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ink/ink1.xml" ContentType="application/inkml+xml"/>
  <Override PartName="/word/ink/ink2.xml" ContentType="application/inkml+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3.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4.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5.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6.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7.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8.xml" ContentType="application/vnd.openxmlformats-officedocument.themeOverrid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9.xml" ContentType="application/vnd.openxmlformats-officedocument.themeOverrid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0.xml" ContentType="application/vnd.openxmlformats-officedocument.themeOverrid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1.xml" ContentType="application/vnd.openxmlformats-officedocument.themeOverrid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12.xml" ContentType="application/vnd.openxmlformats-officedocument.themeOverrid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13.xml" ContentType="application/vnd.openxmlformats-officedocument.themeOverrid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14.xml" ContentType="application/vnd.openxmlformats-officedocument.themeOverrid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15.xml" ContentType="application/vnd.openxmlformats-officedocument.themeOverrid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16.xml" ContentType="application/vnd.openxmlformats-officedocument.themeOverrid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7.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18.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theme/themeOverride19.xml" ContentType="application/vnd.openxmlformats-officedocument.themeOverrid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theme/themeOverride20.xml" ContentType="application/vnd.openxmlformats-officedocument.themeOverrid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theme/themeOverride21.xml" ContentType="application/vnd.openxmlformats-officedocument.themeOverrid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theme/themeOverride22.xml" ContentType="application/vnd.openxmlformats-officedocument.themeOverrid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theme/themeOverride23.xml" ContentType="application/vnd.openxmlformats-officedocument.themeOverrid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theme/themeOverride24.xml" ContentType="application/vnd.openxmlformats-officedocument.themeOverrid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theme/themeOverride25.xml" ContentType="application/vnd.openxmlformats-officedocument.themeOverrid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theme/themeOverride26.xml" ContentType="application/vnd.openxmlformats-officedocument.themeOverrid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theme/themeOverride27.xml" ContentType="application/vnd.openxmlformats-officedocument.themeOverrid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theme/themeOverride28.xml" ContentType="application/vnd.openxmlformats-officedocument.themeOverrid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theme/themeOverride29.xml" ContentType="application/vnd.openxmlformats-officedocument.themeOverrid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theme/themeOverride30.xml" ContentType="application/vnd.openxmlformats-officedocument.themeOverrid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theme/themeOverride31.xml" ContentType="application/vnd.openxmlformats-officedocument.themeOverrid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theme/themeOverride32.xml" ContentType="application/vnd.openxmlformats-officedocument.themeOverrid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theme/themeOverride33.xml" ContentType="application/vnd.openxmlformats-officedocument.themeOverrid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theme/themeOverride34.xml" ContentType="application/vnd.openxmlformats-officedocument.themeOverrid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theme/themeOverride35.xml" ContentType="application/vnd.openxmlformats-officedocument.themeOverrid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theme/themeOverride36.xml" ContentType="application/vnd.openxmlformats-officedocument.themeOverrid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theme/themeOverride37.xml" ContentType="application/vnd.openxmlformats-officedocument.themeOverrid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theme/themeOverride38.xml" ContentType="application/vnd.openxmlformats-officedocument.themeOverrid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theme/themeOverride39.xml" ContentType="application/vnd.openxmlformats-officedocument.themeOverrid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theme/themeOverride40.xml" ContentType="application/vnd.openxmlformats-officedocument.themeOverride+xml"/>
  <Override PartName="/word/charts/chart49.xml" ContentType="application/vnd.openxmlformats-officedocument.drawingml.chart+xml"/>
  <Override PartName="/word/charts/style49.xml" ContentType="application/vnd.ms-office.chartstyle+xml"/>
  <Override PartName="/word/charts/colors49.xml" ContentType="application/vnd.ms-office.chartcolorstyle+xml"/>
  <Override PartName="/word/theme/themeOverride41.xml" ContentType="application/vnd.openxmlformats-officedocument.themeOverride+xml"/>
  <Override PartName="/word/charts/chart50.xml" ContentType="application/vnd.openxmlformats-officedocument.drawingml.chart+xml"/>
  <Override PartName="/word/charts/style50.xml" ContentType="application/vnd.ms-office.chartstyle+xml"/>
  <Override PartName="/word/charts/colors50.xml" ContentType="application/vnd.ms-office.chartcolorstyle+xml"/>
  <Override PartName="/word/theme/themeOverride4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51.xml" ContentType="application/vnd.openxmlformats-officedocument.drawingml.chart+xml"/>
  <Override PartName="/word/charts/style51.xml" ContentType="application/vnd.ms-office.chartstyle+xml"/>
  <Override PartName="/word/charts/colors51.xml" ContentType="application/vnd.ms-office.chartcolorstyle+xml"/>
  <Override PartName="/word/theme/themeOverride43.xml" ContentType="application/vnd.openxmlformats-officedocument.themeOverride+xml"/>
  <Override PartName="/word/charts/chart52.xml" ContentType="application/vnd.openxmlformats-officedocument.drawingml.chart+xml"/>
  <Override PartName="/word/charts/style52.xml" ContentType="application/vnd.ms-office.chartstyle+xml"/>
  <Override PartName="/word/charts/colors52.xml" ContentType="application/vnd.ms-office.chartcolorstyle+xml"/>
  <Override PartName="/word/theme/themeOverride44.xml" ContentType="application/vnd.openxmlformats-officedocument.themeOverride+xml"/>
  <Override PartName="/word/charts/chart53.xml" ContentType="application/vnd.openxmlformats-officedocument.drawingml.chart+xml"/>
  <Override PartName="/word/theme/themeOverride45.xml" ContentType="application/vnd.openxmlformats-officedocument.themeOverride+xml"/>
  <Override PartName="/word/charts/chart54.xml" ContentType="application/vnd.openxmlformats-officedocument.drawingml.chart+xml"/>
  <Override PartName="/word/charts/style53.xml" ContentType="application/vnd.ms-office.chartstyle+xml"/>
  <Override PartName="/word/charts/colors53.xml" ContentType="application/vnd.ms-office.chartcolorstyle+xml"/>
  <Override PartName="/word/theme/themeOverride46.xml" ContentType="application/vnd.openxmlformats-officedocument.themeOverride+xml"/>
  <Override PartName="/word/charts/chart55.xml" ContentType="application/vnd.openxmlformats-officedocument.drawingml.chart+xml"/>
  <Override PartName="/word/charts/style54.xml" ContentType="application/vnd.ms-office.chartstyle+xml"/>
  <Override PartName="/word/charts/colors54.xml" ContentType="application/vnd.ms-office.chartcolorstyle+xml"/>
  <Override PartName="/word/theme/themeOverride47.xml" ContentType="application/vnd.openxmlformats-officedocument.themeOverride+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vertAnchor="text" w:horzAnchor="page" w:tblpX="7658" w:tblpY="797"/>
        <w:tblW w:w="0" w:type="auto"/>
        <w:tblLook w:val="04A0" w:firstRow="1" w:lastRow="0" w:firstColumn="1" w:lastColumn="0" w:noHBand="0" w:noVBand="1"/>
      </w:tblPr>
      <w:tblGrid>
        <w:gridCol w:w="4058"/>
      </w:tblGrid>
      <w:tr w:rsidR="002E1E90" w:rsidRPr="002E1E90" w14:paraId="62937313" w14:textId="77777777" w:rsidTr="002E1E90">
        <w:trPr>
          <w:trHeight w:val="2274"/>
        </w:trPr>
        <w:tc>
          <w:tcPr>
            <w:tcW w:w="4058" w:type="dxa"/>
          </w:tcPr>
          <w:p w14:paraId="43CF9FC2" w14:textId="77777777" w:rsidR="002E1E90" w:rsidRPr="00E71D4D" w:rsidRDefault="002E1E90" w:rsidP="00206BEC">
            <w:pPr>
              <w:spacing w:line="480" w:lineRule="auto"/>
              <w:ind w:firstLine="0"/>
              <w:rPr>
                <w:rFonts w:ascii="Arial" w:eastAsia="Calibri" w:hAnsi="Arial" w:cs="Arial"/>
                <w:bCs/>
                <w:sz w:val="18"/>
                <w:szCs w:val="18"/>
                <w:lang w:val="en-US"/>
              </w:rPr>
            </w:pPr>
            <w:bookmarkStart w:id="0" w:name="_Toc198138384"/>
            <w:bookmarkStart w:id="1" w:name="_Toc198138397"/>
            <w:bookmarkStart w:id="2" w:name="_Toc198138394"/>
            <w:bookmarkStart w:id="3" w:name="_Toc166830313"/>
            <w:bookmarkStart w:id="4" w:name="_Toc198138417"/>
          </w:p>
          <w:p w14:paraId="0F30B743" w14:textId="77777777" w:rsidR="002E1E90" w:rsidRPr="002E1E90" w:rsidRDefault="002E1E90" w:rsidP="00206BEC">
            <w:pPr>
              <w:spacing w:line="480" w:lineRule="auto"/>
              <w:ind w:firstLine="0"/>
              <w:rPr>
                <w:rFonts w:ascii="Arial" w:eastAsia="Calibri" w:hAnsi="Arial" w:cs="Arial"/>
                <w:bCs/>
                <w:sz w:val="18"/>
                <w:szCs w:val="18"/>
              </w:rPr>
            </w:pPr>
          </w:p>
          <w:p w14:paraId="6C381538" w14:textId="77777777" w:rsidR="00E07A1D" w:rsidRPr="00E07A1D" w:rsidRDefault="00E07A1D" w:rsidP="00E07A1D">
            <w:pPr>
              <w:spacing w:after="160" w:line="256" w:lineRule="auto"/>
              <w:ind w:firstLine="0"/>
              <w:rPr>
                <w:rFonts w:ascii="Arial" w:eastAsia="Calibri" w:hAnsi="Arial" w:cs="Arial"/>
                <w:bCs/>
                <w:sz w:val="18"/>
                <w:szCs w:val="18"/>
              </w:rPr>
            </w:pPr>
            <w:r w:rsidRPr="00E07A1D">
              <w:rPr>
                <w:rFonts w:ascii="Arial" w:eastAsia="Calibri" w:hAnsi="Arial" w:cs="Arial"/>
                <w:bCs/>
                <w:sz w:val="18"/>
                <w:szCs w:val="18"/>
              </w:rPr>
              <w:t>УТВЕРЖДЕН</w:t>
            </w:r>
          </w:p>
          <w:p w14:paraId="3E92FECE" w14:textId="77777777" w:rsidR="00E07A1D" w:rsidRPr="00E07A1D" w:rsidRDefault="00E07A1D" w:rsidP="00E07A1D">
            <w:pPr>
              <w:spacing w:after="160" w:line="256" w:lineRule="auto"/>
              <w:ind w:firstLine="0"/>
              <w:rPr>
                <w:rFonts w:ascii="Arial" w:eastAsia="Calibri" w:hAnsi="Arial" w:cs="Arial"/>
                <w:bCs/>
                <w:sz w:val="18"/>
                <w:szCs w:val="18"/>
              </w:rPr>
            </w:pPr>
            <w:r w:rsidRPr="00E07A1D">
              <w:rPr>
                <w:rFonts w:ascii="Arial" w:eastAsia="Calibri" w:hAnsi="Arial" w:cs="Arial"/>
                <w:bCs/>
                <w:sz w:val="18"/>
                <w:szCs w:val="18"/>
              </w:rPr>
              <w:t>Советом директоров ПАО «ЭЛ5-Энерго»</w:t>
            </w:r>
          </w:p>
          <w:p w14:paraId="2845E93F" w14:textId="18EA7C09" w:rsidR="00E07A1D" w:rsidRPr="00E07A1D" w:rsidRDefault="002E1BE8" w:rsidP="00E07A1D">
            <w:pPr>
              <w:spacing w:after="160" w:line="256" w:lineRule="auto"/>
              <w:ind w:firstLine="0"/>
              <w:rPr>
                <w:rFonts w:ascii="Arial" w:eastAsia="Calibri" w:hAnsi="Arial" w:cs="Arial"/>
                <w:b/>
                <w:sz w:val="18"/>
                <w:szCs w:val="18"/>
              </w:rPr>
            </w:pPr>
            <w:r>
              <w:rPr>
                <w:rFonts w:ascii="Arial" w:eastAsia="Calibri" w:hAnsi="Arial" w:cs="Arial"/>
                <w:bCs/>
                <w:sz w:val="18"/>
                <w:szCs w:val="18"/>
              </w:rPr>
              <w:t>(Протокол № 11/26 от 20</w:t>
            </w:r>
            <w:r w:rsidR="00E07A1D" w:rsidRPr="00E07A1D">
              <w:rPr>
                <w:rFonts w:ascii="Arial" w:eastAsia="Calibri" w:hAnsi="Arial" w:cs="Arial"/>
                <w:bCs/>
                <w:sz w:val="18"/>
                <w:szCs w:val="18"/>
              </w:rPr>
              <w:t>.05.2026)</w:t>
            </w:r>
          </w:p>
          <w:p w14:paraId="06D633F2" w14:textId="77777777" w:rsidR="002E1E90" w:rsidRPr="002E1E90" w:rsidRDefault="002E1E90" w:rsidP="000B3268">
            <w:pPr>
              <w:spacing w:line="257" w:lineRule="auto"/>
              <w:ind w:firstLine="0"/>
              <w:rPr>
                <w:rFonts w:ascii="Arial" w:eastAsia="Calibri" w:hAnsi="Arial" w:cs="Arial"/>
                <w:sz w:val="18"/>
                <w:szCs w:val="18"/>
              </w:rPr>
            </w:pPr>
          </w:p>
        </w:tc>
      </w:tr>
    </w:tbl>
    <w:p w14:paraId="2188FF59" w14:textId="77777777" w:rsidR="00206BEC" w:rsidRPr="00206BEC" w:rsidRDefault="000B3268" w:rsidP="00206BEC">
      <w:pPr>
        <w:rPr>
          <w:rFonts w:ascii="Arial" w:eastAsia="Calibri" w:hAnsi="Arial" w:cs="Arial"/>
          <w:b/>
          <w:sz w:val="20"/>
          <w:szCs w:val="20"/>
        </w:rPr>
      </w:pPr>
      <w:r w:rsidRPr="002E1E90">
        <w:rPr>
          <w:rFonts w:ascii="Arial" w:eastAsia="Calibri" w:hAnsi="Arial" w:cs="Arial"/>
          <w:bCs/>
          <w:noProof/>
          <w:sz w:val="18"/>
          <w:szCs w:val="18"/>
          <w:lang w:eastAsia="ru-RU"/>
        </w:rPr>
        <mc:AlternateContent>
          <mc:Choice Requires="wps">
            <w:drawing>
              <wp:anchor distT="0" distB="0" distL="114300" distR="114300" simplePos="0" relativeHeight="251753472" behindDoc="0" locked="0" layoutInCell="1" allowOverlap="1" wp14:anchorId="0E71A788" wp14:editId="3934CF2B">
                <wp:simplePos x="0" y="0"/>
                <wp:positionH relativeFrom="page">
                  <wp:posOffset>4862513</wp:posOffset>
                </wp:positionH>
                <wp:positionV relativeFrom="paragraph">
                  <wp:posOffset>63183</wp:posOffset>
                </wp:positionV>
                <wp:extent cx="2185988" cy="588010"/>
                <wp:effectExtent l="0" t="0" r="0" b="0"/>
                <wp:wrapNone/>
                <wp:docPr id="189076168" name="Надпись 189076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5988" cy="588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AFE6A1" w14:textId="77777777" w:rsidR="006B03FA" w:rsidRPr="000051FB" w:rsidRDefault="006B03FA" w:rsidP="000B3268">
                            <w:pPr>
                              <w:tabs>
                                <w:tab w:val="center" w:pos="4677"/>
                                <w:tab w:val="right" w:pos="9355"/>
                              </w:tabs>
                              <w:ind w:firstLine="0"/>
                              <w:jc w:val="right"/>
                              <w:rPr>
                                <w:color w:val="FF0000"/>
                                <w:sz w:val="4"/>
                                <w:szCs w:val="10"/>
                                <w:lang w:val="en-US" w:eastAsia="zh-CN"/>
                              </w:rPr>
                            </w:pPr>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shapetype w14:anchorId="0E71A788" id="_x0000_t202" coordsize="21600,21600" o:spt="202" path="m,l,21600r21600,l21600,xe">
                <v:stroke joinstyle="miter"/>
                <v:path gradientshapeok="t" o:connecttype="rect"/>
              </v:shapetype>
              <v:shape id="Надпись 189076168" o:spid="_x0000_s1026" type="#_x0000_t202" style="position:absolute;left:0;text-align:left;margin-left:382.9pt;margin-top:5pt;width:172.15pt;height:46.3pt;z-index:2517534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" filled="f" stroked="f">
                <v:textbox style="mso-fit-shape-to-text:t">
                  <w:txbxContent>
                    <w:p w14:paraId="57AFE6A1" w14:textId="77777777" w:rsidR="006B03FA" w:rsidRPr="000051FB" w:rsidRDefault="006B03FA" w:rsidP="000B3268">
                      <w:pPr>
                        <w:tabs>
                          <w:tab w:val="center" w:pos="4677"/>
                          <w:tab w:val="right" w:pos="9355"/>
                        </w:tabs>
                        <w:ind w:firstLine="0"/>
                        <w:jc w:val="right"/>
                        <w:rPr>
                          <w:color w:val="FF0000"/>
                          <w:sz w:val="4"/>
                          <w:szCs w:val="10"/>
                          <w:lang w:val="en-US" w:eastAsia="zh-CN"/>
                        </w:rPr>
                      </w:pPr>
                    </w:p>
                  </w:txbxContent>
                </v:textbox>
                <w10:wrap anchorx="page"/>
              </v:shape>
            </w:pict>
          </mc:Fallback>
        </mc:AlternateContent>
      </w:r>
    </w:p>
    <w:p w14:paraId="1FB8C96F" w14:textId="77777777" w:rsidR="00206BEC" w:rsidRPr="00206BEC" w:rsidRDefault="00206BEC" w:rsidP="00206BEC">
      <w:pPr>
        <w:spacing w:after="160" w:line="259" w:lineRule="auto"/>
        <w:ind w:firstLine="0"/>
        <w:jc w:val="center"/>
        <w:rPr>
          <w:rFonts w:ascii="Arial" w:eastAsia="Calibri" w:hAnsi="Arial" w:cs="Arial"/>
          <w:b/>
          <w:sz w:val="20"/>
          <w:szCs w:val="20"/>
        </w:rPr>
      </w:pPr>
    </w:p>
    <w:p w14:paraId="0F146179" w14:textId="77777777" w:rsidR="00206BEC" w:rsidRPr="00206BEC" w:rsidRDefault="00206BEC" w:rsidP="00206BEC">
      <w:pPr>
        <w:spacing w:after="160" w:line="259" w:lineRule="auto"/>
        <w:ind w:firstLine="0"/>
        <w:jc w:val="center"/>
        <w:rPr>
          <w:rFonts w:ascii="Arial" w:eastAsia="Calibri" w:hAnsi="Arial" w:cs="Arial"/>
          <w:b/>
          <w:sz w:val="20"/>
          <w:szCs w:val="20"/>
        </w:rPr>
      </w:pPr>
    </w:p>
    <w:p w14:paraId="1BEC10A3" w14:textId="77777777" w:rsidR="00206BEC" w:rsidRPr="00206BEC" w:rsidRDefault="00206BEC" w:rsidP="00206BEC">
      <w:pPr>
        <w:spacing w:after="160" w:line="259" w:lineRule="auto"/>
        <w:ind w:firstLine="0"/>
        <w:jc w:val="center"/>
        <w:rPr>
          <w:rFonts w:ascii="Arial" w:eastAsia="Calibri" w:hAnsi="Arial" w:cs="Arial"/>
          <w:b/>
          <w:sz w:val="20"/>
          <w:szCs w:val="20"/>
        </w:rPr>
      </w:pPr>
    </w:p>
    <w:p w14:paraId="4A470119" w14:textId="77777777" w:rsidR="00206BEC" w:rsidRPr="00206BEC" w:rsidRDefault="00206BEC" w:rsidP="00206BEC">
      <w:pPr>
        <w:spacing w:after="160" w:line="259" w:lineRule="auto"/>
        <w:ind w:firstLine="0"/>
        <w:jc w:val="center"/>
        <w:rPr>
          <w:rFonts w:ascii="Arial" w:eastAsia="Calibri" w:hAnsi="Arial" w:cs="Arial"/>
          <w:b/>
          <w:sz w:val="20"/>
          <w:szCs w:val="20"/>
        </w:rPr>
      </w:pPr>
    </w:p>
    <w:p w14:paraId="21020BA7" w14:textId="77777777" w:rsidR="00206BEC" w:rsidRPr="00206BEC" w:rsidRDefault="00206BEC" w:rsidP="00206BEC">
      <w:pPr>
        <w:spacing w:after="160" w:line="259" w:lineRule="auto"/>
        <w:ind w:firstLine="0"/>
        <w:jc w:val="center"/>
        <w:rPr>
          <w:rFonts w:ascii="Arial" w:eastAsia="Calibri" w:hAnsi="Arial" w:cs="Arial"/>
          <w:b/>
          <w:sz w:val="20"/>
          <w:szCs w:val="20"/>
        </w:rPr>
      </w:pPr>
    </w:p>
    <w:p w14:paraId="6685CAE6" w14:textId="77777777" w:rsidR="00206BEC" w:rsidRPr="00206BEC" w:rsidRDefault="00206BEC" w:rsidP="00206BEC">
      <w:pPr>
        <w:spacing w:after="160" w:line="259" w:lineRule="auto"/>
        <w:ind w:firstLine="0"/>
        <w:jc w:val="center"/>
        <w:rPr>
          <w:rFonts w:ascii="Arial" w:eastAsia="Calibri" w:hAnsi="Arial" w:cs="Arial"/>
          <w:b/>
          <w:sz w:val="20"/>
          <w:szCs w:val="20"/>
        </w:rPr>
      </w:pPr>
    </w:p>
    <w:p w14:paraId="35C5D377" w14:textId="77777777" w:rsidR="00206BEC" w:rsidRPr="00206BEC" w:rsidRDefault="00206BEC" w:rsidP="00206BEC">
      <w:pPr>
        <w:spacing w:after="160" w:line="259" w:lineRule="auto"/>
        <w:ind w:firstLine="0"/>
        <w:jc w:val="center"/>
        <w:rPr>
          <w:rFonts w:ascii="Arial" w:eastAsia="Calibri" w:hAnsi="Arial" w:cs="Arial"/>
          <w:b/>
          <w:sz w:val="20"/>
          <w:szCs w:val="20"/>
        </w:rPr>
      </w:pPr>
    </w:p>
    <w:p w14:paraId="014E4404" w14:textId="77777777" w:rsidR="00206BEC" w:rsidRPr="00206BEC" w:rsidRDefault="00206BEC" w:rsidP="00206BEC">
      <w:pPr>
        <w:spacing w:after="160" w:line="259" w:lineRule="auto"/>
        <w:ind w:firstLine="0"/>
        <w:jc w:val="center"/>
        <w:rPr>
          <w:rFonts w:ascii="Arial" w:eastAsia="Calibri" w:hAnsi="Arial" w:cs="Arial"/>
          <w:b/>
          <w:sz w:val="20"/>
          <w:szCs w:val="20"/>
        </w:rPr>
      </w:pPr>
    </w:p>
    <w:p w14:paraId="32940161" w14:textId="77777777" w:rsidR="00206BEC" w:rsidRPr="00206BEC" w:rsidRDefault="00206BEC" w:rsidP="00206BEC">
      <w:pPr>
        <w:spacing w:after="160" w:line="259" w:lineRule="auto"/>
        <w:ind w:firstLine="0"/>
        <w:jc w:val="center"/>
        <w:rPr>
          <w:rFonts w:ascii="Arial" w:eastAsia="Calibri" w:hAnsi="Arial" w:cs="Arial"/>
          <w:b/>
          <w:sz w:val="20"/>
          <w:szCs w:val="20"/>
        </w:rPr>
      </w:pPr>
    </w:p>
    <w:p w14:paraId="7305BB5B" w14:textId="77777777" w:rsidR="00206BEC" w:rsidRPr="00206BEC" w:rsidRDefault="00206BEC" w:rsidP="00206BEC">
      <w:pPr>
        <w:spacing w:after="160" w:line="259" w:lineRule="auto"/>
        <w:ind w:firstLine="0"/>
        <w:jc w:val="center"/>
        <w:rPr>
          <w:rFonts w:ascii="Arial" w:eastAsia="Calibri" w:hAnsi="Arial" w:cs="Arial"/>
          <w:b/>
          <w:sz w:val="20"/>
          <w:szCs w:val="20"/>
        </w:rPr>
      </w:pPr>
    </w:p>
    <w:p w14:paraId="44D3FEC0" w14:textId="77777777" w:rsidR="00206BEC" w:rsidRPr="00206BEC" w:rsidRDefault="00206BEC" w:rsidP="00206BEC">
      <w:pPr>
        <w:spacing w:after="160" w:line="259" w:lineRule="auto"/>
        <w:ind w:firstLine="0"/>
        <w:jc w:val="center"/>
        <w:rPr>
          <w:rFonts w:ascii="Arial" w:eastAsia="Calibri" w:hAnsi="Arial" w:cs="Arial"/>
          <w:b/>
          <w:sz w:val="20"/>
          <w:szCs w:val="20"/>
        </w:rPr>
      </w:pPr>
      <w:r w:rsidRPr="00206BEC">
        <w:rPr>
          <w:rFonts w:ascii="Arial" w:eastAsia="Calibri" w:hAnsi="Arial" w:cs="Arial"/>
          <w:b/>
          <w:sz w:val="20"/>
          <w:szCs w:val="20"/>
        </w:rPr>
        <w:t xml:space="preserve">ГОДОВОЙ ОТЧЕТ </w:t>
      </w:r>
    </w:p>
    <w:p w14:paraId="13E0DD20" w14:textId="77777777" w:rsidR="00206BEC" w:rsidRPr="00206BEC" w:rsidRDefault="00206BEC" w:rsidP="00206BEC">
      <w:pPr>
        <w:spacing w:after="160" w:line="259" w:lineRule="auto"/>
        <w:ind w:firstLine="0"/>
        <w:jc w:val="center"/>
        <w:rPr>
          <w:rFonts w:ascii="Arial" w:eastAsia="Calibri" w:hAnsi="Arial" w:cs="Arial"/>
          <w:b/>
          <w:sz w:val="20"/>
          <w:szCs w:val="20"/>
        </w:rPr>
      </w:pPr>
      <w:r w:rsidRPr="00206BEC">
        <w:rPr>
          <w:rFonts w:ascii="Arial" w:eastAsia="Calibri" w:hAnsi="Arial" w:cs="Arial"/>
          <w:b/>
          <w:sz w:val="20"/>
          <w:szCs w:val="20"/>
        </w:rPr>
        <w:t>ПУБЛИЧНОГО АКЦИОНЕРНОГО ОБЩЕСТВА</w:t>
      </w:r>
    </w:p>
    <w:p w14:paraId="348FD224" w14:textId="77777777" w:rsidR="00206BEC" w:rsidRPr="00206BEC" w:rsidRDefault="00206BEC" w:rsidP="00206BEC">
      <w:pPr>
        <w:spacing w:after="160" w:line="259" w:lineRule="auto"/>
        <w:ind w:firstLine="0"/>
        <w:jc w:val="center"/>
        <w:rPr>
          <w:rFonts w:ascii="Arial" w:eastAsia="Calibri" w:hAnsi="Arial" w:cs="Arial"/>
          <w:b/>
          <w:sz w:val="20"/>
          <w:szCs w:val="20"/>
        </w:rPr>
      </w:pPr>
      <w:r w:rsidRPr="00206BEC">
        <w:rPr>
          <w:rFonts w:ascii="Arial" w:eastAsia="Calibri" w:hAnsi="Arial" w:cs="Arial"/>
          <w:b/>
          <w:sz w:val="20"/>
          <w:szCs w:val="20"/>
        </w:rPr>
        <w:t>«ЭЛ5-ЭНЕРГО»</w:t>
      </w:r>
    </w:p>
    <w:p w14:paraId="0C7D8DCA" w14:textId="77777777" w:rsidR="00206BEC" w:rsidRPr="00206BEC" w:rsidRDefault="00206BEC" w:rsidP="00206BEC">
      <w:pPr>
        <w:spacing w:after="160" w:line="259" w:lineRule="auto"/>
        <w:ind w:firstLine="0"/>
        <w:jc w:val="center"/>
        <w:rPr>
          <w:rFonts w:ascii="Arial" w:eastAsia="Calibri" w:hAnsi="Arial" w:cs="Arial"/>
          <w:b/>
          <w:sz w:val="20"/>
          <w:szCs w:val="20"/>
        </w:rPr>
      </w:pPr>
      <w:r w:rsidRPr="00206BEC">
        <w:rPr>
          <w:rFonts w:ascii="Arial" w:eastAsia="Calibri" w:hAnsi="Arial" w:cs="Arial"/>
          <w:b/>
          <w:sz w:val="20"/>
          <w:szCs w:val="20"/>
        </w:rPr>
        <w:t>ЗА 2025 ГОД</w:t>
      </w:r>
    </w:p>
    <w:p w14:paraId="21945B9A" w14:textId="77777777" w:rsidR="00206BEC" w:rsidRPr="00206BEC" w:rsidRDefault="00206BEC" w:rsidP="00206BEC">
      <w:pPr>
        <w:spacing w:after="160" w:line="259" w:lineRule="auto"/>
        <w:ind w:firstLine="0"/>
        <w:jc w:val="center"/>
        <w:rPr>
          <w:rFonts w:ascii="Arial" w:eastAsia="Calibri" w:hAnsi="Arial" w:cs="Arial"/>
          <w:b/>
          <w:sz w:val="20"/>
          <w:szCs w:val="20"/>
        </w:rPr>
      </w:pPr>
    </w:p>
    <w:p w14:paraId="538AF571" w14:textId="77777777" w:rsidR="00206BEC" w:rsidRPr="00206BEC" w:rsidRDefault="00206BEC" w:rsidP="00206BEC">
      <w:pPr>
        <w:widowControl w:val="0"/>
        <w:autoSpaceDE w:val="0"/>
        <w:autoSpaceDN w:val="0"/>
        <w:adjustRightInd w:val="0"/>
        <w:spacing w:after="160" w:line="259" w:lineRule="auto"/>
        <w:ind w:left="360" w:firstLine="0"/>
        <w:rPr>
          <w:rFonts w:ascii="Arial" w:eastAsia="Calibri" w:hAnsi="Arial" w:cs="Arial"/>
          <w:sz w:val="20"/>
          <w:szCs w:val="20"/>
        </w:rPr>
      </w:pPr>
    </w:p>
    <w:p w14:paraId="14F6E05F" w14:textId="77777777" w:rsidR="00206BEC" w:rsidRPr="00206BEC" w:rsidRDefault="00206BEC" w:rsidP="00206BEC">
      <w:pPr>
        <w:widowControl w:val="0"/>
        <w:autoSpaceDE w:val="0"/>
        <w:autoSpaceDN w:val="0"/>
        <w:adjustRightInd w:val="0"/>
        <w:spacing w:after="160" w:line="259" w:lineRule="auto"/>
        <w:ind w:left="360" w:firstLine="0"/>
        <w:rPr>
          <w:rFonts w:ascii="Arial" w:eastAsia="Calibri" w:hAnsi="Arial" w:cs="Arial"/>
          <w:sz w:val="20"/>
          <w:szCs w:val="20"/>
        </w:rPr>
      </w:pPr>
    </w:p>
    <w:p w14:paraId="5E0A5AB3" w14:textId="77777777" w:rsidR="00206BEC" w:rsidRPr="00206BEC" w:rsidRDefault="00206BEC" w:rsidP="00206BEC">
      <w:pPr>
        <w:widowControl w:val="0"/>
        <w:autoSpaceDE w:val="0"/>
        <w:autoSpaceDN w:val="0"/>
        <w:adjustRightInd w:val="0"/>
        <w:spacing w:after="160" w:line="259" w:lineRule="auto"/>
        <w:ind w:left="360" w:firstLine="0"/>
        <w:rPr>
          <w:rFonts w:ascii="Arial" w:eastAsia="Calibri" w:hAnsi="Arial" w:cs="Arial"/>
          <w:sz w:val="20"/>
          <w:szCs w:val="20"/>
        </w:rPr>
      </w:pPr>
    </w:p>
    <w:p w14:paraId="4E467C16" w14:textId="77777777" w:rsidR="00206BEC" w:rsidRPr="00206BEC" w:rsidRDefault="00206BEC" w:rsidP="00206BEC">
      <w:pPr>
        <w:widowControl w:val="0"/>
        <w:autoSpaceDE w:val="0"/>
        <w:autoSpaceDN w:val="0"/>
        <w:adjustRightInd w:val="0"/>
        <w:spacing w:after="160" w:line="259" w:lineRule="auto"/>
        <w:ind w:left="360" w:firstLine="0"/>
        <w:rPr>
          <w:rFonts w:ascii="Arial" w:eastAsia="Calibri" w:hAnsi="Arial" w:cs="Arial"/>
          <w:sz w:val="20"/>
          <w:szCs w:val="20"/>
        </w:rPr>
      </w:pPr>
    </w:p>
    <w:p w14:paraId="011349E3" w14:textId="77777777" w:rsidR="00206BEC" w:rsidRPr="00206BEC" w:rsidRDefault="00206BEC" w:rsidP="00206BEC">
      <w:pPr>
        <w:widowControl w:val="0"/>
        <w:autoSpaceDE w:val="0"/>
        <w:autoSpaceDN w:val="0"/>
        <w:adjustRightInd w:val="0"/>
        <w:spacing w:after="160" w:line="259" w:lineRule="auto"/>
        <w:ind w:left="360" w:firstLine="0"/>
        <w:rPr>
          <w:rFonts w:ascii="Arial" w:eastAsia="Calibri" w:hAnsi="Arial" w:cs="Arial"/>
          <w:sz w:val="20"/>
          <w:szCs w:val="20"/>
        </w:rPr>
      </w:pPr>
    </w:p>
    <w:p w14:paraId="5C064089" w14:textId="77777777" w:rsidR="00206BEC" w:rsidRPr="00206BEC" w:rsidRDefault="00206BEC" w:rsidP="00206BEC">
      <w:pPr>
        <w:widowControl w:val="0"/>
        <w:autoSpaceDE w:val="0"/>
        <w:autoSpaceDN w:val="0"/>
        <w:adjustRightInd w:val="0"/>
        <w:spacing w:after="160" w:line="259" w:lineRule="auto"/>
        <w:ind w:left="360" w:firstLine="0"/>
        <w:rPr>
          <w:rFonts w:ascii="Arial" w:eastAsia="Calibri" w:hAnsi="Arial" w:cs="Arial"/>
          <w:sz w:val="20"/>
          <w:szCs w:val="20"/>
        </w:rPr>
      </w:pPr>
    </w:p>
    <w:p w14:paraId="76E6B503" w14:textId="77777777" w:rsidR="00206BEC" w:rsidRPr="00206BEC" w:rsidRDefault="00206BEC" w:rsidP="00206BEC">
      <w:pPr>
        <w:widowControl w:val="0"/>
        <w:autoSpaceDE w:val="0"/>
        <w:autoSpaceDN w:val="0"/>
        <w:adjustRightInd w:val="0"/>
        <w:spacing w:after="160" w:line="259" w:lineRule="auto"/>
        <w:ind w:left="360" w:firstLine="0"/>
        <w:rPr>
          <w:rFonts w:ascii="Arial" w:eastAsia="Calibri" w:hAnsi="Arial" w:cs="Arial"/>
          <w:sz w:val="20"/>
          <w:szCs w:val="20"/>
        </w:rPr>
      </w:pPr>
    </w:p>
    <w:p w14:paraId="0BBB3951" w14:textId="79B2E54B" w:rsidR="00206BEC" w:rsidRDefault="00206BEC" w:rsidP="00206BEC">
      <w:pPr>
        <w:widowControl w:val="0"/>
        <w:autoSpaceDE w:val="0"/>
        <w:autoSpaceDN w:val="0"/>
        <w:adjustRightInd w:val="0"/>
        <w:spacing w:after="160" w:line="259" w:lineRule="auto"/>
        <w:ind w:left="360" w:firstLine="0"/>
        <w:rPr>
          <w:rFonts w:ascii="Arial" w:eastAsia="Calibri" w:hAnsi="Arial" w:cs="Arial"/>
          <w:sz w:val="20"/>
          <w:szCs w:val="20"/>
        </w:rPr>
      </w:pPr>
    </w:p>
    <w:p w14:paraId="5F1359FE" w14:textId="77777777" w:rsidR="00206BEC" w:rsidRPr="00206BEC" w:rsidRDefault="00206BEC" w:rsidP="00206BEC">
      <w:pPr>
        <w:widowControl w:val="0"/>
        <w:autoSpaceDE w:val="0"/>
        <w:autoSpaceDN w:val="0"/>
        <w:adjustRightInd w:val="0"/>
        <w:spacing w:after="160" w:line="259" w:lineRule="auto"/>
        <w:ind w:left="360" w:firstLine="0"/>
        <w:rPr>
          <w:rFonts w:ascii="Arial" w:eastAsia="Calibri" w:hAnsi="Arial" w:cs="Arial"/>
          <w:sz w:val="20"/>
          <w:szCs w:val="20"/>
        </w:rPr>
      </w:pPr>
    </w:p>
    <w:p w14:paraId="28928A68" w14:textId="77777777" w:rsidR="00206BEC" w:rsidRPr="00206BEC" w:rsidRDefault="00206BEC" w:rsidP="00206BEC">
      <w:pPr>
        <w:widowControl w:val="0"/>
        <w:autoSpaceDE w:val="0"/>
        <w:autoSpaceDN w:val="0"/>
        <w:adjustRightInd w:val="0"/>
        <w:spacing w:after="160" w:line="259" w:lineRule="auto"/>
        <w:ind w:left="360" w:firstLine="0"/>
        <w:rPr>
          <w:rFonts w:ascii="Arial" w:eastAsia="Calibri" w:hAnsi="Arial" w:cs="Arial"/>
          <w:sz w:val="20"/>
          <w:szCs w:val="20"/>
        </w:rPr>
      </w:pPr>
    </w:p>
    <w:p w14:paraId="18D4712E" w14:textId="77777777" w:rsidR="00206BEC" w:rsidRPr="00206BEC" w:rsidRDefault="00206BEC" w:rsidP="00206BEC">
      <w:pPr>
        <w:widowControl w:val="0"/>
        <w:autoSpaceDE w:val="0"/>
        <w:autoSpaceDN w:val="0"/>
        <w:adjustRightInd w:val="0"/>
        <w:spacing w:after="160" w:line="259" w:lineRule="auto"/>
        <w:ind w:firstLine="0"/>
        <w:rPr>
          <w:rFonts w:ascii="Arial" w:eastAsia="Calibri" w:hAnsi="Arial" w:cs="Arial"/>
          <w:sz w:val="20"/>
          <w:szCs w:val="20"/>
        </w:rPr>
      </w:pPr>
    </w:p>
    <w:p w14:paraId="2906AA6F" w14:textId="77777777" w:rsidR="00206BEC" w:rsidRPr="00206BEC" w:rsidRDefault="00206BEC" w:rsidP="00206BEC">
      <w:pPr>
        <w:widowControl w:val="0"/>
        <w:autoSpaceDE w:val="0"/>
        <w:autoSpaceDN w:val="0"/>
        <w:adjustRightInd w:val="0"/>
        <w:spacing w:after="160" w:line="259" w:lineRule="auto"/>
        <w:ind w:left="360" w:firstLine="0"/>
        <w:rPr>
          <w:rFonts w:ascii="Arial" w:eastAsia="Calibri" w:hAnsi="Arial" w:cs="Arial"/>
          <w:sz w:val="20"/>
          <w:szCs w:val="20"/>
        </w:rPr>
      </w:pPr>
    </w:p>
    <w:p w14:paraId="7FC52B0E" w14:textId="77777777" w:rsidR="00206BEC" w:rsidRPr="00206BEC" w:rsidRDefault="00206BEC" w:rsidP="00206BEC">
      <w:pPr>
        <w:widowControl w:val="0"/>
        <w:autoSpaceDE w:val="0"/>
        <w:autoSpaceDN w:val="0"/>
        <w:adjustRightInd w:val="0"/>
        <w:spacing w:after="160" w:line="259" w:lineRule="auto"/>
        <w:ind w:left="360" w:firstLine="0"/>
        <w:rPr>
          <w:rFonts w:ascii="Arial" w:eastAsia="Calibri" w:hAnsi="Arial" w:cs="Arial"/>
          <w:sz w:val="20"/>
          <w:szCs w:val="20"/>
        </w:rPr>
      </w:pPr>
      <w:r w:rsidRPr="00206BEC">
        <w:rPr>
          <w:rFonts w:ascii="Arial" w:eastAsia="Calibri" w:hAnsi="Arial" w:cs="Arial"/>
          <w:sz w:val="20"/>
          <w:szCs w:val="20"/>
        </w:rPr>
        <w:t xml:space="preserve">Генеральный директор </w:t>
      </w:r>
    </w:p>
    <w:p w14:paraId="4A11A3E8" w14:textId="77777777" w:rsidR="00206BEC" w:rsidRPr="00206BEC" w:rsidRDefault="00206BEC" w:rsidP="00206BEC">
      <w:pPr>
        <w:widowControl w:val="0"/>
        <w:autoSpaceDE w:val="0"/>
        <w:autoSpaceDN w:val="0"/>
        <w:adjustRightInd w:val="0"/>
        <w:spacing w:after="160" w:line="259" w:lineRule="auto"/>
        <w:ind w:left="360" w:firstLine="0"/>
        <w:rPr>
          <w:rFonts w:ascii="Arial" w:eastAsia="Calibri" w:hAnsi="Arial" w:cs="Arial"/>
          <w:b/>
          <w:bCs/>
          <w:sz w:val="20"/>
          <w:szCs w:val="20"/>
        </w:rPr>
      </w:pPr>
      <w:r w:rsidRPr="00206BEC">
        <w:rPr>
          <w:rFonts w:ascii="Arial" w:eastAsia="Calibri" w:hAnsi="Arial" w:cs="Arial"/>
          <w:sz w:val="20"/>
          <w:szCs w:val="20"/>
        </w:rPr>
        <w:t xml:space="preserve">ПАО «ЭЛ5-Энерго» </w:t>
      </w:r>
    </w:p>
    <w:p w14:paraId="21C9E3CF" w14:textId="77777777" w:rsidR="00206BEC" w:rsidRPr="00206BEC" w:rsidRDefault="00206BEC" w:rsidP="00206BEC">
      <w:pPr>
        <w:widowControl w:val="0"/>
        <w:autoSpaceDE w:val="0"/>
        <w:autoSpaceDN w:val="0"/>
        <w:adjustRightInd w:val="0"/>
        <w:spacing w:after="160" w:line="259" w:lineRule="auto"/>
        <w:ind w:left="360" w:firstLine="0"/>
        <w:jc w:val="both"/>
        <w:rPr>
          <w:rFonts w:ascii="Arial" w:eastAsia="Calibri" w:hAnsi="Arial" w:cs="Arial"/>
          <w:sz w:val="20"/>
          <w:szCs w:val="20"/>
        </w:rPr>
      </w:pPr>
      <w:r w:rsidRPr="00206BEC">
        <w:rPr>
          <w:rFonts w:ascii="Arial" w:eastAsia="Calibri" w:hAnsi="Arial" w:cs="Arial"/>
          <w:sz w:val="20"/>
          <w:szCs w:val="20"/>
        </w:rPr>
        <w:t>«___»</w:t>
      </w:r>
      <w:r w:rsidRPr="00206BEC">
        <w:rPr>
          <w:rFonts w:ascii="Arial" w:eastAsia="Calibri" w:hAnsi="Arial" w:cs="Arial"/>
          <w:sz w:val="20"/>
          <w:szCs w:val="20"/>
          <w:lang w:val="en-US"/>
        </w:rPr>
        <w:t> </w:t>
      </w:r>
      <w:r w:rsidRPr="00206BEC">
        <w:rPr>
          <w:rFonts w:ascii="Arial" w:eastAsia="Calibri" w:hAnsi="Arial" w:cs="Arial"/>
          <w:sz w:val="20"/>
          <w:szCs w:val="20"/>
        </w:rPr>
        <w:t>_____ 2026 года</w:t>
      </w:r>
      <w:r w:rsidRPr="00206BEC">
        <w:rPr>
          <w:rFonts w:ascii="Arial" w:eastAsia="Calibri" w:hAnsi="Arial" w:cs="Arial"/>
          <w:sz w:val="20"/>
          <w:szCs w:val="20"/>
        </w:rPr>
        <w:tab/>
        <w:t xml:space="preserve"> ___________/___________________________/</w:t>
      </w:r>
    </w:p>
    <w:p w14:paraId="5B092DF0" w14:textId="59353E96" w:rsidR="002E1E90" w:rsidRPr="002E1E90" w:rsidRDefault="002E1E90" w:rsidP="00206BEC">
      <w:pPr>
        <w:spacing w:line="360" w:lineRule="auto"/>
        <w:ind w:firstLine="0"/>
        <w:rPr>
          <w:rFonts w:ascii="Arial" w:eastAsia="Calibri" w:hAnsi="Arial" w:cs="Arial"/>
          <w:sz w:val="20"/>
          <w:szCs w:val="20"/>
        </w:rPr>
      </w:pPr>
    </w:p>
    <w:p w14:paraId="26A08393" w14:textId="25259522" w:rsidR="006652B4" w:rsidRPr="001679E0" w:rsidRDefault="002E1E90" w:rsidP="000B3268">
      <w:pPr>
        <w:ind w:firstLine="0"/>
        <w:jc w:val="both"/>
        <w:rPr>
          <w:rFonts w:ascii="Arial" w:eastAsia="Times New Roman" w:hAnsi="Arial" w:cs="Arial"/>
          <w:b/>
          <w:color w:val="000000"/>
          <w:sz w:val="24"/>
          <w:szCs w:val="20"/>
          <w:u w:color="000000"/>
          <w:lang w:eastAsia="ru-RU"/>
        </w:rPr>
      </w:pPr>
      <w:r w:rsidRPr="002E1E90">
        <w:rPr>
          <w:rFonts w:ascii="Arial" w:eastAsia="Times New Roman" w:hAnsi="Arial" w:cs="Arial"/>
          <w:b/>
          <w:bCs/>
          <w:sz w:val="20"/>
          <w:szCs w:val="20"/>
        </w:rPr>
        <w:br w:type="page"/>
      </w:r>
      <w:r w:rsidR="006652B4" w:rsidRPr="001679E0">
        <w:rPr>
          <w:rFonts w:ascii="Arial" w:eastAsia="Times New Roman" w:hAnsi="Arial" w:cs="Arial"/>
          <w:b/>
          <w:color w:val="000000"/>
          <w:sz w:val="24"/>
          <w:szCs w:val="20"/>
          <w:u w:color="000000"/>
          <w:lang w:eastAsia="ru-RU"/>
        </w:rPr>
        <w:lastRenderedPageBreak/>
        <w:t>Содержание</w:t>
      </w:r>
    </w:p>
    <w:p w14:paraId="411EF162" w14:textId="02D3878C" w:rsidR="00A31FBD" w:rsidRPr="00A31FBD" w:rsidRDefault="00F20A5C" w:rsidP="005E51A0">
      <w:pPr>
        <w:pStyle w:val="12"/>
        <w:rPr>
          <w:rFonts w:eastAsiaTheme="minorEastAsia"/>
          <w:noProof/>
          <w:lang w:eastAsia="ru-RU"/>
        </w:rPr>
      </w:pPr>
      <w:r w:rsidRPr="00A31FBD">
        <w:rPr>
          <w:b/>
          <w:color w:val="000000"/>
          <w:u w:color="000000"/>
          <w:lang w:eastAsia="ru-RU"/>
        </w:rPr>
        <w:fldChar w:fldCharType="begin"/>
      </w:r>
      <w:r w:rsidRPr="00A31FBD">
        <w:rPr>
          <w:b/>
          <w:color w:val="000000"/>
          <w:u w:color="000000"/>
          <w:lang w:eastAsia="ru-RU"/>
        </w:rPr>
        <w:instrText xml:space="preserve"> TOC \o "1-2" \u </w:instrText>
      </w:r>
      <w:r w:rsidRPr="00A31FBD">
        <w:rPr>
          <w:b/>
          <w:color w:val="000000"/>
          <w:u w:color="000000"/>
          <w:lang w:eastAsia="ru-RU"/>
        </w:rPr>
        <w:fldChar w:fldCharType="separate"/>
      </w:r>
      <w:r w:rsidR="00A31FBD" w:rsidRPr="00A31FBD">
        <w:rPr>
          <w:noProof/>
          <w:u w:color="000000"/>
          <w:lang w:eastAsia="ru-RU"/>
        </w:rPr>
        <w:t>Обращение Генерального директора</w:t>
      </w:r>
      <w:r w:rsidR="00A31FBD" w:rsidRPr="00A31FBD">
        <w:rPr>
          <w:noProof/>
        </w:rPr>
        <w:tab/>
      </w:r>
      <w:r w:rsidR="00A31FBD" w:rsidRPr="00A31FBD">
        <w:rPr>
          <w:noProof/>
        </w:rPr>
        <w:fldChar w:fldCharType="begin"/>
      </w:r>
      <w:r w:rsidR="00A31FBD" w:rsidRPr="00A31FBD">
        <w:rPr>
          <w:noProof/>
        </w:rPr>
        <w:instrText xml:space="preserve"> PAGEREF _Toc229662354 \h </w:instrText>
      </w:r>
      <w:r w:rsidR="00A31FBD" w:rsidRPr="00A31FBD">
        <w:rPr>
          <w:noProof/>
        </w:rPr>
      </w:r>
      <w:r w:rsidR="00A31FBD" w:rsidRPr="00A31FBD">
        <w:rPr>
          <w:noProof/>
        </w:rPr>
        <w:fldChar w:fldCharType="separate"/>
      </w:r>
      <w:r w:rsidR="00A31FBD" w:rsidRPr="00A31FBD">
        <w:rPr>
          <w:noProof/>
        </w:rPr>
        <w:t>4</w:t>
      </w:r>
      <w:r w:rsidR="00A31FBD" w:rsidRPr="00A31FBD">
        <w:rPr>
          <w:noProof/>
        </w:rPr>
        <w:fldChar w:fldCharType="end"/>
      </w:r>
    </w:p>
    <w:p w14:paraId="5B1F10F8" w14:textId="5768503D" w:rsidR="00A31FBD" w:rsidRPr="00A31FBD" w:rsidRDefault="00A31FBD" w:rsidP="005E51A0">
      <w:pPr>
        <w:pStyle w:val="12"/>
        <w:rPr>
          <w:rFonts w:eastAsiaTheme="minorEastAsia"/>
          <w:noProof/>
          <w:lang w:eastAsia="ru-RU"/>
        </w:rPr>
      </w:pPr>
      <w:r w:rsidRPr="00A31FBD">
        <w:rPr>
          <w:noProof/>
          <w:color w:val="000000"/>
          <w:u w:color="000000"/>
          <w:lang w:eastAsia="ru-RU"/>
        </w:rPr>
        <w:t>Об </w:t>
      </w:r>
      <w:r w:rsidRPr="00A31FBD">
        <w:rPr>
          <w:noProof/>
        </w:rPr>
        <w:t>Отчете</w:t>
      </w:r>
      <w:r w:rsidRPr="00A31FBD">
        <w:rPr>
          <w:noProof/>
        </w:rPr>
        <w:tab/>
      </w:r>
      <w:r w:rsidRPr="00A31FBD">
        <w:rPr>
          <w:noProof/>
        </w:rPr>
        <w:fldChar w:fldCharType="begin"/>
      </w:r>
      <w:r w:rsidRPr="00A31FBD">
        <w:rPr>
          <w:noProof/>
        </w:rPr>
        <w:instrText xml:space="preserve"> PAGEREF _Toc229662355 \h </w:instrText>
      </w:r>
      <w:r w:rsidRPr="00A31FBD">
        <w:rPr>
          <w:noProof/>
        </w:rPr>
      </w:r>
      <w:r w:rsidRPr="00A31FBD">
        <w:rPr>
          <w:noProof/>
        </w:rPr>
        <w:fldChar w:fldCharType="separate"/>
      </w:r>
      <w:r w:rsidRPr="00A31FBD">
        <w:rPr>
          <w:noProof/>
        </w:rPr>
        <w:t>7</w:t>
      </w:r>
      <w:r w:rsidRPr="00A31FBD">
        <w:rPr>
          <w:noProof/>
        </w:rPr>
        <w:fldChar w:fldCharType="end"/>
      </w:r>
    </w:p>
    <w:p w14:paraId="51DAE82A" w14:textId="778F159D" w:rsidR="00A31FBD" w:rsidRPr="00A31FBD" w:rsidRDefault="00A31FBD" w:rsidP="005E51A0">
      <w:pPr>
        <w:pStyle w:val="12"/>
        <w:rPr>
          <w:rFonts w:eastAsiaTheme="minorEastAsia"/>
          <w:noProof/>
          <w:lang w:eastAsia="ru-RU"/>
        </w:rPr>
      </w:pPr>
      <w:r w:rsidRPr="00A31FBD">
        <w:rPr>
          <w:noProof/>
        </w:rPr>
        <w:t>О КОМПАНИИ</w:t>
      </w:r>
      <w:r w:rsidRPr="00A31FBD">
        <w:rPr>
          <w:noProof/>
        </w:rPr>
        <w:tab/>
      </w:r>
      <w:r w:rsidRPr="00A31FBD">
        <w:rPr>
          <w:noProof/>
        </w:rPr>
        <w:fldChar w:fldCharType="begin"/>
      </w:r>
      <w:r w:rsidRPr="00A31FBD">
        <w:rPr>
          <w:noProof/>
        </w:rPr>
        <w:instrText xml:space="preserve"> PAGEREF _Toc229662356 \h </w:instrText>
      </w:r>
      <w:r w:rsidRPr="00A31FBD">
        <w:rPr>
          <w:noProof/>
        </w:rPr>
      </w:r>
      <w:r w:rsidRPr="00A31FBD">
        <w:rPr>
          <w:noProof/>
        </w:rPr>
        <w:fldChar w:fldCharType="separate"/>
      </w:r>
      <w:r w:rsidRPr="00A31FBD">
        <w:rPr>
          <w:noProof/>
        </w:rPr>
        <w:t>8</w:t>
      </w:r>
      <w:r w:rsidRPr="00A31FBD">
        <w:rPr>
          <w:noProof/>
        </w:rPr>
        <w:fldChar w:fldCharType="end"/>
      </w:r>
    </w:p>
    <w:p w14:paraId="56096694" w14:textId="32221A07"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Компания в цифрах</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_Toc229662357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8</w:t>
      </w:r>
      <w:r w:rsidRPr="00A31FBD">
        <w:rPr>
          <w:rFonts w:cs="Arial"/>
          <w:noProof/>
          <w:sz w:val="20"/>
          <w:szCs w:val="20"/>
        </w:rPr>
        <w:fldChar w:fldCharType="end"/>
      </w:r>
    </w:p>
    <w:p w14:paraId="41B11501" w14:textId="56475C1A"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lang w:eastAsia="ru-RU"/>
        </w:rPr>
        <w:t>Миссия и ценности</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_Toc229662358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9</w:t>
      </w:r>
      <w:r w:rsidRPr="00A31FBD">
        <w:rPr>
          <w:rFonts w:cs="Arial"/>
          <w:noProof/>
          <w:sz w:val="20"/>
          <w:szCs w:val="20"/>
        </w:rPr>
        <w:fldChar w:fldCharType="end"/>
      </w:r>
    </w:p>
    <w:p w14:paraId="417FAE04" w14:textId="3F560C71"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Наша история</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_Toc229662359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10</w:t>
      </w:r>
      <w:r w:rsidRPr="00A31FBD">
        <w:rPr>
          <w:rFonts w:cs="Arial"/>
          <w:noProof/>
          <w:sz w:val="20"/>
          <w:szCs w:val="20"/>
        </w:rPr>
        <w:fldChar w:fldCharType="end"/>
      </w:r>
    </w:p>
    <w:p w14:paraId="5A43A372" w14:textId="6D573BFA"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Ключевые события 2025 года</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_Toc229662360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12</w:t>
      </w:r>
      <w:r w:rsidRPr="00A31FBD">
        <w:rPr>
          <w:rFonts w:cs="Arial"/>
          <w:noProof/>
          <w:sz w:val="20"/>
          <w:szCs w:val="20"/>
        </w:rPr>
        <w:fldChar w:fldCharType="end"/>
      </w:r>
    </w:p>
    <w:p w14:paraId="6FE23E01" w14:textId="2E0BF4C0"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География активов и структура Группы</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_Toc229662361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13</w:t>
      </w:r>
      <w:r w:rsidRPr="00A31FBD">
        <w:rPr>
          <w:rFonts w:cs="Arial"/>
          <w:noProof/>
          <w:sz w:val="20"/>
          <w:szCs w:val="20"/>
        </w:rPr>
        <w:fldChar w:fldCharType="end"/>
      </w:r>
    </w:p>
    <w:p w14:paraId="5571944A" w14:textId="1B159984"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Бизнес-модель</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_Toc229662362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14</w:t>
      </w:r>
      <w:r w:rsidRPr="00A31FBD">
        <w:rPr>
          <w:rFonts w:cs="Arial"/>
          <w:noProof/>
          <w:sz w:val="20"/>
          <w:szCs w:val="20"/>
        </w:rPr>
        <w:fldChar w:fldCharType="end"/>
      </w:r>
    </w:p>
    <w:p w14:paraId="0152B254" w14:textId="09522CAD"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Наш профиль – энергетика</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_Toc229662363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17</w:t>
      </w:r>
      <w:r w:rsidRPr="00A31FBD">
        <w:rPr>
          <w:rFonts w:cs="Arial"/>
          <w:noProof/>
          <w:sz w:val="20"/>
          <w:szCs w:val="20"/>
        </w:rPr>
        <w:fldChar w:fldCharType="end"/>
      </w:r>
    </w:p>
    <w:p w14:paraId="5C8FF304" w14:textId="0F54751C"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Наши рейтинги</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_Toc229662364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18</w:t>
      </w:r>
      <w:r w:rsidRPr="00A31FBD">
        <w:rPr>
          <w:rFonts w:cs="Arial"/>
          <w:noProof/>
          <w:sz w:val="20"/>
          <w:szCs w:val="20"/>
        </w:rPr>
        <w:fldChar w:fldCharType="end"/>
      </w:r>
    </w:p>
    <w:p w14:paraId="196ACAA1" w14:textId="206D0A7B"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Наши рэнкинги</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_Toc229662365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18</w:t>
      </w:r>
      <w:r w:rsidRPr="00A31FBD">
        <w:rPr>
          <w:rFonts w:cs="Arial"/>
          <w:noProof/>
          <w:sz w:val="20"/>
          <w:szCs w:val="20"/>
        </w:rPr>
        <w:fldChar w:fldCharType="end"/>
      </w:r>
    </w:p>
    <w:p w14:paraId="30EC5031" w14:textId="0AC66D59"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Наши награды</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_Toc229662366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18</w:t>
      </w:r>
      <w:r w:rsidRPr="00A31FBD">
        <w:rPr>
          <w:rFonts w:cs="Arial"/>
          <w:noProof/>
          <w:sz w:val="20"/>
          <w:szCs w:val="20"/>
        </w:rPr>
        <w:fldChar w:fldCharType="end"/>
      </w:r>
    </w:p>
    <w:p w14:paraId="74CD2923" w14:textId="71F8B454" w:rsidR="00A31FBD" w:rsidRPr="00A31FBD" w:rsidRDefault="00A31FBD" w:rsidP="005E51A0">
      <w:pPr>
        <w:pStyle w:val="12"/>
        <w:rPr>
          <w:rFonts w:eastAsiaTheme="minorEastAsia"/>
          <w:noProof/>
          <w:lang w:eastAsia="ru-RU"/>
        </w:rPr>
      </w:pPr>
      <w:r w:rsidRPr="00A31FBD">
        <w:rPr>
          <w:noProof/>
        </w:rPr>
        <w:t>СТРАТЕГИЯ ГРУППЫ</w:t>
      </w:r>
      <w:r w:rsidRPr="00A31FBD">
        <w:rPr>
          <w:noProof/>
        </w:rPr>
        <w:tab/>
      </w:r>
      <w:r w:rsidRPr="00A31FBD">
        <w:rPr>
          <w:noProof/>
        </w:rPr>
        <w:fldChar w:fldCharType="begin"/>
      </w:r>
      <w:r w:rsidRPr="00A31FBD">
        <w:rPr>
          <w:noProof/>
        </w:rPr>
        <w:instrText xml:space="preserve"> PAGEREF _Toc229662367 \h </w:instrText>
      </w:r>
      <w:r w:rsidRPr="00A31FBD">
        <w:rPr>
          <w:noProof/>
        </w:rPr>
      </w:r>
      <w:r w:rsidRPr="00A31FBD">
        <w:rPr>
          <w:noProof/>
        </w:rPr>
        <w:fldChar w:fldCharType="separate"/>
      </w:r>
      <w:r w:rsidRPr="00A31FBD">
        <w:rPr>
          <w:noProof/>
        </w:rPr>
        <w:t>20</w:t>
      </w:r>
      <w:r w:rsidRPr="00A31FBD">
        <w:rPr>
          <w:noProof/>
        </w:rPr>
        <w:fldChar w:fldCharType="end"/>
      </w:r>
    </w:p>
    <w:p w14:paraId="7DB00C89" w14:textId="1CCA6B73"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Ключевые направления деятельности, перспективы развития</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_Toc229662368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20</w:t>
      </w:r>
      <w:r w:rsidRPr="00A31FBD">
        <w:rPr>
          <w:rFonts w:cs="Arial"/>
          <w:noProof/>
          <w:sz w:val="20"/>
          <w:szCs w:val="20"/>
        </w:rPr>
        <w:fldChar w:fldCharType="end"/>
      </w:r>
    </w:p>
    <w:p w14:paraId="65DDE877" w14:textId="593CCB34"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Реализация программы модернизации</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_Toc229662369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23</w:t>
      </w:r>
      <w:r w:rsidRPr="00A31FBD">
        <w:rPr>
          <w:rFonts w:cs="Arial"/>
          <w:noProof/>
          <w:sz w:val="20"/>
          <w:szCs w:val="20"/>
        </w:rPr>
        <w:fldChar w:fldCharType="end"/>
      </w:r>
    </w:p>
    <w:p w14:paraId="0D2C1173" w14:textId="00452626"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Развитие возобновляемых источников энергии</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_Toc229662370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23</w:t>
      </w:r>
      <w:r w:rsidRPr="00A31FBD">
        <w:rPr>
          <w:rFonts w:cs="Arial"/>
          <w:noProof/>
          <w:sz w:val="20"/>
          <w:szCs w:val="20"/>
        </w:rPr>
        <w:fldChar w:fldCharType="end"/>
      </w:r>
    </w:p>
    <w:p w14:paraId="6EA611B0" w14:textId="505BF1D3"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Эксплуатация и ремонт</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_Toc229662371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24</w:t>
      </w:r>
      <w:r w:rsidRPr="00A31FBD">
        <w:rPr>
          <w:rFonts w:cs="Arial"/>
          <w:noProof/>
          <w:sz w:val="20"/>
          <w:szCs w:val="20"/>
        </w:rPr>
        <w:fldChar w:fldCharType="end"/>
      </w:r>
    </w:p>
    <w:p w14:paraId="74016D84" w14:textId="2C52E3FF"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lang w:eastAsia="ru-RU"/>
        </w:rPr>
        <w:t>Реализация тепловой энергии</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_Toc229662372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24</w:t>
      </w:r>
      <w:r w:rsidRPr="00A31FBD">
        <w:rPr>
          <w:rFonts w:cs="Arial"/>
          <w:noProof/>
          <w:sz w:val="20"/>
          <w:szCs w:val="20"/>
        </w:rPr>
        <w:fldChar w:fldCharType="end"/>
      </w:r>
    </w:p>
    <w:p w14:paraId="75D36666" w14:textId="5B0ACDFD" w:rsidR="00A31FBD" w:rsidRPr="00A31FBD" w:rsidRDefault="00A31FBD" w:rsidP="005E51A0">
      <w:pPr>
        <w:pStyle w:val="12"/>
        <w:rPr>
          <w:rFonts w:eastAsiaTheme="minorEastAsia"/>
          <w:noProof/>
          <w:lang w:eastAsia="ru-RU"/>
        </w:rPr>
      </w:pPr>
      <w:r w:rsidRPr="00A31FBD">
        <w:rPr>
          <w:noProof/>
        </w:rPr>
        <w:t>НАША ДЕЯТЕЛЬНОСТЬ</w:t>
      </w:r>
      <w:r w:rsidRPr="00A31FBD">
        <w:rPr>
          <w:noProof/>
        </w:rPr>
        <w:tab/>
      </w:r>
      <w:r w:rsidRPr="00A31FBD">
        <w:rPr>
          <w:noProof/>
        </w:rPr>
        <w:fldChar w:fldCharType="begin"/>
      </w:r>
      <w:r w:rsidRPr="00A31FBD">
        <w:rPr>
          <w:noProof/>
        </w:rPr>
        <w:instrText xml:space="preserve"> PAGEREF _Toc229662373 \h </w:instrText>
      </w:r>
      <w:r w:rsidRPr="00A31FBD">
        <w:rPr>
          <w:noProof/>
        </w:rPr>
      </w:r>
      <w:r w:rsidRPr="00A31FBD">
        <w:rPr>
          <w:noProof/>
        </w:rPr>
        <w:fldChar w:fldCharType="separate"/>
      </w:r>
      <w:r w:rsidRPr="00A31FBD">
        <w:rPr>
          <w:noProof/>
        </w:rPr>
        <w:t>25</w:t>
      </w:r>
      <w:r w:rsidRPr="00A31FBD">
        <w:rPr>
          <w:noProof/>
        </w:rPr>
        <w:fldChar w:fldCharType="end"/>
      </w:r>
    </w:p>
    <w:p w14:paraId="4A0C443A" w14:textId="74932287"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Положение в отрасли</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_Toc229662374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25</w:t>
      </w:r>
      <w:r w:rsidRPr="00A31FBD">
        <w:rPr>
          <w:rFonts w:cs="Arial"/>
          <w:noProof/>
          <w:sz w:val="20"/>
          <w:szCs w:val="20"/>
        </w:rPr>
        <w:fldChar w:fldCharType="end"/>
      </w:r>
    </w:p>
    <w:p w14:paraId="53A23192" w14:textId="0D821995"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Основные рынки, на которых Группа осуществляет свою деятельность</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_Toc229662375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26</w:t>
      </w:r>
      <w:r w:rsidRPr="00A31FBD">
        <w:rPr>
          <w:rFonts w:cs="Arial"/>
          <w:noProof/>
          <w:sz w:val="20"/>
          <w:szCs w:val="20"/>
        </w:rPr>
        <w:fldChar w:fldCharType="end"/>
      </w:r>
    </w:p>
    <w:p w14:paraId="10549957" w14:textId="5B880D6D"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Коммерческие достижения ветроэлектростанций</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_Toc229662376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28</w:t>
      </w:r>
      <w:r w:rsidRPr="00A31FBD">
        <w:rPr>
          <w:rFonts w:cs="Arial"/>
          <w:noProof/>
          <w:sz w:val="20"/>
          <w:szCs w:val="20"/>
        </w:rPr>
        <w:fldChar w:fldCharType="end"/>
      </w:r>
    </w:p>
    <w:p w14:paraId="188B5648" w14:textId="537584E2"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Конкуренция</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_Toc229662377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28</w:t>
      </w:r>
      <w:r w:rsidRPr="00A31FBD">
        <w:rPr>
          <w:rFonts w:cs="Arial"/>
          <w:noProof/>
          <w:sz w:val="20"/>
          <w:szCs w:val="20"/>
        </w:rPr>
        <w:fldChar w:fldCharType="end"/>
      </w:r>
    </w:p>
    <w:p w14:paraId="3479BA0F" w14:textId="64D4B55F"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Клиентоориентированность</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_Toc229662378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31</w:t>
      </w:r>
      <w:r w:rsidRPr="00A31FBD">
        <w:rPr>
          <w:rFonts w:cs="Arial"/>
          <w:noProof/>
          <w:sz w:val="20"/>
          <w:szCs w:val="20"/>
        </w:rPr>
        <w:fldChar w:fldCharType="end"/>
      </w:r>
    </w:p>
    <w:p w14:paraId="3CE3AA3D" w14:textId="3B788FD4"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Производственные показатели</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_Toc229662379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32</w:t>
      </w:r>
      <w:r w:rsidRPr="00A31FBD">
        <w:rPr>
          <w:rFonts w:cs="Arial"/>
          <w:noProof/>
          <w:sz w:val="20"/>
          <w:szCs w:val="20"/>
        </w:rPr>
        <w:fldChar w:fldCharType="end"/>
      </w:r>
    </w:p>
    <w:p w14:paraId="0506C95E" w14:textId="04227C2F" w:rsidR="00A31FBD" w:rsidRPr="00A31FBD" w:rsidRDefault="00A31FBD" w:rsidP="005E51A0">
      <w:pPr>
        <w:pStyle w:val="23"/>
        <w:spacing w:after="0"/>
        <w:ind w:left="0"/>
        <w:rPr>
          <w:rFonts w:eastAsiaTheme="minorEastAsia" w:cs="Arial"/>
          <w:noProof/>
          <w:sz w:val="20"/>
          <w:szCs w:val="20"/>
          <w:lang w:eastAsia="ru-RU"/>
        </w:rPr>
      </w:pPr>
      <w:r w:rsidRPr="00A31FBD">
        <w:rPr>
          <w:rFonts w:eastAsia="Calibri" w:cs="Arial"/>
          <w:noProof/>
          <w:sz w:val="20"/>
          <w:szCs w:val="20"/>
        </w:rPr>
        <w:t>Финансовые показатели</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_Toc229662380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39</w:t>
      </w:r>
      <w:r w:rsidRPr="00A31FBD">
        <w:rPr>
          <w:rFonts w:cs="Arial"/>
          <w:noProof/>
          <w:sz w:val="20"/>
          <w:szCs w:val="20"/>
        </w:rPr>
        <w:fldChar w:fldCharType="end"/>
      </w:r>
    </w:p>
    <w:p w14:paraId="7067E181" w14:textId="10910257"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Инвестиционная деятельность</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_Toc229662381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44</w:t>
      </w:r>
      <w:r w:rsidRPr="00A31FBD">
        <w:rPr>
          <w:rFonts w:cs="Arial"/>
          <w:noProof/>
          <w:sz w:val="20"/>
          <w:szCs w:val="20"/>
        </w:rPr>
        <w:fldChar w:fldCharType="end"/>
      </w:r>
    </w:p>
    <w:p w14:paraId="5C430135" w14:textId="44444B10" w:rsidR="00A31FBD" w:rsidRPr="00A31FBD" w:rsidRDefault="00A31FBD" w:rsidP="005E51A0">
      <w:pPr>
        <w:pStyle w:val="12"/>
        <w:rPr>
          <w:rFonts w:eastAsiaTheme="minorEastAsia"/>
          <w:noProof/>
          <w:lang w:eastAsia="ru-RU"/>
        </w:rPr>
      </w:pPr>
      <w:r w:rsidRPr="00A31FBD">
        <w:rPr>
          <w:noProof/>
        </w:rPr>
        <w:t>УСТОЙЧИВОЕ РАЗВИТИЕ</w:t>
      </w:r>
      <w:r w:rsidRPr="00A31FBD">
        <w:rPr>
          <w:noProof/>
        </w:rPr>
        <w:tab/>
      </w:r>
      <w:r w:rsidRPr="00A31FBD">
        <w:rPr>
          <w:noProof/>
        </w:rPr>
        <w:fldChar w:fldCharType="begin"/>
      </w:r>
      <w:r w:rsidRPr="00A31FBD">
        <w:rPr>
          <w:noProof/>
        </w:rPr>
        <w:instrText xml:space="preserve"> PAGEREF _Toc229662382 \h </w:instrText>
      </w:r>
      <w:r w:rsidRPr="00A31FBD">
        <w:rPr>
          <w:noProof/>
        </w:rPr>
      </w:r>
      <w:r w:rsidRPr="00A31FBD">
        <w:rPr>
          <w:noProof/>
        </w:rPr>
        <w:fldChar w:fldCharType="separate"/>
      </w:r>
      <w:r w:rsidRPr="00A31FBD">
        <w:rPr>
          <w:noProof/>
        </w:rPr>
        <w:t>45</w:t>
      </w:r>
      <w:r w:rsidRPr="00A31FBD">
        <w:rPr>
          <w:noProof/>
        </w:rPr>
        <w:fldChar w:fldCharType="end"/>
      </w:r>
    </w:p>
    <w:p w14:paraId="11922519" w14:textId="6B5CA874"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Управление устойчивым развитием</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_Toc229662383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45</w:t>
      </w:r>
      <w:r w:rsidRPr="00A31FBD">
        <w:rPr>
          <w:rFonts w:cs="Arial"/>
          <w:noProof/>
          <w:sz w:val="20"/>
          <w:szCs w:val="20"/>
        </w:rPr>
        <w:fldChar w:fldCharType="end"/>
      </w:r>
    </w:p>
    <w:p w14:paraId="2EA5F791" w14:textId="0F411402"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Экология и климат</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_Toc229662384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45</w:t>
      </w:r>
      <w:r w:rsidRPr="00A31FBD">
        <w:rPr>
          <w:rFonts w:cs="Arial"/>
          <w:noProof/>
          <w:sz w:val="20"/>
          <w:szCs w:val="20"/>
        </w:rPr>
        <w:fldChar w:fldCharType="end"/>
      </w:r>
    </w:p>
    <w:p w14:paraId="30173418" w14:textId="2562B27A"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lang w:eastAsia="ru-RU"/>
        </w:rPr>
        <w:t>Социальная ответственность</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_Toc229662385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49</w:t>
      </w:r>
      <w:r w:rsidRPr="00A31FBD">
        <w:rPr>
          <w:rFonts w:cs="Arial"/>
          <w:noProof/>
          <w:sz w:val="20"/>
          <w:szCs w:val="20"/>
        </w:rPr>
        <w:fldChar w:fldCharType="end"/>
      </w:r>
    </w:p>
    <w:p w14:paraId="05363BF6" w14:textId="2919AC25" w:rsidR="00A31FBD" w:rsidRPr="00A31FBD" w:rsidRDefault="00A31FBD" w:rsidP="005E51A0">
      <w:pPr>
        <w:pStyle w:val="23"/>
        <w:spacing w:after="0"/>
        <w:ind w:left="0"/>
        <w:rPr>
          <w:rFonts w:eastAsiaTheme="minorEastAsia" w:cs="Arial"/>
          <w:noProof/>
          <w:sz w:val="20"/>
          <w:szCs w:val="20"/>
          <w:lang w:eastAsia="ru-RU"/>
        </w:rPr>
      </w:pPr>
      <w:r w:rsidRPr="005E51A0">
        <w:rPr>
          <w:rFonts w:cs="Arial"/>
          <w:noProof/>
          <w:sz w:val="20"/>
          <w:szCs w:val="20"/>
        </w:rPr>
        <w:t>Управление персоналом</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_Toc229662386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50</w:t>
      </w:r>
      <w:r w:rsidRPr="00A31FBD">
        <w:rPr>
          <w:rFonts w:cs="Arial"/>
          <w:noProof/>
          <w:sz w:val="20"/>
          <w:szCs w:val="20"/>
        </w:rPr>
        <w:fldChar w:fldCharType="end"/>
      </w:r>
    </w:p>
    <w:p w14:paraId="0CA70B89" w14:textId="41725FD0"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Вовлечение высшего руководства</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_Toc229662387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52</w:t>
      </w:r>
      <w:r w:rsidRPr="00A31FBD">
        <w:rPr>
          <w:rFonts w:cs="Arial"/>
          <w:noProof/>
          <w:sz w:val="20"/>
          <w:szCs w:val="20"/>
        </w:rPr>
        <w:fldChar w:fldCharType="end"/>
      </w:r>
    </w:p>
    <w:p w14:paraId="7F723EF6" w14:textId="0360A2CF" w:rsidR="00A31FBD" w:rsidRPr="00A31FBD" w:rsidRDefault="00A31FBD" w:rsidP="005E51A0">
      <w:pPr>
        <w:pStyle w:val="23"/>
        <w:spacing w:after="0"/>
        <w:ind w:left="0"/>
        <w:rPr>
          <w:rFonts w:eastAsiaTheme="minorEastAsia" w:cs="Arial"/>
          <w:noProof/>
          <w:sz w:val="20"/>
          <w:szCs w:val="20"/>
          <w:lang w:eastAsia="ru-RU"/>
        </w:rPr>
      </w:pPr>
      <w:r w:rsidRPr="00A31FBD">
        <w:rPr>
          <w:rFonts w:eastAsia="Arial" w:cs="Arial"/>
          <w:noProof/>
          <w:sz w:val="20"/>
          <w:szCs w:val="20"/>
          <w:lang w:bidi="ru-RU"/>
        </w:rPr>
        <w:t>Этичное ведение бизнеса</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_Toc229662388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53</w:t>
      </w:r>
      <w:r w:rsidRPr="00A31FBD">
        <w:rPr>
          <w:rFonts w:cs="Arial"/>
          <w:noProof/>
          <w:sz w:val="20"/>
          <w:szCs w:val="20"/>
        </w:rPr>
        <w:fldChar w:fldCharType="end"/>
      </w:r>
    </w:p>
    <w:p w14:paraId="5CE66C69" w14:textId="53B1D4F7"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Цепочка поставок</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_Toc229662389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53</w:t>
      </w:r>
      <w:r w:rsidRPr="00A31FBD">
        <w:rPr>
          <w:rFonts w:cs="Arial"/>
          <w:noProof/>
          <w:sz w:val="20"/>
          <w:szCs w:val="20"/>
        </w:rPr>
        <w:fldChar w:fldCharType="end"/>
      </w:r>
    </w:p>
    <w:p w14:paraId="0ED9DA87" w14:textId="73F5DFCC"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lang w:eastAsia="ru-RU"/>
        </w:rPr>
        <w:t>Информационные технологии</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_Toc229662390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54</w:t>
      </w:r>
      <w:r w:rsidRPr="00A31FBD">
        <w:rPr>
          <w:rFonts w:cs="Arial"/>
          <w:noProof/>
          <w:sz w:val="20"/>
          <w:szCs w:val="20"/>
        </w:rPr>
        <w:fldChar w:fldCharType="end"/>
      </w:r>
    </w:p>
    <w:p w14:paraId="56A13379" w14:textId="3E8545CA" w:rsidR="00A31FBD" w:rsidRPr="00A31FBD" w:rsidRDefault="00A31FBD" w:rsidP="005E51A0">
      <w:pPr>
        <w:pStyle w:val="12"/>
        <w:rPr>
          <w:rFonts w:eastAsiaTheme="minorEastAsia"/>
          <w:noProof/>
          <w:lang w:eastAsia="ru-RU"/>
        </w:rPr>
      </w:pPr>
      <w:r w:rsidRPr="00A31FBD">
        <w:rPr>
          <w:noProof/>
        </w:rPr>
        <w:t>КОРПОРАТИВНОЕ УПРАВЛЕНИЕ</w:t>
      </w:r>
      <w:r w:rsidRPr="00A31FBD">
        <w:rPr>
          <w:noProof/>
        </w:rPr>
        <w:tab/>
      </w:r>
      <w:r w:rsidRPr="00A31FBD">
        <w:rPr>
          <w:noProof/>
        </w:rPr>
        <w:fldChar w:fldCharType="begin"/>
      </w:r>
      <w:r w:rsidRPr="00A31FBD">
        <w:rPr>
          <w:noProof/>
        </w:rPr>
        <w:instrText xml:space="preserve"> PAGEREF _Toc229662391 \h </w:instrText>
      </w:r>
      <w:r w:rsidRPr="00A31FBD">
        <w:rPr>
          <w:noProof/>
        </w:rPr>
      </w:r>
      <w:r w:rsidRPr="00A31FBD">
        <w:rPr>
          <w:noProof/>
        </w:rPr>
        <w:fldChar w:fldCharType="separate"/>
      </w:r>
      <w:r w:rsidRPr="00A31FBD">
        <w:rPr>
          <w:noProof/>
        </w:rPr>
        <w:t>57</w:t>
      </w:r>
      <w:r w:rsidRPr="00A31FBD">
        <w:rPr>
          <w:noProof/>
        </w:rPr>
        <w:fldChar w:fldCharType="end"/>
      </w:r>
    </w:p>
    <w:p w14:paraId="01409F46" w14:textId="1E88446B"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lang w:eastAsia="ru-RU"/>
        </w:rPr>
        <w:t>Система корпоративного управления</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_Toc229662392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58</w:t>
      </w:r>
      <w:r w:rsidRPr="00A31FBD">
        <w:rPr>
          <w:rFonts w:cs="Arial"/>
          <w:noProof/>
          <w:sz w:val="20"/>
          <w:szCs w:val="20"/>
        </w:rPr>
        <w:fldChar w:fldCharType="end"/>
      </w:r>
    </w:p>
    <w:p w14:paraId="272AECA4" w14:textId="60F56FAF"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Органы Компании</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_Toc229662393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62</w:t>
      </w:r>
      <w:r w:rsidRPr="00A31FBD">
        <w:rPr>
          <w:rFonts w:cs="Arial"/>
          <w:noProof/>
          <w:sz w:val="20"/>
          <w:szCs w:val="20"/>
        </w:rPr>
        <w:fldChar w:fldCharType="end"/>
      </w:r>
    </w:p>
    <w:p w14:paraId="34C50980" w14:textId="69D63231"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Вознаграждения</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_Toc229662394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90</w:t>
      </w:r>
      <w:r w:rsidRPr="00A31FBD">
        <w:rPr>
          <w:rFonts w:cs="Arial"/>
          <w:noProof/>
          <w:sz w:val="20"/>
          <w:szCs w:val="20"/>
        </w:rPr>
        <w:fldChar w:fldCharType="end"/>
      </w:r>
    </w:p>
    <w:p w14:paraId="060A4224" w14:textId="7258D5C4"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Организационная структура Компании</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_Toc229662395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98</w:t>
      </w:r>
      <w:r w:rsidRPr="00A31FBD">
        <w:rPr>
          <w:rFonts w:cs="Arial"/>
          <w:noProof/>
          <w:sz w:val="20"/>
          <w:szCs w:val="20"/>
        </w:rPr>
        <w:fldChar w:fldCharType="end"/>
      </w:r>
    </w:p>
    <w:p w14:paraId="5298179C" w14:textId="622210DE"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Внутренний аудит</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_Toc229662396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100</w:t>
      </w:r>
      <w:r w:rsidRPr="00A31FBD">
        <w:rPr>
          <w:rFonts w:cs="Arial"/>
          <w:noProof/>
          <w:sz w:val="20"/>
          <w:szCs w:val="20"/>
        </w:rPr>
        <w:fldChar w:fldCharType="end"/>
      </w:r>
    </w:p>
    <w:p w14:paraId="2FCEAA88" w14:textId="5F4BF558"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Аудиторская организация</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_Toc229662397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104</w:t>
      </w:r>
      <w:r w:rsidRPr="00A31FBD">
        <w:rPr>
          <w:rFonts w:cs="Arial"/>
          <w:noProof/>
          <w:sz w:val="20"/>
          <w:szCs w:val="20"/>
        </w:rPr>
        <w:fldChar w:fldCharType="end"/>
      </w:r>
    </w:p>
    <w:p w14:paraId="2670DFF3" w14:textId="109B2DD2"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Управление дочерними обществами</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_Toc229662398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105</w:t>
      </w:r>
      <w:r w:rsidRPr="00A31FBD">
        <w:rPr>
          <w:rFonts w:cs="Arial"/>
          <w:noProof/>
          <w:sz w:val="20"/>
          <w:szCs w:val="20"/>
        </w:rPr>
        <w:fldChar w:fldCharType="end"/>
      </w:r>
    </w:p>
    <w:p w14:paraId="534C3E20" w14:textId="31614B4B"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Ценные бумаги Компании</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_Toc229662399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106</w:t>
      </w:r>
      <w:r w:rsidRPr="00A31FBD">
        <w:rPr>
          <w:rFonts w:cs="Arial"/>
          <w:noProof/>
          <w:sz w:val="20"/>
          <w:szCs w:val="20"/>
        </w:rPr>
        <w:fldChar w:fldCharType="end"/>
      </w:r>
    </w:p>
    <w:p w14:paraId="2EF82B17" w14:textId="2BE1E00A"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Взаимодействие с акционерами и инвесторами</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_Toc229662400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113</w:t>
      </w:r>
      <w:r w:rsidRPr="00A31FBD">
        <w:rPr>
          <w:rFonts w:cs="Arial"/>
          <w:noProof/>
          <w:sz w:val="20"/>
          <w:szCs w:val="20"/>
        </w:rPr>
        <w:fldChar w:fldCharType="end"/>
      </w:r>
    </w:p>
    <w:p w14:paraId="0199E68E" w14:textId="5AF35939" w:rsidR="00A31FBD" w:rsidRPr="00A31FBD" w:rsidRDefault="00A31FBD" w:rsidP="005E51A0">
      <w:pPr>
        <w:pStyle w:val="12"/>
        <w:rPr>
          <w:rFonts w:eastAsiaTheme="minorEastAsia"/>
          <w:noProof/>
          <w:lang w:eastAsia="ru-RU"/>
        </w:rPr>
      </w:pPr>
      <w:r w:rsidRPr="00A31FBD">
        <w:rPr>
          <w:noProof/>
        </w:rPr>
        <w:t>УПРАВЛЕНИЕ РИСКАМИ И ВНУТРЕННИЙ КОНТРОЛЬ</w:t>
      </w:r>
      <w:r w:rsidRPr="00A31FBD">
        <w:rPr>
          <w:noProof/>
        </w:rPr>
        <w:tab/>
      </w:r>
      <w:r w:rsidRPr="00A31FBD">
        <w:rPr>
          <w:noProof/>
        </w:rPr>
        <w:fldChar w:fldCharType="begin"/>
      </w:r>
      <w:r w:rsidRPr="00A31FBD">
        <w:rPr>
          <w:noProof/>
        </w:rPr>
        <w:instrText xml:space="preserve"> PAGEREF _Toc229662401 \h </w:instrText>
      </w:r>
      <w:r w:rsidRPr="00A31FBD">
        <w:rPr>
          <w:noProof/>
        </w:rPr>
      </w:r>
      <w:r w:rsidRPr="00A31FBD">
        <w:rPr>
          <w:noProof/>
        </w:rPr>
        <w:fldChar w:fldCharType="separate"/>
      </w:r>
      <w:r w:rsidRPr="00A31FBD">
        <w:rPr>
          <w:noProof/>
        </w:rPr>
        <w:t>116</w:t>
      </w:r>
      <w:r w:rsidRPr="00A31FBD">
        <w:rPr>
          <w:noProof/>
        </w:rPr>
        <w:fldChar w:fldCharType="end"/>
      </w:r>
    </w:p>
    <w:p w14:paraId="082E76DC" w14:textId="69D0CF8F"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Описание системы управления рисками и внутреннего контроля</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_Toc229662402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117</w:t>
      </w:r>
      <w:r w:rsidRPr="00A31FBD">
        <w:rPr>
          <w:rFonts w:cs="Arial"/>
          <w:noProof/>
          <w:sz w:val="20"/>
          <w:szCs w:val="20"/>
        </w:rPr>
        <w:fldChar w:fldCharType="end"/>
      </w:r>
    </w:p>
    <w:p w14:paraId="79927BE9" w14:textId="733CB92E"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Структура системы управления рисками и внутреннего контроля</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_Toc229662403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117</w:t>
      </w:r>
      <w:r w:rsidRPr="00A31FBD">
        <w:rPr>
          <w:rFonts w:cs="Arial"/>
          <w:noProof/>
          <w:sz w:val="20"/>
          <w:szCs w:val="20"/>
        </w:rPr>
        <w:fldChar w:fldCharType="end"/>
      </w:r>
    </w:p>
    <w:p w14:paraId="03A88283" w14:textId="6A38CB04"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Система управления рисками как компонент СУРиВК</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_Toc229662404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119</w:t>
      </w:r>
      <w:r w:rsidRPr="00A31FBD">
        <w:rPr>
          <w:rFonts w:cs="Arial"/>
          <w:noProof/>
          <w:sz w:val="20"/>
          <w:szCs w:val="20"/>
        </w:rPr>
        <w:fldChar w:fldCharType="end"/>
      </w:r>
    </w:p>
    <w:p w14:paraId="72A383D3" w14:textId="594254E9"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Система внутреннего контроля как компонент системы управления рисками</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_Toc229662405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119</w:t>
      </w:r>
      <w:r w:rsidRPr="00A31FBD">
        <w:rPr>
          <w:rFonts w:cs="Arial"/>
          <w:noProof/>
          <w:sz w:val="20"/>
          <w:szCs w:val="20"/>
        </w:rPr>
        <w:fldChar w:fldCharType="end"/>
      </w:r>
    </w:p>
    <w:p w14:paraId="06052440" w14:textId="61FDF1E5"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Описание основных факторов риска</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_Toc229662406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123</w:t>
      </w:r>
      <w:r w:rsidRPr="00A31FBD">
        <w:rPr>
          <w:rFonts w:cs="Arial"/>
          <w:noProof/>
          <w:sz w:val="20"/>
          <w:szCs w:val="20"/>
        </w:rPr>
        <w:fldChar w:fldCharType="end"/>
      </w:r>
    </w:p>
    <w:p w14:paraId="0E4C62A0" w14:textId="7F2EBC65" w:rsidR="00A31FBD" w:rsidRPr="00A31FBD" w:rsidRDefault="00A31FBD" w:rsidP="005E51A0">
      <w:pPr>
        <w:pStyle w:val="12"/>
        <w:rPr>
          <w:rFonts w:eastAsiaTheme="minorEastAsia"/>
          <w:noProof/>
          <w:lang w:eastAsia="ru-RU"/>
        </w:rPr>
      </w:pPr>
      <w:r w:rsidRPr="00A31FBD">
        <w:rPr>
          <w:noProof/>
        </w:rPr>
        <w:t>ПРИЛОЖЕНИЯ</w:t>
      </w:r>
      <w:r w:rsidRPr="00A31FBD">
        <w:rPr>
          <w:noProof/>
        </w:rPr>
        <w:tab/>
      </w:r>
      <w:r w:rsidRPr="00A31FBD">
        <w:rPr>
          <w:noProof/>
        </w:rPr>
        <w:fldChar w:fldCharType="begin"/>
      </w:r>
      <w:r w:rsidRPr="00A31FBD">
        <w:rPr>
          <w:noProof/>
        </w:rPr>
        <w:instrText xml:space="preserve"> PAGEREF _Toc229662407 \h </w:instrText>
      </w:r>
      <w:r w:rsidRPr="00A31FBD">
        <w:rPr>
          <w:noProof/>
        </w:rPr>
      </w:r>
      <w:r w:rsidRPr="00A31FBD">
        <w:rPr>
          <w:noProof/>
        </w:rPr>
        <w:fldChar w:fldCharType="separate"/>
      </w:r>
      <w:r w:rsidRPr="00A31FBD">
        <w:rPr>
          <w:noProof/>
        </w:rPr>
        <w:t>127</w:t>
      </w:r>
      <w:r w:rsidRPr="00A31FBD">
        <w:rPr>
          <w:noProof/>
        </w:rPr>
        <w:fldChar w:fldCharType="end"/>
      </w:r>
    </w:p>
    <w:p w14:paraId="23705085" w14:textId="6EBED0AC"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Приложение № 1. Финансовая отчетность и аудиторское заключение</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_Toc229662408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127</w:t>
      </w:r>
      <w:r w:rsidRPr="00A31FBD">
        <w:rPr>
          <w:rFonts w:cs="Arial"/>
          <w:noProof/>
          <w:sz w:val="20"/>
          <w:szCs w:val="20"/>
        </w:rPr>
        <w:fldChar w:fldCharType="end"/>
      </w:r>
    </w:p>
    <w:p w14:paraId="26CDC13B" w14:textId="09F60D87"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Приложение № 2. Отчет о соблюдении Компанией принципов и рекомендаций Кодекса корпоративного управления</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_Toc229662409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137</w:t>
      </w:r>
      <w:r w:rsidRPr="00A31FBD">
        <w:rPr>
          <w:rFonts w:cs="Arial"/>
          <w:noProof/>
          <w:sz w:val="20"/>
          <w:szCs w:val="20"/>
        </w:rPr>
        <w:fldChar w:fldCharType="end"/>
      </w:r>
    </w:p>
    <w:p w14:paraId="3E7AAFC7" w14:textId="4547533E"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Приложение № 3. Отчет о совершенных ПАО «ЭЛ5-Энерго» сделках, в совершении которых имеется заинтересованность и о крупных сделках</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_Toc229662410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194</w:t>
      </w:r>
      <w:r w:rsidRPr="00A31FBD">
        <w:rPr>
          <w:rFonts w:cs="Arial"/>
          <w:noProof/>
          <w:sz w:val="20"/>
          <w:szCs w:val="20"/>
        </w:rPr>
        <w:fldChar w:fldCharType="end"/>
      </w:r>
    </w:p>
    <w:p w14:paraId="03B639BE" w14:textId="36BFC287"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Приложение № 4. Ключевые показатели деятельности</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_Toc229662411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215</w:t>
      </w:r>
      <w:r w:rsidRPr="00A31FBD">
        <w:rPr>
          <w:rFonts w:cs="Arial"/>
          <w:noProof/>
          <w:sz w:val="20"/>
          <w:szCs w:val="20"/>
        </w:rPr>
        <w:fldChar w:fldCharType="end"/>
      </w:r>
    </w:p>
    <w:p w14:paraId="00D1D657" w14:textId="537CEC78"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lastRenderedPageBreak/>
        <w:t>Глоссарий</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_Toc229662412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218</w:t>
      </w:r>
      <w:r w:rsidRPr="00A31FBD">
        <w:rPr>
          <w:rFonts w:cs="Arial"/>
          <w:noProof/>
          <w:sz w:val="20"/>
          <w:szCs w:val="20"/>
        </w:rPr>
        <w:fldChar w:fldCharType="end"/>
      </w:r>
    </w:p>
    <w:p w14:paraId="0D187072" w14:textId="57F8D1D6" w:rsidR="00A31FBD" w:rsidRPr="00A31FBD" w:rsidRDefault="00A31FBD" w:rsidP="005E51A0">
      <w:pPr>
        <w:pStyle w:val="23"/>
        <w:spacing w:after="0"/>
        <w:ind w:left="0"/>
        <w:rPr>
          <w:rFonts w:eastAsiaTheme="minorEastAsia" w:cs="Arial"/>
          <w:noProof/>
          <w:sz w:val="20"/>
          <w:szCs w:val="20"/>
          <w:lang w:eastAsia="ru-RU"/>
        </w:rPr>
      </w:pPr>
      <w:r w:rsidRPr="00A31FBD">
        <w:rPr>
          <w:rFonts w:cs="Arial"/>
          <w:noProof/>
          <w:sz w:val="20"/>
          <w:szCs w:val="20"/>
        </w:rPr>
        <w:t>Контакты</w:t>
      </w:r>
      <w:r w:rsidRPr="00A31FBD">
        <w:rPr>
          <w:rFonts w:cs="Arial"/>
          <w:noProof/>
          <w:sz w:val="20"/>
          <w:szCs w:val="20"/>
        </w:rPr>
        <w:tab/>
      </w:r>
      <w:r w:rsidRPr="00A31FBD">
        <w:rPr>
          <w:rFonts w:cs="Arial"/>
          <w:noProof/>
          <w:sz w:val="20"/>
          <w:szCs w:val="20"/>
        </w:rPr>
        <w:fldChar w:fldCharType="begin"/>
      </w:r>
      <w:r w:rsidRPr="00A31FBD">
        <w:rPr>
          <w:rFonts w:cs="Arial"/>
          <w:noProof/>
          <w:sz w:val="20"/>
          <w:szCs w:val="20"/>
        </w:rPr>
        <w:instrText xml:space="preserve"> PAGEREF _Toc229662413 \h </w:instrText>
      </w:r>
      <w:r w:rsidRPr="00A31FBD">
        <w:rPr>
          <w:rFonts w:cs="Arial"/>
          <w:noProof/>
          <w:sz w:val="20"/>
          <w:szCs w:val="20"/>
        </w:rPr>
      </w:r>
      <w:r w:rsidRPr="00A31FBD">
        <w:rPr>
          <w:rFonts w:cs="Arial"/>
          <w:noProof/>
          <w:sz w:val="20"/>
          <w:szCs w:val="20"/>
        </w:rPr>
        <w:fldChar w:fldCharType="separate"/>
      </w:r>
      <w:r w:rsidRPr="00A31FBD">
        <w:rPr>
          <w:rFonts w:cs="Arial"/>
          <w:noProof/>
          <w:sz w:val="20"/>
          <w:szCs w:val="20"/>
        </w:rPr>
        <w:t>223</w:t>
      </w:r>
      <w:r w:rsidRPr="00A31FBD">
        <w:rPr>
          <w:rFonts w:cs="Arial"/>
          <w:noProof/>
          <w:sz w:val="20"/>
          <w:szCs w:val="20"/>
        </w:rPr>
        <w:fldChar w:fldCharType="end"/>
      </w:r>
    </w:p>
    <w:p w14:paraId="19131858" w14:textId="41B468A2" w:rsidR="00D114A9" w:rsidRPr="00A31FBD" w:rsidRDefault="00F20A5C" w:rsidP="005E51A0">
      <w:pPr>
        <w:ind w:firstLine="0"/>
        <w:rPr>
          <w:rFonts w:ascii="Arial" w:eastAsia="Times New Roman" w:hAnsi="Arial" w:cs="Arial"/>
          <w:b/>
          <w:color w:val="000000"/>
          <w:sz w:val="20"/>
          <w:szCs w:val="20"/>
          <w:u w:color="000000"/>
          <w:lang w:eastAsia="ru-RU"/>
        </w:rPr>
      </w:pPr>
      <w:r w:rsidRPr="00A31FBD">
        <w:rPr>
          <w:rFonts w:ascii="Arial" w:eastAsia="Times New Roman" w:hAnsi="Arial" w:cs="Arial"/>
          <w:b/>
          <w:color w:val="000000"/>
          <w:sz w:val="20"/>
          <w:szCs w:val="20"/>
          <w:u w:color="000000"/>
          <w:lang w:eastAsia="ru-RU"/>
        </w:rPr>
        <w:fldChar w:fldCharType="end"/>
      </w:r>
    </w:p>
    <w:p w14:paraId="0CA73789" w14:textId="2098982F" w:rsidR="006652B4" w:rsidRPr="00A31FBD" w:rsidRDefault="006652B4" w:rsidP="005E51A0">
      <w:pPr>
        <w:rPr>
          <w:rFonts w:ascii="Arial" w:eastAsia="Times New Roman" w:hAnsi="Arial" w:cs="Arial"/>
          <w:b/>
          <w:color w:val="000000"/>
          <w:sz w:val="20"/>
          <w:szCs w:val="20"/>
          <w:u w:color="000000"/>
          <w:lang w:eastAsia="ru-RU"/>
        </w:rPr>
      </w:pPr>
      <w:r w:rsidRPr="00A31FBD">
        <w:rPr>
          <w:rFonts w:ascii="Arial" w:eastAsia="Times New Roman" w:hAnsi="Arial" w:cs="Arial"/>
          <w:b/>
          <w:color w:val="000000"/>
          <w:sz w:val="20"/>
          <w:szCs w:val="20"/>
          <w:u w:color="000000"/>
          <w:lang w:eastAsia="ru-RU"/>
        </w:rPr>
        <w:br w:type="page"/>
      </w:r>
    </w:p>
    <w:p w14:paraId="1DB0355D" w14:textId="175D6E48" w:rsidR="004D361A" w:rsidRPr="001679E0" w:rsidRDefault="004D361A" w:rsidP="00CC0B09">
      <w:pPr>
        <w:pStyle w:val="1"/>
        <w:ind w:firstLine="0"/>
        <w:rPr>
          <w:u w:color="000000"/>
          <w:lang w:eastAsia="ru-RU"/>
        </w:rPr>
      </w:pPr>
      <w:bookmarkStart w:id="5" w:name="_Toc229066467"/>
      <w:bookmarkStart w:id="6" w:name="_Toc229067470"/>
      <w:bookmarkStart w:id="7" w:name="_Toc229662354"/>
      <w:r w:rsidRPr="001679E0">
        <w:rPr>
          <w:u w:color="000000"/>
          <w:lang w:eastAsia="ru-RU"/>
        </w:rPr>
        <w:lastRenderedPageBreak/>
        <w:t xml:space="preserve">Обращение </w:t>
      </w:r>
      <w:r w:rsidR="003B5A2D" w:rsidRPr="001679E0">
        <w:rPr>
          <w:u w:color="000000"/>
          <w:lang w:eastAsia="ru-RU"/>
        </w:rPr>
        <w:t>Генерального директора</w:t>
      </w:r>
      <w:bookmarkEnd w:id="5"/>
      <w:bookmarkEnd w:id="6"/>
      <w:bookmarkEnd w:id="7"/>
    </w:p>
    <w:p w14:paraId="1490D359" w14:textId="77777777" w:rsidR="00572140" w:rsidRPr="00572140" w:rsidRDefault="00572140" w:rsidP="00CC0B09">
      <w:pPr>
        <w:spacing w:after="240"/>
        <w:jc w:val="both"/>
        <w:rPr>
          <w:rFonts w:ascii="Arial" w:eastAsia="Times New Roman" w:hAnsi="Arial" w:cs="Arial"/>
          <w:color w:val="000000"/>
          <w:sz w:val="20"/>
          <w:szCs w:val="20"/>
          <w:u w:color="000000"/>
          <w:lang w:eastAsia="ru-RU"/>
        </w:rPr>
      </w:pPr>
      <w:r w:rsidRPr="00572140">
        <w:rPr>
          <w:rFonts w:ascii="Arial" w:eastAsia="Times New Roman" w:hAnsi="Arial" w:cs="Arial"/>
          <w:color w:val="000000"/>
          <w:sz w:val="20"/>
          <w:szCs w:val="20"/>
          <w:u w:color="000000"/>
          <w:lang w:eastAsia="ru-RU"/>
        </w:rPr>
        <w:t>Уважаемые акционеры!</w:t>
      </w:r>
    </w:p>
    <w:p w14:paraId="1308B48F" w14:textId="3DD23F01" w:rsidR="00572140" w:rsidRPr="00572140" w:rsidRDefault="00572140" w:rsidP="00CC0B09">
      <w:pPr>
        <w:spacing w:after="240"/>
        <w:jc w:val="both"/>
        <w:rPr>
          <w:rFonts w:ascii="Arial" w:eastAsia="Times New Roman" w:hAnsi="Arial" w:cs="Arial"/>
          <w:color w:val="000000"/>
          <w:sz w:val="20"/>
          <w:szCs w:val="20"/>
          <w:u w:color="000000"/>
          <w:lang w:eastAsia="ru-RU"/>
        </w:rPr>
      </w:pPr>
      <w:r w:rsidRPr="00572140">
        <w:rPr>
          <w:rFonts w:ascii="Arial" w:eastAsia="Times New Roman" w:hAnsi="Arial" w:cs="Arial"/>
          <w:color w:val="000000"/>
          <w:sz w:val="20"/>
          <w:szCs w:val="20"/>
          <w:u w:color="000000"/>
          <w:lang w:eastAsia="ru-RU"/>
        </w:rPr>
        <w:t>Представляем</w:t>
      </w:r>
      <w:r w:rsidR="00D254B7" w:rsidRPr="00572140">
        <w:rPr>
          <w:rFonts w:ascii="Arial" w:eastAsia="Times New Roman" w:hAnsi="Arial" w:cs="Arial"/>
          <w:color w:val="000000"/>
          <w:sz w:val="20"/>
          <w:szCs w:val="20"/>
          <w:u w:color="000000"/>
          <w:lang w:eastAsia="ru-RU"/>
        </w:rPr>
        <w:t xml:space="preserve"> </w:t>
      </w:r>
      <w:r w:rsidR="00D254B7">
        <w:rPr>
          <w:rFonts w:ascii="Arial" w:eastAsia="Times New Roman" w:hAnsi="Arial" w:cs="Arial"/>
          <w:color w:val="000000"/>
          <w:sz w:val="20"/>
          <w:szCs w:val="20"/>
          <w:u w:color="000000"/>
          <w:lang w:eastAsia="ru-RU"/>
        </w:rPr>
        <w:t>вашему </w:t>
      </w:r>
      <w:r w:rsidRPr="00572140">
        <w:rPr>
          <w:rFonts w:ascii="Arial" w:eastAsia="Times New Roman" w:hAnsi="Arial" w:cs="Arial"/>
          <w:color w:val="000000"/>
          <w:sz w:val="20"/>
          <w:szCs w:val="20"/>
          <w:u w:color="000000"/>
          <w:lang w:eastAsia="ru-RU"/>
        </w:rPr>
        <w:t>вниманию Годовой отчет ПАО «ЭЛ5-Энерго», отражающий результаты работы Компании в </w:t>
      </w:r>
      <w:r w:rsidR="00D254B7" w:rsidRPr="00572140">
        <w:rPr>
          <w:rFonts w:ascii="Arial" w:eastAsia="Times New Roman" w:hAnsi="Arial" w:cs="Arial"/>
          <w:color w:val="000000"/>
          <w:sz w:val="20"/>
          <w:szCs w:val="20"/>
          <w:u w:color="000000"/>
          <w:lang w:eastAsia="ru-RU"/>
        </w:rPr>
        <w:t>2025</w:t>
      </w:r>
      <w:r w:rsidR="00D254B7">
        <w:rPr>
          <w:rFonts w:ascii="Arial" w:eastAsia="Times New Roman" w:hAnsi="Arial" w:cs="Arial"/>
          <w:color w:val="000000"/>
          <w:sz w:val="20"/>
          <w:szCs w:val="20"/>
          <w:u w:color="000000"/>
          <w:lang w:eastAsia="ru-RU"/>
        </w:rPr>
        <w:t> году.</w:t>
      </w:r>
      <w:r w:rsidRPr="00572140">
        <w:rPr>
          <w:rFonts w:ascii="Arial" w:eastAsia="Times New Roman" w:hAnsi="Arial" w:cs="Arial"/>
          <w:color w:val="000000"/>
          <w:sz w:val="20"/>
          <w:szCs w:val="20"/>
          <w:u w:color="000000"/>
          <w:lang w:eastAsia="ru-RU"/>
        </w:rPr>
        <w:t xml:space="preserve"> </w:t>
      </w:r>
    </w:p>
    <w:p w14:paraId="1D82BF86" w14:textId="33BB6824" w:rsidR="00D254B7" w:rsidRPr="00572140" w:rsidRDefault="00572140" w:rsidP="00CC0B09">
      <w:pPr>
        <w:spacing w:after="240"/>
        <w:jc w:val="both"/>
        <w:rPr>
          <w:rFonts w:ascii="Arial" w:eastAsia="Times New Roman" w:hAnsi="Arial" w:cs="Arial"/>
          <w:color w:val="000000"/>
          <w:sz w:val="20"/>
          <w:szCs w:val="20"/>
          <w:u w:color="000000"/>
          <w:lang w:eastAsia="ru-RU"/>
        </w:rPr>
      </w:pPr>
      <w:r w:rsidRPr="00572140">
        <w:rPr>
          <w:rFonts w:ascii="Arial" w:eastAsia="Times New Roman" w:hAnsi="Arial" w:cs="Arial"/>
          <w:color w:val="000000"/>
          <w:sz w:val="20"/>
          <w:szCs w:val="20"/>
          <w:u w:color="000000"/>
          <w:lang w:eastAsia="ru-RU"/>
        </w:rPr>
        <w:t>Российская электроэнергетика успешно адаптируется</w:t>
      </w:r>
      <w:r w:rsidR="00D254B7" w:rsidRPr="00572140">
        <w:rPr>
          <w:rFonts w:ascii="Arial" w:eastAsia="Times New Roman" w:hAnsi="Arial" w:cs="Arial"/>
          <w:color w:val="000000"/>
          <w:sz w:val="20"/>
          <w:szCs w:val="20"/>
          <w:u w:color="000000"/>
          <w:lang w:eastAsia="ru-RU"/>
        </w:rPr>
        <w:t xml:space="preserve"> </w:t>
      </w:r>
      <w:r w:rsidR="00D254B7">
        <w:rPr>
          <w:rFonts w:ascii="Arial" w:eastAsia="Times New Roman" w:hAnsi="Arial" w:cs="Arial"/>
          <w:color w:val="000000"/>
          <w:sz w:val="20"/>
          <w:szCs w:val="20"/>
          <w:u w:color="000000"/>
          <w:lang w:eastAsia="ru-RU"/>
        </w:rPr>
        <w:t>к </w:t>
      </w:r>
      <w:r w:rsidRPr="00572140">
        <w:rPr>
          <w:rFonts w:ascii="Arial" w:eastAsia="Times New Roman" w:hAnsi="Arial" w:cs="Arial"/>
          <w:color w:val="000000"/>
          <w:sz w:val="20"/>
          <w:szCs w:val="20"/>
          <w:u w:color="000000"/>
          <w:lang w:eastAsia="ru-RU"/>
        </w:rPr>
        <w:t>глобальным изменениям</w:t>
      </w:r>
      <w:r w:rsidR="00D254B7" w:rsidRPr="00572140">
        <w:rPr>
          <w:rFonts w:ascii="Arial" w:eastAsia="Times New Roman" w:hAnsi="Arial" w:cs="Arial"/>
          <w:color w:val="000000"/>
          <w:sz w:val="20"/>
          <w:szCs w:val="20"/>
          <w:u w:color="000000"/>
          <w:lang w:eastAsia="ru-RU"/>
        </w:rPr>
        <w:t xml:space="preserve"> </w:t>
      </w:r>
      <w:r w:rsidR="00D254B7">
        <w:rPr>
          <w:rFonts w:ascii="Arial" w:eastAsia="Times New Roman" w:hAnsi="Arial" w:cs="Arial"/>
          <w:color w:val="000000"/>
          <w:sz w:val="20"/>
          <w:szCs w:val="20"/>
          <w:u w:color="000000"/>
          <w:lang w:eastAsia="ru-RU"/>
        </w:rPr>
        <w:t>и </w:t>
      </w:r>
      <w:r w:rsidRPr="00572140">
        <w:rPr>
          <w:rFonts w:ascii="Arial" w:eastAsia="Times New Roman" w:hAnsi="Arial" w:cs="Arial"/>
          <w:color w:val="000000"/>
          <w:sz w:val="20"/>
          <w:szCs w:val="20"/>
          <w:u w:color="000000"/>
          <w:lang w:eastAsia="ru-RU"/>
        </w:rPr>
        <w:t>продолжает уверенно развиватьс</w:t>
      </w:r>
      <w:r w:rsidR="00D254B7" w:rsidRPr="00572140">
        <w:rPr>
          <w:rFonts w:ascii="Arial" w:eastAsia="Times New Roman" w:hAnsi="Arial" w:cs="Arial"/>
          <w:color w:val="000000"/>
          <w:sz w:val="20"/>
          <w:szCs w:val="20"/>
          <w:u w:color="000000"/>
          <w:lang w:eastAsia="ru-RU"/>
        </w:rPr>
        <w:t>я</w:t>
      </w:r>
      <w:r w:rsidR="00D254B7" w:rsidRPr="00D254B7">
        <w:rPr>
          <w:rFonts w:ascii="Arial" w:eastAsia="Times New Roman" w:hAnsi="Arial" w:cs="Arial"/>
          <w:color w:val="000000"/>
          <w:sz w:val="20"/>
          <w:szCs w:val="20"/>
          <w:u w:color="000000"/>
          <w:lang w:eastAsia="ru-RU"/>
        </w:rPr>
        <w:t xml:space="preserve"> – </w:t>
      </w:r>
      <w:r w:rsidR="00D254B7" w:rsidRPr="00572140">
        <w:rPr>
          <w:rFonts w:ascii="Arial" w:eastAsia="Times New Roman" w:hAnsi="Arial" w:cs="Arial"/>
          <w:color w:val="000000"/>
          <w:sz w:val="20"/>
          <w:szCs w:val="20"/>
          <w:u w:color="000000"/>
          <w:lang w:eastAsia="ru-RU"/>
        </w:rPr>
        <w:t>о</w:t>
      </w:r>
      <w:r w:rsidRPr="00572140">
        <w:rPr>
          <w:rFonts w:ascii="Arial" w:eastAsia="Times New Roman" w:hAnsi="Arial" w:cs="Arial"/>
          <w:color w:val="000000"/>
          <w:sz w:val="20"/>
          <w:szCs w:val="20"/>
          <w:u w:color="000000"/>
          <w:lang w:eastAsia="ru-RU"/>
        </w:rPr>
        <w:t>трасль полностью обеспечивает внутренний рынок энергоресурсами, развивает собственные технологии.</w:t>
      </w:r>
      <w:r w:rsidR="00D254B7" w:rsidRPr="00572140">
        <w:rPr>
          <w:rFonts w:ascii="Arial" w:eastAsia="Times New Roman" w:hAnsi="Arial" w:cs="Arial"/>
          <w:color w:val="000000"/>
          <w:sz w:val="20"/>
          <w:szCs w:val="20"/>
          <w:u w:color="000000"/>
          <w:lang w:eastAsia="ru-RU"/>
        </w:rPr>
        <w:t xml:space="preserve"> </w:t>
      </w:r>
      <w:r w:rsidR="00D254B7">
        <w:rPr>
          <w:rFonts w:ascii="Arial" w:eastAsia="Times New Roman" w:hAnsi="Arial" w:cs="Arial"/>
          <w:color w:val="000000"/>
          <w:sz w:val="20"/>
          <w:szCs w:val="20"/>
          <w:u w:color="000000"/>
          <w:lang w:eastAsia="ru-RU"/>
        </w:rPr>
        <w:t>В </w:t>
      </w:r>
      <w:r w:rsidR="00D254B7" w:rsidRPr="00572140">
        <w:rPr>
          <w:rFonts w:ascii="Arial" w:eastAsia="Times New Roman" w:hAnsi="Arial" w:cs="Arial"/>
          <w:color w:val="000000"/>
          <w:sz w:val="20"/>
          <w:szCs w:val="20"/>
          <w:u w:color="000000"/>
          <w:lang w:eastAsia="ru-RU"/>
        </w:rPr>
        <w:t>2025</w:t>
      </w:r>
      <w:r w:rsidR="00D254B7">
        <w:rPr>
          <w:rFonts w:ascii="Arial" w:eastAsia="Times New Roman" w:hAnsi="Arial" w:cs="Arial"/>
          <w:color w:val="000000"/>
          <w:sz w:val="20"/>
          <w:szCs w:val="20"/>
          <w:u w:color="000000"/>
          <w:lang w:eastAsia="ru-RU"/>
        </w:rPr>
        <w:t xml:space="preserve"> году </w:t>
      </w:r>
      <w:r w:rsidRPr="00572140">
        <w:rPr>
          <w:rFonts w:ascii="Arial" w:eastAsia="Times New Roman" w:hAnsi="Arial" w:cs="Arial"/>
          <w:color w:val="000000"/>
          <w:sz w:val="20"/>
          <w:szCs w:val="20"/>
          <w:u w:color="000000"/>
          <w:lang w:eastAsia="ru-RU"/>
        </w:rPr>
        <w:t>были сформулированы долгосрочные перспективы развития ТЭ</w:t>
      </w:r>
      <w:r w:rsidR="00D254B7" w:rsidRPr="00572140">
        <w:rPr>
          <w:rFonts w:ascii="Arial" w:eastAsia="Times New Roman" w:hAnsi="Arial" w:cs="Arial"/>
          <w:color w:val="000000"/>
          <w:sz w:val="20"/>
          <w:szCs w:val="20"/>
          <w:u w:color="000000"/>
          <w:lang w:eastAsia="ru-RU"/>
        </w:rPr>
        <w:t>К</w:t>
      </w:r>
      <w:r w:rsidR="00587444">
        <w:rPr>
          <w:rStyle w:val="a4"/>
          <w:rFonts w:ascii="Arial" w:eastAsia="Times New Roman" w:hAnsi="Arial" w:cs="Arial"/>
          <w:color w:val="000000"/>
          <w:sz w:val="20"/>
          <w:szCs w:val="20"/>
          <w:u w:color="000000"/>
          <w:lang w:eastAsia="ru-RU"/>
        </w:rPr>
        <w:footnoteReference w:id="1"/>
      </w:r>
      <w:r w:rsidR="00587444">
        <w:rPr>
          <w:rFonts w:ascii="Arial" w:eastAsia="Times New Roman" w:hAnsi="Arial" w:cs="Arial"/>
          <w:color w:val="000000"/>
          <w:sz w:val="20"/>
          <w:szCs w:val="20"/>
          <w:u w:color="000000"/>
          <w:lang w:eastAsia="ru-RU"/>
        </w:rPr>
        <w:t xml:space="preserve"> и</w:t>
      </w:r>
      <w:r w:rsidR="00D254B7" w:rsidRPr="00D254B7">
        <w:rPr>
          <w:rFonts w:ascii="Arial" w:eastAsia="Times New Roman" w:hAnsi="Arial" w:cs="Arial"/>
          <w:color w:val="000000"/>
          <w:sz w:val="20"/>
          <w:szCs w:val="20"/>
          <w:u w:color="000000"/>
          <w:lang w:eastAsia="ru-RU"/>
        </w:rPr>
        <w:t> </w:t>
      </w:r>
      <w:r w:rsidR="00D254B7" w:rsidRPr="00572140">
        <w:rPr>
          <w:rFonts w:ascii="Arial" w:eastAsia="Times New Roman" w:hAnsi="Arial" w:cs="Arial"/>
          <w:color w:val="000000"/>
          <w:sz w:val="20"/>
          <w:szCs w:val="20"/>
          <w:u w:color="000000"/>
          <w:lang w:eastAsia="ru-RU"/>
        </w:rPr>
        <w:t>у</w:t>
      </w:r>
      <w:r w:rsidRPr="00572140">
        <w:rPr>
          <w:rFonts w:ascii="Arial" w:eastAsia="Times New Roman" w:hAnsi="Arial" w:cs="Arial"/>
          <w:color w:val="000000"/>
          <w:sz w:val="20"/>
          <w:szCs w:val="20"/>
          <w:u w:color="000000"/>
          <w:lang w:eastAsia="ru-RU"/>
        </w:rPr>
        <w:t>тверждена Энергостратегия-2050. Согласно документу, наша страна продолжит укреплять энергетический суверенитет, расширять направления поставок энергетических ресурсов,</w:t>
      </w:r>
      <w:r w:rsidR="00D254B7" w:rsidRPr="00572140">
        <w:rPr>
          <w:rFonts w:ascii="Arial" w:eastAsia="Times New Roman" w:hAnsi="Arial" w:cs="Arial"/>
          <w:color w:val="000000"/>
          <w:sz w:val="20"/>
          <w:szCs w:val="20"/>
          <w:u w:color="000000"/>
          <w:lang w:eastAsia="ru-RU"/>
        </w:rPr>
        <w:t xml:space="preserve"> </w:t>
      </w:r>
      <w:r w:rsidR="00D254B7">
        <w:rPr>
          <w:rFonts w:ascii="Arial" w:eastAsia="Times New Roman" w:hAnsi="Arial" w:cs="Arial"/>
          <w:color w:val="000000"/>
          <w:sz w:val="20"/>
          <w:szCs w:val="20"/>
          <w:u w:color="000000"/>
          <w:lang w:eastAsia="ru-RU"/>
        </w:rPr>
        <w:t>а </w:t>
      </w:r>
      <w:r w:rsidRPr="00572140">
        <w:rPr>
          <w:rFonts w:ascii="Arial" w:eastAsia="Times New Roman" w:hAnsi="Arial" w:cs="Arial"/>
          <w:color w:val="000000"/>
          <w:sz w:val="20"/>
          <w:szCs w:val="20"/>
          <w:u w:color="000000"/>
          <w:lang w:eastAsia="ru-RU"/>
        </w:rPr>
        <w:t>также линейку технологий</w:t>
      </w:r>
      <w:r w:rsidR="00D254B7" w:rsidRPr="00572140">
        <w:rPr>
          <w:rFonts w:ascii="Arial" w:eastAsia="Times New Roman" w:hAnsi="Arial" w:cs="Arial"/>
          <w:color w:val="000000"/>
          <w:sz w:val="20"/>
          <w:szCs w:val="20"/>
          <w:u w:color="000000"/>
          <w:lang w:eastAsia="ru-RU"/>
        </w:rPr>
        <w:t xml:space="preserve"> </w:t>
      </w:r>
      <w:r w:rsidR="00D254B7">
        <w:rPr>
          <w:rFonts w:ascii="Arial" w:eastAsia="Times New Roman" w:hAnsi="Arial" w:cs="Arial"/>
          <w:color w:val="000000"/>
          <w:sz w:val="20"/>
          <w:szCs w:val="20"/>
          <w:u w:color="000000"/>
          <w:lang w:eastAsia="ru-RU"/>
        </w:rPr>
        <w:t>и </w:t>
      </w:r>
      <w:r w:rsidRPr="00572140">
        <w:rPr>
          <w:rFonts w:ascii="Arial" w:eastAsia="Times New Roman" w:hAnsi="Arial" w:cs="Arial"/>
          <w:color w:val="000000"/>
          <w:sz w:val="20"/>
          <w:szCs w:val="20"/>
          <w:u w:color="000000"/>
          <w:lang w:eastAsia="ru-RU"/>
        </w:rPr>
        <w:t>готовых производственных решений</w:t>
      </w:r>
      <w:r w:rsidR="00D254B7" w:rsidRPr="00572140">
        <w:rPr>
          <w:rFonts w:ascii="Arial" w:eastAsia="Times New Roman" w:hAnsi="Arial" w:cs="Arial"/>
          <w:color w:val="000000"/>
          <w:sz w:val="20"/>
          <w:szCs w:val="20"/>
          <w:u w:color="000000"/>
          <w:lang w:eastAsia="ru-RU"/>
        </w:rPr>
        <w:t xml:space="preserve"> </w:t>
      </w:r>
      <w:r w:rsidR="00D254B7">
        <w:rPr>
          <w:rFonts w:ascii="Arial" w:eastAsia="Times New Roman" w:hAnsi="Arial" w:cs="Arial"/>
          <w:color w:val="000000"/>
          <w:sz w:val="20"/>
          <w:szCs w:val="20"/>
          <w:u w:color="000000"/>
          <w:lang w:eastAsia="ru-RU"/>
        </w:rPr>
        <w:t>для </w:t>
      </w:r>
      <w:r w:rsidRPr="00572140">
        <w:rPr>
          <w:rFonts w:ascii="Arial" w:eastAsia="Times New Roman" w:hAnsi="Arial" w:cs="Arial"/>
          <w:color w:val="000000"/>
          <w:sz w:val="20"/>
          <w:szCs w:val="20"/>
          <w:u w:color="000000"/>
          <w:lang w:eastAsia="ru-RU"/>
        </w:rPr>
        <w:t>ТЭ</w:t>
      </w:r>
      <w:bookmarkEnd w:id="0"/>
      <w:bookmarkEnd w:id="1"/>
      <w:r w:rsidR="00D254B7" w:rsidRPr="00572140">
        <w:rPr>
          <w:rFonts w:ascii="Arial" w:eastAsia="Times New Roman" w:hAnsi="Arial" w:cs="Arial"/>
          <w:color w:val="000000"/>
          <w:sz w:val="20"/>
          <w:szCs w:val="20"/>
          <w:u w:color="000000"/>
          <w:lang w:eastAsia="ru-RU"/>
        </w:rPr>
        <w:t xml:space="preserve">К. </w:t>
      </w:r>
    </w:p>
    <w:p w14:paraId="089860B9" w14:textId="1EC1E488" w:rsidR="00D254B7" w:rsidRPr="00572140" w:rsidRDefault="00D254B7" w:rsidP="00CC0B09">
      <w:pPr>
        <w:spacing w:after="240"/>
        <w:jc w:val="both"/>
        <w:rPr>
          <w:rFonts w:ascii="Arial" w:eastAsia="Times New Roman" w:hAnsi="Arial" w:cs="Arial"/>
          <w:color w:val="000000"/>
          <w:sz w:val="20"/>
          <w:szCs w:val="20"/>
          <w:u w:color="000000"/>
          <w:lang w:eastAsia="ru-RU"/>
        </w:rPr>
      </w:pPr>
      <w:r w:rsidRPr="00572140">
        <w:rPr>
          <w:rFonts w:ascii="Arial" w:eastAsia="Times New Roman" w:hAnsi="Arial" w:cs="Arial"/>
          <w:color w:val="000000"/>
          <w:sz w:val="20"/>
          <w:szCs w:val="20"/>
          <w:u w:color="000000"/>
          <w:lang w:eastAsia="ru-RU"/>
        </w:rPr>
        <w:t xml:space="preserve">Несмотря </w:t>
      </w:r>
      <w:r>
        <w:rPr>
          <w:rFonts w:ascii="Arial" w:eastAsia="Times New Roman" w:hAnsi="Arial" w:cs="Arial"/>
          <w:color w:val="000000"/>
          <w:sz w:val="20"/>
          <w:szCs w:val="20"/>
          <w:u w:color="000000"/>
          <w:lang w:eastAsia="ru-RU"/>
        </w:rPr>
        <w:t>на </w:t>
      </w:r>
      <w:r w:rsidRPr="00572140">
        <w:rPr>
          <w:rFonts w:ascii="Arial" w:eastAsia="Times New Roman" w:hAnsi="Arial" w:cs="Arial"/>
          <w:color w:val="000000"/>
          <w:sz w:val="20"/>
          <w:szCs w:val="20"/>
          <w:u w:color="000000"/>
          <w:lang w:eastAsia="ru-RU"/>
        </w:rPr>
        <w:t xml:space="preserve">снижение производства электроэнергии </w:t>
      </w:r>
      <w:r w:rsidR="00587444">
        <w:rPr>
          <w:rFonts w:ascii="Arial" w:eastAsia="Times New Roman" w:hAnsi="Arial" w:cs="Arial"/>
          <w:color w:val="000000"/>
          <w:sz w:val="20"/>
          <w:szCs w:val="20"/>
          <w:u w:color="000000"/>
          <w:lang w:eastAsia="ru-RU"/>
        </w:rPr>
        <w:t>в </w:t>
      </w:r>
      <w:r w:rsidR="00587444" w:rsidRPr="00572140">
        <w:rPr>
          <w:rFonts w:ascii="Arial" w:eastAsia="Times New Roman" w:hAnsi="Arial" w:cs="Arial"/>
          <w:color w:val="000000"/>
          <w:sz w:val="20"/>
          <w:szCs w:val="20"/>
          <w:u w:color="000000"/>
          <w:lang w:eastAsia="ru-RU"/>
        </w:rPr>
        <w:t>2025</w:t>
      </w:r>
      <w:r w:rsidR="00587444">
        <w:rPr>
          <w:rFonts w:ascii="Arial" w:eastAsia="Times New Roman" w:hAnsi="Arial" w:cs="Arial"/>
          <w:color w:val="000000"/>
          <w:sz w:val="20"/>
          <w:szCs w:val="20"/>
          <w:u w:color="000000"/>
          <w:lang w:eastAsia="ru-RU"/>
        </w:rPr>
        <w:t xml:space="preserve"> году </w:t>
      </w:r>
      <w:r>
        <w:rPr>
          <w:rFonts w:ascii="Arial" w:eastAsia="Times New Roman" w:hAnsi="Arial" w:cs="Arial"/>
          <w:color w:val="000000"/>
          <w:sz w:val="20"/>
          <w:szCs w:val="20"/>
          <w:u w:color="000000"/>
          <w:lang w:eastAsia="ru-RU"/>
        </w:rPr>
        <w:t>по </w:t>
      </w:r>
      <w:r w:rsidRPr="00572140">
        <w:rPr>
          <w:rFonts w:ascii="Arial" w:eastAsia="Times New Roman" w:hAnsi="Arial" w:cs="Arial"/>
          <w:color w:val="000000"/>
          <w:sz w:val="20"/>
          <w:szCs w:val="20"/>
          <w:u w:color="000000"/>
          <w:lang w:eastAsia="ru-RU"/>
        </w:rPr>
        <w:t xml:space="preserve">стране </w:t>
      </w:r>
      <w:r>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целом, выработка и полезный отпуск электроэнергии Компании по итогам 2025</w:t>
      </w:r>
      <w:r>
        <w:rPr>
          <w:rFonts w:ascii="Arial" w:eastAsia="Times New Roman" w:hAnsi="Arial" w:cs="Arial"/>
          <w:color w:val="000000"/>
          <w:sz w:val="20"/>
          <w:szCs w:val="20"/>
          <w:u w:color="000000"/>
          <w:lang w:eastAsia="ru-RU"/>
        </w:rPr>
        <w:t xml:space="preserve"> года </w:t>
      </w:r>
      <w:r w:rsidRPr="00572140">
        <w:rPr>
          <w:rFonts w:ascii="Arial" w:eastAsia="Times New Roman" w:hAnsi="Arial" w:cs="Arial"/>
          <w:color w:val="000000"/>
          <w:sz w:val="20"/>
          <w:szCs w:val="20"/>
          <w:u w:color="000000"/>
          <w:lang w:eastAsia="ru-RU"/>
        </w:rPr>
        <w:t xml:space="preserve">увеличились почти на 3 % </w:t>
      </w:r>
      <w:r>
        <w:rPr>
          <w:rFonts w:ascii="Arial" w:eastAsia="Times New Roman" w:hAnsi="Arial" w:cs="Arial"/>
          <w:color w:val="000000"/>
          <w:sz w:val="20"/>
          <w:szCs w:val="20"/>
          <w:u w:color="000000"/>
          <w:lang w:eastAsia="ru-RU"/>
        </w:rPr>
        <w:t>по </w:t>
      </w:r>
      <w:r w:rsidRPr="00572140">
        <w:rPr>
          <w:rFonts w:ascii="Arial" w:eastAsia="Times New Roman" w:hAnsi="Arial" w:cs="Arial"/>
          <w:color w:val="000000"/>
          <w:sz w:val="20"/>
          <w:szCs w:val="20"/>
          <w:u w:color="000000"/>
          <w:lang w:eastAsia="ru-RU"/>
        </w:rPr>
        <w:t xml:space="preserve">сравнению </w:t>
      </w:r>
      <w:r>
        <w:rPr>
          <w:rFonts w:ascii="Arial" w:eastAsia="Times New Roman" w:hAnsi="Arial" w:cs="Arial"/>
          <w:color w:val="000000"/>
          <w:sz w:val="20"/>
          <w:szCs w:val="20"/>
          <w:u w:color="000000"/>
          <w:lang w:eastAsia="ru-RU"/>
        </w:rPr>
        <w:t>с </w:t>
      </w:r>
      <w:r w:rsidRPr="00572140">
        <w:rPr>
          <w:rFonts w:ascii="Arial" w:eastAsia="Times New Roman" w:hAnsi="Arial" w:cs="Arial"/>
          <w:color w:val="000000"/>
          <w:sz w:val="20"/>
          <w:szCs w:val="20"/>
          <w:u w:color="000000"/>
          <w:lang w:eastAsia="ru-RU"/>
        </w:rPr>
        <w:t xml:space="preserve">предыдущим годом. Такие показатели достигнуты прежде всего </w:t>
      </w:r>
      <w:r>
        <w:rPr>
          <w:rFonts w:ascii="Arial" w:eastAsia="Times New Roman" w:hAnsi="Arial" w:cs="Arial"/>
          <w:color w:val="000000"/>
          <w:sz w:val="20"/>
          <w:szCs w:val="20"/>
          <w:u w:color="000000"/>
          <w:lang w:eastAsia="ru-RU"/>
        </w:rPr>
        <w:t>за </w:t>
      </w:r>
      <w:r w:rsidRPr="00572140">
        <w:rPr>
          <w:rFonts w:ascii="Arial" w:eastAsia="Times New Roman" w:hAnsi="Arial" w:cs="Arial"/>
          <w:color w:val="000000"/>
          <w:sz w:val="20"/>
          <w:szCs w:val="20"/>
          <w:u w:color="000000"/>
          <w:lang w:eastAsia="ru-RU"/>
        </w:rPr>
        <w:t xml:space="preserve">счет стабильной востребованности тепловых станций. </w:t>
      </w:r>
    </w:p>
    <w:p w14:paraId="57226A17" w14:textId="149F9786" w:rsidR="00D254B7" w:rsidRPr="0002601D" w:rsidRDefault="00D254B7" w:rsidP="00CC0B09">
      <w:pPr>
        <w:spacing w:after="240"/>
        <w:jc w:val="both"/>
        <w:rPr>
          <w:rFonts w:ascii="Arial" w:eastAsia="Times New Roman" w:hAnsi="Arial" w:cs="Arial"/>
          <w:color w:val="000000"/>
          <w:sz w:val="20"/>
          <w:szCs w:val="20"/>
          <w:u w:color="000000"/>
          <w:lang w:eastAsia="ru-RU"/>
        </w:rPr>
      </w:pPr>
      <w:r w:rsidRPr="00D254B7">
        <w:rPr>
          <w:rFonts w:ascii="Arial" w:eastAsia="Times New Roman" w:hAnsi="Arial" w:cs="Arial"/>
          <w:color w:val="000000"/>
          <w:sz w:val="20"/>
          <w:szCs w:val="20"/>
          <w:u w:color="000000"/>
          <w:lang w:eastAsia="ru-RU"/>
        </w:rPr>
        <w:t>По </w:t>
      </w:r>
      <w:r w:rsidRPr="0002601D">
        <w:rPr>
          <w:rFonts w:ascii="Arial" w:eastAsia="Times New Roman" w:hAnsi="Arial" w:cs="Arial"/>
          <w:color w:val="000000"/>
          <w:sz w:val="20"/>
          <w:szCs w:val="20"/>
          <w:u w:color="000000"/>
          <w:lang w:eastAsia="ru-RU"/>
        </w:rPr>
        <w:t>итогам 2025</w:t>
      </w:r>
      <w:r>
        <w:rPr>
          <w:rFonts w:ascii="Arial" w:eastAsia="Times New Roman" w:hAnsi="Arial" w:cs="Arial"/>
          <w:color w:val="000000"/>
          <w:sz w:val="20"/>
          <w:szCs w:val="20"/>
          <w:u w:color="000000"/>
          <w:lang w:eastAsia="ru-RU"/>
        </w:rPr>
        <w:t xml:space="preserve"> года </w:t>
      </w:r>
      <w:r w:rsidRPr="0002601D">
        <w:rPr>
          <w:rFonts w:ascii="Arial" w:eastAsia="Times New Roman" w:hAnsi="Arial" w:cs="Arial"/>
          <w:color w:val="000000"/>
          <w:sz w:val="20"/>
          <w:szCs w:val="20"/>
          <w:u w:color="000000"/>
          <w:lang w:eastAsia="ru-RU"/>
        </w:rPr>
        <w:t>Компания показала сильные финансовые результаты: выручка увеличилась более</w:t>
      </w:r>
      <w:r w:rsidRPr="00D254B7">
        <w:rPr>
          <w:rFonts w:ascii="Arial" w:eastAsia="Times New Roman" w:hAnsi="Arial" w:cs="Arial"/>
          <w:color w:val="000000"/>
          <w:sz w:val="20"/>
          <w:szCs w:val="20"/>
          <w:u w:color="000000"/>
          <w:lang w:eastAsia="ru-RU"/>
        </w:rPr>
        <w:t xml:space="preserve"> чем </w:t>
      </w:r>
      <w:r>
        <w:rPr>
          <w:rFonts w:ascii="Arial" w:eastAsia="Times New Roman" w:hAnsi="Arial" w:cs="Arial"/>
          <w:color w:val="000000"/>
          <w:sz w:val="20"/>
          <w:szCs w:val="20"/>
          <w:u w:color="000000"/>
          <w:lang w:eastAsia="ru-RU"/>
        </w:rPr>
        <w:t>на </w:t>
      </w:r>
      <w:r w:rsidRPr="0002601D">
        <w:rPr>
          <w:rFonts w:ascii="Arial" w:eastAsia="Times New Roman" w:hAnsi="Arial" w:cs="Arial"/>
          <w:color w:val="000000"/>
          <w:sz w:val="20"/>
          <w:szCs w:val="20"/>
          <w:u w:color="000000"/>
          <w:lang w:eastAsia="ru-RU"/>
        </w:rPr>
        <w:t>18</w:t>
      </w:r>
      <w:r>
        <w:rPr>
          <w:rFonts w:ascii="Arial" w:eastAsia="Times New Roman" w:hAnsi="Arial" w:cs="Arial"/>
          <w:color w:val="000000"/>
          <w:sz w:val="20"/>
          <w:szCs w:val="20"/>
          <w:u w:color="000000"/>
          <w:lang w:eastAsia="ru-RU"/>
        </w:rPr>
        <w:t> %</w:t>
      </w:r>
      <w:r w:rsidRPr="0002601D">
        <w:rPr>
          <w:rFonts w:ascii="Arial" w:eastAsia="Times New Roman" w:hAnsi="Arial" w:cs="Arial"/>
          <w:color w:val="000000"/>
          <w:sz w:val="20"/>
          <w:szCs w:val="20"/>
          <w:u w:color="000000"/>
          <w:lang w:eastAsia="ru-RU"/>
        </w:rPr>
        <w:t>, EBITDA</w:t>
      </w:r>
      <w:r w:rsidRPr="00D254B7">
        <w:rPr>
          <w:rFonts w:ascii="Arial" w:eastAsia="Times New Roman" w:hAnsi="Arial" w:cs="Arial"/>
          <w:color w:val="000000"/>
          <w:sz w:val="20"/>
          <w:szCs w:val="20"/>
          <w:u w:color="000000"/>
          <w:lang w:eastAsia="ru-RU"/>
        </w:rPr>
        <w:t xml:space="preserve"> – </w:t>
      </w:r>
      <w:r w:rsidRPr="0002601D">
        <w:rPr>
          <w:rFonts w:ascii="Arial" w:eastAsia="Times New Roman" w:hAnsi="Arial" w:cs="Arial"/>
          <w:color w:val="000000"/>
          <w:sz w:val="20"/>
          <w:szCs w:val="20"/>
          <w:u w:color="000000"/>
          <w:lang w:eastAsia="ru-RU"/>
        </w:rPr>
        <w:t>более</w:t>
      </w:r>
      <w:r w:rsidRPr="00D254B7">
        <w:rPr>
          <w:rFonts w:ascii="Arial" w:eastAsia="Times New Roman" w:hAnsi="Arial" w:cs="Arial"/>
          <w:color w:val="000000"/>
          <w:sz w:val="20"/>
          <w:szCs w:val="20"/>
          <w:u w:color="000000"/>
          <w:lang w:eastAsia="ru-RU"/>
        </w:rPr>
        <w:t xml:space="preserve"> чем </w:t>
      </w:r>
      <w:r>
        <w:rPr>
          <w:rFonts w:ascii="Arial" w:eastAsia="Times New Roman" w:hAnsi="Arial" w:cs="Arial"/>
          <w:color w:val="000000"/>
          <w:sz w:val="20"/>
          <w:szCs w:val="20"/>
          <w:u w:color="000000"/>
          <w:lang w:eastAsia="ru-RU"/>
        </w:rPr>
        <w:t>на </w:t>
      </w:r>
      <w:r w:rsidRPr="0002601D">
        <w:rPr>
          <w:rFonts w:ascii="Arial" w:eastAsia="Times New Roman" w:hAnsi="Arial" w:cs="Arial"/>
          <w:color w:val="000000"/>
          <w:sz w:val="20"/>
          <w:szCs w:val="20"/>
          <w:u w:color="000000"/>
          <w:lang w:eastAsia="ru-RU"/>
        </w:rPr>
        <w:t>31</w:t>
      </w:r>
      <w:r>
        <w:rPr>
          <w:rFonts w:ascii="Arial" w:eastAsia="Times New Roman" w:hAnsi="Arial" w:cs="Arial"/>
          <w:color w:val="000000"/>
          <w:sz w:val="20"/>
          <w:szCs w:val="20"/>
          <w:u w:color="000000"/>
          <w:lang w:eastAsia="ru-RU"/>
        </w:rPr>
        <w:t> %</w:t>
      </w:r>
      <w:r w:rsidRPr="0002601D">
        <w:rPr>
          <w:rFonts w:ascii="Arial" w:eastAsia="Times New Roman" w:hAnsi="Arial" w:cs="Arial"/>
          <w:color w:val="000000"/>
          <w:sz w:val="20"/>
          <w:szCs w:val="20"/>
          <w:u w:color="000000"/>
          <w:lang w:eastAsia="ru-RU"/>
        </w:rPr>
        <w:t xml:space="preserve">, </w:t>
      </w:r>
      <w:r>
        <w:rPr>
          <w:rFonts w:ascii="Arial" w:eastAsia="Times New Roman" w:hAnsi="Arial" w:cs="Arial"/>
          <w:color w:val="000000"/>
          <w:sz w:val="20"/>
          <w:szCs w:val="20"/>
          <w:u w:color="000000"/>
          <w:lang w:eastAsia="ru-RU"/>
        </w:rPr>
        <w:t>а </w:t>
      </w:r>
      <w:r w:rsidRPr="0002601D">
        <w:rPr>
          <w:rFonts w:ascii="Arial" w:eastAsia="Times New Roman" w:hAnsi="Arial" w:cs="Arial"/>
          <w:color w:val="000000"/>
          <w:sz w:val="20"/>
          <w:szCs w:val="20"/>
          <w:u w:color="000000"/>
          <w:lang w:eastAsia="ru-RU"/>
        </w:rPr>
        <w:t xml:space="preserve">чистая прибыль </w:t>
      </w:r>
      <w:r>
        <w:rPr>
          <w:rFonts w:ascii="Arial" w:eastAsia="Times New Roman" w:hAnsi="Arial" w:cs="Arial"/>
          <w:color w:val="000000"/>
          <w:sz w:val="20"/>
          <w:szCs w:val="20"/>
          <w:u w:color="000000"/>
          <w:lang w:eastAsia="ru-RU"/>
        </w:rPr>
        <w:t>от </w:t>
      </w:r>
      <w:r w:rsidRPr="0002601D">
        <w:rPr>
          <w:rFonts w:ascii="Arial" w:eastAsia="Times New Roman" w:hAnsi="Arial" w:cs="Arial"/>
          <w:color w:val="000000"/>
          <w:sz w:val="20"/>
          <w:szCs w:val="20"/>
          <w:u w:color="000000"/>
          <w:lang w:eastAsia="ru-RU"/>
        </w:rPr>
        <w:t>обычных видов</w:t>
      </w:r>
      <w:r>
        <w:rPr>
          <w:rFonts w:ascii="Arial" w:eastAsia="Times New Roman" w:hAnsi="Arial" w:cs="Arial"/>
          <w:color w:val="000000"/>
          <w:sz w:val="20"/>
          <w:szCs w:val="20"/>
          <w:u w:color="000000"/>
          <w:lang w:eastAsia="ru-RU"/>
        </w:rPr>
        <w:t xml:space="preserve"> деятельности</w:t>
      </w:r>
      <w:r w:rsidRPr="00D254B7">
        <w:rPr>
          <w:rFonts w:ascii="Arial" w:eastAsia="Times New Roman" w:hAnsi="Arial" w:cs="Arial"/>
          <w:color w:val="000000"/>
          <w:sz w:val="20"/>
          <w:szCs w:val="20"/>
          <w:u w:color="000000"/>
          <w:lang w:eastAsia="ru-RU"/>
        </w:rPr>
        <w:t xml:space="preserve"> – </w:t>
      </w:r>
      <w:r>
        <w:rPr>
          <w:rFonts w:ascii="Arial" w:eastAsia="Times New Roman" w:hAnsi="Arial" w:cs="Arial"/>
          <w:color w:val="000000"/>
          <w:sz w:val="20"/>
          <w:szCs w:val="20"/>
          <w:u w:color="000000"/>
          <w:lang w:eastAsia="ru-RU"/>
        </w:rPr>
        <w:t>более</w:t>
      </w:r>
      <w:r w:rsidRPr="00D254B7">
        <w:rPr>
          <w:rFonts w:ascii="Arial" w:eastAsia="Times New Roman" w:hAnsi="Arial" w:cs="Arial"/>
          <w:color w:val="000000"/>
          <w:sz w:val="20"/>
          <w:szCs w:val="20"/>
          <w:u w:color="000000"/>
          <w:lang w:eastAsia="ru-RU"/>
        </w:rPr>
        <w:t xml:space="preserve"> чем </w:t>
      </w:r>
      <w:r>
        <w:rPr>
          <w:rFonts w:ascii="Arial" w:eastAsia="Times New Roman" w:hAnsi="Arial" w:cs="Arial"/>
          <w:color w:val="000000"/>
          <w:sz w:val="20"/>
          <w:szCs w:val="20"/>
          <w:u w:color="000000"/>
          <w:lang w:eastAsia="ru-RU"/>
        </w:rPr>
        <w:t>на 10 %</w:t>
      </w:r>
      <w:r w:rsidRPr="0002601D">
        <w:rPr>
          <w:rFonts w:ascii="Arial" w:eastAsia="Times New Roman" w:hAnsi="Arial" w:cs="Arial"/>
          <w:color w:val="000000"/>
          <w:sz w:val="20"/>
          <w:szCs w:val="20"/>
          <w:u w:color="000000"/>
          <w:lang w:eastAsia="ru-RU"/>
        </w:rPr>
        <w:t xml:space="preserve">. Операционные </w:t>
      </w:r>
      <w:r>
        <w:rPr>
          <w:rFonts w:ascii="Arial" w:eastAsia="Times New Roman" w:hAnsi="Arial" w:cs="Arial"/>
          <w:color w:val="000000"/>
          <w:sz w:val="20"/>
          <w:szCs w:val="20"/>
          <w:u w:color="000000"/>
          <w:lang w:eastAsia="ru-RU"/>
        </w:rPr>
        <w:t>и </w:t>
      </w:r>
      <w:r w:rsidRPr="0002601D">
        <w:rPr>
          <w:rFonts w:ascii="Arial" w:eastAsia="Times New Roman" w:hAnsi="Arial" w:cs="Arial"/>
          <w:color w:val="000000"/>
          <w:sz w:val="20"/>
          <w:szCs w:val="20"/>
          <w:u w:color="000000"/>
          <w:lang w:eastAsia="ru-RU"/>
        </w:rPr>
        <w:t xml:space="preserve">финансовые показатели Компании продолжают демонстрировать уверенную динамику благодаря росту доходов </w:t>
      </w:r>
      <w:r>
        <w:rPr>
          <w:rFonts w:ascii="Arial" w:eastAsia="Times New Roman" w:hAnsi="Arial" w:cs="Arial"/>
          <w:color w:val="000000"/>
          <w:sz w:val="20"/>
          <w:szCs w:val="20"/>
          <w:u w:color="000000"/>
          <w:lang w:eastAsia="ru-RU"/>
        </w:rPr>
        <w:t>от </w:t>
      </w:r>
      <w:r w:rsidRPr="0002601D">
        <w:rPr>
          <w:rFonts w:ascii="Arial" w:eastAsia="Times New Roman" w:hAnsi="Arial" w:cs="Arial"/>
          <w:color w:val="000000"/>
          <w:sz w:val="20"/>
          <w:szCs w:val="20"/>
          <w:u w:color="000000"/>
          <w:lang w:eastAsia="ru-RU"/>
        </w:rPr>
        <w:t xml:space="preserve">продаж мощности, </w:t>
      </w:r>
      <w:r>
        <w:rPr>
          <w:rFonts w:ascii="Arial" w:eastAsia="Times New Roman" w:hAnsi="Arial" w:cs="Arial"/>
          <w:color w:val="000000"/>
          <w:sz w:val="20"/>
          <w:szCs w:val="20"/>
          <w:u w:color="000000"/>
          <w:lang w:eastAsia="ru-RU"/>
        </w:rPr>
        <w:t>а </w:t>
      </w:r>
      <w:r w:rsidRPr="0002601D">
        <w:rPr>
          <w:rFonts w:ascii="Arial" w:eastAsia="Times New Roman" w:hAnsi="Arial" w:cs="Arial"/>
          <w:color w:val="000000"/>
          <w:sz w:val="20"/>
          <w:szCs w:val="20"/>
          <w:u w:color="000000"/>
          <w:lang w:eastAsia="ru-RU"/>
        </w:rPr>
        <w:t xml:space="preserve">также увеличению объема продаж </w:t>
      </w:r>
      <w:r>
        <w:rPr>
          <w:rFonts w:ascii="Arial" w:eastAsia="Times New Roman" w:hAnsi="Arial" w:cs="Arial"/>
          <w:color w:val="000000"/>
          <w:sz w:val="20"/>
          <w:szCs w:val="20"/>
          <w:u w:color="000000"/>
          <w:lang w:eastAsia="ru-RU"/>
        </w:rPr>
        <w:t>и </w:t>
      </w:r>
      <w:r w:rsidRPr="0002601D">
        <w:rPr>
          <w:rFonts w:ascii="Arial" w:eastAsia="Times New Roman" w:hAnsi="Arial" w:cs="Arial"/>
          <w:color w:val="000000"/>
          <w:sz w:val="20"/>
          <w:szCs w:val="20"/>
          <w:u w:color="000000"/>
          <w:lang w:eastAsia="ru-RU"/>
        </w:rPr>
        <w:t xml:space="preserve">цен </w:t>
      </w:r>
      <w:r>
        <w:rPr>
          <w:rFonts w:ascii="Arial" w:eastAsia="Times New Roman" w:hAnsi="Arial" w:cs="Arial"/>
          <w:color w:val="000000"/>
          <w:sz w:val="20"/>
          <w:szCs w:val="20"/>
          <w:u w:color="000000"/>
          <w:lang w:eastAsia="ru-RU"/>
        </w:rPr>
        <w:t>на </w:t>
      </w:r>
      <w:r w:rsidRPr="0002601D">
        <w:rPr>
          <w:rFonts w:ascii="Arial" w:eastAsia="Times New Roman" w:hAnsi="Arial" w:cs="Arial"/>
          <w:color w:val="000000"/>
          <w:sz w:val="20"/>
          <w:szCs w:val="20"/>
          <w:u w:color="000000"/>
          <w:lang w:eastAsia="ru-RU"/>
        </w:rPr>
        <w:t xml:space="preserve">электрическую энергию. Компания активно работает </w:t>
      </w:r>
      <w:r>
        <w:rPr>
          <w:rFonts w:ascii="Arial" w:eastAsia="Times New Roman" w:hAnsi="Arial" w:cs="Arial"/>
          <w:color w:val="000000"/>
          <w:sz w:val="20"/>
          <w:szCs w:val="20"/>
          <w:u w:color="000000"/>
          <w:lang w:eastAsia="ru-RU"/>
        </w:rPr>
        <w:t>над </w:t>
      </w:r>
      <w:r w:rsidRPr="0002601D">
        <w:rPr>
          <w:rFonts w:ascii="Arial" w:eastAsia="Times New Roman" w:hAnsi="Arial" w:cs="Arial"/>
          <w:color w:val="000000"/>
          <w:sz w:val="20"/>
          <w:szCs w:val="20"/>
          <w:u w:color="000000"/>
          <w:lang w:eastAsia="ru-RU"/>
        </w:rPr>
        <w:t xml:space="preserve">снижением чистого долга, </w:t>
      </w:r>
      <w:r>
        <w:rPr>
          <w:rFonts w:ascii="Arial" w:eastAsia="Times New Roman" w:hAnsi="Arial" w:cs="Arial"/>
          <w:color w:val="000000"/>
          <w:sz w:val="20"/>
          <w:szCs w:val="20"/>
          <w:u w:color="000000"/>
          <w:lang w:eastAsia="ru-RU"/>
        </w:rPr>
        <w:t>в </w:t>
      </w:r>
      <w:r w:rsidRPr="0002601D">
        <w:rPr>
          <w:rFonts w:ascii="Arial" w:eastAsia="Times New Roman" w:hAnsi="Arial" w:cs="Arial"/>
          <w:color w:val="000000"/>
          <w:sz w:val="20"/>
          <w:szCs w:val="20"/>
          <w:u w:color="000000"/>
          <w:lang w:eastAsia="ru-RU"/>
        </w:rPr>
        <w:t>том</w:t>
      </w:r>
      <w:r w:rsidR="00587444">
        <w:rPr>
          <w:rFonts w:ascii="Arial" w:eastAsia="Times New Roman" w:hAnsi="Arial" w:cs="Arial"/>
          <w:color w:val="000000"/>
          <w:sz w:val="20"/>
          <w:szCs w:val="20"/>
          <w:u w:color="000000"/>
          <w:lang w:eastAsia="ru-RU"/>
        </w:rPr>
        <w:t> </w:t>
      </w:r>
      <w:r w:rsidRPr="0002601D">
        <w:rPr>
          <w:rFonts w:ascii="Arial" w:eastAsia="Times New Roman" w:hAnsi="Arial" w:cs="Arial"/>
          <w:color w:val="000000"/>
          <w:sz w:val="20"/>
          <w:szCs w:val="20"/>
          <w:u w:color="000000"/>
          <w:lang w:eastAsia="ru-RU"/>
        </w:rPr>
        <w:t xml:space="preserve">числе благодаря оптимизации чистого оборотного капитала </w:t>
      </w:r>
      <w:r>
        <w:rPr>
          <w:rFonts w:ascii="Arial" w:eastAsia="Times New Roman" w:hAnsi="Arial" w:cs="Arial"/>
          <w:color w:val="000000"/>
          <w:sz w:val="20"/>
          <w:szCs w:val="20"/>
          <w:u w:color="000000"/>
          <w:lang w:eastAsia="ru-RU"/>
        </w:rPr>
        <w:t>с </w:t>
      </w:r>
      <w:r w:rsidRPr="0002601D">
        <w:rPr>
          <w:rFonts w:ascii="Arial" w:eastAsia="Times New Roman" w:hAnsi="Arial" w:cs="Arial"/>
          <w:color w:val="000000"/>
          <w:sz w:val="20"/>
          <w:szCs w:val="20"/>
          <w:u w:color="000000"/>
          <w:lang w:eastAsia="ru-RU"/>
        </w:rPr>
        <w:t xml:space="preserve">использованием инструментов торгового финансирования. </w:t>
      </w:r>
      <w:r>
        <w:rPr>
          <w:rFonts w:ascii="Arial" w:eastAsia="Times New Roman" w:hAnsi="Arial" w:cs="Arial"/>
          <w:color w:val="000000"/>
          <w:sz w:val="20"/>
          <w:szCs w:val="20"/>
          <w:u w:color="000000"/>
          <w:lang w:eastAsia="ru-RU"/>
        </w:rPr>
        <w:t>По </w:t>
      </w:r>
      <w:r w:rsidRPr="0002601D">
        <w:rPr>
          <w:rFonts w:ascii="Arial" w:eastAsia="Times New Roman" w:hAnsi="Arial" w:cs="Arial"/>
          <w:color w:val="000000"/>
          <w:sz w:val="20"/>
          <w:szCs w:val="20"/>
          <w:u w:color="000000"/>
          <w:lang w:eastAsia="ru-RU"/>
        </w:rPr>
        <w:t xml:space="preserve">итогам года чистый долг уменьшился </w:t>
      </w:r>
      <w:r>
        <w:rPr>
          <w:rFonts w:ascii="Arial" w:eastAsia="Times New Roman" w:hAnsi="Arial" w:cs="Arial"/>
          <w:color w:val="000000"/>
          <w:sz w:val="20"/>
          <w:szCs w:val="20"/>
          <w:u w:color="000000"/>
          <w:lang w:eastAsia="ru-RU"/>
        </w:rPr>
        <w:t>до </w:t>
      </w:r>
      <w:r w:rsidRPr="0002601D">
        <w:rPr>
          <w:rFonts w:ascii="Arial" w:eastAsia="Times New Roman" w:hAnsi="Arial" w:cs="Arial"/>
          <w:color w:val="000000"/>
          <w:sz w:val="20"/>
          <w:szCs w:val="20"/>
          <w:u w:color="000000"/>
          <w:lang w:eastAsia="ru-RU"/>
        </w:rPr>
        <w:t>19,4</w:t>
      </w:r>
      <w:r w:rsidRPr="00D254B7">
        <w:rPr>
          <w:rFonts w:ascii="Arial" w:eastAsia="Times New Roman" w:hAnsi="Arial" w:cs="Arial"/>
          <w:color w:val="000000"/>
          <w:sz w:val="20"/>
          <w:szCs w:val="20"/>
          <w:u w:color="000000"/>
          <w:lang w:eastAsia="ru-RU"/>
        </w:rPr>
        <w:t> млрд </w:t>
      </w:r>
      <w:r w:rsidRPr="0002601D">
        <w:rPr>
          <w:rFonts w:ascii="Arial" w:eastAsia="Times New Roman" w:hAnsi="Arial" w:cs="Arial"/>
          <w:color w:val="000000"/>
          <w:sz w:val="20"/>
          <w:szCs w:val="20"/>
          <w:u w:color="000000"/>
          <w:lang w:eastAsia="ru-RU"/>
        </w:rPr>
        <w:t>руб</w:t>
      </w:r>
      <w:r w:rsidR="00587444">
        <w:rPr>
          <w:rFonts w:ascii="Arial" w:eastAsia="Times New Roman" w:hAnsi="Arial" w:cs="Arial"/>
          <w:color w:val="000000"/>
          <w:sz w:val="20"/>
          <w:szCs w:val="20"/>
          <w:u w:color="000000"/>
          <w:lang w:eastAsia="ru-RU"/>
        </w:rPr>
        <w:t>лей</w:t>
      </w:r>
      <w:r w:rsidRPr="0002601D">
        <w:rPr>
          <w:rFonts w:ascii="Arial" w:eastAsia="Times New Roman" w:hAnsi="Arial" w:cs="Arial"/>
          <w:color w:val="000000"/>
          <w:sz w:val="20"/>
          <w:szCs w:val="20"/>
          <w:u w:color="000000"/>
          <w:lang w:eastAsia="ru-RU"/>
        </w:rPr>
        <w:t>, показатель долговой нагрузки</w:t>
      </w:r>
      <w:r w:rsidRPr="00D254B7">
        <w:rPr>
          <w:rFonts w:ascii="Arial" w:eastAsia="Times New Roman" w:hAnsi="Arial" w:cs="Arial"/>
          <w:color w:val="000000"/>
          <w:sz w:val="20"/>
          <w:szCs w:val="20"/>
          <w:u w:color="000000"/>
          <w:lang w:eastAsia="ru-RU"/>
        </w:rPr>
        <w:t xml:space="preserve"> – </w:t>
      </w:r>
      <w:r>
        <w:rPr>
          <w:rFonts w:ascii="Arial" w:eastAsia="Times New Roman" w:hAnsi="Arial" w:cs="Arial"/>
          <w:color w:val="000000"/>
          <w:sz w:val="20"/>
          <w:szCs w:val="20"/>
          <w:u w:color="000000"/>
          <w:lang w:eastAsia="ru-RU"/>
        </w:rPr>
        <w:t>до </w:t>
      </w:r>
      <w:r w:rsidRPr="0002601D">
        <w:rPr>
          <w:rFonts w:ascii="Arial" w:eastAsia="Times New Roman" w:hAnsi="Arial" w:cs="Arial"/>
          <w:color w:val="000000"/>
          <w:sz w:val="20"/>
          <w:szCs w:val="20"/>
          <w:u w:color="000000"/>
          <w:lang w:eastAsia="ru-RU"/>
        </w:rPr>
        <w:t>1,1х.</w:t>
      </w:r>
      <w:r w:rsidRPr="00D254B7">
        <w:rPr>
          <w:rFonts w:ascii="Arial" w:eastAsia="Times New Roman" w:hAnsi="Arial" w:cs="Arial"/>
          <w:color w:val="000000"/>
          <w:sz w:val="20"/>
          <w:szCs w:val="20"/>
          <w:u w:color="000000"/>
          <w:lang w:eastAsia="ru-RU"/>
        </w:rPr>
        <w:t xml:space="preserve"> </w:t>
      </w:r>
      <w:r>
        <w:rPr>
          <w:rFonts w:ascii="Arial" w:eastAsia="Times New Roman" w:hAnsi="Arial" w:cs="Arial"/>
          <w:color w:val="000000"/>
          <w:sz w:val="20"/>
          <w:szCs w:val="20"/>
          <w:u w:color="000000"/>
          <w:lang w:eastAsia="ru-RU"/>
        </w:rPr>
        <w:t>В </w:t>
      </w:r>
      <w:r w:rsidRPr="0002601D">
        <w:rPr>
          <w:rFonts w:ascii="Arial" w:eastAsia="Times New Roman" w:hAnsi="Arial" w:cs="Arial"/>
          <w:color w:val="000000"/>
          <w:sz w:val="20"/>
          <w:szCs w:val="20"/>
          <w:u w:color="000000"/>
          <w:lang w:eastAsia="ru-RU"/>
        </w:rPr>
        <w:t xml:space="preserve">соответствии </w:t>
      </w:r>
      <w:r>
        <w:rPr>
          <w:rFonts w:ascii="Arial" w:eastAsia="Times New Roman" w:hAnsi="Arial" w:cs="Arial"/>
          <w:color w:val="000000"/>
          <w:sz w:val="20"/>
          <w:szCs w:val="20"/>
          <w:u w:color="000000"/>
          <w:lang w:eastAsia="ru-RU"/>
        </w:rPr>
        <w:t>с </w:t>
      </w:r>
      <w:r w:rsidRPr="0002601D">
        <w:rPr>
          <w:rFonts w:ascii="Arial" w:eastAsia="Times New Roman" w:hAnsi="Arial" w:cs="Arial"/>
          <w:color w:val="000000"/>
          <w:sz w:val="20"/>
          <w:szCs w:val="20"/>
          <w:u w:color="000000"/>
          <w:lang w:eastAsia="ru-RU"/>
        </w:rPr>
        <w:t xml:space="preserve">финансовой политикой Компания продолжает направлять свободный денежный поток </w:t>
      </w:r>
      <w:r>
        <w:rPr>
          <w:rFonts w:ascii="Arial" w:eastAsia="Times New Roman" w:hAnsi="Arial" w:cs="Arial"/>
          <w:color w:val="000000"/>
          <w:sz w:val="20"/>
          <w:szCs w:val="20"/>
          <w:u w:color="000000"/>
          <w:lang w:eastAsia="ru-RU"/>
        </w:rPr>
        <w:t>на </w:t>
      </w:r>
      <w:r w:rsidRPr="0002601D">
        <w:rPr>
          <w:rFonts w:ascii="Arial" w:eastAsia="Times New Roman" w:hAnsi="Arial" w:cs="Arial"/>
          <w:color w:val="000000"/>
          <w:sz w:val="20"/>
          <w:szCs w:val="20"/>
          <w:u w:color="000000"/>
          <w:lang w:eastAsia="ru-RU"/>
        </w:rPr>
        <w:t xml:space="preserve">снижение долга. Благодаря сильным финансовым результатам Компании </w:t>
      </w:r>
      <w:r>
        <w:rPr>
          <w:rFonts w:ascii="Arial" w:eastAsia="Times New Roman" w:hAnsi="Arial" w:cs="Arial"/>
          <w:color w:val="000000"/>
          <w:sz w:val="20"/>
          <w:szCs w:val="20"/>
          <w:u w:color="000000"/>
          <w:lang w:eastAsia="ru-RU"/>
        </w:rPr>
        <w:t>за </w:t>
      </w:r>
      <w:r w:rsidRPr="0002601D">
        <w:rPr>
          <w:rFonts w:ascii="Arial" w:eastAsia="Times New Roman" w:hAnsi="Arial" w:cs="Arial"/>
          <w:color w:val="000000"/>
          <w:sz w:val="20"/>
          <w:szCs w:val="20"/>
          <w:u w:color="000000"/>
          <w:lang w:eastAsia="ru-RU"/>
        </w:rPr>
        <w:t>2025</w:t>
      </w:r>
      <w:r>
        <w:rPr>
          <w:rFonts w:ascii="Arial" w:eastAsia="Times New Roman" w:hAnsi="Arial" w:cs="Arial"/>
          <w:color w:val="000000"/>
          <w:sz w:val="20"/>
          <w:szCs w:val="20"/>
          <w:u w:color="000000"/>
          <w:lang w:eastAsia="ru-RU"/>
        </w:rPr>
        <w:t> год,</w:t>
      </w:r>
      <w:r w:rsidRPr="0002601D">
        <w:rPr>
          <w:rFonts w:ascii="Arial" w:eastAsia="Times New Roman" w:hAnsi="Arial" w:cs="Arial"/>
          <w:color w:val="000000"/>
          <w:sz w:val="20"/>
          <w:szCs w:val="20"/>
          <w:u w:color="000000"/>
          <w:lang w:eastAsia="ru-RU"/>
        </w:rPr>
        <w:t xml:space="preserve"> </w:t>
      </w:r>
      <w:r>
        <w:rPr>
          <w:rFonts w:ascii="Arial" w:eastAsia="Times New Roman" w:hAnsi="Arial" w:cs="Arial"/>
          <w:color w:val="000000"/>
          <w:sz w:val="20"/>
          <w:szCs w:val="20"/>
          <w:u w:color="000000"/>
          <w:lang w:eastAsia="ru-RU"/>
        </w:rPr>
        <w:t>а </w:t>
      </w:r>
      <w:r w:rsidRPr="0002601D">
        <w:rPr>
          <w:rFonts w:ascii="Arial" w:eastAsia="Times New Roman" w:hAnsi="Arial" w:cs="Arial"/>
          <w:color w:val="000000"/>
          <w:sz w:val="20"/>
          <w:szCs w:val="20"/>
          <w:u w:color="000000"/>
          <w:lang w:eastAsia="ru-RU"/>
        </w:rPr>
        <w:t xml:space="preserve">также продолжившемуся сокращению долговой нагрузки, рейтинговое агентство «Эксперт РА» </w:t>
      </w:r>
      <w:r>
        <w:rPr>
          <w:rFonts w:ascii="Arial" w:eastAsia="Times New Roman" w:hAnsi="Arial" w:cs="Arial"/>
          <w:color w:val="000000"/>
          <w:sz w:val="20"/>
          <w:szCs w:val="20"/>
          <w:u w:color="000000"/>
          <w:lang w:eastAsia="ru-RU"/>
        </w:rPr>
        <w:t>в </w:t>
      </w:r>
      <w:r w:rsidRPr="0002601D">
        <w:rPr>
          <w:rFonts w:ascii="Arial" w:eastAsia="Times New Roman" w:hAnsi="Arial" w:cs="Arial"/>
          <w:color w:val="000000"/>
          <w:sz w:val="20"/>
          <w:szCs w:val="20"/>
          <w:u w:color="000000"/>
          <w:lang w:eastAsia="ru-RU"/>
        </w:rPr>
        <w:t>апреле 2026</w:t>
      </w:r>
      <w:r>
        <w:rPr>
          <w:rFonts w:ascii="Arial" w:eastAsia="Times New Roman" w:hAnsi="Arial" w:cs="Arial"/>
          <w:color w:val="000000"/>
          <w:sz w:val="20"/>
          <w:szCs w:val="20"/>
          <w:u w:color="000000"/>
          <w:lang w:eastAsia="ru-RU"/>
        </w:rPr>
        <w:t xml:space="preserve"> года </w:t>
      </w:r>
      <w:r w:rsidRPr="0002601D">
        <w:rPr>
          <w:rFonts w:ascii="Arial" w:eastAsia="Times New Roman" w:hAnsi="Arial" w:cs="Arial"/>
          <w:color w:val="000000"/>
          <w:sz w:val="20"/>
          <w:szCs w:val="20"/>
          <w:u w:color="000000"/>
          <w:lang w:eastAsia="ru-RU"/>
        </w:rPr>
        <w:t>повысило кредитный рейтинг ПАО</w:t>
      </w:r>
      <w:r>
        <w:rPr>
          <w:rFonts w:ascii="Arial" w:eastAsia="Times New Roman" w:hAnsi="Arial" w:cs="Arial"/>
          <w:color w:val="000000"/>
          <w:sz w:val="20"/>
          <w:szCs w:val="20"/>
          <w:u w:color="000000"/>
          <w:lang w:eastAsia="ru-RU"/>
        </w:rPr>
        <w:t> </w:t>
      </w:r>
      <w:r w:rsidRPr="0002601D">
        <w:rPr>
          <w:rFonts w:ascii="Arial" w:eastAsia="Times New Roman" w:hAnsi="Arial" w:cs="Arial"/>
          <w:color w:val="000000"/>
          <w:sz w:val="20"/>
          <w:szCs w:val="20"/>
          <w:u w:color="000000"/>
          <w:lang w:eastAsia="ru-RU"/>
        </w:rPr>
        <w:t xml:space="preserve">«ЭЛ5-Энерго» </w:t>
      </w:r>
      <w:r>
        <w:rPr>
          <w:rFonts w:ascii="Arial" w:eastAsia="Times New Roman" w:hAnsi="Arial" w:cs="Arial"/>
          <w:color w:val="000000"/>
          <w:sz w:val="20"/>
          <w:szCs w:val="20"/>
          <w:u w:color="000000"/>
          <w:lang w:eastAsia="ru-RU"/>
        </w:rPr>
        <w:t>с </w:t>
      </w:r>
      <w:r w:rsidRPr="0002601D">
        <w:rPr>
          <w:rFonts w:ascii="Arial" w:eastAsia="Times New Roman" w:hAnsi="Arial" w:cs="Arial"/>
          <w:color w:val="000000"/>
          <w:sz w:val="20"/>
          <w:szCs w:val="20"/>
          <w:u w:color="000000"/>
          <w:lang w:eastAsia="ru-RU"/>
        </w:rPr>
        <w:t xml:space="preserve">уровня «ruАА–» </w:t>
      </w:r>
      <w:r>
        <w:rPr>
          <w:rFonts w:ascii="Arial" w:eastAsia="Times New Roman" w:hAnsi="Arial" w:cs="Arial"/>
          <w:color w:val="000000"/>
          <w:sz w:val="20"/>
          <w:szCs w:val="20"/>
          <w:u w:color="000000"/>
          <w:lang w:eastAsia="ru-RU"/>
        </w:rPr>
        <w:t>до </w:t>
      </w:r>
      <w:r w:rsidRPr="0002601D">
        <w:rPr>
          <w:rFonts w:ascii="Arial" w:eastAsia="Times New Roman" w:hAnsi="Arial" w:cs="Arial"/>
          <w:color w:val="000000"/>
          <w:sz w:val="20"/>
          <w:szCs w:val="20"/>
          <w:u w:color="000000"/>
          <w:lang w:eastAsia="ru-RU"/>
        </w:rPr>
        <w:t xml:space="preserve">уровня «ruАА» </w:t>
      </w:r>
      <w:r>
        <w:rPr>
          <w:rFonts w:ascii="Arial" w:eastAsia="Times New Roman" w:hAnsi="Arial" w:cs="Arial"/>
          <w:color w:val="000000"/>
          <w:sz w:val="20"/>
          <w:szCs w:val="20"/>
          <w:u w:color="000000"/>
          <w:lang w:eastAsia="ru-RU"/>
        </w:rPr>
        <w:t>с </w:t>
      </w:r>
      <w:r w:rsidRPr="0002601D">
        <w:rPr>
          <w:rFonts w:ascii="Arial" w:eastAsia="Times New Roman" w:hAnsi="Arial" w:cs="Arial"/>
          <w:color w:val="000000"/>
          <w:sz w:val="20"/>
          <w:szCs w:val="20"/>
          <w:u w:color="000000"/>
          <w:lang w:eastAsia="ru-RU"/>
        </w:rPr>
        <w:t>прогнозом</w:t>
      </w:r>
      <w:r w:rsidR="00587444">
        <w:rPr>
          <w:rFonts w:ascii="Arial" w:eastAsia="Times New Roman" w:hAnsi="Arial" w:cs="Arial"/>
          <w:color w:val="000000"/>
          <w:sz w:val="20"/>
          <w:szCs w:val="20"/>
          <w:u w:color="000000"/>
          <w:lang w:eastAsia="ru-RU"/>
        </w:rPr>
        <w:t xml:space="preserve"> </w:t>
      </w:r>
      <w:r w:rsidR="00587444" w:rsidRPr="0002601D">
        <w:rPr>
          <w:rFonts w:ascii="Arial" w:eastAsia="Times New Roman" w:hAnsi="Arial" w:cs="Arial"/>
          <w:color w:val="000000"/>
          <w:sz w:val="20"/>
          <w:szCs w:val="20"/>
          <w:u w:color="000000"/>
          <w:lang w:eastAsia="ru-RU"/>
        </w:rPr>
        <w:t>«</w:t>
      </w:r>
      <w:r w:rsidR="009F5DBF">
        <w:rPr>
          <w:rFonts w:ascii="Arial" w:eastAsia="Times New Roman" w:hAnsi="Arial" w:cs="Arial"/>
          <w:color w:val="000000"/>
          <w:sz w:val="20"/>
          <w:szCs w:val="20"/>
          <w:u w:color="000000"/>
          <w:lang w:eastAsia="ru-RU"/>
        </w:rPr>
        <w:t>С</w:t>
      </w:r>
      <w:r w:rsidR="00587444" w:rsidRPr="0002601D">
        <w:rPr>
          <w:rFonts w:ascii="Arial" w:eastAsia="Times New Roman" w:hAnsi="Arial" w:cs="Arial"/>
          <w:color w:val="000000"/>
          <w:sz w:val="20"/>
          <w:szCs w:val="20"/>
          <w:u w:color="000000"/>
          <w:lang w:eastAsia="ru-RU"/>
        </w:rPr>
        <w:t>табильны</w:t>
      </w:r>
      <w:r w:rsidR="00587444">
        <w:rPr>
          <w:rFonts w:ascii="Arial" w:eastAsia="Times New Roman" w:hAnsi="Arial" w:cs="Arial"/>
          <w:color w:val="000000"/>
          <w:sz w:val="20"/>
          <w:szCs w:val="20"/>
          <w:u w:color="000000"/>
          <w:lang w:eastAsia="ru-RU"/>
        </w:rPr>
        <w:t>й</w:t>
      </w:r>
      <w:r w:rsidR="00587444" w:rsidRPr="0002601D">
        <w:rPr>
          <w:rFonts w:ascii="Arial" w:eastAsia="Times New Roman" w:hAnsi="Arial" w:cs="Arial"/>
          <w:color w:val="000000"/>
          <w:sz w:val="20"/>
          <w:szCs w:val="20"/>
          <w:u w:color="000000"/>
          <w:lang w:eastAsia="ru-RU"/>
        </w:rPr>
        <w:t>»</w:t>
      </w:r>
      <w:r w:rsidRPr="0002601D">
        <w:rPr>
          <w:rFonts w:ascii="Arial" w:eastAsia="Times New Roman" w:hAnsi="Arial" w:cs="Arial"/>
          <w:color w:val="000000"/>
          <w:sz w:val="20"/>
          <w:szCs w:val="20"/>
          <w:u w:color="000000"/>
          <w:lang w:eastAsia="ru-RU"/>
        </w:rPr>
        <w:t>.</w:t>
      </w:r>
    </w:p>
    <w:p w14:paraId="45948E8F" w14:textId="785B038A" w:rsidR="00D254B7" w:rsidRPr="00572140" w:rsidRDefault="00D254B7" w:rsidP="00CC0B09">
      <w:pPr>
        <w:spacing w:after="240"/>
        <w:jc w:val="both"/>
        <w:rPr>
          <w:rFonts w:ascii="Arial" w:eastAsia="Times New Roman" w:hAnsi="Arial" w:cs="Arial"/>
          <w:color w:val="000000"/>
          <w:sz w:val="20"/>
          <w:szCs w:val="20"/>
          <w:u w:color="000000"/>
          <w:lang w:eastAsia="ru-RU"/>
        </w:rPr>
      </w:pPr>
      <w:r w:rsidRPr="00D254B7">
        <w:rPr>
          <w:rFonts w:ascii="Arial" w:eastAsia="Times New Roman" w:hAnsi="Arial" w:cs="Arial"/>
          <w:color w:val="000000"/>
          <w:sz w:val="20"/>
          <w:szCs w:val="20"/>
          <w:u w:color="000000"/>
          <w:lang w:eastAsia="ru-RU"/>
        </w:rPr>
        <w:t>Мы </w:t>
      </w:r>
      <w:r w:rsidRPr="00572140">
        <w:rPr>
          <w:rFonts w:ascii="Arial" w:eastAsia="Times New Roman" w:hAnsi="Arial" w:cs="Arial"/>
          <w:color w:val="000000"/>
          <w:sz w:val="20"/>
          <w:szCs w:val="20"/>
          <w:u w:color="000000"/>
          <w:lang w:eastAsia="ru-RU"/>
        </w:rPr>
        <w:t xml:space="preserve">продолжаем курс </w:t>
      </w:r>
      <w:r>
        <w:rPr>
          <w:rFonts w:ascii="Arial" w:eastAsia="Times New Roman" w:hAnsi="Arial" w:cs="Arial"/>
          <w:color w:val="000000"/>
          <w:sz w:val="20"/>
          <w:szCs w:val="20"/>
          <w:u w:color="000000"/>
          <w:lang w:eastAsia="ru-RU"/>
        </w:rPr>
        <w:t>на </w:t>
      </w:r>
      <w:r w:rsidRPr="00572140">
        <w:rPr>
          <w:rFonts w:ascii="Arial" w:eastAsia="Times New Roman" w:hAnsi="Arial" w:cs="Arial"/>
          <w:color w:val="000000"/>
          <w:sz w:val="20"/>
          <w:szCs w:val="20"/>
          <w:u w:color="000000"/>
          <w:lang w:eastAsia="ru-RU"/>
        </w:rPr>
        <w:t xml:space="preserve">поддержание </w:t>
      </w:r>
      <w:r>
        <w:rPr>
          <w:rFonts w:ascii="Arial" w:eastAsia="Times New Roman" w:hAnsi="Arial" w:cs="Arial"/>
          <w:color w:val="000000"/>
          <w:sz w:val="20"/>
          <w:szCs w:val="20"/>
          <w:u w:color="000000"/>
          <w:lang w:eastAsia="ru-RU"/>
        </w:rPr>
        <w:t>и </w:t>
      </w:r>
      <w:r w:rsidRPr="00572140">
        <w:rPr>
          <w:rFonts w:ascii="Arial" w:eastAsia="Times New Roman" w:hAnsi="Arial" w:cs="Arial"/>
          <w:color w:val="000000"/>
          <w:sz w:val="20"/>
          <w:szCs w:val="20"/>
          <w:u w:color="000000"/>
          <w:lang w:eastAsia="ru-RU"/>
        </w:rPr>
        <w:t xml:space="preserve">обновление генерирующих мощностей. </w:t>
      </w:r>
      <w:r>
        <w:rPr>
          <w:rFonts w:ascii="Arial" w:eastAsia="Times New Roman" w:hAnsi="Arial" w:cs="Arial"/>
          <w:color w:val="000000"/>
          <w:sz w:val="20"/>
          <w:szCs w:val="20"/>
          <w:u w:color="000000"/>
          <w:lang w:eastAsia="ru-RU"/>
        </w:rPr>
        <w:t>Так, на </w:t>
      </w:r>
      <w:r w:rsidRPr="00572140">
        <w:rPr>
          <w:rFonts w:ascii="Arial" w:eastAsia="Times New Roman" w:hAnsi="Arial" w:cs="Arial"/>
          <w:color w:val="000000"/>
          <w:sz w:val="20"/>
          <w:szCs w:val="20"/>
          <w:u w:color="000000"/>
          <w:lang w:eastAsia="ru-RU"/>
        </w:rPr>
        <w:t xml:space="preserve">Конаковской ГРЭС успешно завершен капитальный ремонт генератора </w:t>
      </w:r>
      <w:r>
        <w:rPr>
          <w:rFonts w:ascii="Arial" w:eastAsia="Times New Roman" w:hAnsi="Arial" w:cs="Arial"/>
          <w:color w:val="000000"/>
          <w:sz w:val="20"/>
          <w:szCs w:val="20"/>
          <w:u w:color="000000"/>
          <w:lang w:eastAsia="ru-RU"/>
        </w:rPr>
        <w:t>на </w:t>
      </w:r>
      <w:r w:rsidRPr="00572140">
        <w:rPr>
          <w:rFonts w:ascii="Arial" w:eastAsia="Times New Roman" w:hAnsi="Arial" w:cs="Arial"/>
          <w:color w:val="000000"/>
          <w:sz w:val="20"/>
          <w:szCs w:val="20"/>
          <w:u w:color="000000"/>
          <w:lang w:eastAsia="ru-RU"/>
        </w:rPr>
        <w:t>блоке</w:t>
      </w:r>
      <w:r w:rsidR="00587444">
        <w:rPr>
          <w:rFonts w:ascii="Arial" w:eastAsia="Times New Roman" w:hAnsi="Arial" w:cs="Arial"/>
          <w:color w:val="000000"/>
          <w:sz w:val="20"/>
          <w:szCs w:val="20"/>
          <w:u w:color="000000"/>
          <w:lang w:eastAsia="ru-RU"/>
        </w:rPr>
        <w:t> </w:t>
      </w:r>
      <w:r w:rsidRPr="00D254B7">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 xml:space="preserve">5. </w:t>
      </w:r>
      <w:r>
        <w:rPr>
          <w:rFonts w:ascii="Arial" w:eastAsia="Times New Roman" w:hAnsi="Arial" w:cs="Arial"/>
          <w:color w:val="000000"/>
          <w:sz w:val="20"/>
          <w:szCs w:val="20"/>
          <w:u w:color="000000"/>
          <w:lang w:eastAsia="ru-RU"/>
        </w:rPr>
        <w:t>А в </w:t>
      </w:r>
      <w:r w:rsidRPr="00572140">
        <w:rPr>
          <w:rFonts w:ascii="Arial" w:eastAsia="Times New Roman" w:hAnsi="Arial" w:cs="Arial"/>
          <w:color w:val="000000"/>
          <w:sz w:val="20"/>
          <w:szCs w:val="20"/>
          <w:u w:color="000000"/>
          <w:lang w:eastAsia="ru-RU"/>
        </w:rPr>
        <w:t>декабре 2025</w:t>
      </w:r>
      <w:r>
        <w:rPr>
          <w:rFonts w:ascii="Arial" w:eastAsia="Times New Roman" w:hAnsi="Arial" w:cs="Arial"/>
          <w:color w:val="000000"/>
          <w:sz w:val="20"/>
          <w:szCs w:val="20"/>
          <w:u w:color="000000"/>
          <w:lang w:eastAsia="ru-RU"/>
        </w:rPr>
        <w:t> года на </w:t>
      </w:r>
      <w:r w:rsidRPr="00572140">
        <w:rPr>
          <w:rFonts w:ascii="Arial" w:eastAsia="Times New Roman" w:hAnsi="Arial" w:cs="Arial"/>
          <w:color w:val="000000"/>
          <w:sz w:val="20"/>
          <w:szCs w:val="20"/>
          <w:u w:color="000000"/>
          <w:lang w:eastAsia="ru-RU"/>
        </w:rPr>
        <w:t>Среднеуральской ГРЭС торжественно запустили турбоагрегат</w:t>
      </w:r>
      <w:r w:rsidR="00587444">
        <w:rPr>
          <w:rFonts w:ascii="Arial" w:eastAsia="Times New Roman" w:hAnsi="Arial" w:cs="Arial"/>
          <w:color w:val="000000"/>
          <w:sz w:val="20"/>
          <w:szCs w:val="20"/>
          <w:u w:color="000000"/>
          <w:lang w:eastAsia="ru-RU"/>
        </w:rPr>
        <w:t> </w:t>
      </w:r>
      <w:r w:rsidRPr="00D254B7">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 xml:space="preserve">6, модернизированный </w:t>
      </w:r>
      <w:r>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 xml:space="preserve">рамках программы КОММод. </w:t>
      </w:r>
      <w:r>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 xml:space="preserve">результате технического перевооружения мощность турбины увеличилась </w:t>
      </w:r>
      <w:r>
        <w:rPr>
          <w:rFonts w:ascii="Arial" w:eastAsia="Times New Roman" w:hAnsi="Arial" w:cs="Arial"/>
          <w:color w:val="000000"/>
          <w:sz w:val="20"/>
          <w:szCs w:val="20"/>
          <w:u w:color="000000"/>
          <w:lang w:eastAsia="ru-RU"/>
        </w:rPr>
        <w:t>до </w:t>
      </w:r>
      <w:r w:rsidRPr="00572140">
        <w:rPr>
          <w:rFonts w:ascii="Arial" w:eastAsia="Times New Roman" w:hAnsi="Arial" w:cs="Arial"/>
          <w:color w:val="000000"/>
          <w:sz w:val="20"/>
          <w:szCs w:val="20"/>
          <w:u w:color="000000"/>
          <w:lang w:eastAsia="ru-RU"/>
        </w:rPr>
        <w:t>120</w:t>
      </w:r>
      <w:r w:rsidR="00587444">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МВт, также было произведено переоснащение котла</w:t>
      </w:r>
      <w:r w:rsidR="00587444">
        <w:rPr>
          <w:rFonts w:ascii="Arial" w:eastAsia="Times New Roman" w:hAnsi="Arial" w:cs="Arial"/>
          <w:color w:val="000000"/>
          <w:sz w:val="20"/>
          <w:szCs w:val="20"/>
          <w:u w:color="000000"/>
          <w:lang w:eastAsia="ru-RU"/>
        </w:rPr>
        <w:t> </w:t>
      </w:r>
      <w:r w:rsidRPr="00D254B7">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9</w:t>
      </w:r>
      <w:r w:rsidR="00587444">
        <w:rPr>
          <w:rFonts w:ascii="Arial" w:eastAsia="Times New Roman" w:hAnsi="Arial" w:cs="Arial"/>
          <w:color w:val="000000"/>
          <w:sz w:val="20"/>
          <w:szCs w:val="20"/>
          <w:u w:color="000000"/>
          <w:lang w:eastAsia="ru-RU"/>
        </w:rPr>
        <w:t xml:space="preserve"> </w:t>
      </w:r>
      <w:r w:rsidRPr="00572140">
        <w:rPr>
          <w:rFonts w:ascii="Arial" w:eastAsia="Times New Roman" w:hAnsi="Arial" w:cs="Arial"/>
          <w:color w:val="000000"/>
          <w:sz w:val="20"/>
          <w:szCs w:val="20"/>
          <w:u w:color="000000"/>
          <w:lang w:eastAsia="ru-RU"/>
        </w:rPr>
        <w:t>производительностью 480</w:t>
      </w:r>
      <w:r>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 xml:space="preserve">т/ч. Это знаменательное событие было приурочено </w:t>
      </w:r>
      <w:r>
        <w:rPr>
          <w:rFonts w:ascii="Arial" w:eastAsia="Times New Roman" w:hAnsi="Arial" w:cs="Arial"/>
          <w:color w:val="000000"/>
          <w:sz w:val="20"/>
          <w:szCs w:val="20"/>
          <w:u w:color="000000"/>
          <w:lang w:eastAsia="ru-RU"/>
        </w:rPr>
        <w:t>к </w:t>
      </w:r>
      <w:r w:rsidRPr="00572140">
        <w:rPr>
          <w:rFonts w:ascii="Arial" w:eastAsia="Times New Roman" w:hAnsi="Arial" w:cs="Arial"/>
          <w:color w:val="000000"/>
          <w:sz w:val="20"/>
          <w:szCs w:val="20"/>
          <w:u w:color="000000"/>
          <w:lang w:eastAsia="ru-RU"/>
        </w:rPr>
        <w:t xml:space="preserve">90-летию </w:t>
      </w:r>
      <w:r>
        <w:rPr>
          <w:rFonts w:ascii="Arial" w:eastAsia="Times New Roman" w:hAnsi="Arial" w:cs="Arial"/>
          <w:color w:val="000000"/>
          <w:sz w:val="20"/>
          <w:szCs w:val="20"/>
          <w:u w:color="000000"/>
          <w:lang w:eastAsia="ru-RU"/>
        </w:rPr>
        <w:t>со </w:t>
      </w:r>
      <w:r w:rsidRPr="00572140">
        <w:rPr>
          <w:rFonts w:ascii="Arial" w:eastAsia="Times New Roman" w:hAnsi="Arial" w:cs="Arial"/>
          <w:color w:val="000000"/>
          <w:sz w:val="20"/>
          <w:szCs w:val="20"/>
          <w:u w:color="000000"/>
          <w:lang w:eastAsia="ru-RU"/>
        </w:rPr>
        <w:t xml:space="preserve">дня пуска первого турбоагрегата электростанции. Примечательно, </w:t>
      </w:r>
      <w:r>
        <w:rPr>
          <w:rFonts w:ascii="Arial" w:eastAsia="Times New Roman" w:hAnsi="Arial" w:cs="Arial"/>
          <w:color w:val="000000"/>
          <w:sz w:val="20"/>
          <w:szCs w:val="20"/>
          <w:u w:color="000000"/>
          <w:lang w:eastAsia="ru-RU"/>
        </w:rPr>
        <w:t>что в </w:t>
      </w:r>
      <w:r w:rsidRPr="00572140">
        <w:rPr>
          <w:rFonts w:ascii="Arial" w:eastAsia="Times New Roman" w:hAnsi="Arial" w:cs="Arial"/>
          <w:color w:val="000000"/>
          <w:sz w:val="20"/>
          <w:szCs w:val="20"/>
          <w:u w:color="000000"/>
          <w:lang w:eastAsia="ru-RU"/>
        </w:rPr>
        <w:t>преддверии юбилея коллектив Среднеуральской ГРЭС был удостоен Ордена Почета</w:t>
      </w:r>
      <w:r w:rsidRPr="00D254B7">
        <w:rPr>
          <w:rFonts w:ascii="Arial" w:eastAsia="Times New Roman" w:hAnsi="Arial" w:cs="Arial"/>
          <w:color w:val="000000"/>
          <w:sz w:val="20"/>
          <w:szCs w:val="20"/>
          <w:u w:color="000000"/>
          <w:lang w:eastAsia="ru-RU"/>
        </w:rPr>
        <w:t xml:space="preserve"> – </w:t>
      </w:r>
      <w:r w:rsidRPr="00572140">
        <w:rPr>
          <w:rFonts w:ascii="Arial" w:eastAsia="Times New Roman" w:hAnsi="Arial" w:cs="Arial"/>
          <w:color w:val="000000"/>
          <w:sz w:val="20"/>
          <w:szCs w:val="20"/>
          <w:u w:color="000000"/>
          <w:lang w:eastAsia="ru-RU"/>
        </w:rPr>
        <w:t xml:space="preserve">одной </w:t>
      </w:r>
      <w:r>
        <w:rPr>
          <w:rFonts w:ascii="Arial" w:eastAsia="Times New Roman" w:hAnsi="Arial" w:cs="Arial"/>
          <w:color w:val="000000"/>
          <w:sz w:val="20"/>
          <w:szCs w:val="20"/>
          <w:u w:color="000000"/>
          <w:lang w:eastAsia="ru-RU"/>
        </w:rPr>
        <w:t>из </w:t>
      </w:r>
      <w:r w:rsidRPr="00572140">
        <w:rPr>
          <w:rFonts w:ascii="Arial" w:eastAsia="Times New Roman" w:hAnsi="Arial" w:cs="Arial"/>
          <w:color w:val="000000"/>
          <w:sz w:val="20"/>
          <w:szCs w:val="20"/>
          <w:u w:color="000000"/>
          <w:lang w:eastAsia="ru-RU"/>
        </w:rPr>
        <w:t>высших государственных наград Российской Федерации.</w:t>
      </w:r>
    </w:p>
    <w:p w14:paraId="4BA2B713" w14:textId="69E6D84C" w:rsidR="00D254B7" w:rsidRPr="00572140" w:rsidRDefault="00D254B7" w:rsidP="00CC0B09">
      <w:pPr>
        <w:spacing w:after="240"/>
        <w:jc w:val="both"/>
        <w:rPr>
          <w:rFonts w:ascii="Arial" w:eastAsia="Times New Roman" w:hAnsi="Arial" w:cs="Arial"/>
          <w:color w:val="000000"/>
          <w:sz w:val="20"/>
          <w:szCs w:val="20"/>
          <w:u w:color="000000"/>
          <w:lang w:eastAsia="ru-RU"/>
        </w:rPr>
      </w:pPr>
      <w:r w:rsidRPr="00572140">
        <w:rPr>
          <w:rFonts w:ascii="Arial" w:eastAsia="Times New Roman" w:hAnsi="Arial" w:cs="Arial"/>
          <w:color w:val="000000"/>
          <w:sz w:val="20"/>
          <w:szCs w:val="20"/>
          <w:u w:color="000000"/>
          <w:lang w:eastAsia="ru-RU"/>
        </w:rPr>
        <w:t>Модернизация турбины</w:t>
      </w:r>
      <w:r w:rsidR="00587444">
        <w:rPr>
          <w:rFonts w:ascii="Arial" w:eastAsia="Times New Roman" w:hAnsi="Arial" w:cs="Arial"/>
          <w:color w:val="000000"/>
          <w:sz w:val="20"/>
          <w:szCs w:val="20"/>
          <w:u w:color="000000"/>
          <w:lang w:eastAsia="ru-RU"/>
        </w:rPr>
        <w:t> </w:t>
      </w:r>
      <w:r w:rsidRPr="00D254B7">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6</w:t>
      </w:r>
      <w:r w:rsidR="00587444">
        <w:rPr>
          <w:rFonts w:ascii="Arial" w:eastAsia="Times New Roman" w:hAnsi="Arial" w:cs="Arial"/>
          <w:color w:val="000000"/>
          <w:sz w:val="20"/>
          <w:szCs w:val="20"/>
          <w:u w:color="000000"/>
          <w:lang w:eastAsia="ru-RU"/>
        </w:rPr>
        <w:t xml:space="preserve"> </w:t>
      </w:r>
      <w:r w:rsidRPr="00572140">
        <w:rPr>
          <w:rFonts w:ascii="Arial" w:eastAsia="Times New Roman" w:hAnsi="Arial" w:cs="Arial"/>
          <w:color w:val="000000"/>
          <w:sz w:val="20"/>
          <w:szCs w:val="20"/>
          <w:u w:color="000000"/>
          <w:lang w:eastAsia="ru-RU"/>
        </w:rPr>
        <w:t>стала третьим успешно реализованным проектом ПАО</w:t>
      </w:r>
      <w:r>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 xml:space="preserve">«ЭЛ5-Энерго» </w:t>
      </w:r>
      <w:r>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 xml:space="preserve">рамках программы КОММод </w:t>
      </w:r>
      <w:r>
        <w:rPr>
          <w:rFonts w:ascii="Arial" w:eastAsia="Times New Roman" w:hAnsi="Arial" w:cs="Arial"/>
          <w:color w:val="000000"/>
          <w:sz w:val="20"/>
          <w:szCs w:val="20"/>
          <w:u w:color="000000"/>
          <w:lang w:eastAsia="ru-RU"/>
        </w:rPr>
        <w:t>и </w:t>
      </w:r>
      <w:r w:rsidRPr="00572140">
        <w:rPr>
          <w:rFonts w:ascii="Arial" w:eastAsia="Times New Roman" w:hAnsi="Arial" w:cs="Arial"/>
          <w:color w:val="000000"/>
          <w:sz w:val="20"/>
          <w:szCs w:val="20"/>
          <w:u w:color="000000"/>
          <w:lang w:eastAsia="ru-RU"/>
        </w:rPr>
        <w:t xml:space="preserve">вторым проектом </w:t>
      </w:r>
      <w:r>
        <w:rPr>
          <w:rFonts w:ascii="Arial" w:eastAsia="Times New Roman" w:hAnsi="Arial" w:cs="Arial"/>
          <w:color w:val="000000"/>
          <w:sz w:val="20"/>
          <w:szCs w:val="20"/>
          <w:u w:color="000000"/>
          <w:lang w:eastAsia="ru-RU"/>
        </w:rPr>
        <w:t>на </w:t>
      </w:r>
      <w:r w:rsidRPr="00572140">
        <w:rPr>
          <w:rFonts w:ascii="Arial" w:eastAsia="Times New Roman" w:hAnsi="Arial" w:cs="Arial"/>
          <w:color w:val="000000"/>
          <w:sz w:val="20"/>
          <w:szCs w:val="20"/>
          <w:u w:color="000000"/>
          <w:lang w:eastAsia="ru-RU"/>
        </w:rPr>
        <w:t>Среднеуральской ГРЭС после</w:t>
      </w:r>
      <w:r w:rsidR="003D57C0">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 xml:space="preserve">запуска обновленного турбоагрегата </w:t>
      </w:r>
      <w:r w:rsidRPr="00D254B7">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 xml:space="preserve">7. Обе установленные турбины изготовлены российским производителем </w:t>
      </w:r>
      <w:r>
        <w:rPr>
          <w:rFonts w:ascii="Arial" w:eastAsia="Times New Roman" w:hAnsi="Arial" w:cs="Arial"/>
          <w:color w:val="000000"/>
          <w:sz w:val="20"/>
          <w:szCs w:val="20"/>
          <w:u w:color="000000"/>
          <w:lang w:eastAsia="ru-RU"/>
        </w:rPr>
        <w:t>с </w:t>
      </w:r>
      <w:r w:rsidRPr="00572140">
        <w:rPr>
          <w:rFonts w:ascii="Arial" w:eastAsia="Times New Roman" w:hAnsi="Arial" w:cs="Arial"/>
          <w:color w:val="000000"/>
          <w:sz w:val="20"/>
          <w:szCs w:val="20"/>
          <w:u w:color="000000"/>
          <w:lang w:eastAsia="ru-RU"/>
        </w:rPr>
        <w:t xml:space="preserve">полным циклом локализации оборудования. Это первые завершенные проекты </w:t>
      </w:r>
      <w:r>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 xml:space="preserve">рамках программы КОММод </w:t>
      </w:r>
      <w:r>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 xml:space="preserve">Свердловской области. Запуск модернизированного турбогенератора является важным шагом </w:t>
      </w:r>
      <w:r>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 xml:space="preserve">обеспечении энергетической безопасности региона: новое оборудование </w:t>
      </w:r>
      <w:r>
        <w:rPr>
          <w:rFonts w:ascii="Arial" w:eastAsia="Times New Roman" w:hAnsi="Arial" w:cs="Arial"/>
          <w:color w:val="000000"/>
          <w:sz w:val="20"/>
          <w:szCs w:val="20"/>
          <w:u w:color="000000"/>
          <w:lang w:eastAsia="ru-RU"/>
        </w:rPr>
        <w:t>с </w:t>
      </w:r>
      <w:r w:rsidRPr="00572140">
        <w:rPr>
          <w:rFonts w:ascii="Arial" w:eastAsia="Times New Roman" w:hAnsi="Arial" w:cs="Arial"/>
          <w:color w:val="000000"/>
          <w:sz w:val="20"/>
          <w:szCs w:val="20"/>
          <w:u w:color="000000"/>
          <w:lang w:eastAsia="ru-RU"/>
        </w:rPr>
        <w:t xml:space="preserve">автоматизированными системами управления повышает надежность энергоснабжения, снижает риски технологических сбоев </w:t>
      </w:r>
      <w:r>
        <w:rPr>
          <w:rFonts w:ascii="Arial" w:eastAsia="Times New Roman" w:hAnsi="Arial" w:cs="Arial"/>
          <w:color w:val="000000"/>
          <w:sz w:val="20"/>
          <w:szCs w:val="20"/>
          <w:u w:color="000000"/>
          <w:lang w:eastAsia="ru-RU"/>
        </w:rPr>
        <w:t>и </w:t>
      </w:r>
      <w:r w:rsidRPr="00572140">
        <w:rPr>
          <w:rFonts w:ascii="Arial" w:eastAsia="Times New Roman" w:hAnsi="Arial" w:cs="Arial"/>
          <w:color w:val="000000"/>
          <w:sz w:val="20"/>
          <w:szCs w:val="20"/>
          <w:u w:color="000000"/>
          <w:lang w:eastAsia="ru-RU"/>
        </w:rPr>
        <w:t xml:space="preserve">оптимизирует производственные процессы. Реализация проекта приведет </w:t>
      </w:r>
      <w:r>
        <w:rPr>
          <w:rFonts w:ascii="Arial" w:eastAsia="Times New Roman" w:hAnsi="Arial" w:cs="Arial"/>
          <w:color w:val="000000"/>
          <w:sz w:val="20"/>
          <w:szCs w:val="20"/>
          <w:u w:color="000000"/>
          <w:lang w:eastAsia="ru-RU"/>
        </w:rPr>
        <w:t>к </w:t>
      </w:r>
      <w:r w:rsidRPr="00572140">
        <w:rPr>
          <w:rFonts w:ascii="Arial" w:eastAsia="Times New Roman" w:hAnsi="Arial" w:cs="Arial"/>
          <w:color w:val="000000"/>
          <w:sz w:val="20"/>
          <w:szCs w:val="20"/>
          <w:u w:color="000000"/>
          <w:lang w:eastAsia="ru-RU"/>
        </w:rPr>
        <w:t xml:space="preserve">увеличению свободного денежного потока </w:t>
      </w:r>
      <w:r>
        <w:rPr>
          <w:rFonts w:ascii="Arial" w:eastAsia="Times New Roman" w:hAnsi="Arial" w:cs="Arial"/>
          <w:color w:val="000000"/>
          <w:sz w:val="20"/>
          <w:szCs w:val="20"/>
          <w:u w:color="000000"/>
          <w:lang w:eastAsia="ru-RU"/>
        </w:rPr>
        <w:t>и </w:t>
      </w:r>
      <w:r w:rsidRPr="00572140">
        <w:rPr>
          <w:rFonts w:ascii="Arial" w:eastAsia="Times New Roman" w:hAnsi="Arial" w:cs="Arial"/>
          <w:color w:val="000000"/>
          <w:sz w:val="20"/>
          <w:szCs w:val="20"/>
          <w:u w:color="000000"/>
          <w:lang w:eastAsia="ru-RU"/>
        </w:rPr>
        <w:t>ускорению темпов снижения долговой нагрузки ПАО</w:t>
      </w:r>
      <w:r>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«ЭЛ5-Энерго».</w:t>
      </w:r>
    </w:p>
    <w:p w14:paraId="51C69C74" w14:textId="4A87C770" w:rsidR="00D254B7" w:rsidRPr="00572140" w:rsidRDefault="00D254B7" w:rsidP="00CC0B09">
      <w:pPr>
        <w:spacing w:after="240"/>
        <w:jc w:val="both"/>
        <w:rPr>
          <w:rFonts w:ascii="Arial" w:eastAsia="Times New Roman" w:hAnsi="Arial" w:cs="Arial"/>
          <w:color w:val="000000"/>
          <w:sz w:val="20"/>
          <w:szCs w:val="20"/>
          <w:u w:color="000000"/>
          <w:lang w:eastAsia="ru-RU"/>
        </w:rPr>
      </w:pPr>
      <w:r w:rsidRPr="00572140">
        <w:rPr>
          <w:rFonts w:ascii="Arial" w:eastAsia="Times New Roman" w:hAnsi="Arial" w:cs="Arial"/>
          <w:color w:val="000000"/>
          <w:sz w:val="20"/>
          <w:szCs w:val="20"/>
          <w:u w:color="000000"/>
          <w:lang w:eastAsia="ru-RU"/>
        </w:rPr>
        <w:t>Следующим масштабным проектом Компании станет модернизация энергоблока</w:t>
      </w:r>
      <w:r w:rsidR="003D57C0">
        <w:rPr>
          <w:rFonts w:ascii="Arial" w:eastAsia="Times New Roman" w:hAnsi="Arial" w:cs="Arial"/>
          <w:color w:val="000000"/>
          <w:sz w:val="20"/>
          <w:szCs w:val="20"/>
          <w:u w:color="000000"/>
          <w:lang w:eastAsia="ru-RU"/>
        </w:rPr>
        <w:t> </w:t>
      </w:r>
      <w:r w:rsidRPr="00D254B7">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9</w:t>
      </w:r>
      <w:r w:rsidR="003D57C0">
        <w:rPr>
          <w:rFonts w:ascii="Arial" w:eastAsia="Times New Roman" w:hAnsi="Arial" w:cs="Arial"/>
          <w:color w:val="000000"/>
          <w:sz w:val="20"/>
          <w:szCs w:val="20"/>
          <w:u w:color="000000"/>
          <w:lang w:eastAsia="ru-RU"/>
        </w:rPr>
        <w:t xml:space="preserve"> </w:t>
      </w:r>
      <w:r>
        <w:rPr>
          <w:rFonts w:ascii="Arial" w:eastAsia="Times New Roman" w:hAnsi="Arial" w:cs="Arial"/>
          <w:color w:val="000000"/>
          <w:sz w:val="20"/>
          <w:szCs w:val="20"/>
          <w:u w:color="000000"/>
          <w:lang w:eastAsia="ru-RU"/>
        </w:rPr>
        <w:t>на </w:t>
      </w:r>
      <w:r w:rsidRPr="00572140">
        <w:rPr>
          <w:rFonts w:ascii="Arial" w:eastAsia="Times New Roman" w:hAnsi="Arial" w:cs="Arial"/>
          <w:color w:val="000000"/>
          <w:sz w:val="20"/>
          <w:szCs w:val="20"/>
          <w:u w:color="000000"/>
          <w:lang w:eastAsia="ru-RU"/>
        </w:rPr>
        <w:t xml:space="preserve">Среднеуральской ГРЭС, который вошел </w:t>
      </w:r>
      <w:r>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 xml:space="preserve">перечень технического перевооружения генерирующих объектов тепловых электростанций. Предусмотрена комплексная замена паровой турбины </w:t>
      </w:r>
      <w:r>
        <w:rPr>
          <w:rFonts w:ascii="Arial" w:eastAsia="Times New Roman" w:hAnsi="Arial" w:cs="Arial"/>
          <w:color w:val="000000"/>
          <w:sz w:val="20"/>
          <w:szCs w:val="20"/>
          <w:u w:color="000000"/>
          <w:lang w:eastAsia="ru-RU"/>
        </w:rPr>
        <w:t>с </w:t>
      </w:r>
      <w:r w:rsidRPr="00572140">
        <w:rPr>
          <w:rFonts w:ascii="Arial" w:eastAsia="Times New Roman" w:hAnsi="Arial" w:cs="Arial"/>
          <w:color w:val="000000"/>
          <w:sz w:val="20"/>
          <w:szCs w:val="20"/>
          <w:u w:color="000000"/>
          <w:lang w:eastAsia="ru-RU"/>
        </w:rPr>
        <w:t xml:space="preserve">увеличением </w:t>
      </w:r>
      <w:r>
        <w:rPr>
          <w:rFonts w:ascii="Arial" w:eastAsia="Times New Roman" w:hAnsi="Arial" w:cs="Arial"/>
          <w:color w:val="000000"/>
          <w:sz w:val="20"/>
          <w:szCs w:val="20"/>
          <w:u w:color="000000"/>
          <w:lang w:eastAsia="ru-RU"/>
        </w:rPr>
        <w:t>ее </w:t>
      </w:r>
      <w:r w:rsidRPr="00572140">
        <w:rPr>
          <w:rFonts w:ascii="Arial" w:eastAsia="Times New Roman" w:hAnsi="Arial" w:cs="Arial"/>
          <w:color w:val="000000"/>
          <w:sz w:val="20"/>
          <w:szCs w:val="20"/>
          <w:u w:color="000000"/>
          <w:lang w:eastAsia="ru-RU"/>
        </w:rPr>
        <w:t xml:space="preserve">мощности </w:t>
      </w:r>
      <w:r>
        <w:rPr>
          <w:rFonts w:ascii="Arial" w:eastAsia="Times New Roman" w:hAnsi="Arial" w:cs="Arial"/>
          <w:color w:val="000000"/>
          <w:sz w:val="20"/>
          <w:szCs w:val="20"/>
          <w:u w:color="000000"/>
          <w:lang w:eastAsia="ru-RU"/>
        </w:rPr>
        <w:t>с </w:t>
      </w:r>
      <w:r w:rsidRPr="00572140">
        <w:rPr>
          <w:rFonts w:ascii="Arial" w:eastAsia="Times New Roman" w:hAnsi="Arial" w:cs="Arial"/>
          <w:color w:val="000000"/>
          <w:sz w:val="20"/>
          <w:szCs w:val="20"/>
          <w:u w:color="000000"/>
          <w:lang w:eastAsia="ru-RU"/>
        </w:rPr>
        <w:t>310</w:t>
      </w:r>
      <w:r w:rsidR="00905933">
        <w:rPr>
          <w:rFonts w:ascii="Arial" w:eastAsia="Times New Roman" w:hAnsi="Arial" w:cs="Arial"/>
          <w:color w:val="000000"/>
          <w:sz w:val="20"/>
          <w:szCs w:val="20"/>
          <w:u w:color="000000"/>
          <w:lang w:eastAsia="ru-RU"/>
        </w:rPr>
        <w:t> МВт</w:t>
      </w:r>
      <w:r w:rsidRPr="00572140">
        <w:rPr>
          <w:rFonts w:ascii="Arial" w:eastAsia="Times New Roman" w:hAnsi="Arial" w:cs="Arial"/>
          <w:color w:val="000000"/>
          <w:sz w:val="20"/>
          <w:szCs w:val="20"/>
          <w:u w:color="000000"/>
          <w:lang w:eastAsia="ru-RU"/>
        </w:rPr>
        <w:t xml:space="preserve"> </w:t>
      </w:r>
      <w:r>
        <w:rPr>
          <w:rFonts w:ascii="Arial" w:eastAsia="Times New Roman" w:hAnsi="Arial" w:cs="Arial"/>
          <w:color w:val="000000"/>
          <w:sz w:val="20"/>
          <w:szCs w:val="20"/>
          <w:u w:color="000000"/>
          <w:lang w:eastAsia="ru-RU"/>
        </w:rPr>
        <w:t>до </w:t>
      </w:r>
      <w:r w:rsidRPr="00572140">
        <w:rPr>
          <w:rFonts w:ascii="Arial" w:eastAsia="Times New Roman" w:hAnsi="Arial" w:cs="Arial"/>
          <w:color w:val="000000"/>
          <w:sz w:val="20"/>
          <w:szCs w:val="20"/>
          <w:u w:color="000000"/>
          <w:lang w:eastAsia="ru-RU"/>
        </w:rPr>
        <w:t>330</w:t>
      </w:r>
      <w:r w:rsidR="00905933">
        <w:rPr>
          <w:rFonts w:ascii="Arial" w:eastAsia="Times New Roman" w:hAnsi="Arial" w:cs="Arial"/>
          <w:color w:val="000000"/>
          <w:sz w:val="20"/>
          <w:szCs w:val="20"/>
          <w:u w:color="000000"/>
          <w:lang w:eastAsia="ru-RU"/>
        </w:rPr>
        <w:t> МВт</w:t>
      </w:r>
      <w:r w:rsidRPr="00572140">
        <w:rPr>
          <w:rFonts w:ascii="Arial" w:eastAsia="Times New Roman" w:hAnsi="Arial" w:cs="Arial"/>
          <w:color w:val="000000"/>
          <w:sz w:val="20"/>
          <w:szCs w:val="20"/>
          <w:u w:color="000000"/>
          <w:lang w:eastAsia="ru-RU"/>
        </w:rPr>
        <w:t xml:space="preserve"> </w:t>
      </w:r>
      <w:r>
        <w:rPr>
          <w:rFonts w:ascii="Arial" w:eastAsia="Times New Roman" w:hAnsi="Arial" w:cs="Arial"/>
          <w:color w:val="000000"/>
          <w:sz w:val="20"/>
          <w:szCs w:val="20"/>
          <w:u w:color="000000"/>
          <w:lang w:eastAsia="ru-RU"/>
        </w:rPr>
        <w:t>и </w:t>
      </w:r>
      <w:r w:rsidRPr="00572140">
        <w:rPr>
          <w:rFonts w:ascii="Arial" w:eastAsia="Times New Roman" w:hAnsi="Arial" w:cs="Arial"/>
          <w:color w:val="000000"/>
          <w:sz w:val="20"/>
          <w:szCs w:val="20"/>
          <w:u w:color="000000"/>
          <w:lang w:eastAsia="ru-RU"/>
        </w:rPr>
        <w:t>поверхностей нагрева котла.</w:t>
      </w:r>
    </w:p>
    <w:p w14:paraId="2BE41BAB" w14:textId="1F79E7C6" w:rsidR="00D254B7" w:rsidRDefault="00D254B7" w:rsidP="00CC0B09">
      <w:pPr>
        <w:spacing w:after="240"/>
        <w:jc w:val="both"/>
        <w:rPr>
          <w:rFonts w:ascii="Arial" w:eastAsia="Times New Roman" w:hAnsi="Arial" w:cs="Arial"/>
          <w:color w:val="000000"/>
          <w:sz w:val="20"/>
          <w:szCs w:val="20"/>
          <w:u w:color="000000"/>
          <w:lang w:eastAsia="ru-RU"/>
        </w:rPr>
      </w:pPr>
      <w:r w:rsidRPr="00572140">
        <w:rPr>
          <w:rFonts w:ascii="Arial" w:eastAsia="Times New Roman" w:hAnsi="Arial" w:cs="Arial"/>
          <w:color w:val="000000"/>
          <w:sz w:val="20"/>
          <w:szCs w:val="20"/>
          <w:u w:color="000000"/>
          <w:lang w:eastAsia="ru-RU"/>
        </w:rPr>
        <w:lastRenderedPageBreak/>
        <w:t xml:space="preserve">Говоря </w:t>
      </w:r>
      <w:r>
        <w:rPr>
          <w:rFonts w:ascii="Arial" w:eastAsia="Times New Roman" w:hAnsi="Arial" w:cs="Arial"/>
          <w:color w:val="000000"/>
          <w:sz w:val="20"/>
          <w:szCs w:val="20"/>
          <w:u w:color="000000"/>
          <w:lang w:eastAsia="ru-RU"/>
        </w:rPr>
        <w:t>о </w:t>
      </w:r>
      <w:r w:rsidRPr="00572140">
        <w:rPr>
          <w:rFonts w:ascii="Arial" w:eastAsia="Times New Roman" w:hAnsi="Arial" w:cs="Arial"/>
          <w:color w:val="000000"/>
          <w:sz w:val="20"/>
          <w:szCs w:val="20"/>
          <w:u w:color="000000"/>
          <w:lang w:eastAsia="ru-RU"/>
        </w:rPr>
        <w:t xml:space="preserve">климатической повестке, важно подчеркнуть, </w:t>
      </w:r>
      <w:r>
        <w:rPr>
          <w:rFonts w:ascii="Arial" w:eastAsia="Times New Roman" w:hAnsi="Arial" w:cs="Arial"/>
          <w:color w:val="000000"/>
          <w:sz w:val="20"/>
          <w:szCs w:val="20"/>
          <w:u w:color="000000"/>
          <w:lang w:eastAsia="ru-RU"/>
        </w:rPr>
        <w:t>что </w:t>
      </w:r>
      <w:r w:rsidRPr="00572140">
        <w:rPr>
          <w:rFonts w:ascii="Arial" w:eastAsia="Times New Roman" w:hAnsi="Arial" w:cs="Arial"/>
          <w:color w:val="000000"/>
          <w:sz w:val="20"/>
          <w:szCs w:val="20"/>
          <w:u w:color="000000"/>
          <w:lang w:eastAsia="ru-RU"/>
        </w:rPr>
        <w:t xml:space="preserve">Компания неустанно следует пути декарбонизации </w:t>
      </w:r>
      <w:r>
        <w:rPr>
          <w:rFonts w:ascii="Arial" w:eastAsia="Times New Roman" w:hAnsi="Arial" w:cs="Arial"/>
          <w:color w:val="000000"/>
          <w:sz w:val="20"/>
          <w:szCs w:val="20"/>
          <w:u w:color="000000"/>
          <w:lang w:eastAsia="ru-RU"/>
        </w:rPr>
        <w:t>и </w:t>
      </w:r>
      <w:r w:rsidRPr="00572140">
        <w:rPr>
          <w:rFonts w:ascii="Arial" w:eastAsia="Times New Roman" w:hAnsi="Arial" w:cs="Arial"/>
          <w:color w:val="000000"/>
          <w:sz w:val="20"/>
          <w:szCs w:val="20"/>
          <w:u w:color="000000"/>
          <w:lang w:eastAsia="ru-RU"/>
        </w:rPr>
        <w:t xml:space="preserve">сокращения углеродного следа </w:t>
      </w:r>
      <w:r>
        <w:rPr>
          <w:rFonts w:ascii="Arial" w:eastAsia="Times New Roman" w:hAnsi="Arial" w:cs="Arial"/>
          <w:color w:val="000000"/>
          <w:sz w:val="20"/>
          <w:szCs w:val="20"/>
          <w:u w:color="000000"/>
          <w:lang w:eastAsia="ru-RU"/>
        </w:rPr>
        <w:t>своей </w:t>
      </w:r>
      <w:r w:rsidRPr="00572140">
        <w:rPr>
          <w:rFonts w:ascii="Arial" w:eastAsia="Times New Roman" w:hAnsi="Arial" w:cs="Arial"/>
          <w:color w:val="000000"/>
          <w:sz w:val="20"/>
          <w:szCs w:val="20"/>
          <w:u w:color="000000"/>
          <w:lang w:eastAsia="ru-RU"/>
        </w:rPr>
        <w:t>продукции. Техническое перевооружение турбогенераторов</w:t>
      </w:r>
      <w:r w:rsidR="003D57C0">
        <w:rPr>
          <w:rFonts w:ascii="Arial" w:eastAsia="Times New Roman" w:hAnsi="Arial" w:cs="Arial"/>
          <w:color w:val="000000"/>
          <w:sz w:val="20"/>
          <w:szCs w:val="20"/>
          <w:u w:color="000000"/>
          <w:lang w:eastAsia="ru-RU"/>
        </w:rPr>
        <w:t> </w:t>
      </w:r>
      <w:r w:rsidRPr="00D254B7">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6,</w:t>
      </w:r>
      <w:r w:rsidR="003D57C0">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7</w:t>
      </w:r>
      <w:r w:rsidR="003D57C0">
        <w:rPr>
          <w:rFonts w:ascii="Arial" w:eastAsia="Times New Roman" w:hAnsi="Arial" w:cs="Arial"/>
          <w:color w:val="000000"/>
          <w:sz w:val="20"/>
          <w:szCs w:val="20"/>
          <w:u w:color="000000"/>
          <w:lang w:eastAsia="ru-RU"/>
        </w:rPr>
        <w:t xml:space="preserve"> </w:t>
      </w:r>
      <w:r>
        <w:rPr>
          <w:rFonts w:ascii="Arial" w:eastAsia="Times New Roman" w:hAnsi="Arial" w:cs="Arial"/>
          <w:color w:val="000000"/>
          <w:sz w:val="20"/>
          <w:szCs w:val="20"/>
          <w:u w:color="000000"/>
          <w:lang w:eastAsia="ru-RU"/>
        </w:rPr>
        <w:t>на </w:t>
      </w:r>
      <w:r w:rsidRPr="00572140">
        <w:rPr>
          <w:rFonts w:ascii="Arial" w:eastAsia="Times New Roman" w:hAnsi="Arial" w:cs="Arial"/>
          <w:color w:val="000000"/>
          <w:sz w:val="20"/>
          <w:szCs w:val="20"/>
          <w:u w:color="000000"/>
          <w:lang w:eastAsia="ru-RU"/>
        </w:rPr>
        <w:t xml:space="preserve">Среднеуральской ГРЭС привело </w:t>
      </w:r>
      <w:r>
        <w:rPr>
          <w:rFonts w:ascii="Arial" w:eastAsia="Times New Roman" w:hAnsi="Arial" w:cs="Arial"/>
          <w:color w:val="000000"/>
          <w:sz w:val="20"/>
          <w:szCs w:val="20"/>
          <w:u w:color="000000"/>
          <w:lang w:eastAsia="ru-RU"/>
        </w:rPr>
        <w:t>к </w:t>
      </w:r>
      <w:r w:rsidRPr="00572140">
        <w:rPr>
          <w:rFonts w:ascii="Arial" w:eastAsia="Times New Roman" w:hAnsi="Arial" w:cs="Arial"/>
          <w:color w:val="000000"/>
          <w:sz w:val="20"/>
          <w:szCs w:val="20"/>
          <w:u w:color="000000"/>
          <w:lang w:eastAsia="ru-RU"/>
        </w:rPr>
        <w:t>повышению энергоэффективности оборудования</w:t>
      </w:r>
      <w:r w:rsidRPr="00D254B7">
        <w:rPr>
          <w:rFonts w:ascii="Arial" w:eastAsia="Times New Roman" w:hAnsi="Arial" w:cs="Arial"/>
          <w:color w:val="000000"/>
          <w:sz w:val="20"/>
          <w:szCs w:val="20"/>
          <w:u w:color="000000"/>
          <w:lang w:eastAsia="ru-RU"/>
        </w:rPr>
        <w:t xml:space="preserve"> и, </w:t>
      </w:r>
      <w:r>
        <w:rPr>
          <w:rFonts w:ascii="Arial" w:eastAsia="Times New Roman" w:hAnsi="Arial" w:cs="Arial"/>
          <w:color w:val="000000"/>
          <w:sz w:val="20"/>
          <w:szCs w:val="20"/>
          <w:u w:color="000000"/>
          <w:lang w:eastAsia="ru-RU"/>
        </w:rPr>
        <w:t>как </w:t>
      </w:r>
      <w:r w:rsidRPr="00572140">
        <w:rPr>
          <w:rFonts w:ascii="Arial" w:eastAsia="Times New Roman" w:hAnsi="Arial" w:cs="Arial"/>
          <w:color w:val="000000"/>
          <w:sz w:val="20"/>
          <w:szCs w:val="20"/>
          <w:u w:color="000000"/>
          <w:lang w:eastAsia="ru-RU"/>
        </w:rPr>
        <w:t xml:space="preserve">следствие, </w:t>
      </w:r>
      <w:r>
        <w:rPr>
          <w:rFonts w:ascii="Arial" w:eastAsia="Times New Roman" w:hAnsi="Arial" w:cs="Arial"/>
          <w:color w:val="000000"/>
          <w:sz w:val="20"/>
          <w:szCs w:val="20"/>
          <w:u w:color="000000"/>
          <w:lang w:eastAsia="ru-RU"/>
        </w:rPr>
        <w:t>к </w:t>
      </w:r>
      <w:r w:rsidRPr="00572140">
        <w:rPr>
          <w:rFonts w:ascii="Arial" w:eastAsia="Times New Roman" w:hAnsi="Arial" w:cs="Arial"/>
          <w:color w:val="000000"/>
          <w:sz w:val="20"/>
          <w:szCs w:val="20"/>
          <w:u w:color="000000"/>
          <w:lang w:eastAsia="ru-RU"/>
        </w:rPr>
        <w:t xml:space="preserve">снижению потребления природного газа. Это позволило нам оформить климатический проект </w:t>
      </w:r>
      <w:r>
        <w:rPr>
          <w:rFonts w:ascii="Arial" w:eastAsia="Times New Roman" w:hAnsi="Arial" w:cs="Arial"/>
          <w:color w:val="000000"/>
          <w:sz w:val="20"/>
          <w:szCs w:val="20"/>
          <w:u w:color="000000"/>
          <w:lang w:eastAsia="ru-RU"/>
        </w:rPr>
        <w:t>и </w:t>
      </w:r>
      <w:r w:rsidRPr="00572140">
        <w:rPr>
          <w:rFonts w:ascii="Arial" w:eastAsia="Times New Roman" w:hAnsi="Arial" w:cs="Arial"/>
          <w:color w:val="000000"/>
          <w:sz w:val="20"/>
          <w:szCs w:val="20"/>
          <w:u w:color="000000"/>
          <w:lang w:eastAsia="ru-RU"/>
        </w:rPr>
        <w:t xml:space="preserve">получить положительное заключение </w:t>
      </w:r>
      <w:r>
        <w:rPr>
          <w:rFonts w:ascii="Arial" w:eastAsia="Times New Roman" w:hAnsi="Arial" w:cs="Arial"/>
          <w:color w:val="000000"/>
          <w:sz w:val="20"/>
          <w:szCs w:val="20"/>
          <w:u w:color="000000"/>
          <w:lang w:eastAsia="ru-RU"/>
        </w:rPr>
        <w:t>о </w:t>
      </w:r>
      <w:r w:rsidRPr="00572140">
        <w:rPr>
          <w:rFonts w:ascii="Arial" w:eastAsia="Times New Roman" w:hAnsi="Arial" w:cs="Arial"/>
          <w:color w:val="000000"/>
          <w:sz w:val="20"/>
          <w:szCs w:val="20"/>
          <w:u w:color="000000"/>
          <w:lang w:eastAsia="ru-RU"/>
        </w:rPr>
        <w:t>его валидации.</w:t>
      </w:r>
    </w:p>
    <w:p w14:paraId="6906357A" w14:textId="6A748313" w:rsidR="00D254B7" w:rsidRPr="00572140" w:rsidRDefault="00D254B7" w:rsidP="00CC0B09">
      <w:pPr>
        <w:spacing w:after="240"/>
        <w:jc w:val="both"/>
        <w:rPr>
          <w:rFonts w:ascii="Arial" w:eastAsia="Times New Roman" w:hAnsi="Arial" w:cs="Arial"/>
          <w:color w:val="000000"/>
          <w:sz w:val="20"/>
          <w:szCs w:val="20"/>
          <w:u w:color="000000"/>
          <w:lang w:eastAsia="ru-RU"/>
        </w:rPr>
      </w:pPr>
      <w:r w:rsidRPr="00D254B7">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2025</w:t>
      </w:r>
      <w:r>
        <w:rPr>
          <w:rFonts w:ascii="Arial" w:eastAsia="Times New Roman" w:hAnsi="Arial" w:cs="Arial"/>
          <w:color w:val="000000"/>
          <w:sz w:val="20"/>
          <w:szCs w:val="20"/>
          <w:u w:color="000000"/>
          <w:lang w:eastAsia="ru-RU"/>
        </w:rPr>
        <w:t xml:space="preserve"> году </w:t>
      </w:r>
      <w:r w:rsidRPr="00572140">
        <w:rPr>
          <w:rFonts w:ascii="Arial" w:eastAsia="Times New Roman" w:hAnsi="Arial" w:cs="Arial"/>
          <w:color w:val="000000"/>
          <w:sz w:val="20"/>
          <w:szCs w:val="20"/>
          <w:u w:color="000000"/>
          <w:lang w:eastAsia="ru-RU"/>
        </w:rPr>
        <w:t xml:space="preserve">Компания продолжает показывать высокие результаты </w:t>
      </w:r>
      <w:r>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 xml:space="preserve">области охраны труда </w:t>
      </w:r>
      <w:r>
        <w:rPr>
          <w:rFonts w:ascii="Arial" w:eastAsia="Times New Roman" w:hAnsi="Arial" w:cs="Arial"/>
          <w:color w:val="000000"/>
          <w:sz w:val="20"/>
          <w:szCs w:val="20"/>
          <w:u w:color="000000"/>
          <w:lang w:eastAsia="ru-RU"/>
        </w:rPr>
        <w:t>и </w:t>
      </w:r>
      <w:r w:rsidRPr="00572140">
        <w:rPr>
          <w:rFonts w:ascii="Arial" w:eastAsia="Times New Roman" w:hAnsi="Arial" w:cs="Arial"/>
          <w:color w:val="000000"/>
          <w:sz w:val="20"/>
          <w:szCs w:val="20"/>
          <w:u w:color="000000"/>
          <w:lang w:eastAsia="ru-RU"/>
        </w:rPr>
        <w:t xml:space="preserve">промышленной безопасности, сохраняя нулевой коэффициент частоты несчастных случаев. </w:t>
      </w:r>
      <w:r>
        <w:rPr>
          <w:rFonts w:ascii="Arial" w:eastAsia="Times New Roman" w:hAnsi="Arial" w:cs="Arial"/>
          <w:color w:val="000000"/>
          <w:sz w:val="20"/>
          <w:szCs w:val="20"/>
          <w:u w:color="000000"/>
          <w:lang w:eastAsia="ru-RU"/>
        </w:rPr>
        <w:t>Для </w:t>
      </w:r>
      <w:r w:rsidRPr="00572140">
        <w:rPr>
          <w:rFonts w:ascii="Arial" w:eastAsia="Times New Roman" w:hAnsi="Arial" w:cs="Arial"/>
          <w:color w:val="000000"/>
          <w:sz w:val="20"/>
          <w:szCs w:val="20"/>
          <w:u w:color="000000"/>
          <w:lang w:eastAsia="ru-RU"/>
        </w:rPr>
        <w:t xml:space="preserve">укрепления культуры безопасности </w:t>
      </w:r>
      <w:r>
        <w:rPr>
          <w:rFonts w:ascii="Arial" w:eastAsia="Times New Roman" w:hAnsi="Arial" w:cs="Arial"/>
          <w:color w:val="000000"/>
          <w:sz w:val="20"/>
          <w:szCs w:val="20"/>
          <w:u w:color="000000"/>
          <w:lang w:eastAsia="ru-RU"/>
        </w:rPr>
        <w:t>мы </w:t>
      </w:r>
      <w:r w:rsidRPr="00572140">
        <w:rPr>
          <w:rFonts w:ascii="Arial" w:eastAsia="Times New Roman" w:hAnsi="Arial" w:cs="Arial"/>
          <w:color w:val="000000"/>
          <w:sz w:val="20"/>
          <w:szCs w:val="20"/>
          <w:u w:color="000000"/>
          <w:lang w:eastAsia="ru-RU"/>
        </w:rPr>
        <w:t xml:space="preserve">внедряем новые инструменты контроля </w:t>
      </w:r>
      <w:r>
        <w:rPr>
          <w:rFonts w:ascii="Arial" w:eastAsia="Times New Roman" w:hAnsi="Arial" w:cs="Arial"/>
          <w:color w:val="000000"/>
          <w:sz w:val="20"/>
          <w:szCs w:val="20"/>
          <w:u w:color="000000"/>
          <w:lang w:eastAsia="ru-RU"/>
        </w:rPr>
        <w:t>и </w:t>
      </w:r>
      <w:r w:rsidRPr="00572140">
        <w:rPr>
          <w:rFonts w:ascii="Arial" w:eastAsia="Times New Roman" w:hAnsi="Arial" w:cs="Arial"/>
          <w:color w:val="000000"/>
          <w:sz w:val="20"/>
          <w:szCs w:val="20"/>
          <w:u w:color="000000"/>
          <w:lang w:eastAsia="ru-RU"/>
        </w:rPr>
        <w:t xml:space="preserve">обучения, включая использование современных технологий </w:t>
      </w:r>
      <w:r>
        <w:rPr>
          <w:rFonts w:ascii="Arial" w:eastAsia="Times New Roman" w:hAnsi="Arial" w:cs="Arial"/>
          <w:color w:val="000000"/>
          <w:sz w:val="20"/>
          <w:szCs w:val="20"/>
          <w:u w:color="000000"/>
          <w:lang w:eastAsia="ru-RU"/>
        </w:rPr>
        <w:t>при </w:t>
      </w:r>
      <w:r w:rsidRPr="00572140">
        <w:rPr>
          <w:rFonts w:ascii="Arial" w:eastAsia="Times New Roman" w:hAnsi="Arial" w:cs="Arial"/>
          <w:color w:val="000000"/>
          <w:sz w:val="20"/>
          <w:szCs w:val="20"/>
          <w:u w:color="000000"/>
          <w:lang w:eastAsia="ru-RU"/>
        </w:rPr>
        <w:t xml:space="preserve">оценке рисков </w:t>
      </w:r>
      <w:r>
        <w:rPr>
          <w:rFonts w:ascii="Arial" w:eastAsia="Times New Roman" w:hAnsi="Arial" w:cs="Arial"/>
          <w:color w:val="000000"/>
          <w:sz w:val="20"/>
          <w:szCs w:val="20"/>
          <w:u w:color="000000"/>
          <w:lang w:eastAsia="ru-RU"/>
        </w:rPr>
        <w:t>и </w:t>
      </w:r>
      <w:r w:rsidRPr="00572140">
        <w:rPr>
          <w:rFonts w:ascii="Arial" w:eastAsia="Times New Roman" w:hAnsi="Arial" w:cs="Arial"/>
          <w:color w:val="000000"/>
          <w:sz w:val="20"/>
          <w:szCs w:val="20"/>
          <w:u w:color="000000"/>
          <w:lang w:eastAsia="ru-RU"/>
        </w:rPr>
        <w:t xml:space="preserve">инновационных подходов </w:t>
      </w:r>
      <w:r>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 xml:space="preserve">области поведенческой безопасности. </w:t>
      </w:r>
    </w:p>
    <w:p w14:paraId="2DA7E874" w14:textId="7968A21A" w:rsidR="00D254B7" w:rsidRPr="00BC341E" w:rsidRDefault="00D254B7" w:rsidP="00CC0B09">
      <w:pPr>
        <w:spacing w:after="240"/>
        <w:jc w:val="both"/>
        <w:rPr>
          <w:rFonts w:ascii="Arial" w:eastAsia="Times New Roman" w:hAnsi="Arial" w:cs="Arial"/>
          <w:color w:val="000000"/>
          <w:sz w:val="20"/>
          <w:szCs w:val="20"/>
          <w:u w:color="000000"/>
          <w:lang w:eastAsia="ru-RU"/>
        </w:rPr>
      </w:pPr>
      <w:r w:rsidRPr="00BC341E">
        <w:rPr>
          <w:rFonts w:ascii="Arial" w:eastAsia="Times New Roman" w:hAnsi="Arial" w:cs="Arial"/>
          <w:color w:val="000000"/>
          <w:sz w:val="20"/>
          <w:szCs w:val="20"/>
          <w:u w:color="000000"/>
          <w:lang w:eastAsia="ru-RU"/>
        </w:rPr>
        <w:t>Человеческий капитал</w:t>
      </w:r>
      <w:r w:rsidRPr="00D254B7">
        <w:rPr>
          <w:rFonts w:ascii="Arial" w:eastAsia="Times New Roman" w:hAnsi="Arial" w:cs="Arial"/>
          <w:color w:val="000000"/>
          <w:sz w:val="20"/>
          <w:szCs w:val="20"/>
          <w:u w:color="000000"/>
          <w:lang w:eastAsia="ru-RU"/>
        </w:rPr>
        <w:t xml:space="preserve"> – </w:t>
      </w:r>
      <w:r>
        <w:rPr>
          <w:rFonts w:ascii="Arial" w:eastAsia="Times New Roman" w:hAnsi="Arial" w:cs="Arial"/>
          <w:color w:val="000000"/>
          <w:sz w:val="20"/>
          <w:szCs w:val="20"/>
          <w:u w:color="000000"/>
          <w:lang w:eastAsia="ru-RU"/>
        </w:rPr>
        <w:t>наш </w:t>
      </w:r>
      <w:r w:rsidRPr="00BC341E">
        <w:rPr>
          <w:rFonts w:ascii="Arial" w:eastAsia="Times New Roman" w:hAnsi="Arial" w:cs="Arial"/>
          <w:color w:val="000000"/>
          <w:sz w:val="20"/>
          <w:szCs w:val="20"/>
          <w:u w:color="000000"/>
          <w:lang w:eastAsia="ru-RU"/>
        </w:rPr>
        <w:t>главный актив. 2025</w:t>
      </w:r>
      <w:r>
        <w:rPr>
          <w:rFonts w:ascii="Arial" w:eastAsia="Times New Roman" w:hAnsi="Arial" w:cs="Arial"/>
          <w:color w:val="000000"/>
          <w:sz w:val="20"/>
          <w:szCs w:val="20"/>
          <w:u w:color="000000"/>
          <w:lang w:eastAsia="ru-RU"/>
        </w:rPr>
        <w:t xml:space="preserve"> год </w:t>
      </w:r>
      <w:r w:rsidRPr="00BC341E">
        <w:rPr>
          <w:rFonts w:ascii="Arial" w:eastAsia="Times New Roman" w:hAnsi="Arial" w:cs="Arial"/>
          <w:color w:val="000000"/>
          <w:sz w:val="20"/>
          <w:szCs w:val="20"/>
          <w:u w:color="000000"/>
          <w:lang w:eastAsia="ru-RU"/>
        </w:rPr>
        <w:t xml:space="preserve">стал годом масштабного роста </w:t>
      </w:r>
      <w:r>
        <w:rPr>
          <w:rFonts w:ascii="Arial" w:eastAsia="Times New Roman" w:hAnsi="Arial" w:cs="Arial"/>
          <w:color w:val="000000"/>
          <w:sz w:val="20"/>
          <w:szCs w:val="20"/>
          <w:u w:color="000000"/>
          <w:lang w:eastAsia="ru-RU"/>
        </w:rPr>
        <w:t>и </w:t>
      </w:r>
      <w:r w:rsidRPr="00BC341E">
        <w:rPr>
          <w:rFonts w:ascii="Arial" w:eastAsia="Times New Roman" w:hAnsi="Arial" w:cs="Arial"/>
          <w:color w:val="000000"/>
          <w:sz w:val="20"/>
          <w:szCs w:val="20"/>
          <w:u w:color="000000"/>
          <w:lang w:eastAsia="ru-RU"/>
        </w:rPr>
        <w:t xml:space="preserve">качественного укрепления нашей команды. Численность Компании увеличилась </w:t>
      </w:r>
      <w:r>
        <w:rPr>
          <w:rFonts w:ascii="Arial" w:eastAsia="Times New Roman" w:hAnsi="Arial" w:cs="Arial"/>
          <w:color w:val="000000"/>
          <w:sz w:val="20"/>
          <w:szCs w:val="20"/>
          <w:u w:color="000000"/>
          <w:lang w:eastAsia="ru-RU"/>
        </w:rPr>
        <w:t>на </w:t>
      </w:r>
      <w:r w:rsidRPr="00BC341E">
        <w:rPr>
          <w:rFonts w:ascii="Arial" w:eastAsia="Times New Roman" w:hAnsi="Arial" w:cs="Arial"/>
          <w:color w:val="000000"/>
          <w:sz w:val="20"/>
          <w:szCs w:val="20"/>
          <w:u w:color="000000"/>
          <w:lang w:eastAsia="ru-RU"/>
        </w:rPr>
        <w:t>37,5</w:t>
      </w:r>
      <w:r>
        <w:rPr>
          <w:rFonts w:ascii="Arial" w:eastAsia="Times New Roman" w:hAnsi="Arial" w:cs="Arial"/>
          <w:color w:val="000000"/>
          <w:sz w:val="20"/>
          <w:szCs w:val="20"/>
          <w:u w:color="000000"/>
          <w:lang w:eastAsia="ru-RU"/>
        </w:rPr>
        <w:t> %</w:t>
      </w:r>
      <w:r w:rsidRPr="00BC341E">
        <w:rPr>
          <w:rFonts w:ascii="Arial" w:eastAsia="Times New Roman" w:hAnsi="Arial" w:cs="Arial"/>
          <w:color w:val="000000"/>
          <w:sz w:val="20"/>
          <w:szCs w:val="20"/>
          <w:u w:color="000000"/>
          <w:lang w:eastAsia="ru-RU"/>
        </w:rPr>
        <w:t xml:space="preserve"> </w:t>
      </w:r>
      <w:r>
        <w:rPr>
          <w:rFonts w:ascii="Arial" w:eastAsia="Times New Roman" w:hAnsi="Arial" w:cs="Arial"/>
          <w:color w:val="000000"/>
          <w:sz w:val="20"/>
          <w:szCs w:val="20"/>
          <w:u w:color="000000"/>
          <w:lang w:eastAsia="ru-RU"/>
        </w:rPr>
        <w:t>и </w:t>
      </w:r>
      <w:r w:rsidRPr="00BC341E">
        <w:rPr>
          <w:rFonts w:ascii="Arial" w:eastAsia="Times New Roman" w:hAnsi="Arial" w:cs="Arial"/>
          <w:color w:val="000000"/>
          <w:sz w:val="20"/>
          <w:szCs w:val="20"/>
          <w:u w:color="000000"/>
          <w:lang w:eastAsia="ru-RU"/>
        </w:rPr>
        <w:t>составила более 2,1</w:t>
      </w:r>
      <w:r w:rsidRPr="00D254B7">
        <w:rPr>
          <w:rFonts w:ascii="Arial" w:eastAsia="Times New Roman" w:hAnsi="Arial" w:cs="Arial"/>
          <w:color w:val="000000"/>
          <w:sz w:val="20"/>
          <w:szCs w:val="20"/>
          <w:u w:color="000000"/>
          <w:lang w:eastAsia="ru-RU"/>
        </w:rPr>
        <w:t> тыс. </w:t>
      </w:r>
      <w:r w:rsidRPr="00BC341E">
        <w:rPr>
          <w:rFonts w:ascii="Arial" w:eastAsia="Times New Roman" w:hAnsi="Arial" w:cs="Arial"/>
          <w:color w:val="000000"/>
          <w:sz w:val="20"/>
          <w:szCs w:val="20"/>
          <w:u w:color="000000"/>
          <w:lang w:eastAsia="ru-RU"/>
        </w:rPr>
        <w:t xml:space="preserve">сотрудников, </w:t>
      </w:r>
      <w:r>
        <w:rPr>
          <w:rFonts w:ascii="Arial" w:eastAsia="Times New Roman" w:hAnsi="Arial" w:cs="Arial"/>
          <w:color w:val="000000"/>
          <w:sz w:val="20"/>
          <w:szCs w:val="20"/>
          <w:u w:color="000000"/>
          <w:lang w:eastAsia="ru-RU"/>
        </w:rPr>
        <w:t>что </w:t>
      </w:r>
      <w:r w:rsidRPr="00BC341E">
        <w:rPr>
          <w:rFonts w:ascii="Arial" w:eastAsia="Times New Roman" w:hAnsi="Arial" w:cs="Arial"/>
          <w:color w:val="000000"/>
          <w:sz w:val="20"/>
          <w:szCs w:val="20"/>
          <w:u w:color="000000"/>
          <w:lang w:eastAsia="ru-RU"/>
        </w:rPr>
        <w:t xml:space="preserve">связано </w:t>
      </w:r>
      <w:r>
        <w:rPr>
          <w:rFonts w:ascii="Arial" w:eastAsia="Times New Roman" w:hAnsi="Arial" w:cs="Arial"/>
          <w:color w:val="000000"/>
          <w:sz w:val="20"/>
          <w:szCs w:val="20"/>
          <w:u w:color="000000"/>
          <w:lang w:eastAsia="ru-RU"/>
        </w:rPr>
        <w:t>с </w:t>
      </w:r>
      <w:r w:rsidRPr="00BC341E">
        <w:rPr>
          <w:rFonts w:ascii="Arial" w:eastAsia="Times New Roman" w:hAnsi="Arial" w:cs="Arial"/>
          <w:color w:val="000000"/>
          <w:sz w:val="20"/>
          <w:szCs w:val="20"/>
          <w:u w:color="000000"/>
          <w:lang w:eastAsia="ru-RU"/>
        </w:rPr>
        <w:t xml:space="preserve">созданием филиала «Ремонт </w:t>
      </w:r>
      <w:r w:rsidR="008769E5">
        <w:rPr>
          <w:rFonts w:ascii="Arial" w:eastAsia="Times New Roman" w:hAnsi="Arial" w:cs="Arial"/>
          <w:color w:val="000000"/>
          <w:sz w:val="20"/>
          <w:szCs w:val="20"/>
          <w:u w:color="000000"/>
          <w:lang w:eastAsia="ru-RU"/>
        </w:rPr>
        <w:t>Э</w:t>
      </w:r>
      <w:r w:rsidRPr="00BC341E">
        <w:rPr>
          <w:rFonts w:ascii="Arial" w:eastAsia="Times New Roman" w:hAnsi="Arial" w:cs="Arial"/>
          <w:color w:val="000000"/>
          <w:sz w:val="20"/>
          <w:szCs w:val="20"/>
          <w:u w:color="000000"/>
          <w:lang w:eastAsia="ru-RU"/>
        </w:rPr>
        <w:t xml:space="preserve">нергетических </w:t>
      </w:r>
      <w:r w:rsidR="008769E5">
        <w:rPr>
          <w:rFonts w:ascii="Arial" w:eastAsia="Times New Roman" w:hAnsi="Arial" w:cs="Arial"/>
          <w:color w:val="000000"/>
          <w:sz w:val="20"/>
          <w:szCs w:val="20"/>
          <w:u w:color="000000"/>
          <w:lang w:eastAsia="ru-RU"/>
        </w:rPr>
        <w:t>М</w:t>
      </w:r>
      <w:r w:rsidRPr="00BC341E">
        <w:rPr>
          <w:rFonts w:ascii="Arial" w:eastAsia="Times New Roman" w:hAnsi="Arial" w:cs="Arial"/>
          <w:color w:val="000000"/>
          <w:sz w:val="20"/>
          <w:szCs w:val="20"/>
          <w:u w:color="000000"/>
          <w:lang w:eastAsia="ru-RU"/>
        </w:rPr>
        <w:t>ашин» (РЭМ), заместившего сторонние внешние организации</w:t>
      </w:r>
      <w:r w:rsidR="003D57C0">
        <w:rPr>
          <w:rFonts w:ascii="Arial" w:eastAsia="Times New Roman" w:hAnsi="Arial" w:cs="Arial"/>
          <w:color w:val="000000"/>
          <w:sz w:val="20"/>
          <w:szCs w:val="20"/>
          <w:u w:color="000000"/>
          <w:lang w:eastAsia="ru-RU"/>
        </w:rPr>
        <w:t>,</w:t>
      </w:r>
      <w:r w:rsidR="003D57C0" w:rsidRPr="003D57C0">
        <w:rPr>
          <w:rFonts w:ascii="Arial" w:eastAsia="Times New Roman" w:hAnsi="Arial" w:cs="Arial"/>
          <w:color w:val="000000"/>
          <w:sz w:val="20"/>
          <w:szCs w:val="20"/>
          <w:u w:color="000000"/>
          <w:lang w:eastAsia="ru-RU"/>
        </w:rPr>
        <w:t xml:space="preserve"> </w:t>
      </w:r>
      <w:r w:rsidR="003D57C0">
        <w:rPr>
          <w:rFonts w:ascii="Arial" w:eastAsia="Times New Roman" w:hAnsi="Arial" w:cs="Arial"/>
          <w:color w:val="000000"/>
          <w:sz w:val="20"/>
          <w:szCs w:val="20"/>
          <w:u w:color="000000"/>
          <w:lang w:eastAsia="ru-RU"/>
        </w:rPr>
        <w:t>где </w:t>
      </w:r>
      <w:r w:rsidR="003D57C0" w:rsidRPr="00BC341E">
        <w:rPr>
          <w:rFonts w:ascii="Arial" w:eastAsia="Times New Roman" w:hAnsi="Arial" w:cs="Arial"/>
          <w:color w:val="000000"/>
          <w:sz w:val="20"/>
          <w:szCs w:val="20"/>
          <w:u w:color="000000"/>
          <w:lang w:eastAsia="ru-RU"/>
        </w:rPr>
        <w:t>уже</w:t>
      </w:r>
      <w:r w:rsidR="003D57C0">
        <w:rPr>
          <w:rFonts w:ascii="Arial" w:eastAsia="Times New Roman" w:hAnsi="Arial" w:cs="Arial"/>
          <w:color w:val="000000"/>
          <w:sz w:val="20"/>
          <w:szCs w:val="20"/>
          <w:u w:color="000000"/>
          <w:lang w:eastAsia="ru-RU"/>
        </w:rPr>
        <w:t> </w:t>
      </w:r>
      <w:r w:rsidR="003D57C0" w:rsidRPr="00BC341E">
        <w:rPr>
          <w:rFonts w:ascii="Arial" w:eastAsia="Times New Roman" w:hAnsi="Arial" w:cs="Arial"/>
          <w:color w:val="000000"/>
          <w:sz w:val="20"/>
          <w:szCs w:val="20"/>
          <w:u w:color="000000"/>
          <w:lang w:eastAsia="ru-RU"/>
        </w:rPr>
        <w:t>работает свыше 500</w:t>
      </w:r>
      <w:r w:rsidR="003D57C0">
        <w:rPr>
          <w:rFonts w:ascii="Arial" w:eastAsia="Times New Roman" w:hAnsi="Arial" w:cs="Arial"/>
          <w:color w:val="000000"/>
          <w:sz w:val="20"/>
          <w:szCs w:val="20"/>
          <w:u w:color="000000"/>
          <w:lang w:eastAsia="ru-RU"/>
        </w:rPr>
        <w:t> </w:t>
      </w:r>
      <w:r w:rsidR="003D57C0" w:rsidRPr="00BC341E">
        <w:rPr>
          <w:rFonts w:ascii="Arial" w:eastAsia="Times New Roman" w:hAnsi="Arial" w:cs="Arial"/>
          <w:color w:val="000000"/>
          <w:sz w:val="20"/>
          <w:szCs w:val="20"/>
          <w:u w:color="000000"/>
          <w:lang w:eastAsia="ru-RU"/>
        </w:rPr>
        <w:t>специалистов</w:t>
      </w:r>
      <w:r w:rsidRPr="00BC341E">
        <w:rPr>
          <w:rFonts w:ascii="Arial" w:eastAsia="Times New Roman" w:hAnsi="Arial" w:cs="Arial"/>
          <w:color w:val="000000"/>
          <w:sz w:val="20"/>
          <w:szCs w:val="20"/>
          <w:u w:color="000000"/>
          <w:lang w:eastAsia="ru-RU"/>
        </w:rPr>
        <w:t xml:space="preserve">. Это стратегический шаг, который укрепляет нашу операционную самостоятельность, создает новые рабочие места, повышает надежность эксплуатации оборудования, позволяет поддерживать высокий уровень защищенности персонала </w:t>
      </w:r>
      <w:r>
        <w:rPr>
          <w:rFonts w:ascii="Arial" w:eastAsia="Times New Roman" w:hAnsi="Arial" w:cs="Arial"/>
          <w:color w:val="000000"/>
          <w:sz w:val="20"/>
          <w:szCs w:val="20"/>
          <w:u w:color="000000"/>
          <w:lang w:eastAsia="ru-RU"/>
        </w:rPr>
        <w:t>и </w:t>
      </w:r>
      <w:r w:rsidRPr="00BC341E">
        <w:rPr>
          <w:rFonts w:ascii="Arial" w:eastAsia="Times New Roman" w:hAnsi="Arial" w:cs="Arial"/>
          <w:color w:val="000000"/>
          <w:sz w:val="20"/>
          <w:szCs w:val="20"/>
          <w:u w:color="000000"/>
          <w:lang w:eastAsia="ru-RU"/>
        </w:rPr>
        <w:t xml:space="preserve">стабильности производственных процессов, успешно исполнять обязательства перед клиентами, сотрудниками </w:t>
      </w:r>
      <w:r>
        <w:rPr>
          <w:rFonts w:ascii="Arial" w:eastAsia="Times New Roman" w:hAnsi="Arial" w:cs="Arial"/>
          <w:color w:val="000000"/>
          <w:sz w:val="20"/>
          <w:szCs w:val="20"/>
          <w:u w:color="000000"/>
          <w:lang w:eastAsia="ru-RU"/>
        </w:rPr>
        <w:t>и </w:t>
      </w:r>
      <w:r w:rsidRPr="00BC341E">
        <w:rPr>
          <w:rFonts w:ascii="Arial" w:eastAsia="Times New Roman" w:hAnsi="Arial" w:cs="Arial"/>
          <w:color w:val="000000"/>
          <w:sz w:val="20"/>
          <w:szCs w:val="20"/>
          <w:u w:color="000000"/>
          <w:lang w:eastAsia="ru-RU"/>
        </w:rPr>
        <w:t>обществом.</w:t>
      </w:r>
    </w:p>
    <w:p w14:paraId="54361D98" w14:textId="7841FAAF" w:rsidR="00D254B7" w:rsidRPr="00572140" w:rsidRDefault="00D254B7" w:rsidP="00CC0B09">
      <w:pPr>
        <w:spacing w:after="240"/>
        <w:jc w:val="both"/>
        <w:rPr>
          <w:rFonts w:ascii="Arial" w:eastAsia="Times New Roman" w:hAnsi="Arial" w:cs="Arial"/>
          <w:color w:val="000000"/>
          <w:sz w:val="20"/>
          <w:szCs w:val="20"/>
          <w:u w:color="000000"/>
          <w:lang w:eastAsia="ru-RU"/>
        </w:rPr>
      </w:pPr>
      <w:r w:rsidRPr="00D254B7">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 xml:space="preserve">полном соответствии </w:t>
      </w:r>
      <w:r>
        <w:rPr>
          <w:rFonts w:ascii="Arial" w:eastAsia="Times New Roman" w:hAnsi="Arial" w:cs="Arial"/>
          <w:color w:val="000000"/>
          <w:sz w:val="20"/>
          <w:szCs w:val="20"/>
          <w:u w:color="000000"/>
          <w:lang w:eastAsia="ru-RU"/>
        </w:rPr>
        <w:t>с </w:t>
      </w:r>
      <w:r w:rsidRPr="00572140">
        <w:rPr>
          <w:rFonts w:ascii="Arial" w:eastAsia="Times New Roman" w:hAnsi="Arial" w:cs="Arial"/>
          <w:color w:val="000000"/>
          <w:sz w:val="20"/>
          <w:szCs w:val="20"/>
          <w:u w:color="000000"/>
          <w:lang w:eastAsia="ru-RU"/>
        </w:rPr>
        <w:t>действующими коллективными договорами средняя заработная плата была проиндексирована</w:t>
      </w:r>
      <w:r w:rsidR="00BE7264">
        <w:rPr>
          <w:rFonts w:ascii="Arial" w:eastAsia="Times New Roman" w:hAnsi="Arial" w:cs="Arial"/>
          <w:color w:val="000000"/>
          <w:sz w:val="20"/>
          <w:szCs w:val="20"/>
          <w:u w:color="000000"/>
          <w:lang w:eastAsia="ru-RU"/>
        </w:rPr>
        <w:t xml:space="preserve">. </w:t>
      </w:r>
      <w:r>
        <w:rPr>
          <w:rFonts w:ascii="Arial" w:eastAsia="Times New Roman" w:hAnsi="Arial" w:cs="Arial"/>
          <w:color w:val="000000"/>
          <w:sz w:val="20"/>
          <w:szCs w:val="20"/>
          <w:u w:color="000000"/>
          <w:lang w:eastAsia="ru-RU"/>
        </w:rPr>
        <w:t>Наши </w:t>
      </w:r>
      <w:r w:rsidRPr="00572140">
        <w:rPr>
          <w:rFonts w:ascii="Arial" w:eastAsia="Times New Roman" w:hAnsi="Arial" w:cs="Arial"/>
          <w:color w:val="000000"/>
          <w:sz w:val="20"/>
          <w:szCs w:val="20"/>
          <w:u w:color="000000"/>
          <w:lang w:eastAsia="ru-RU"/>
        </w:rPr>
        <w:t xml:space="preserve">коллективные договоры вновь вошли </w:t>
      </w:r>
      <w:r>
        <w:rPr>
          <w:rFonts w:ascii="Arial" w:eastAsia="Times New Roman" w:hAnsi="Arial" w:cs="Arial"/>
          <w:color w:val="000000"/>
          <w:sz w:val="20"/>
          <w:szCs w:val="20"/>
          <w:u w:color="000000"/>
          <w:lang w:eastAsia="ru-RU"/>
        </w:rPr>
        <w:t>в </w:t>
      </w:r>
      <w:r w:rsidR="003D57C0">
        <w:rPr>
          <w:rFonts w:ascii="Arial" w:eastAsia="Times New Roman" w:hAnsi="Arial" w:cs="Arial"/>
          <w:color w:val="000000"/>
          <w:sz w:val="20"/>
          <w:szCs w:val="20"/>
          <w:u w:color="000000"/>
          <w:lang w:eastAsia="ru-RU"/>
        </w:rPr>
        <w:t>топ</w:t>
      </w:r>
      <w:r w:rsidRPr="00572140">
        <w:rPr>
          <w:rFonts w:ascii="Arial" w:eastAsia="Times New Roman" w:hAnsi="Arial" w:cs="Arial"/>
          <w:color w:val="000000"/>
          <w:sz w:val="20"/>
          <w:szCs w:val="20"/>
          <w:u w:color="000000"/>
          <w:lang w:eastAsia="ru-RU"/>
        </w:rPr>
        <w:t>-3</w:t>
      </w:r>
      <w:r w:rsidR="003D57C0">
        <w:rPr>
          <w:rFonts w:ascii="Arial" w:eastAsia="Times New Roman" w:hAnsi="Arial" w:cs="Arial"/>
          <w:color w:val="000000"/>
          <w:sz w:val="20"/>
          <w:szCs w:val="20"/>
          <w:u w:color="000000"/>
          <w:lang w:eastAsia="ru-RU"/>
        </w:rPr>
        <w:t xml:space="preserve"> </w:t>
      </w:r>
      <w:r w:rsidRPr="00572140">
        <w:rPr>
          <w:rFonts w:ascii="Arial" w:eastAsia="Times New Roman" w:hAnsi="Arial" w:cs="Arial"/>
          <w:color w:val="000000"/>
          <w:sz w:val="20"/>
          <w:szCs w:val="20"/>
          <w:u w:color="000000"/>
          <w:lang w:eastAsia="ru-RU"/>
        </w:rPr>
        <w:t>среди</w:t>
      </w:r>
      <w:r w:rsidR="003D57C0">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 xml:space="preserve">генерирующих предприятий Всероссийского Электропрофсоюза, подтверждая высокий стандарт социальной защиты </w:t>
      </w:r>
      <w:r>
        <w:rPr>
          <w:rFonts w:ascii="Arial" w:eastAsia="Times New Roman" w:hAnsi="Arial" w:cs="Arial"/>
          <w:color w:val="000000"/>
          <w:sz w:val="20"/>
          <w:szCs w:val="20"/>
          <w:u w:color="000000"/>
          <w:lang w:eastAsia="ru-RU"/>
        </w:rPr>
        <w:t>наших </w:t>
      </w:r>
      <w:r w:rsidR="004A60DA">
        <w:rPr>
          <w:rFonts w:ascii="Arial" w:eastAsia="Times New Roman" w:hAnsi="Arial" w:cs="Arial"/>
          <w:color w:val="000000"/>
          <w:sz w:val="20"/>
          <w:szCs w:val="20"/>
          <w:u w:color="000000"/>
          <w:lang w:eastAsia="ru-RU"/>
        </w:rPr>
        <w:t>сотрудников</w:t>
      </w:r>
      <w:r w:rsidRPr="00572140">
        <w:rPr>
          <w:rFonts w:ascii="Arial" w:eastAsia="Times New Roman" w:hAnsi="Arial" w:cs="Arial"/>
          <w:color w:val="000000"/>
          <w:sz w:val="20"/>
          <w:szCs w:val="20"/>
          <w:u w:color="000000"/>
          <w:lang w:eastAsia="ru-RU"/>
        </w:rPr>
        <w:t>.</w:t>
      </w:r>
    </w:p>
    <w:p w14:paraId="7772E01B" w14:textId="7781A341" w:rsidR="00D254B7" w:rsidRPr="00572140" w:rsidRDefault="00D254B7" w:rsidP="00CC0B09">
      <w:pPr>
        <w:spacing w:after="240"/>
        <w:jc w:val="both"/>
        <w:rPr>
          <w:rFonts w:ascii="Arial" w:eastAsia="Times New Roman" w:hAnsi="Arial" w:cs="Arial"/>
          <w:color w:val="000000"/>
          <w:sz w:val="20"/>
          <w:szCs w:val="20"/>
          <w:u w:color="000000"/>
          <w:lang w:eastAsia="ru-RU"/>
        </w:rPr>
      </w:pPr>
      <w:r w:rsidRPr="00572140">
        <w:rPr>
          <w:rFonts w:ascii="Arial" w:eastAsia="Times New Roman" w:hAnsi="Arial" w:cs="Arial"/>
          <w:color w:val="000000"/>
          <w:sz w:val="20"/>
          <w:szCs w:val="20"/>
          <w:u w:color="000000"/>
          <w:lang w:eastAsia="ru-RU"/>
        </w:rPr>
        <w:t xml:space="preserve">Компания продолжила активное привлечение высококвалифицированных молодых сотрудников </w:t>
      </w:r>
      <w:r>
        <w:rPr>
          <w:rFonts w:ascii="Arial" w:eastAsia="Times New Roman" w:hAnsi="Arial" w:cs="Arial"/>
          <w:color w:val="000000"/>
          <w:sz w:val="20"/>
          <w:szCs w:val="20"/>
          <w:u w:color="000000"/>
          <w:lang w:eastAsia="ru-RU"/>
        </w:rPr>
        <w:t>с </w:t>
      </w:r>
      <w:r w:rsidRPr="00572140">
        <w:rPr>
          <w:rFonts w:ascii="Arial" w:eastAsia="Times New Roman" w:hAnsi="Arial" w:cs="Arial"/>
          <w:color w:val="000000"/>
          <w:sz w:val="20"/>
          <w:szCs w:val="20"/>
          <w:u w:color="000000"/>
          <w:lang w:eastAsia="ru-RU"/>
        </w:rPr>
        <w:t xml:space="preserve">фокусом </w:t>
      </w:r>
      <w:r>
        <w:rPr>
          <w:rFonts w:ascii="Arial" w:eastAsia="Times New Roman" w:hAnsi="Arial" w:cs="Arial"/>
          <w:color w:val="000000"/>
          <w:sz w:val="20"/>
          <w:szCs w:val="20"/>
          <w:u w:color="000000"/>
          <w:lang w:eastAsia="ru-RU"/>
        </w:rPr>
        <w:t>на </w:t>
      </w:r>
      <w:r w:rsidRPr="00572140">
        <w:rPr>
          <w:rFonts w:ascii="Arial" w:eastAsia="Times New Roman" w:hAnsi="Arial" w:cs="Arial"/>
          <w:color w:val="000000"/>
          <w:sz w:val="20"/>
          <w:szCs w:val="20"/>
          <w:u w:color="000000"/>
          <w:lang w:eastAsia="ru-RU"/>
        </w:rPr>
        <w:t xml:space="preserve">будущее развитие: </w:t>
      </w:r>
      <w:r>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отчетном году принято 362</w:t>
      </w:r>
      <w:r>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 xml:space="preserve">новых сотрудника, </w:t>
      </w:r>
      <w:r>
        <w:rPr>
          <w:rFonts w:ascii="Arial" w:eastAsia="Times New Roman" w:hAnsi="Arial" w:cs="Arial"/>
          <w:color w:val="000000"/>
          <w:sz w:val="20"/>
          <w:szCs w:val="20"/>
          <w:u w:color="000000"/>
          <w:lang w:eastAsia="ru-RU"/>
        </w:rPr>
        <w:t>что на </w:t>
      </w:r>
      <w:r w:rsidRPr="00572140">
        <w:rPr>
          <w:rFonts w:ascii="Arial" w:eastAsia="Times New Roman" w:hAnsi="Arial" w:cs="Arial"/>
          <w:color w:val="000000"/>
          <w:sz w:val="20"/>
          <w:szCs w:val="20"/>
          <w:u w:color="000000"/>
          <w:lang w:eastAsia="ru-RU"/>
        </w:rPr>
        <w:t>36</w:t>
      </w:r>
      <w:r>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 xml:space="preserve"> больше,</w:t>
      </w:r>
      <w:r w:rsidRPr="00D254B7">
        <w:rPr>
          <w:rFonts w:ascii="Arial" w:eastAsia="Times New Roman" w:hAnsi="Arial" w:cs="Arial"/>
          <w:color w:val="000000"/>
          <w:sz w:val="20"/>
          <w:szCs w:val="20"/>
          <w:u w:color="000000"/>
          <w:lang w:eastAsia="ru-RU"/>
        </w:rPr>
        <w:t xml:space="preserve"> чем </w:t>
      </w:r>
      <w:r>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2024</w:t>
      </w:r>
      <w:r>
        <w:rPr>
          <w:rFonts w:ascii="Arial" w:eastAsia="Times New Roman" w:hAnsi="Arial" w:cs="Arial"/>
          <w:color w:val="000000"/>
          <w:sz w:val="20"/>
          <w:szCs w:val="20"/>
          <w:u w:color="000000"/>
          <w:lang w:eastAsia="ru-RU"/>
        </w:rPr>
        <w:t> году.</w:t>
      </w:r>
      <w:r w:rsidRPr="00572140">
        <w:rPr>
          <w:rFonts w:ascii="Arial" w:eastAsia="Times New Roman" w:hAnsi="Arial" w:cs="Arial"/>
          <w:color w:val="000000"/>
          <w:sz w:val="20"/>
          <w:szCs w:val="20"/>
          <w:u w:color="000000"/>
          <w:lang w:eastAsia="ru-RU"/>
        </w:rPr>
        <w:t xml:space="preserve"> </w:t>
      </w:r>
      <w:r>
        <w:rPr>
          <w:rFonts w:ascii="Arial" w:eastAsia="Times New Roman" w:hAnsi="Arial" w:cs="Arial"/>
          <w:color w:val="000000"/>
          <w:sz w:val="20"/>
          <w:szCs w:val="20"/>
          <w:u w:color="000000"/>
          <w:lang w:eastAsia="ru-RU"/>
        </w:rPr>
        <w:t>При </w:t>
      </w:r>
      <w:r w:rsidRPr="00572140">
        <w:rPr>
          <w:rFonts w:ascii="Arial" w:eastAsia="Times New Roman" w:hAnsi="Arial" w:cs="Arial"/>
          <w:color w:val="000000"/>
          <w:sz w:val="20"/>
          <w:szCs w:val="20"/>
          <w:u w:color="000000"/>
          <w:lang w:eastAsia="ru-RU"/>
        </w:rPr>
        <w:t xml:space="preserve">этом численность </w:t>
      </w:r>
      <w:r w:rsidR="003D57C0" w:rsidRPr="00572140">
        <w:rPr>
          <w:rFonts w:ascii="Arial" w:eastAsia="Times New Roman" w:hAnsi="Arial" w:cs="Arial"/>
          <w:color w:val="000000"/>
          <w:sz w:val="20"/>
          <w:szCs w:val="20"/>
          <w:u w:color="000000"/>
          <w:lang w:eastAsia="ru-RU"/>
        </w:rPr>
        <w:t>молод</w:t>
      </w:r>
      <w:r w:rsidR="003D57C0">
        <w:rPr>
          <w:rFonts w:ascii="Arial" w:eastAsia="Times New Roman" w:hAnsi="Arial" w:cs="Arial"/>
          <w:color w:val="000000"/>
          <w:sz w:val="20"/>
          <w:szCs w:val="20"/>
          <w:u w:color="000000"/>
          <w:lang w:eastAsia="ru-RU"/>
        </w:rPr>
        <w:t>е</w:t>
      </w:r>
      <w:r w:rsidR="003D57C0" w:rsidRPr="00572140">
        <w:rPr>
          <w:rFonts w:ascii="Arial" w:eastAsia="Times New Roman" w:hAnsi="Arial" w:cs="Arial"/>
          <w:color w:val="000000"/>
          <w:sz w:val="20"/>
          <w:szCs w:val="20"/>
          <w:u w:color="000000"/>
          <w:lang w:eastAsia="ru-RU"/>
        </w:rPr>
        <w:t xml:space="preserve">жи </w:t>
      </w:r>
      <w:r>
        <w:rPr>
          <w:rFonts w:ascii="Arial" w:eastAsia="Times New Roman" w:hAnsi="Arial" w:cs="Arial"/>
          <w:color w:val="000000"/>
          <w:sz w:val="20"/>
          <w:szCs w:val="20"/>
          <w:u w:color="000000"/>
          <w:lang w:eastAsia="ru-RU"/>
        </w:rPr>
        <w:t>до </w:t>
      </w:r>
      <w:r w:rsidRPr="00572140">
        <w:rPr>
          <w:rFonts w:ascii="Arial" w:eastAsia="Times New Roman" w:hAnsi="Arial" w:cs="Arial"/>
          <w:color w:val="000000"/>
          <w:sz w:val="20"/>
          <w:szCs w:val="20"/>
          <w:u w:color="000000"/>
          <w:lang w:eastAsia="ru-RU"/>
        </w:rPr>
        <w:t>35</w:t>
      </w:r>
      <w:r>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 xml:space="preserve">лет выросла </w:t>
      </w:r>
      <w:r>
        <w:rPr>
          <w:rFonts w:ascii="Arial" w:eastAsia="Times New Roman" w:hAnsi="Arial" w:cs="Arial"/>
          <w:color w:val="000000"/>
          <w:sz w:val="20"/>
          <w:szCs w:val="20"/>
          <w:u w:color="000000"/>
          <w:lang w:eastAsia="ru-RU"/>
        </w:rPr>
        <w:t>с </w:t>
      </w:r>
      <w:r w:rsidR="003D57C0" w:rsidRPr="00572140">
        <w:rPr>
          <w:rFonts w:ascii="Arial" w:eastAsia="Times New Roman" w:hAnsi="Arial" w:cs="Arial"/>
          <w:color w:val="000000"/>
          <w:sz w:val="20"/>
          <w:szCs w:val="20"/>
          <w:u w:color="000000"/>
          <w:lang w:eastAsia="ru-RU"/>
        </w:rPr>
        <w:t>251</w:t>
      </w:r>
      <w:r w:rsidR="003D57C0">
        <w:rPr>
          <w:rFonts w:ascii="Arial" w:eastAsia="Times New Roman" w:hAnsi="Arial" w:cs="Arial"/>
          <w:color w:val="000000"/>
          <w:sz w:val="20"/>
          <w:szCs w:val="20"/>
          <w:u w:color="000000"/>
          <w:lang w:eastAsia="ru-RU"/>
        </w:rPr>
        <w:t xml:space="preserve"> </w:t>
      </w:r>
      <w:r>
        <w:rPr>
          <w:rFonts w:ascii="Arial" w:eastAsia="Times New Roman" w:hAnsi="Arial" w:cs="Arial"/>
          <w:color w:val="000000"/>
          <w:sz w:val="20"/>
          <w:szCs w:val="20"/>
          <w:u w:color="000000"/>
          <w:lang w:eastAsia="ru-RU"/>
        </w:rPr>
        <w:t>до </w:t>
      </w:r>
      <w:r w:rsidRPr="00572140">
        <w:rPr>
          <w:rFonts w:ascii="Arial" w:eastAsia="Times New Roman" w:hAnsi="Arial" w:cs="Arial"/>
          <w:color w:val="000000"/>
          <w:sz w:val="20"/>
          <w:szCs w:val="20"/>
          <w:u w:color="000000"/>
          <w:lang w:eastAsia="ru-RU"/>
        </w:rPr>
        <w:t>365</w:t>
      </w:r>
      <w:r>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человек. Укомплектованность достигла 96</w:t>
      </w:r>
      <w:r>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 xml:space="preserve">, </w:t>
      </w:r>
      <w:r>
        <w:rPr>
          <w:rFonts w:ascii="Arial" w:eastAsia="Times New Roman" w:hAnsi="Arial" w:cs="Arial"/>
          <w:color w:val="000000"/>
          <w:sz w:val="20"/>
          <w:szCs w:val="20"/>
          <w:u w:color="000000"/>
          <w:lang w:eastAsia="ru-RU"/>
        </w:rPr>
        <w:t>что </w:t>
      </w:r>
      <w:r w:rsidRPr="00572140">
        <w:rPr>
          <w:rFonts w:ascii="Arial" w:eastAsia="Times New Roman" w:hAnsi="Arial" w:cs="Arial"/>
          <w:color w:val="000000"/>
          <w:sz w:val="20"/>
          <w:szCs w:val="20"/>
          <w:u w:color="000000"/>
          <w:lang w:eastAsia="ru-RU"/>
        </w:rPr>
        <w:t xml:space="preserve">является одним </w:t>
      </w:r>
      <w:r>
        <w:rPr>
          <w:rFonts w:ascii="Arial" w:eastAsia="Times New Roman" w:hAnsi="Arial" w:cs="Arial"/>
          <w:color w:val="000000"/>
          <w:sz w:val="20"/>
          <w:szCs w:val="20"/>
          <w:u w:color="000000"/>
          <w:lang w:eastAsia="ru-RU"/>
        </w:rPr>
        <w:t>из </w:t>
      </w:r>
      <w:r w:rsidRPr="00572140">
        <w:rPr>
          <w:rFonts w:ascii="Arial" w:eastAsia="Times New Roman" w:hAnsi="Arial" w:cs="Arial"/>
          <w:color w:val="000000"/>
          <w:sz w:val="20"/>
          <w:szCs w:val="20"/>
          <w:u w:color="000000"/>
          <w:lang w:eastAsia="ru-RU"/>
        </w:rPr>
        <w:t xml:space="preserve">лучших показателей </w:t>
      </w:r>
      <w:r>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 xml:space="preserve">отрасли. Развитие системы наставничества также принесло качественные результаты: </w:t>
      </w:r>
      <w:r>
        <w:rPr>
          <w:rFonts w:ascii="Arial" w:eastAsia="Times New Roman" w:hAnsi="Arial" w:cs="Arial"/>
          <w:color w:val="000000"/>
          <w:sz w:val="20"/>
          <w:szCs w:val="20"/>
          <w:u w:color="000000"/>
          <w:lang w:eastAsia="ru-RU"/>
        </w:rPr>
        <w:t>мы </w:t>
      </w:r>
      <w:r w:rsidRPr="00572140">
        <w:rPr>
          <w:rFonts w:ascii="Arial" w:eastAsia="Times New Roman" w:hAnsi="Arial" w:cs="Arial"/>
          <w:color w:val="000000"/>
          <w:sz w:val="20"/>
          <w:szCs w:val="20"/>
          <w:u w:color="000000"/>
          <w:lang w:eastAsia="ru-RU"/>
        </w:rPr>
        <w:t xml:space="preserve">вошли </w:t>
      </w:r>
      <w:r>
        <w:rPr>
          <w:rFonts w:ascii="Arial" w:eastAsia="Times New Roman" w:hAnsi="Arial" w:cs="Arial"/>
          <w:color w:val="000000"/>
          <w:sz w:val="20"/>
          <w:szCs w:val="20"/>
          <w:u w:color="000000"/>
          <w:lang w:eastAsia="ru-RU"/>
        </w:rPr>
        <w:t>в </w:t>
      </w:r>
      <w:r w:rsidR="003D57C0">
        <w:rPr>
          <w:rFonts w:ascii="Arial" w:eastAsia="Times New Roman" w:hAnsi="Arial" w:cs="Arial"/>
          <w:color w:val="000000"/>
          <w:sz w:val="20"/>
          <w:szCs w:val="20"/>
          <w:u w:color="000000"/>
          <w:lang w:eastAsia="ru-RU"/>
        </w:rPr>
        <w:t>топ</w:t>
      </w:r>
      <w:r w:rsidRPr="00572140">
        <w:rPr>
          <w:rFonts w:ascii="Arial" w:eastAsia="Times New Roman" w:hAnsi="Arial" w:cs="Arial"/>
          <w:color w:val="000000"/>
          <w:sz w:val="20"/>
          <w:szCs w:val="20"/>
          <w:u w:color="000000"/>
          <w:lang w:eastAsia="ru-RU"/>
        </w:rPr>
        <w:t>-3</w:t>
      </w:r>
      <w:r>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 xml:space="preserve">федерального проекта «Производительность труда» </w:t>
      </w:r>
      <w:r>
        <w:rPr>
          <w:rFonts w:ascii="Arial" w:eastAsia="Times New Roman" w:hAnsi="Arial" w:cs="Arial"/>
          <w:color w:val="000000"/>
          <w:sz w:val="20"/>
          <w:szCs w:val="20"/>
          <w:u w:color="000000"/>
          <w:lang w:eastAsia="ru-RU"/>
        </w:rPr>
        <w:t>по </w:t>
      </w:r>
      <w:r w:rsidRPr="00572140">
        <w:rPr>
          <w:rFonts w:ascii="Arial" w:eastAsia="Times New Roman" w:hAnsi="Arial" w:cs="Arial"/>
          <w:color w:val="000000"/>
          <w:sz w:val="20"/>
          <w:szCs w:val="20"/>
          <w:u w:color="000000"/>
          <w:lang w:eastAsia="ru-RU"/>
        </w:rPr>
        <w:t xml:space="preserve">направлению наставничества. Это признание эффективности нашей работы </w:t>
      </w:r>
      <w:r>
        <w:rPr>
          <w:rFonts w:ascii="Arial" w:eastAsia="Times New Roman" w:hAnsi="Arial" w:cs="Arial"/>
          <w:color w:val="000000"/>
          <w:sz w:val="20"/>
          <w:szCs w:val="20"/>
          <w:u w:color="000000"/>
          <w:lang w:eastAsia="ru-RU"/>
        </w:rPr>
        <w:t>с </w:t>
      </w:r>
      <w:r w:rsidRPr="00572140">
        <w:rPr>
          <w:rFonts w:ascii="Arial" w:eastAsia="Times New Roman" w:hAnsi="Arial" w:cs="Arial"/>
          <w:color w:val="000000"/>
          <w:sz w:val="20"/>
          <w:szCs w:val="20"/>
          <w:u w:color="000000"/>
          <w:lang w:eastAsia="ru-RU"/>
        </w:rPr>
        <w:t xml:space="preserve">молодыми специалистами </w:t>
      </w:r>
      <w:r>
        <w:rPr>
          <w:rFonts w:ascii="Arial" w:eastAsia="Times New Roman" w:hAnsi="Arial" w:cs="Arial"/>
          <w:color w:val="000000"/>
          <w:sz w:val="20"/>
          <w:szCs w:val="20"/>
          <w:u w:color="000000"/>
          <w:lang w:eastAsia="ru-RU"/>
        </w:rPr>
        <w:t>и </w:t>
      </w:r>
      <w:r w:rsidRPr="00572140">
        <w:rPr>
          <w:rFonts w:ascii="Arial" w:eastAsia="Times New Roman" w:hAnsi="Arial" w:cs="Arial"/>
          <w:color w:val="000000"/>
          <w:sz w:val="20"/>
          <w:szCs w:val="20"/>
          <w:u w:color="000000"/>
          <w:lang w:eastAsia="ru-RU"/>
        </w:rPr>
        <w:t xml:space="preserve">подтверждение системного подхода </w:t>
      </w:r>
      <w:r>
        <w:rPr>
          <w:rFonts w:ascii="Arial" w:eastAsia="Times New Roman" w:hAnsi="Arial" w:cs="Arial"/>
          <w:color w:val="000000"/>
          <w:sz w:val="20"/>
          <w:szCs w:val="20"/>
          <w:u w:color="000000"/>
          <w:lang w:eastAsia="ru-RU"/>
        </w:rPr>
        <w:t>к </w:t>
      </w:r>
      <w:r w:rsidRPr="00572140">
        <w:rPr>
          <w:rFonts w:ascii="Arial" w:eastAsia="Times New Roman" w:hAnsi="Arial" w:cs="Arial"/>
          <w:color w:val="000000"/>
          <w:sz w:val="20"/>
          <w:szCs w:val="20"/>
          <w:u w:color="000000"/>
          <w:lang w:eastAsia="ru-RU"/>
        </w:rPr>
        <w:t xml:space="preserve">адаптации </w:t>
      </w:r>
      <w:r>
        <w:rPr>
          <w:rFonts w:ascii="Arial" w:eastAsia="Times New Roman" w:hAnsi="Arial" w:cs="Arial"/>
          <w:color w:val="000000"/>
          <w:sz w:val="20"/>
          <w:szCs w:val="20"/>
          <w:u w:color="000000"/>
          <w:lang w:eastAsia="ru-RU"/>
        </w:rPr>
        <w:t>и </w:t>
      </w:r>
      <w:r w:rsidRPr="00572140">
        <w:rPr>
          <w:rFonts w:ascii="Arial" w:eastAsia="Times New Roman" w:hAnsi="Arial" w:cs="Arial"/>
          <w:color w:val="000000"/>
          <w:sz w:val="20"/>
          <w:szCs w:val="20"/>
          <w:u w:color="000000"/>
          <w:lang w:eastAsia="ru-RU"/>
        </w:rPr>
        <w:t>профессиональному росту.</w:t>
      </w:r>
    </w:p>
    <w:p w14:paraId="31BAD3B3" w14:textId="2095F280" w:rsidR="00D254B7" w:rsidRPr="00572140" w:rsidRDefault="00D254B7" w:rsidP="00CC0B09">
      <w:pPr>
        <w:spacing w:after="240"/>
        <w:jc w:val="both"/>
        <w:rPr>
          <w:rFonts w:ascii="Arial" w:eastAsia="Times New Roman" w:hAnsi="Arial" w:cs="Arial"/>
          <w:color w:val="000000"/>
          <w:sz w:val="20"/>
          <w:szCs w:val="20"/>
          <w:u w:color="000000"/>
          <w:lang w:eastAsia="ru-RU"/>
        </w:rPr>
      </w:pPr>
      <w:r w:rsidRPr="00572140">
        <w:rPr>
          <w:rFonts w:ascii="Arial" w:eastAsia="Times New Roman" w:hAnsi="Arial" w:cs="Arial"/>
          <w:color w:val="000000"/>
          <w:sz w:val="20"/>
          <w:szCs w:val="20"/>
          <w:u w:color="000000"/>
          <w:lang w:eastAsia="ru-RU"/>
        </w:rPr>
        <w:t xml:space="preserve">Особо отмечу существенное улучшение нашей репутации </w:t>
      </w:r>
      <w:r>
        <w:rPr>
          <w:rFonts w:ascii="Arial" w:eastAsia="Times New Roman" w:hAnsi="Arial" w:cs="Arial"/>
          <w:color w:val="000000"/>
          <w:sz w:val="20"/>
          <w:szCs w:val="20"/>
          <w:u w:color="000000"/>
          <w:lang w:eastAsia="ru-RU"/>
        </w:rPr>
        <w:t>как </w:t>
      </w:r>
      <w:r w:rsidRPr="00572140">
        <w:rPr>
          <w:rFonts w:ascii="Arial" w:eastAsia="Times New Roman" w:hAnsi="Arial" w:cs="Arial"/>
          <w:color w:val="000000"/>
          <w:sz w:val="20"/>
          <w:szCs w:val="20"/>
          <w:u w:color="000000"/>
          <w:lang w:eastAsia="ru-RU"/>
        </w:rPr>
        <w:t xml:space="preserve">работодателя: </w:t>
      </w:r>
      <w:r>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рейтинге</w:t>
      </w:r>
      <w:r w:rsidR="003D57C0">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 xml:space="preserve">РБК </w:t>
      </w:r>
      <w:r>
        <w:rPr>
          <w:rFonts w:ascii="Arial" w:eastAsia="Times New Roman" w:hAnsi="Arial" w:cs="Arial"/>
          <w:color w:val="000000"/>
          <w:sz w:val="20"/>
          <w:szCs w:val="20"/>
          <w:u w:color="000000"/>
          <w:lang w:eastAsia="ru-RU"/>
        </w:rPr>
        <w:t>мы </w:t>
      </w:r>
      <w:r w:rsidRPr="00572140">
        <w:rPr>
          <w:rFonts w:ascii="Arial" w:eastAsia="Times New Roman" w:hAnsi="Arial" w:cs="Arial"/>
          <w:color w:val="000000"/>
          <w:sz w:val="20"/>
          <w:szCs w:val="20"/>
          <w:u w:color="000000"/>
          <w:lang w:eastAsia="ru-RU"/>
        </w:rPr>
        <w:t xml:space="preserve">переместились </w:t>
      </w:r>
      <w:r>
        <w:rPr>
          <w:rFonts w:ascii="Arial" w:eastAsia="Times New Roman" w:hAnsi="Arial" w:cs="Arial"/>
          <w:color w:val="000000"/>
          <w:sz w:val="20"/>
          <w:szCs w:val="20"/>
          <w:u w:color="000000"/>
          <w:lang w:eastAsia="ru-RU"/>
        </w:rPr>
        <w:t>из </w:t>
      </w:r>
      <w:r w:rsidRPr="00572140">
        <w:rPr>
          <w:rFonts w:ascii="Arial" w:eastAsia="Times New Roman" w:hAnsi="Arial" w:cs="Arial"/>
          <w:color w:val="000000"/>
          <w:sz w:val="20"/>
          <w:szCs w:val="20"/>
          <w:u w:color="000000"/>
          <w:lang w:eastAsia="ru-RU"/>
        </w:rPr>
        <w:t xml:space="preserve">третьей </w:t>
      </w:r>
      <w:r>
        <w:rPr>
          <w:rFonts w:ascii="Arial" w:eastAsia="Times New Roman" w:hAnsi="Arial" w:cs="Arial"/>
          <w:color w:val="000000"/>
          <w:sz w:val="20"/>
          <w:szCs w:val="20"/>
          <w:u w:color="000000"/>
          <w:lang w:eastAsia="ru-RU"/>
        </w:rPr>
        <w:t>во </w:t>
      </w:r>
      <w:r w:rsidRPr="00572140">
        <w:rPr>
          <w:rFonts w:ascii="Arial" w:eastAsia="Times New Roman" w:hAnsi="Arial" w:cs="Arial"/>
          <w:color w:val="000000"/>
          <w:sz w:val="20"/>
          <w:szCs w:val="20"/>
          <w:u w:color="000000"/>
          <w:lang w:eastAsia="ru-RU"/>
        </w:rPr>
        <w:t xml:space="preserve">вторую группу </w:t>
      </w:r>
      <w:r>
        <w:rPr>
          <w:rFonts w:ascii="Arial" w:eastAsia="Times New Roman" w:hAnsi="Arial" w:cs="Arial"/>
          <w:color w:val="000000"/>
          <w:sz w:val="20"/>
          <w:szCs w:val="20"/>
          <w:u w:color="000000"/>
          <w:lang w:eastAsia="ru-RU"/>
        </w:rPr>
        <w:t>и </w:t>
      </w:r>
      <w:r w:rsidRPr="00572140">
        <w:rPr>
          <w:rFonts w:ascii="Arial" w:eastAsia="Times New Roman" w:hAnsi="Arial" w:cs="Arial"/>
          <w:color w:val="000000"/>
          <w:sz w:val="20"/>
          <w:szCs w:val="20"/>
          <w:u w:color="000000"/>
          <w:lang w:eastAsia="ru-RU"/>
        </w:rPr>
        <w:t xml:space="preserve">вошли </w:t>
      </w:r>
      <w:r>
        <w:rPr>
          <w:rFonts w:ascii="Arial" w:eastAsia="Times New Roman" w:hAnsi="Arial" w:cs="Arial"/>
          <w:color w:val="000000"/>
          <w:sz w:val="20"/>
          <w:szCs w:val="20"/>
          <w:u w:color="000000"/>
          <w:lang w:eastAsia="ru-RU"/>
        </w:rPr>
        <w:t>в </w:t>
      </w:r>
      <w:r w:rsidR="003D57C0">
        <w:rPr>
          <w:rFonts w:ascii="Arial" w:eastAsia="Times New Roman" w:hAnsi="Arial" w:cs="Arial"/>
          <w:color w:val="000000"/>
          <w:sz w:val="20"/>
          <w:szCs w:val="20"/>
          <w:u w:color="000000"/>
          <w:lang w:eastAsia="ru-RU"/>
        </w:rPr>
        <w:t>топ</w:t>
      </w:r>
      <w:r w:rsidRPr="00572140">
        <w:rPr>
          <w:rFonts w:ascii="Arial" w:eastAsia="Times New Roman" w:hAnsi="Arial" w:cs="Arial"/>
          <w:color w:val="000000"/>
          <w:sz w:val="20"/>
          <w:szCs w:val="20"/>
          <w:u w:color="000000"/>
          <w:lang w:eastAsia="ru-RU"/>
        </w:rPr>
        <w:t>-5</w:t>
      </w:r>
      <w:r>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 xml:space="preserve">компаний ТЭК. </w:t>
      </w:r>
      <w:r>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 xml:space="preserve">рейтинге </w:t>
      </w:r>
      <w:r w:rsidRPr="00572140">
        <w:rPr>
          <w:rFonts w:ascii="Arial" w:eastAsia="Times New Roman" w:hAnsi="Arial" w:cs="Arial"/>
          <w:color w:val="000000"/>
          <w:sz w:val="20"/>
          <w:szCs w:val="20"/>
          <w:u w:color="000000"/>
          <w:lang w:val="en-US" w:eastAsia="ru-RU"/>
        </w:rPr>
        <w:t>HeadHunter</w:t>
      </w:r>
      <w:r w:rsidRPr="00572140">
        <w:rPr>
          <w:rFonts w:ascii="Arial" w:eastAsia="Times New Roman" w:hAnsi="Arial" w:cs="Arial"/>
          <w:color w:val="000000"/>
          <w:sz w:val="20"/>
          <w:szCs w:val="20"/>
          <w:u w:color="000000"/>
          <w:lang w:eastAsia="ru-RU"/>
        </w:rPr>
        <w:t xml:space="preserve"> </w:t>
      </w:r>
      <w:r>
        <w:rPr>
          <w:rFonts w:ascii="Arial" w:eastAsia="Times New Roman" w:hAnsi="Arial" w:cs="Arial"/>
          <w:color w:val="000000"/>
          <w:sz w:val="20"/>
          <w:szCs w:val="20"/>
          <w:u w:color="000000"/>
          <w:lang w:eastAsia="ru-RU"/>
        </w:rPr>
        <w:t>мы </w:t>
      </w:r>
      <w:r w:rsidRPr="00572140">
        <w:rPr>
          <w:rFonts w:ascii="Arial" w:eastAsia="Times New Roman" w:hAnsi="Arial" w:cs="Arial"/>
          <w:color w:val="000000"/>
          <w:sz w:val="20"/>
          <w:szCs w:val="20"/>
          <w:u w:color="000000"/>
          <w:lang w:eastAsia="ru-RU"/>
        </w:rPr>
        <w:t xml:space="preserve">находимся </w:t>
      </w:r>
      <w:r>
        <w:rPr>
          <w:rFonts w:ascii="Arial" w:eastAsia="Times New Roman" w:hAnsi="Arial" w:cs="Arial"/>
          <w:color w:val="000000"/>
          <w:sz w:val="20"/>
          <w:szCs w:val="20"/>
          <w:u w:color="000000"/>
          <w:lang w:eastAsia="ru-RU"/>
        </w:rPr>
        <w:t>в </w:t>
      </w:r>
      <w:r w:rsidR="003D57C0">
        <w:rPr>
          <w:rFonts w:ascii="Arial" w:eastAsia="Times New Roman" w:hAnsi="Arial" w:cs="Arial"/>
          <w:color w:val="000000"/>
          <w:sz w:val="20"/>
          <w:szCs w:val="20"/>
          <w:u w:color="000000"/>
          <w:lang w:eastAsia="ru-RU"/>
        </w:rPr>
        <w:t>топ</w:t>
      </w:r>
      <w:r w:rsidRPr="00572140">
        <w:rPr>
          <w:rFonts w:ascii="Arial" w:eastAsia="Times New Roman" w:hAnsi="Arial" w:cs="Arial"/>
          <w:color w:val="000000"/>
          <w:sz w:val="20"/>
          <w:szCs w:val="20"/>
          <w:u w:color="000000"/>
          <w:lang w:eastAsia="ru-RU"/>
        </w:rPr>
        <w:t>-</w:t>
      </w:r>
      <w:r w:rsidR="003D57C0" w:rsidRPr="00572140">
        <w:rPr>
          <w:rFonts w:ascii="Arial" w:eastAsia="Times New Roman" w:hAnsi="Arial" w:cs="Arial"/>
          <w:color w:val="000000"/>
          <w:sz w:val="20"/>
          <w:szCs w:val="20"/>
          <w:u w:color="000000"/>
          <w:lang w:eastAsia="ru-RU"/>
        </w:rPr>
        <w:t>3</w:t>
      </w:r>
      <w:r w:rsidR="003D57C0">
        <w:rPr>
          <w:rFonts w:ascii="Arial" w:eastAsia="Times New Roman" w:hAnsi="Arial" w:cs="Arial"/>
          <w:color w:val="000000"/>
          <w:sz w:val="20"/>
          <w:szCs w:val="20"/>
          <w:u w:color="000000"/>
          <w:lang w:eastAsia="ru-RU"/>
        </w:rPr>
        <w:t xml:space="preserve"> </w:t>
      </w:r>
      <w:r>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 xml:space="preserve">секторе электроэнергетики. Рейтинг Forbes также подтверждает положение ЭЛ5-Энерго </w:t>
      </w:r>
      <w:r>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тройке лидеров отрасли. Рейтинг «Экология</w:t>
      </w:r>
      <w:r w:rsidRPr="00D254B7">
        <w:rPr>
          <w:rFonts w:ascii="Arial" w:eastAsia="Times New Roman" w:hAnsi="Arial" w:cs="Arial"/>
          <w:color w:val="000000"/>
          <w:sz w:val="20"/>
          <w:szCs w:val="20"/>
          <w:u w:color="000000"/>
          <w:lang w:eastAsia="ru-RU"/>
        </w:rPr>
        <w:t xml:space="preserve"> – </w:t>
      </w:r>
      <w:r w:rsidRPr="00572140">
        <w:rPr>
          <w:rFonts w:ascii="Arial" w:eastAsia="Times New Roman" w:hAnsi="Arial" w:cs="Arial"/>
          <w:color w:val="000000"/>
          <w:sz w:val="20"/>
          <w:szCs w:val="20"/>
          <w:u w:color="000000"/>
          <w:lang w:eastAsia="ru-RU"/>
        </w:rPr>
        <w:t>Кадры</w:t>
      </w:r>
      <w:r w:rsidRPr="00D254B7">
        <w:rPr>
          <w:rFonts w:ascii="Arial" w:eastAsia="Times New Roman" w:hAnsi="Arial" w:cs="Arial"/>
          <w:color w:val="000000"/>
          <w:sz w:val="20"/>
          <w:szCs w:val="20"/>
          <w:u w:color="000000"/>
          <w:lang w:eastAsia="ru-RU"/>
        </w:rPr>
        <w:t xml:space="preserve"> – </w:t>
      </w:r>
      <w:r w:rsidRPr="00572140">
        <w:rPr>
          <w:rFonts w:ascii="Arial" w:eastAsia="Times New Roman" w:hAnsi="Arial" w:cs="Arial"/>
          <w:color w:val="000000"/>
          <w:sz w:val="20"/>
          <w:szCs w:val="20"/>
          <w:u w:color="000000"/>
          <w:lang w:eastAsia="ru-RU"/>
        </w:rPr>
        <w:t xml:space="preserve">Государство» (ЭКГ) присвоил нам высшую оценку </w:t>
      </w:r>
      <w:r w:rsidR="003D57C0">
        <w:rPr>
          <w:rFonts w:ascii="Arial" w:eastAsia="Times New Roman" w:hAnsi="Arial" w:cs="Arial"/>
          <w:color w:val="000000"/>
          <w:sz w:val="20"/>
          <w:szCs w:val="20"/>
          <w:u w:color="000000"/>
          <w:lang w:eastAsia="ru-RU"/>
        </w:rPr>
        <w:t>«</w:t>
      </w:r>
      <w:r w:rsidRPr="00572140">
        <w:rPr>
          <w:rFonts w:ascii="Arial" w:eastAsia="Times New Roman" w:hAnsi="Arial" w:cs="Arial"/>
          <w:color w:val="000000"/>
          <w:sz w:val="20"/>
          <w:szCs w:val="20"/>
          <w:u w:color="000000"/>
          <w:lang w:eastAsia="ru-RU"/>
        </w:rPr>
        <w:t>ААА</w:t>
      </w:r>
      <w:r w:rsidR="003D57C0">
        <w:rPr>
          <w:rFonts w:ascii="Arial" w:eastAsia="Times New Roman" w:hAnsi="Arial" w:cs="Arial"/>
          <w:color w:val="000000"/>
          <w:sz w:val="20"/>
          <w:szCs w:val="20"/>
          <w:u w:color="000000"/>
          <w:lang w:eastAsia="ru-RU"/>
        </w:rPr>
        <w:t>»</w:t>
      </w:r>
      <w:r w:rsidRPr="00572140">
        <w:rPr>
          <w:rFonts w:ascii="Arial" w:eastAsia="Times New Roman" w:hAnsi="Arial" w:cs="Arial"/>
          <w:color w:val="000000"/>
          <w:sz w:val="20"/>
          <w:szCs w:val="20"/>
          <w:u w:color="000000"/>
          <w:lang w:eastAsia="ru-RU"/>
        </w:rPr>
        <w:t xml:space="preserve">. </w:t>
      </w:r>
    </w:p>
    <w:p w14:paraId="43625423" w14:textId="0CB997A5" w:rsidR="00D254B7" w:rsidRDefault="00D254B7" w:rsidP="00CC0B09">
      <w:pPr>
        <w:spacing w:after="240"/>
        <w:jc w:val="both"/>
        <w:rPr>
          <w:rFonts w:ascii="Arial" w:eastAsia="Times New Roman" w:hAnsi="Arial" w:cs="Arial"/>
          <w:color w:val="000000"/>
          <w:sz w:val="20"/>
          <w:szCs w:val="20"/>
          <w:u w:color="000000"/>
          <w:lang w:eastAsia="ru-RU"/>
        </w:rPr>
      </w:pPr>
      <w:r w:rsidRPr="00572140">
        <w:rPr>
          <w:rFonts w:ascii="Arial" w:eastAsia="Times New Roman" w:hAnsi="Arial" w:cs="Arial"/>
          <w:color w:val="000000"/>
          <w:sz w:val="20"/>
          <w:szCs w:val="20"/>
          <w:u w:color="000000"/>
          <w:lang w:eastAsia="ru-RU"/>
        </w:rPr>
        <w:t xml:space="preserve">Компания постоянно совершенствуется в области устойчивого развития, регулярно получая награды и находясь на лидирующих позициях в многочисленных тематических рейтингах. </w:t>
      </w:r>
      <w:r>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 xml:space="preserve">рейтинге годовых отчетов коммерческих организаций </w:t>
      </w:r>
      <w:r>
        <w:rPr>
          <w:rFonts w:ascii="Arial" w:eastAsia="Times New Roman" w:hAnsi="Arial" w:cs="Arial"/>
          <w:color w:val="000000"/>
          <w:sz w:val="20"/>
          <w:szCs w:val="20"/>
          <w:u w:color="000000"/>
          <w:lang w:eastAsia="ru-RU"/>
        </w:rPr>
        <w:t>мы </w:t>
      </w:r>
      <w:r w:rsidRPr="00572140">
        <w:rPr>
          <w:rFonts w:ascii="Arial" w:eastAsia="Times New Roman" w:hAnsi="Arial" w:cs="Arial"/>
          <w:color w:val="000000"/>
          <w:sz w:val="20"/>
          <w:szCs w:val="20"/>
          <w:u w:color="000000"/>
          <w:lang w:eastAsia="ru-RU"/>
        </w:rPr>
        <w:t>получили 5</w:t>
      </w:r>
      <w:r>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 xml:space="preserve">звезд (наивысшее качество) </w:t>
      </w:r>
      <w:r>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 xml:space="preserve">отрасли электроэнергетики. Компания </w:t>
      </w:r>
      <w:r>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2025</w:t>
      </w:r>
      <w:r>
        <w:rPr>
          <w:rFonts w:ascii="Arial" w:eastAsia="Times New Roman" w:hAnsi="Arial" w:cs="Arial"/>
          <w:color w:val="000000"/>
          <w:sz w:val="20"/>
          <w:szCs w:val="20"/>
          <w:u w:color="000000"/>
          <w:lang w:eastAsia="ru-RU"/>
        </w:rPr>
        <w:t xml:space="preserve"> году </w:t>
      </w:r>
      <w:r w:rsidRPr="00572140">
        <w:rPr>
          <w:rFonts w:ascii="Arial" w:eastAsia="Times New Roman" w:hAnsi="Arial" w:cs="Arial"/>
          <w:color w:val="000000"/>
          <w:sz w:val="20"/>
          <w:szCs w:val="20"/>
          <w:u w:color="000000"/>
          <w:lang w:eastAsia="ru-RU"/>
        </w:rPr>
        <w:t xml:space="preserve">вошла </w:t>
      </w:r>
      <w:r>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число лидеров ESG-р</w:t>
      </w:r>
      <w:r w:rsidR="00506421">
        <w:rPr>
          <w:rFonts w:ascii="Arial" w:eastAsia="Times New Roman" w:hAnsi="Arial" w:cs="Arial"/>
          <w:color w:val="000000"/>
          <w:sz w:val="20"/>
          <w:szCs w:val="20"/>
          <w:u w:color="000000"/>
          <w:lang w:eastAsia="ru-RU"/>
        </w:rPr>
        <w:t>э</w:t>
      </w:r>
      <w:r w:rsidRPr="00572140">
        <w:rPr>
          <w:rFonts w:ascii="Arial" w:eastAsia="Times New Roman" w:hAnsi="Arial" w:cs="Arial"/>
          <w:color w:val="000000"/>
          <w:sz w:val="20"/>
          <w:szCs w:val="20"/>
          <w:u w:color="000000"/>
          <w:lang w:eastAsia="ru-RU"/>
        </w:rPr>
        <w:t xml:space="preserve">нкингов компаний </w:t>
      </w:r>
      <w:r>
        <w:rPr>
          <w:rFonts w:ascii="Arial" w:eastAsia="Times New Roman" w:hAnsi="Arial" w:cs="Arial"/>
          <w:color w:val="000000"/>
          <w:sz w:val="20"/>
          <w:szCs w:val="20"/>
          <w:u w:color="000000"/>
          <w:lang w:eastAsia="ru-RU"/>
        </w:rPr>
        <w:t>по </w:t>
      </w:r>
      <w:r w:rsidRPr="00572140">
        <w:rPr>
          <w:rFonts w:ascii="Arial" w:eastAsia="Times New Roman" w:hAnsi="Arial" w:cs="Arial"/>
          <w:color w:val="000000"/>
          <w:sz w:val="20"/>
          <w:szCs w:val="20"/>
          <w:u w:color="000000"/>
          <w:lang w:eastAsia="ru-RU"/>
        </w:rPr>
        <w:t xml:space="preserve">организации ответственных цепочек поставок, качеству управления персоналом </w:t>
      </w:r>
      <w:r>
        <w:rPr>
          <w:rFonts w:ascii="Arial" w:eastAsia="Times New Roman" w:hAnsi="Arial" w:cs="Arial"/>
          <w:color w:val="000000"/>
          <w:sz w:val="20"/>
          <w:szCs w:val="20"/>
          <w:u w:color="000000"/>
          <w:lang w:eastAsia="ru-RU"/>
        </w:rPr>
        <w:t>и </w:t>
      </w:r>
      <w:r w:rsidRPr="00572140">
        <w:rPr>
          <w:rFonts w:ascii="Arial" w:eastAsia="Times New Roman" w:hAnsi="Arial" w:cs="Arial"/>
          <w:color w:val="000000"/>
          <w:sz w:val="20"/>
          <w:szCs w:val="20"/>
          <w:u w:color="000000"/>
          <w:lang w:eastAsia="ru-RU"/>
        </w:rPr>
        <w:t xml:space="preserve">управлению воздействием </w:t>
      </w:r>
      <w:r>
        <w:rPr>
          <w:rFonts w:ascii="Arial" w:eastAsia="Times New Roman" w:hAnsi="Arial" w:cs="Arial"/>
          <w:color w:val="000000"/>
          <w:sz w:val="20"/>
          <w:szCs w:val="20"/>
          <w:u w:color="000000"/>
          <w:lang w:eastAsia="ru-RU"/>
        </w:rPr>
        <w:t>на </w:t>
      </w:r>
      <w:r w:rsidRPr="00572140">
        <w:rPr>
          <w:rFonts w:ascii="Arial" w:eastAsia="Times New Roman" w:hAnsi="Arial" w:cs="Arial"/>
          <w:color w:val="000000"/>
          <w:sz w:val="20"/>
          <w:szCs w:val="20"/>
          <w:u w:color="000000"/>
          <w:lang w:eastAsia="ru-RU"/>
        </w:rPr>
        <w:t xml:space="preserve">климат </w:t>
      </w:r>
      <w:r>
        <w:rPr>
          <w:rFonts w:ascii="Arial" w:eastAsia="Times New Roman" w:hAnsi="Arial" w:cs="Arial"/>
          <w:color w:val="000000"/>
          <w:sz w:val="20"/>
          <w:szCs w:val="20"/>
          <w:u w:color="000000"/>
          <w:lang w:eastAsia="ru-RU"/>
        </w:rPr>
        <w:t>от </w:t>
      </w:r>
      <w:r w:rsidRPr="00572140">
        <w:rPr>
          <w:rFonts w:ascii="Arial" w:eastAsia="Times New Roman" w:hAnsi="Arial" w:cs="Arial"/>
          <w:color w:val="000000"/>
          <w:sz w:val="20"/>
          <w:szCs w:val="20"/>
          <w:u w:color="000000"/>
          <w:lang w:eastAsia="ru-RU"/>
        </w:rPr>
        <w:t>рейтингового агентства RAEX.</w:t>
      </w:r>
    </w:p>
    <w:p w14:paraId="2E42AA6B" w14:textId="126EFC77" w:rsidR="00D254B7" w:rsidRDefault="00D254B7" w:rsidP="00CC0B09">
      <w:pPr>
        <w:spacing w:after="240"/>
        <w:jc w:val="both"/>
        <w:rPr>
          <w:rFonts w:ascii="Arial" w:eastAsia="Times New Roman" w:hAnsi="Arial" w:cs="Arial"/>
          <w:color w:val="000000"/>
          <w:sz w:val="20"/>
          <w:szCs w:val="20"/>
          <w:u w:color="000000"/>
          <w:lang w:eastAsia="ru-RU"/>
        </w:rPr>
      </w:pPr>
      <w:r w:rsidRPr="00572140">
        <w:rPr>
          <w:rFonts w:ascii="Arial" w:eastAsia="Times New Roman" w:hAnsi="Arial" w:cs="Arial"/>
          <w:color w:val="000000"/>
          <w:sz w:val="20"/>
          <w:szCs w:val="20"/>
          <w:u w:color="000000"/>
          <w:lang w:eastAsia="ru-RU"/>
        </w:rPr>
        <w:t>Конец 2025</w:t>
      </w:r>
      <w:r>
        <w:rPr>
          <w:rFonts w:ascii="Arial" w:eastAsia="Times New Roman" w:hAnsi="Arial" w:cs="Arial"/>
          <w:color w:val="000000"/>
          <w:sz w:val="20"/>
          <w:szCs w:val="20"/>
          <w:u w:color="000000"/>
          <w:lang w:eastAsia="ru-RU"/>
        </w:rPr>
        <w:t xml:space="preserve"> года </w:t>
      </w:r>
      <w:r w:rsidRPr="00572140">
        <w:rPr>
          <w:rFonts w:ascii="Arial" w:eastAsia="Times New Roman" w:hAnsi="Arial" w:cs="Arial"/>
          <w:color w:val="000000"/>
          <w:sz w:val="20"/>
          <w:szCs w:val="20"/>
          <w:u w:color="000000"/>
          <w:lang w:eastAsia="ru-RU"/>
        </w:rPr>
        <w:t xml:space="preserve">ознаменовал новый важный этап </w:t>
      </w:r>
      <w:r>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жизни Компании</w:t>
      </w:r>
      <w:r w:rsidRPr="00D254B7">
        <w:rPr>
          <w:rFonts w:ascii="Arial" w:eastAsia="Times New Roman" w:hAnsi="Arial" w:cs="Arial"/>
          <w:color w:val="000000"/>
          <w:sz w:val="20"/>
          <w:szCs w:val="20"/>
          <w:u w:color="000000"/>
          <w:lang w:eastAsia="ru-RU"/>
        </w:rPr>
        <w:t xml:space="preserve"> – </w:t>
      </w:r>
      <w:r w:rsidRPr="00572140">
        <w:rPr>
          <w:rFonts w:ascii="Arial" w:eastAsia="Times New Roman" w:hAnsi="Arial" w:cs="Arial"/>
          <w:color w:val="000000"/>
          <w:sz w:val="20"/>
          <w:szCs w:val="20"/>
          <w:u w:color="000000"/>
          <w:lang w:eastAsia="ru-RU"/>
        </w:rPr>
        <w:t>29</w:t>
      </w:r>
      <w:r>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декабря ПАО</w:t>
      </w:r>
      <w:r>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 xml:space="preserve">«ЭЛ5-Энерго» опубликовало результаты голосования внеочередного </w:t>
      </w:r>
      <w:r w:rsidR="004439F5">
        <w:rPr>
          <w:rFonts w:ascii="Arial" w:eastAsia="Times New Roman" w:hAnsi="Arial" w:cs="Arial"/>
          <w:color w:val="000000"/>
          <w:sz w:val="20"/>
          <w:szCs w:val="20"/>
          <w:u w:color="000000"/>
          <w:lang w:eastAsia="ru-RU"/>
        </w:rPr>
        <w:t>О</w:t>
      </w:r>
      <w:r w:rsidRPr="00572140">
        <w:rPr>
          <w:rFonts w:ascii="Arial" w:eastAsia="Times New Roman" w:hAnsi="Arial" w:cs="Arial"/>
          <w:color w:val="000000"/>
          <w:sz w:val="20"/>
          <w:szCs w:val="20"/>
          <w:u w:color="000000"/>
          <w:lang w:eastAsia="ru-RU"/>
        </w:rPr>
        <w:t xml:space="preserve">бщего собрания акционеров </w:t>
      </w:r>
      <w:r>
        <w:rPr>
          <w:rFonts w:ascii="Arial" w:eastAsia="Times New Roman" w:hAnsi="Arial" w:cs="Arial"/>
          <w:color w:val="000000"/>
          <w:sz w:val="20"/>
          <w:szCs w:val="20"/>
          <w:u w:color="000000"/>
          <w:lang w:eastAsia="ru-RU"/>
        </w:rPr>
        <w:t>для </w:t>
      </w:r>
      <w:r w:rsidRPr="00572140">
        <w:rPr>
          <w:rFonts w:ascii="Arial" w:eastAsia="Times New Roman" w:hAnsi="Arial" w:cs="Arial"/>
          <w:color w:val="000000"/>
          <w:sz w:val="20"/>
          <w:szCs w:val="20"/>
          <w:u w:color="000000"/>
          <w:lang w:eastAsia="ru-RU"/>
        </w:rPr>
        <w:t>принятия решений Общего собрания акционеров. Компания проводит масштабную реорганизацию</w:t>
      </w:r>
      <w:r w:rsidRPr="00D254B7">
        <w:rPr>
          <w:rFonts w:ascii="Arial" w:eastAsia="Times New Roman" w:hAnsi="Arial" w:cs="Arial"/>
          <w:color w:val="000000"/>
          <w:sz w:val="20"/>
          <w:szCs w:val="20"/>
          <w:u w:color="000000"/>
          <w:lang w:eastAsia="ru-RU"/>
        </w:rPr>
        <w:t xml:space="preserve"> – </w:t>
      </w:r>
      <w:r w:rsidRPr="00572140">
        <w:rPr>
          <w:rFonts w:ascii="Arial" w:eastAsia="Times New Roman" w:hAnsi="Arial" w:cs="Arial"/>
          <w:color w:val="000000"/>
          <w:sz w:val="20"/>
          <w:szCs w:val="20"/>
          <w:u w:color="000000"/>
          <w:lang w:eastAsia="ru-RU"/>
        </w:rPr>
        <w:t>присоединение</w:t>
      </w:r>
      <w:r>
        <w:rPr>
          <w:rFonts w:ascii="Arial" w:eastAsia="Times New Roman" w:hAnsi="Arial" w:cs="Arial"/>
          <w:color w:val="000000"/>
          <w:sz w:val="20"/>
          <w:szCs w:val="20"/>
          <w:u w:color="000000"/>
          <w:lang w:eastAsia="ru-RU"/>
        </w:rPr>
        <w:t xml:space="preserve"> АО </w:t>
      </w:r>
      <w:r w:rsidRPr="00572140">
        <w:rPr>
          <w:rFonts w:ascii="Arial" w:eastAsia="Times New Roman" w:hAnsi="Arial" w:cs="Arial"/>
          <w:color w:val="000000"/>
          <w:sz w:val="20"/>
          <w:szCs w:val="20"/>
          <w:u w:color="000000"/>
          <w:lang w:eastAsia="ru-RU"/>
        </w:rPr>
        <w:t xml:space="preserve">«ВДК-Энерго» </w:t>
      </w:r>
      <w:r>
        <w:rPr>
          <w:rFonts w:ascii="Arial" w:eastAsia="Times New Roman" w:hAnsi="Arial" w:cs="Arial"/>
          <w:color w:val="000000"/>
          <w:sz w:val="20"/>
          <w:szCs w:val="20"/>
          <w:u w:color="000000"/>
          <w:lang w:eastAsia="ru-RU"/>
        </w:rPr>
        <w:t>и </w:t>
      </w:r>
      <w:r w:rsidRPr="00572140">
        <w:rPr>
          <w:rFonts w:ascii="Arial" w:eastAsia="Times New Roman" w:hAnsi="Arial" w:cs="Arial"/>
          <w:color w:val="000000"/>
          <w:sz w:val="20"/>
          <w:szCs w:val="20"/>
          <w:u w:color="000000"/>
          <w:lang w:eastAsia="ru-RU"/>
        </w:rPr>
        <w:t>ООО</w:t>
      </w:r>
      <w:r>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«ЛУКОЙЛ-Экоэнерго». После</w:t>
      </w:r>
      <w:r w:rsidR="004439F5">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 xml:space="preserve">объединения суммарная мощность электростанций вырастет почти </w:t>
      </w:r>
      <w:r>
        <w:rPr>
          <w:rFonts w:ascii="Arial" w:eastAsia="Times New Roman" w:hAnsi="Arial" w:cs="Arial"/>
          <w:color w:val="000000"/>
          <w:sz w:val="20"/>
          <w:szCs w:val="20"/>
          <w:u w:color="000000"/>
          <w:lang w:eastAsia="ru-RU"/>
        </w:rPr>
        <w:t>на </w:t>
      </w:r>
      <w:r w:rsidRPr="00572140">
        <w:rPr>
          <w:rFonts w:ascii="Arial" w:eastAsia="Times New Roman" w:hAnsi="Arial" w:cs="Arial"/>
          <w:color w:val="000000"/>
          <w:sz w:val="20"/>
          <w:szCs w:val="20"/>
          <w:u w:color="000000"/>
          <w:lang w:eastAsia="ru-RU"/>
        </w:rPr>
        <w:t>60</w:t>
      </w:r>
      <w:r>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 xml:space="preserve">, </w:t>
      </w:r>
      <w:r>
        <w:rPr>
          <w:rFonts w:ascii="Arial" w:eastAsia="Times New Roman" w:hAnsi="Arial" w:cs="Arial"/>
          <w:color w:val="000000"/>
          <w:sz w:val="20"/>
          <w:szCs w:val="20"/>
          <w:u w:color="000000"/>
          <w:lang w:eastAsia="ru-RU"/>
        </w:rPr>
        <w:t>до </w:t>
      </w:r>
      <w:r w:rsidRPr="00572140">
        <w:rPr>
          <w:rFonts w:ascii="Arial" w:eastAsia="Times New Roman" w:hAnsi="Arial" w:cs="Arial"/>
          <w:color w:val="000000"/>
          <w:sz w:val="20"/>
          <w:szCs w:val="20"/>
          <w:u w:color="000000"/>
          <w:lang w:eastAsia="ru-RU"/>
        </w:rPr>
        <w:t>9,5</w:t>
      </w:r>
      <w:r w:rsidR="00CA2DBD">
        <w:rPr>
          <w:rFonts w:ascii="Arial" w:eastAsia="Times New Roman" w:hAnsi="Arial" w:cs="Arial"/>
          <w:color w:val="000000"/>
          <w:sz w:val="20"/>
          <w:szCs w:val="20"/>
          <w:u w:color="000000"/>
          <w:lang w:eastAsia="ru-RU"/>
        </w:rPr>
        <w:t> ГВт</w:t>
      </w:r>
      <w:r w:rsidRPr="00572140">
        <w:rPr>
          <w:rFonts w:ascii="Arial" w:eastAsia="Times New Roman" w:hAnsi="Arial" w:cs="Arial"/>
          <w:color w:val="000000"/>
          <w:sz w:val="20"/>
          <w:szCs w:val="20"/>
          <w:u w:color="000000"/>
          <w:lang w:eastAsia="ru-RU"/>
        </w:rPr>
        <w:t xml:space="preserve">. Приобретение новых активов </w:t>
      </w:r>
      <w:r>
        <w:rPr>
          <w:rFonts w:ascii="Arial" w:eastAsia="Times New Roman" w:hAnsi="Arial" w:cs="Arial"/>
          <w:color w:val="000000"/>
          <w:sz w:val="20"/>
          <w:szCs w:val="20"/>
          <w:u w:color="000000"/>
          <w:lang w:eastAsia="ru-RU"/>
        </w:rPr>
        <w:t>и </w:t>
      </w:r>
      <w:r w:rsidRPr="00572140">
        <w:rPr>
          <w:rFonts w:ascii="Arial" w:eastAsia="Times New Roman" w:hAnsi="Arial" w:cs="Arial"/>
          <w:color w:val="000000"/>
          <w:sz w:val="20"/>
          <w:szCs w:val="20"/>
          <w:u w:color="000000"/>
          <w:lang w:eastAsia="ru-RU"/>
        </w:rPr>
        <w:t xml:space="preserve">эффективное управление ими </w:t>
      </w:r>
      <w:r>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перспективе станет ключевым драйвером роста бизнеса ПАО</w:t>
      </w:r>
      <w:r>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 xml:space="preserve">«ЭЛ5-Энерго». Присоединяемые компании имеют сильный бизнес-профиль, </w:t>
      </w:r>
      <w:r>
        <w:rPr>
          <w:rFonts w:ascii="Arial" w:eastAsia="Times New Roman" w:hAnsi="Arial" w:cs="Arial"/>
          <w:color w:val="000000"/>
          <w:sz w:val="20"/>
          <w:szCs w:val="20"/>
          <w:u w:color="000000"/>
          <w:lang w:eastAsia="ru-RU"/>
        </w:rPr>
        <w:t>при </w:t>
      </w:r>
      <w:r w:rsidRPr="00572140">
        <w:rPr>
          <w:rFonts w:ascii="Arial" w:eastAsia="Times New Roman" w:hAnsi="Arial" w:cs="Arial"/>
          <w:color w:val="000000"/>
          <w:sz w:val="20"/>
          <w:szCs w:val="20"/>
          <w:u w:color="000000"/>
          <w:lang w:eastAsia="ru-RU"/>
        </w:rPr>
        <w:t xml:space="preserve">этом существует широкий спектр возможных синергий </w:t>
      </w:r>
      <w:r>
        <w:rPr>
          <w:rFonts w:ascii="Arial" w:eastAsia="Times New Roman" w:hAnsi="Arial" w:cs="Arial"/>
          <w:color w:val="000000"/>
          <w:sz w:val="20"/>
          <w:szCs w:val="20"/>
          <w:u w:color="000000"/>
          <w:lang w:eastAsia="ru-RU"/>
        </w:rPr>
        <w:t>для </w:t>
      </w:r>
      <w:r w:rsidRPr="00572140">
        <w:rPr>
          <w:rFonts w:ascii="Arial" w:eastAsia="Times New Roman" w:hAnsi="Arial" w:cs="Arial"/>
          <w:color w:val="000000"/>
          <w:sz w:val="20"/>
          <w:szCs w:val="20"/>
          <w:u w:color="000000"/>
          <w:lang w:eastAsia="ru-RU"/>
        </w:rPr>
        <w:t xml:space="preserve">дальнейшего повышения эффективности объединенных активов. Увеличение масштабов деятельности Компании сделает </w:t>
      </w:r>
      <w:r>
        <w:rPr>
          <w:rFonts w:ascii="Arial" w:eastAsia="Times New Roman" w:hAnsi="Arial" w:cs="Arial"/>
          <w:color w:val="000000"/>
          <w:sz w:val="20"/>
          <w:szCs w:val="20"/>
          <w:u w:color="000000"/>
          <w:lang w:eastAsia="ru-RU"/>
        </w:rPr>
        <w:t>ее </w:t>
      </w:r>
      <w:r w:rsidRPr="00572140">
        <w:rPr>
          <w:rFonts w:ascii="Arial" w:eastAsia="Times New Roman" w:hAnsi="Arial" w:cs="Arial"/>
          <w:color w:val="000000"/>
          <w:sz w:val="20"/>
          <w:szCs w:val="20"/>
          <w:u w:color="000000"/>
          <w:lang w:eastAsia="ru-RU"/>
        </w:rPr>
        <w:t xml:space="preserve">бизнес более сбалансированным, </w:t>
      </w:r>
      <w:r>
        <w:rPr>
          <w:rFonts w:ascii="Arial" w:eastAsia="Times New Roman" w:hAnsi="Arial" w:cs="Arial"/>
          <w:color w:val="000000"/>
          <w:sz w:val="20"/>
          <w:szCs w:val="20"/>
          <w:u w:color="000000"/>
          <w:lang w:eastAsia="ru-RU"/>
        </w:rPr>
        <w:t>а </w:t>
      </w:r>
      <w:r w:rsidRPr="00572140">
        <w:rPr>
          <w:rFonts w:ascii="Arial" w:eastAsia="Times New Roman" w:hAnsi="Arial" w:cs="Arial"/>
          <w:color w:val="000000"/>
          <w:sz w:val="20"/>
          <w:szCs w:val="20"/>
          <w:u w:color="000000"/>
          <w:lang w:eastAsia="ru-RU"/>
        </w:rPr>
        <w:t xml:space="preserve">также повысит </w:t>
      </w:r>
      <w:r>
        <w:rPr>
          <w:rFonts w:ascii="Arial" w:eastAsia="Times New Roman" w:hAnsi="Arial" w:cs="Arial"/>
          <w:color w:val="000000"/>
          <w:sz w:val="20"/>
          <w:szCs w:val="20"/>
          <w:u w:color="000000"/>
          <w:lang w:eastAsia="ru-RU"/>
        </w:rPr>
        <w:t>ее </w:t>
      </w:r>
      <w:r w:rsidRPr="00572140">
        <w:rPr>
          <w:rFonts w:ascii="Arial" w:eastAsia="Times New Roman" w:hAnsi="Arial" w:cs="Arial"/>
          <w:color w:val="000000"/>
          <w:sz w:val="20"/>
          <w:szCs w:val="20"/>
          <w:u w:color="000000"/>
          <w:lang w:eastAsia="ru-RU"/>
        </w:rPr>
        <w:t xml:space="preserve">финансовую устойчивость. </w:t>
      </w:r>
      <w:r w:rsidR="0047072D">
        <w:rPr>
          <w:rFonts w:ascii="Arial" w:eastAsia="Times New Roman" w:hAnsi="Arial" w:cs="Arial"/>
          <w:color w:val="000000"/>
          <w:sz w:val="20"/>
          <w:szCs w:val="20"/>
          <w:u w:color="000000"/>
          <w:lang w:eastAsia="ru-RU"/>
        </w:rPr>
        <w:t>В результате</w:t>
      </w:r>
      <w:r w:rsidRPr="00572140">
        <w:rPr>
          <w:rFonts w:ascii="Arial" w:eastAsia="Times New Roman" w:hAnsi="Arial" w:cs="Arial"/>
          <w:color w:val="000000"/>
          <w:sz w:val="20"/>
          <w:szCs w:val="20"/>
          <w:u w:color="000000"/>
          <w:lang w:eastAsia="ru-RU"/>
        </w:rPr>
        <w:t xml:space="preserve"> усиливается диверсификация деятельности ПАО</w:t>
      </w:r>
      <w:r>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 xml:space="preserve">«ЭЛ5-Энерго»: существенно увеличивается объем продаж тепловой энергии, прежде всего </w:t>
      </w:r>
      <w:r>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 xml:space="preserve">крупных городах юга России, </w:t>
      </w:r>
      <w:r>
        <w:rPr>
          <w:rFonts w:ascii="Arial" w:eastAsia="Times New Roman" w:hAnsi="Arial" w:cs="Arial"/>
          <w:color w:val="000000"/>
          <w:sz w:val="20"/>
          <w:szCs w:val="20"/>
          <w:u w:color="000000"/>
          <w:lang w:eastAsia="ru-RU"/>
        </w:rPr>
        <w:t>а </w:t>
      </w:r>
      <w:r w:rsidRPr="00572140">
        <w:rPr>
          <w:rFonts w:ascii="Arial" w:eastAsia="Times New Roman" w:hAnsi="Arial" w:cs="Arial"/>
          <w:color w:val="000000"/>
          <w:sz w:val="20"/>
          <w:szCs w:val="20"/>
          <w:u w:color="000000"/>
          <w:lang w:eastAsia="ru-RU"/>
        </w:rPr>
        <w:t xml:space="preserve">также возрастает объем выработки возобновляемой </w:t>
      </w:r>
      <w:r w:rsidRPr="00572140">
        <w:rPr>
          <w:rFonts w:ascii="Arial" w:eastAsia="Times New Roman" w:hAnsi="Arial" w:cs="Arial"/>
          <w:color w:val="000000"/>
          <w:sz w:val="20"/>
          <w:szCs w:val="20"/>
          <w:u w:color="000000"/>
          <w:lang w:eastAsia="ru-RU"/>
        </w:rPr>
        <w:lastRenderedPageBreak/>
        <w:t xml:space="preserve">электрической энергии. </w:t>
      </w:r>
      <w:r>
        <w:rPr>
          <w:rFonts w:ascii="Arial" w:eastAsia="Times New Roman" w:hAnsi="Arial" w:cs="Arial"/>
          <w:color w:val="000000"/>
          <w:sz w:val="20"/>
          <w:szCs w:val="20"/>
          <w:u w:color="000000"/>
          <w:lang w:eastAsia="ru-RU"/>
        </w:rPr>
        <w:t>По </w:t>
      </w:r>
      <w:r w:rsidRPr="00572140">
        <w:rPr>
          <w:rFonts w:ascii="Arial" w:eastAsia="Times New Roman" w:hAnsi="Arial" w:cs="Arial"/>
          <w:color w:val="000000"/>
          <w:sz w:val="20"/>
          <w:szCs w:val="20"/>
          <w:u w:color="000000"/>
          <w:lang w:eastAsia="ru-RU"/>
        </w:rPr>
        <w:t>итогам реорганизации ПАО</w:t>
      </w:r>
      <w:r>
        <w:rPr>
          <w:rFonts w:ascii="Arial" w:eastAsia="Times New Roman" w:hAnsi="Arial" w:cs="Arial"/>
          <w:color w:val="000000"/>
          <w:sz w:val="20"/>
          <w:szCs w:val="20"/>
          <w:u w:color="000000"/>
          <w:lang w:eastAsia="ru-RU"/>
        </w:rPr>
        <w:t> </w:t>
      </w:r>
      <w:r w:rsidRPr="00572140">
        <w:rPr>
          <w:rFonts w:ascii="Arial" w:eastAsia="Times New Roman" w:hAnsi="Arial" w:cs="Arial"/>
          <w:color w:val="000000"/>
          <w:sz w:val="20"/>
          <w:szCs w:val="20"/>
          <w:u w:color="000000"/>
          <w:lang w:eastAsia="ru-RU"/>
        </w:rPr>
        <w:t>«ЭЛ5-Энерго» планирует сохранить публичный статус.</w:t>
      </w:r>
    </w:p>
    <w:p w14:paraId="4E908D55" w14:textId="77777777" w:rsidR="00D254B7" w:rsidRPr="00572140" w:rsidRDefault="00D254B7" w:rsidP="00CC0B09">
      <w:pPr>
        <w:spacing w:after="240"/>
        <w:jc w:val="both"/>
        <w:rPr>
          <w:rFonts w:ascii="Arial" w:eastAsia="Times New Roman" w:hAnsi="Arial" w:cs="Arial"/>
          <w:color w:val="000000"/>
          <w:sz w:val="20"/>
          <w:szCs w:val="20"/>
          <w:u w:color="000000"/>
          <w:lang w:eastAsia="ru-RU"/>
        </w:rPr>
      </w:pPr>
      <w:r w:rsidRPr="00D254B7">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заключение особенно хотелось</w:t>
      </w:r>
      <w:r w:rsidRPr="00D254B7">
        <w:rPr>
          <w:rFonts w:ascii="Arial" w:eastAsia="Times New Roman" w:hAnsi="Arial" w:cs="Arial"/>
          <w:color w:val="000000"/>
          <w:sz w:val="20"/>
          <w:szCs w:val="20"/>
          <w:u w:color="000000"/>
          <w:lang w:eastAsia="ru-RU"/>
        </w:rPr>
        <w:t> бы </w:t>
      </w:r>
      <w:r w:rsidRPr="00572140">
        <w:rPr>
          <w:rFonts w:ascii="Arial" w:eastAsia="Times New Roman" w:hAnsi="Arial" w:cs="Arial"/>
          <w:color w:val="000000"/>
          <w:sz w:val="20"/>
          <w:szCs w:val="20"/>
          <w:u w:color="000000"/>
          <w:lang w:eastAsia="ru-RU"/>
        </w:rPr>
        <w:t xml:space="preserve">отметить огромный вклад всего </w:t>
      </w:r>
      <w:r>
        <w:rPr>
          <w:rFonts w:ascii="Arial" w:eastAsia="Times New Roman" w:hAnsi="Arial" w:cs="Arial"/>
          <w:color w:val="000000"/>
          <w:sz w:val="20"/>
          <w:szCs w:val="20"/>
          <w:u w:color="000000"/>
          <w:lang w:eastAsia="ru-RU"/>
        </w:rPr>
        <w:t>нашего </w:t>
      </w:r>
      <w:r w:rsidRPr="00572140">
        <w:rPr>
          <w:rFonts w:ascii="Arial" w:eastAsia="Times New Roman" w:hAnsi="Arial" w:cs="Arial"/>
          <w:color w:val="000000"/>
          <w:sz w:val="20"/>
          <w:szCs w:val="20"/>
          <w:u w:color="000000"/>
          <w:lang w:eastAsia="ru-RU"/>
        </w:rPr>
        <w:t xml:space="preserve">коллектива </w:t>
      </w:r>
      <w:r>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 xml:space="preserve">общее дело обеспечения надежных поставок электроэнергии </w:t>
      </w:r>
      <w:r>
        <w:rPr>
          <w:rFonts w:ascii="Arial" w:eastAsia="Times New Roman" w:hAnsi="Arial" w:cs="Arial"/>
          <w:color w:val="000000"/>
          <w:sz w:val="20"/>
          <w:szCs w:val="20"/>
          <w:u w:color="000000"/>
          <w:lang w:eastAsia="ru-RU"/>
        </w:rPr>
        <w:t>и </w:t>
      </w:r>
      <w:r w:rsidRPr="00572140">
        <w:rPr>
          <w:rFonts w:ascii="Arial" w:eastAsia="Times New Roman" w:hAnsi="Arial" w:cs="Arial"/>
          <w:color w:val="000000"/>
          <w:sz w:val="20"/>
          <w:szCs w:val="20"/>
          <w:u w:color="000000"/>
          <w:lang w:eastAsia="ru-RU"/>
        </w:rPr>
        <w:t xml:space="preserve">тепла </w:t>
      </w:r>
      <w:r>
        <w:rPr>
          <w:rFonts w:ascii="Arial" w:eastAsia="Times New Roman" w:hAnsi="Arial" w:cs="Arial"/>
          <w:color w:val="000000"/>
          <w:sz w:val="20"/>
          <w:szCs w:val="20"/>
          <w:u w:color="000000"/>
          <w:lang w:eastAsia="ru-RU"/>
        </w:rPr>
        <w:t>на </w:t>
      </w:r>
      <w:r w:rsidRPr="00572140">
        <w:rPr>
          <w:rFonts w:ascii="Arial" w:eastAsia="Times New Roman" w:hAnsi="Arial" w:cs="Arial"/>
          <w:color w:val="000000"/>
          <w:sz w:val="20"/>
          <w:szCs w:val="20"/>
          <w:u w:color="000000"/>
          <w:lang w:eastAsia="ru-RU"/>
        </w:rPr>
        <w:t xml:space="preserve">предприятия </w:t>
      </w:r>
      <w:r>
        <w:rPr>
          <w:rFonts w:ascii="Arial" w:eastAsia="Times New Roman" w:hAnsi="Arial" w:cs="Arial"/>
          <w:color w:val="000000"/>
          <w:sz w:val="20"/>
          <w:szCs w:val="20"/>
          <w:u w:color="000000"/>
          <w:lang w:eastAsia="ru-RU"/>
        </w:rPr>
        <w:t>и в </w:t>
      </w:r>
      <w:r w:rsidRPr="00572140">
        <w:rPr>
          <w:rFonts w:ascii="Arial" w:eastAsia="Times New Roman" w:hAnsi="Arial" w:cs="Arial"/>
          <w:color w:val="000000"/>
          <w:sz w:val="20"/>
          <w:szCs w:val="20"/>
          <w:u w:color="000000"/>
          <w:lang w:eastAsia="ru-RU"/>
        </w:rPr>
        <w:t xml:space="preserve">дома людей. Выражаю искреннюю благодарность каждому сотруднику </w:t>
      </w:r>
      <w:r>
        <w:rPr>
          <w:rFonts w:ascii="Arial" w:eastAsia="Times New Roman" w:hAnsi="Arial" w:cs="Arial"/>
          <w:color w:val="000000"/>
          <w:sz w:val="20"/>
          <w:szCs w:val="20"/>
          <w:u w:color="000000"/>
          <w:lang w:eastAsia="ru-RU"/>
        </w:rPr>
        <w:t>за </w:t>
      </w:r>
      <w:r w:rsidRPr="00572140">
        <w:rPr>
          <w:rFonts w:ascii="Arial" w:eastAsia="Times New Roman" w:hAnsi="Arial" w:cs="Arial"/>
          <w:color w:val="000000"/>
          <w:sz w:val="20"/>
          <w:szCs w:val="20"/>
          <w:u w:color="000000"/>
          <w:lang w:eastAsia="ru-RU"/>
        </w:rPr>
        <w:t xml:space="preserve">огромный вклад </w:t>
      </w:r>
      <w:r>
        <w:rPr>
          <w:rFonts w:ascii="Arial" w:eastAsia="Times New Roman" w:hAnsi="Arial" w:cs="Arial"/>
          <w:color w:val="000000"/>
          <w:sz w:val="20"/>
          <w:szCs w:val="20"/>
          <w:u w:color="000000"/>
          <w:lang w:eastAsia="ru-RU"/>
        </w:rPr>
        <w:t>в </w:t>
      </w:r>
      <w:r w:rsidRPr="00572140">
        <w:rPr>
          <w:rFonts w:ascii="Arial" w:eastAsia="Times New Roman" w:hAnsi="Arial" w:cs="Arial"/>
          <w:color w:val="000000"/>
          <w:sz w:val="20"/>
          <w:szCs w:val="20"/>
          <w:u w:color="000000"/>
          <w:lang w:eastAsia="ru-RU"/>
        </w:rPr>
        <w:t>поддержание стабильности Компании.</w:t>
      </w:r>
    </w:p>
    <w:p w14:paraId="1A8AD424" w14:textId="77777777" w:rsidR="00D254B7" w:rsidRPr="00D00514" w:rsidRDefault="00D254B7" w:rsidP="00D00514">
      <w:pPr>
        <w:jc w:val="right"/>
        <w:rPr>
          <w:rFonts w:ascii="Arial" w:eastAsia="Times New Roman" w:hAnsi="Arial" w:cs="Arial"/>
          <w:bCs/>
          <w:color w:val="000000"/>
          <w:sz w:val="20"/>
          <w:szCs w:val="20"/>
          <w:u w:color="000000"/>
          <w:lang w:eastAsia="ru-RU"/>
        </w:rPr>
      </w:pPr>
      <w:r w:rsidRPr="00D00514">
        <w:rPr>
          <w:rFonts w:ascii="Arial" w:eastAsia="Times New Roman" w:hAnsi="Arial" w:cs="Arial"/>
          <w:bCs/>
          <w:color w:val="000000"/>
          <w:sz w:val="20"/>
          <w:szCs w:val="20"/>
          <w:u w:color="000000"/>
          <w:lang w:eastAsia="ru-RU"/>
        </w:rPr>
        <w:t xml:space="preserve">Алибек Айбекович Тналин </w:t>
      </w:r>
    </w:p>
    <w:p w14:paraId="5AF92FE2" w14:textId="77777777" w:rsidR="00D254B7" w:rsidRPr="00D254B7" w:rsidRDefault="00D254B7" w:rsidP="00D00514">
      <w:pPr>
        <w:jc w:val="right"/>
        <w:rPr>
          <w:rFonts w:ascii="Arial" w:eastAsia="Times New Roman" w:hAnsi="Arial" w:cs="Arial"/>
          <w:bCs/>
          <w:color w:val="000000"/>
          <w:sz w:val="20"/>
          <w:szCs w:val="20"/>
          <w:u w:color="000000"/>
          <w:lang w:eastAsia="ru-RU"/>
        </w:rPr>
      </w:pPr>
      <w:r w:rsidRPr="00D00514">
        <w:rPr>
          <w:rFonts w:ascii="Arial" w:eastAsia="Times New Roman" w:hAnsi="Arial" w:cs="Arial"/>
          <w:bCs/>
          <w:color w:val="000000"/>
          <w:sz w:val="20"/>
          <w:szCs w:val="20"/>
          <w:u w:color="000000"/>
          <w:lang w:eastAsia="ru-RU"/>
        </w:rPr>
        <w:t xml:space="preserve">Генеральный директор </w:t>
      </w:r>
      <w:r w:rsidRPr="001679E0">
        <w:rPr>
          <w:rFonts w:ascii="Arial" w:eastAsia="Times New Roman" w:hAnsi="Arial" w:cs="Arial"/>
          <w:color w:val="000000"/>
          <w:sz w:val="20"/>
          <w:szCs w:val="20"/>
          <w:highlight w:val="yellow"/>
          <w:u w:color="000000"/>
          <w:lang w:eastAsia="ru-RU"/>
        </w:rPr>
        <w:br w:type="page"/>
      </w:r>
    </w:p>
    <w:p w14:paraId="24AEE3E5" w14:textId="4142A38E" w:rsidR="00D254B7" w:rsidRPr="001679E0" w:rsidRDefault="00D254B7" w:rsidP="00CC0B09">
      <w:pPr>
        <w:pStyle w:val="1"/>
        <w:ind w:firstLine="0"/>
      </w:pPr>
      <w:bookmarkStart w:id="8" w:name="_Toc229066468"/>
      <w:bookmarkStart w:id="9" w:name="_Toc229067471"/>
      <w:bookmarkStart w:id="10" w:name="_Toc229662355"/>
      <w:r w:rsidRPr="00D254B7">
        <w:rPr>
          <w:bCs w:val="0"/>
          <w:color w:val="000000"/>
          <w:u w:color="000000"/>
          <w:lang w:eastAsia="ru-RU"/>
        </w:rPr>
        <w:lastRenderedPageBreak/>
        <w:t>Об </w:t>
      </w:r>
      <w:bookmarkStart w:id="11" w:name="_Toc99967346"/>
      <w:bookmarkStart w:id="12" w:name="_Toc100241613"/>
      <w:r w:rsidRPr="001679E0">
        <w:t>Отчете</w:t>
      </w:r>
      <w:bookmarkEnd w:id="8"/>
      <w:bookmarkEnd w:id="9"/>
      <w:bookmarkEnd w:id="11"/>
      <w:bookmarkEnd w:id="12"/>
      <w:bookmarkEnd w:id="10"/>
    </w:p>
    <w:p w14:paraId="64698628" w14:textId="68BEDDFF" w:rsidR="00D254B7" w:rsidRPr="00D254B7" w:rsidRDefault="00D254B7" w:rsidP="00645170">
      <w:pPr>
        <w:spacing w:after="120"/>
        <w:jc w:val="both"/>
        <w:rPr>
          <w:rFonts w:ascii="Arial" w:eastAsia="Times New Roman" w:hAnsi="Arial" w:cs="Arial"/>
          <w:sz w:val="20"/>
          <w:szCs w:val="20"/>
        </w:rPr>
      </w:pPr>
      <w:bookmarkStart w:id="13" w:name="_Hlk31789952"/>
      <w:r w:rsidRPr="001679E0">
        <w:rPr>
          <w:rFonts w:ascii="Arial" w:eastAsia="Times New Roman" w:hAnsi="Arial" w:cs="Arial"/>
          <w:sz w:val="20"/>
          <w:szCs w:val="20"/>
        </w:rPr>
        <w:t>Настоящий Годовой отчет (далее</w:t>
      </w:r>
      <w:r w:rsidRPr="00D254B7">
        <w:rPr>
          <w:rFonts w:ascii="Arial" w:eastAsia="Times New Roman" w:hAnsi="Arial" w:cs="Arial"/>
          <w:sz w:val="20"/>
          <w:szCs w:val="20"/>
        </w:rPr>
        <w:t xml:space="preserve"> – </w:t>
      </w:r>
      <w:r w:rsidRPr="001679E0">
        <w:rPr>
          <w:rFonts w:ascii="Arial" w:eastAsia="Times New Roman" w:hAnsi="Arial" w:cs="Arial"/>
          <w:sz w:val="20"/>
          <w:szCs w:val="20"/>
        </w:rPr>
        <w:t>Отчет) включает обзор результатов деятельности и ключевых событий Публичного акционерного общества «ЭЛ5-Энерго» и его дочерних обществ за 2025</w:t>
      </w:r>
      <w:r>
        <w:rPr>
          <w:rFonts w:ascii="Arial" w:eastAsia="Times New Roman" w:hAnsi="Arial" w:cs="Arial"/>
          <w:sz w:val="20"/>
          <w:szCs w:val="20"/>
        </w:rPr>
        <w:t> год,</w:t>
      </w:r>
      <w:r w:rsidRPr="001679E0">
        <w:rPr>
          <w:rFonts w:ascii="Arial" w:eastAsia="Times New Roman" w:hAnsi="Arial" w:cs="Arial"/>
          <w:sz w:val="20"/>
          <w:szCs w:val="20"/>
        </w:rPr>
        <w:t xml:space="preserve"> а также информацию об их стратегических планах, приоритетах и целях развития.</w:t>
      </w:r>
    </w:p>
    <w:p w14:paraId="3F4C8EB0" w14:textId="46D81DD9" w:rsidR="00D254B7" w:rsidRPr="001679E0" w:rsidRDefault="00D254B7" w:rsidP="00645170">
      <w:pPr>
        <w:spacing w:after="120"/>
        <w:jc w:val="both"/>
        <w:rPr>
          <w:rFonts w:ascii="Arial" w:eastAsia="Times New Roman" w:hAnsi="Arial" w:cs="Arial"/>
          <w:sz w:val="20"/>
          <w:szCs w:val="20"/>
        </w:rPr>
      </w:pPr>
      <w:r w:rsidRPr="00D254B7">
        <w:rPr>
          <w:rFonts w:ascii="Arial" w:eastAsia="Times New Roman" w:hAnsi="Arial" w:cs="Arial"/>
          <w:sz w:val="20"/>
          <w:szCs w:val="20"/>
        </w:rPr>
        <w:t>В </w:t>
      </w:r>
      <w:r w:rsidRPr="001679E0">
        <w:rPr>
          <w:rFonts w:ascii="Arial" w:eastAsia="Times New Roman" w:hAnsi="Arial" w:cs="Arial"/>
          <w:sz w:val="20"/>
          <w:szCs w:val="20"/>
        </w:rPr>
        <w:t xml:space="preserve">Отчете под понятиями </w:t>
      </w:r>
      <w:r w:rsidR="00250201">
        <w:rPr>
          <w:rFonts w:ascii="Arial" w:eastAsia="Times New Roman" w:hAnsi="Arial" w:cs="Arial"/>
          <w:sz w:val="20"/>
          <w:szCs w:val="20"/>
        </w:rPr>
        <w:t>«</w:t>
      </w:r>
      <w:r w:rsidRPr="001679E0">
        <w:rPr>
          <w:rFonts w:ascii="Arial" w:eastAsia="Times New Roman" w:hAnsi="Arial" w:cs="Arial"/>
          <w:sz w:val="20"/>
          <w:szCs w:val="20"/>
        </w:rPr>
        <w:t>Группа компаний ПАО</w:t>
      </w:r>
      <w:r>
        <w:rPr>
          <w:rFonts w:ascii="Arial" w:eastAsia="Times New Roman" w:hAnsi="Arial" w:cs="Arial"/>
          <w:sz w:val="20"/>
          <w:szCs w:val="20"/>
        </w:rPr>
        <w:t> </w:t>
      </w:r>
      <w:r w:rsidRPr="001679E0">
        <w:rPr>
          <w:rFonts w:ascii="Arial" w:eastAsia="Times New Roman" w:hAnsi="Arial" w:cs="Arial"/>
          <w:sz w:val="20"/>
          <w:szCs w:val="20"/>
        </w:rPr>
        <w:t xml:space="preserve">«ЭЛ5-Энерго», </w:t>
      </w:r>
      <w:r w:rsidR="00250201">
        <w:rPr>
          <w:rFonts w:ascii="Arial" w:eastAsia="Times New Roman" w:hAnsi="Arial" w:cs="Arial"/>
          <w:sz w:val="20"/>
          <w:szCs w:val="20"/>
        </w:rPr>
        <w:t>«</w:t>
      </w:r>
      <w:r w:rsidRPr="001679E0">
        <w:rPr>
          <w:rFonts w:ascii="Arial" w:eastAsia="Times New Roman" w:hAnsi="Arial" w:cs="Arial"/>
          <w:sz w:val="20"/>
          <w:szCs w:val="20"/>
        </w:rPr>
        <w:t>Группа компаний</w:t>
      </w:r>
      <w:r w:rsidR="00250201">
        <w:rPr>
          <w:rFonts w:ascii="Arial" w:eastAsia="Times New Roman" w:hAnsi="Arial" w:cs="Arial"/>
          <w:sz w:val="20"/>
          <w:szCs w:val="20"/>
        </w:rPr>
        <w:t>»</w:t>
      </w:r>
      <w:r w:rsidRPr="001679E0">
        <w:rPr>
          <w:rFonts w:ascii="Arial" w:eastAsia="Times New Roman" w:hAnsi="Arial" w:cs="Arial"/>
          <w:sz w:val="20"/>
          <w:szCs w:val="20"/>
        </w:rPr>
        <w:t xml:space="preserve">, </w:t>
      </w:r>
      <w:r w:rsidR="00250201">
        <w:rPr>
          <w:rFonts w:ascii="Arial" w:eastAsia="Times New Roman" w:hAnsi="Arial" w:cs="Arial"/>
          <w:sz w:val="20"/>
          <w:szCs w:val="20"/>
        </w:rPr>
        <w:t>«</w:t>
      </w:r>
      <w:r w:rsidRPr="001679E0">
        <w:rPr>
          <w:rFonts w:ascii="Arial" w:eastAsia="Times New Roman" w:hAnsi="Arial" w:cs="Arial"/>
          <w:sz w:val="20"/>
          <w:szCs w:val="20"/>
        </w:rPr>
        <w:t>Группа</w:t>
      </w:r>
      <w:r w:rsidR="00250201">
        <w:rPr>
          <w:rFonts w:ascii="Arial" w:eastAsia="Times New Roman" w:hAnsi="Arial" w:cs="Arial"/>
          <w:sz w:val="20"/>
          <w:szCs w:val="20"/>
        </w:rPr>
        <w:t>»</w:t>
      </w:r>
      <w:r w:rsidRPr="001679E0">
        <w:rPr>
          <w:rFonts w:ascii="Arial" w:eastAsia="Times New Roman" w:hAnsi="Arial" w:cs="Arial"/>
          <w:sz w:val="20"/>
          <w:szCs w:val="20"/>
        </w:rPr>
        <w:t xml:space="preserve"> в различных формах понимается Группа компаний ПАО «ЭЛ5-Энерго» (ПАО «ЭЛ5-Энерго» и его дочерние общества). Под </w:t>
      </w:r>
      <w:r w:rsidR="00250201" w:rsidRPr="001679E0">
        <w:rPr>
          <w:rFonts w:ascii="Arial" w:eastAsia="Times New Roman" w:hAnsi="Arial" w:cs="Arial"/>
          <w:sz w:val="20"/>
          <w:szCs w:val="20"/>
        </w:rPr>
        <w:t>поняти</w:t>
      </w:r>
      <w:r w:rsidR="00250201">
        <w:rPr>
          <w:rFonts w:ascii="Arial" w:eastAsia="Times New Roman" w:hAnsi="Arial" w:cs="Arial"/>
          <w:sz w:val="20"/>
          <w:szCs w:val="20"/>
        </w:rPr>
        <w:t>я</w:t>
      </w:r>
      <w:r w:rsidR="00250201" w:rsidRPr="001679E0">
        <w:rPr>
          <w:rFonts w:ascii="Arial" w:eastAsia="Times New Roman" w:hAnsi="Arial" w:cs="Arial"/>
          <w:sz w:val="20"/>
          <w:szCs w:val="20"/>
        </w:rPr>
        <w:t>м</w:t>
      </w:r>
      <w:r w:rsidR="00250201">
        <w:rPr>
          <w:rFonts w:ascii="Arial" w:eastAsia="Times New Roman" w:hAnsi="Arial" w:cs="Arial"/>
          <w:sz w:val="20"/>
          <w:szCs w:val="20"/>
        </w:rPr>
        <w:t>и</w:t>
      </w:r>
      <w:r w:rsidR="00250201" w:rsidRPr="001679E0">
        <w:rPr>
          <w:rFonts w:ascii="Arial" w:eastAsia="Times New Roman" w:hAnsi="Arial" w:cs="Arial"/>
          <w:sz w:val="20"/>
          <w:szCs w:val="20"/>
        </w:rPr>
        <w:t xml:space="preserve"> </w:t>
      </w:r>
      <w:r w:rsidRPr="001679E0">
        <w:rPr>
          <w:rFonts w:ascii="Arial" w:eastAsia="Times New Roman" w:hAnsi="Arial" w:cs="Arial"/>
          <w:sz w:val="20"/>
          <w:szCs w:val="20"/>
        </w:rPr>
        <w:t xml:space="preserve">«Компания» </w:t>
      </w:r>
      <w:r>
        <w:rPr>
          <w:rFonts w:ascii="Arial" w:eastAsia="Times New Roman" w:hAnsi="Arial" w:cs="Arial"/>
          <w:sz w:val="20"/>
          <w:szCs w:val="20"/>
        </w:rPr>
        <w:t>и </w:t>
      </w:r>
      <w:r w:rsidRPr="001679E0">
        <w:rPr>
          <w:rFonts w:ascii="Arial" w:eastAsia="Times New Roman" w:hAnsi="Arial" w:cs="Arial"/>
          <w:sz w:val="20"/>
          <w:szCs w:val="20"/>
        </w:rPr>
        <w:t>«Общество» понимается ПАО «ЭЛ5-Энерго».</w:t>
      </w:r>
    </w:p>
    <w:p w14:paraId="770ACDD3" w14:textId="77777777" w:rsidR="00D254B7" w:rsidRPr="001679E0" w:rsidRDefault="00D254B7" w:rsidP="00645170">
      <w:pPr>
        <w:tabs>
          <w:tab w:val="left" w:pos="9118"/>
        </w:tabs>
        <w:spacing w:after="120"/>
        <w:jc w:val="both"/>
        <w:rPr>
          <w:rFonts w:ascii="Arial" w:eastAsia="Times New Roman" w:hAnsi="Arial" w:cs="Arial"/>
          <w:sz w:val="20"/>
          <w:szCs w:val="20"/>
        </w:rPr>
      </w:pPr>
      <w:r w:rsidRPr="001679E0">
        <w:rPr>
          <w:rFonts w:ascii="Arial" w:eastAsia="Times New Roman" w:hAnsi="Arial" w:cs="Arial"/>
          <w:sz w:val="20"/>
          <w:szCs w:val="20"/>
        </w:rPr>
        <w:t>Отчет подготовлен в соответствии со следующими документами и стандартами:</w:t>
      </w:r>
    </w:p>
    <w:p w14:paraId="74871A53" w14:textId="78DB8C5A" w:rsidR="00D254B7" w:rsidRPr="002C60E8" w:rsidRDefault="00D254B7" w:rsidP="00304BB3">
      <w:pPr>
        <w:pStyle w:val="aff8"/>
        <w:numPr>
          <w:ilvl w:val="0"/>
          <w:numId w:val="54"/>
        </w:numPr>
        <w:spacing w:after="120"/>
        <w:ind w:left="709"/>
        <w:jc w:val="both"/>
        <w:rPr>
          <w:rFonts w:ascii="Arial" w:eastAsia="Calibri" w:hAnsi="Arial" w:cs="Arial"/>
          <w:sz w:val="20"/>
          <w:szCs w:val="20"/>
        </w:rPr>
      </w:pPr>
      <w:r w:rsidRPr="002C60E8">
        <w:rPr>
          <w:rFonts w:ascii="Arial" w:eastAsia="Calibri" w:hAnsi="Arial" w:cs="Arial"/>
          <w:sz w:val="20"/>
          <w:szCs w:val="20"/>
        </w:rPr>
        <w:t>Кодекс корпоративного управления, рекомендованны</w:t>
      </w:r>
      <w:r w:rsidR="00250201" w:rsidRPr="002C60E8">
        <w:rPr>
          <w:rFonts w:ascii="Arial" w:eastAsia="Calibri" w:hAnsi="Arial" w:cs="Arial"/>
          <w:sz w:val="20"/>
          <w:szCs w:val="20"/>
        </w:rPr>
        <w:t>й</w:t>
      </w:r>
      <w:r w:rsidRPr="002C60E8">
        <w:rPr>
          <w:rFonts w:ascii="Arial" w:eastAsia="Calibri" w:hAnsi="Arial" w:cs="Arial"/>
          <w:sz w:val="20"/>
          <w:szCs w:val="20"/>
        </w:rPr>
        <w:t xml:space="preserve"> к применению Письмом Центрального банка Российской Федерации (Банка России) от 10</w:t>
      </w:r>
      <w:r w:rsidR="00250201" w:rsidRPr="002C60E8">
        <w:rPr>
          <w:rFonts w:ascii="Arial" w:eastAsia="Calibri" w:hAnsi="Arial" w:cs="Arial"/>
          <w:sz w:val="20"/>
          <w:szCs w:val="20"/>
        </w:rPr>
        <w:t xml:space="preserve"> апреля </w:t>
      </w:r>
      <w:r w:rsidRPr="002C60E8">
        <w:rPr>
          <w:rFonts w:ascii="Arial" w:eastAsia="Calibri" w:hAnsi="Arial" w:cs="Arial"/>
          <w:sz w:val="20"/>
          <w:szCs w:val="20"/>
        </w:rPr>
        <w:t>2014</w:t>
      </w:r>
      <w:r w:rsidR="00250201" w:rsidRPr="002C60E8">
        <w:rPr>
          <w:rFonts w:ascii="Arial" w:eastAsia="Calibri" w:hAnsi="Arial" w:cs="Arial"/>
          <w:sz w:val="20"/>
          <w:szCs w:val="20"/>
        </w:rPr>
        <w:t> года</w:t>
      </w:r>
      <w:r w:rsidRPr="002C60E8">
        <w:rPr>
          <w:rFonts w:ascii="Arial" w:eastAsia="Calibri" w:hAnsi="Arial" w:cs="Arial"/>
          <w:sz w:val="20"/>
          <w:szCs w:val="20"/>
        </w:rPr>
        <w:t xml:space="preserve"> № 06</w:t>
      </w:r>
      <w:r w:rsidR="00250201" w:rsidRPr="002C60E8">
        <w:rPr>
          <w:rFonts w:ascii="Arial" w:eastAsia="Calibri" w:hAnsi="Arial" w:cs="Arial"/>
          <w:sz w:val="20"/>
          <w:szCs w:val="20"/>
        </w:rPr>
        <w:t>-</w:t>
      </w:r>
      <w:r w:rsidRPr="002C60E8">
        <w:rPr>
          <w:rFonts w:ascii="Arial" w:eastAsia="Calibri" w:hAnsi="Arial" w:cs="Arial"/>
          <w:sz w:val="20"/>
          <w:szCs w:val="20"/>
        </w:rPr>
        <w:t>52/2463;</w:t>
      </w:r>
    </w:p>
    <w:p w14:paraId="7E09D9F6" w14:textId="50F9010B" w:rsidR="00D254B7" w:rsidRPr="002C60E8" w:rsidRDefault="00D254B7" w:rsidP="00304BB3">
      <w:pPr>
        <w:pStyle w:val="aff8"/>
        <w:numPr>
          <w:ilvl w:val="0"/>
          <w:numId w:val="54"/>
        </w:numPr>
        <w:spacing w:after="120"/>
        <w:ind w:left="709"/>
        <w:jc w:val="both"/>
        <w:rPr>
          <w:rFonts w:ascii="Arial" w:eastAsia="Calibri" w:hAnsi="Arial" w:cs="Arial"/>
          <w:sz w:val="20"/>
          <w:szCs w:val="20"/>
        </w:rPr>
      </w:pPr>
      <w:r w:rsidRPr="002C60E8">
        <w:rPr>
          <w:rFonts w:ascii="Arial" w:eastAsia="Calibri" w:hAnsi="Arial" w:cs="Arial"/>
          <w:sz w:val="20"/>
          <w:szCs w:val="20"/>
        </w:rPr>
        <w:t>Положение Банка России от 27</w:t>
      </w:r>
      <w:r w:rsidR="00250201" w:rsidRPr="002C60E8">
        <w:rPr>
          <w:rFonts w:ascii="Arial" w:eastAsia="Calibri" w:hAnsi="Arial" w:cs="Arial"/>
          <w:sz w:val="20"/>
          <w:szCs w:val="20"/>
        </w:rPr>
        <w:t xml:space="preserve"> марта </w:t>
      </w:r>
      <w:r w:rsidRPr="002C60E8">
        <w:rPr>
          <w:rFonts w:ascii="Arial" w:eastAsia="Calibri" w:hAnsi="Arial" w:cs="Arial"/>
          <w:sz w:val="20"/>
          <w:szCs w:val="20"/>
        </w:rPr>
        <w:t>2020</w:t>
      </w:r>
      <w:r w:rsidR="00250201" w:rsidRPr="002C60E8">
        <w:rPr>
          <w:rFonts w:ascii="Arial" w:eastAsia="Calibri" w:hAnsi="Arial" w:cs="Arial"/>
          <w:sz w:val="20"/>
          <w:szCs w:val="20"/>
        </w:rPr>
        <w:t> года</w:t>
      </w:r>
      <w:r w:rsidRPr="002C60E8">
        <w:rPr>
          <w:rFonts w:ascii="Arial" w:eastAsia="Calibri" w:hAnsi="Arial" w:cs="Arial"/>
          <w:sz w:val="20"/>
          <w:szCs w:val="20"/>
        </w:rPr>
        <w:t xml:space="preserve"> № 714-П «О раскрытии информации эмитентами эмиссионных ценных бумаг»;</w:t>
      </w:r>
    </w:p>
    <w:p w14:paraId="5AFB9D4A" w14:textId="5F936B7C" w:rsidR="00D254B7" w:rsidRPr="002C60E8" w:rsidRDefault="00D254B7" w:rsidP="00304BB3">
      <w:pPr>
        <w:pStyle w:val="aff8"/>
        <w:numPr>
          <w:ilvl w:val="0"/>
          <w:numId w:val="54"/>
        </w:numPr>
        <w:spacing w:after="120"/>
        <w:ind w:left="709"/>
        <w:jc w:val="both"/>
        <w:rPr>
          <w:rFonts w:ascii="Arial" w:eastAsia="Calibri" w:hAnsi="Arial" w:cs="Arial"/>
          <w:sz w:val="20"/>
          <w:szCs w:val="20"/>
        </w:rPr>
      </w:pPr>
      <w:r w:rsidRPr="002C60E8">
        <w:rPr>
          <w:rFonts w:ascii="Arial" w:eastAsia="Calibri" w:hAnsi="Arial" w:cs="Arial"/>
          <w:sz w:val="20"/>
          <w:szCs w:val="20"/>
        </w:rPr>
        <w:t>Письмо Банка России от 27</w:t>
      </w:r>
      <w:r w:rsidR="00250201" w:rsidRPr="002C60E8">
        <w:rPr>
          <w:rFonts w:ascii="Arial" w:eastAsia="Calibri" w:hAnsi="Arial" w:cs="Arial"/>
          <w:sz w:val="20"/>
          <w:szCs w:val="20"/>
        </w:rPr>
        <w:t xml:space="preserve"> декабря </w:t>
      </w:r>
      <w:r w:rsidRPr="002C60E8">
        <w:rPr>
          <w:rFonts w:ascii="Arial" w:eastAsia="Calibri" w:hAnsi="Arial" w:cs="Arial"/>
          <w:sz w:val="20"/>
          <w:szCs w:val="20"/>
        </w:rPr>
        <w:t>2021</w:t>
      </w:r>
      <w:r w:rsidR="00250201" w:rsidRPr="002C60E8">
        <w:rPr>
          <w:rFonts w:ascii="Arial" w:eastAsia="Calibri" w:hAnsi="Arial" w:cs="Arial"/>
          <w:sz w:val="20"/>
          <w:szCs w:val="20"/>
        </w:rPr>
        <w:t> года</w:t>
      </w:r>
      <w:r w:rsidRPr="002C60E8">
        <w:rPr>
          <w:rFonts w:ascii="Arial" w:eastAsia="Calibri" w:hAnsi="Arial" w:cs="Arial"/>
          <w:sz w:val="20"/>
          <w:szCs w:val="20"/>
        </w:rPr>
        <w:t xml:space="preserve"> № ИН-06</w:t>
      </w:r>
      <w:r w:rsidR="00250201" w:rsidRPr="002C60E8">
        <w:rPr>
          <w:rFonts w:ascii="Arial" w:eastAsia="Calibri" w:hAnsi="Arial" w:cs="Arial"/>
          <w:sz w:val="20"/>
          <w:szCs w:val="20"/>
        </w:rPr>
        <w:t>-</w:t>
      </w:r>
      <w:r w:rsidRPr="002C60E8">
        <w:rPr>
          <w:rFonts w:ascii="Arial" w:eastAsia="Calibri" w:hAnsi="Arial" w:cs="Arial"/>
          <w:sz w:val="20"/>
          <w:szCs w:val="20"/>
        </w:rPr>
        <w:t>28/102 «О раскрытии в годовом отчете публичного акционерного общества отчета о соблюдении принципов и рекомендаций Кодекса корпоративного управления»;</w:t>
      </w:r>
    </w:p>
    <w:p w14:paraId="01CE0185" w14:textId="358F66FD" w:rsidR="00D254B7" w:rsidRPr="002C60E8" w:rsidRDefault="00D254B7" w:rsidP="00304BB3">
      <w:pPr>
        <w:pStyle w:val="aff8"/>
        <w:numPr>
          <w:ilvl w:val="0"/>
          <w:numId w:val="54"/>
        </w:numPr>
        <w:spacing w:after="120"/>
        <w:ind w:left="709"/>
        <w:jc w:val="both"/>
        <w:rPr>
          <w:rFonts w:ascii="Arial" w:eastAsia="Calibri" w:hAnsi="Arial" w:cs="Arial"/>
          <w:sz w:val="20"/>
          <w:szCs w:val="20"/>
        </w:rPr>
      </w:pPr>
      <w:r w:rsidRPr="002C60E8">
        <w:rPr>
          <w:rFonts w:ascii="Arial" w:eastAsia="Calibri" w:hAnsi="Arial" w:cs="Arial"/>
          <w:sz w:val="20"/>
          <w:szCs w:val="20"/>
        </w:rPr>
        <w:t>Положение об информационной политике Компании.</w:t>
      </w:r>
    </w:p>
    <w:p w14:paraId="0C8D38C3" w14:textId="7DC90CF5" w:rsidR="00D254B7" w:rsidRPr="001679E0" w:rsidRDefault="00D254B7" w:rsidP="00645170">
      <w:pPr>
        <w:spacing w:after="120"/>
        <w:contextualSpacing/>
        <w:jc w:val="both"/>
        <w:rPr>
          <w:rFonts w:ascii="Arial" w:eastAsia="Calibri" w:hAnsi="Arial" w:cs="Arial"/>
          <w:sz w:val="20"/>
          <w:szCs w:val="20"/>
        </w:rPr>
      </w:pPr>
      <w:r w:rsidRPr="001679E0">
        <w:rPr>
          <w:rFonts w:ascii="Arial" w:eastAsia="Calibri" w:hAnsi="Arial" w:cs="Arial"/>
          <w:sz w:val="20"/>
          <w:szCs w:val="20"/>
        </w:rPr>
        <w:t>Также при написании настоящего Годового отчета Компания учла рекомендации ПАО Московская Биржа</w:t>
      </w:r>
      <w:r w:rsidR="00250201">
        <w:rPr>
          <w:rFonts w:ascii="Arial" w:eastAsia="Calibri" w:hAnsi="Arial" w:cs="Arial"/>
          <w:sz w:val="20"/>
          <w:szCs w:val="20"/>
        </w:rPr>
        <w:t>,</w:t>
      </w:r>
      <w:r w:rsidRPr="001679E0">
        <w:rPr>
          <w:rFonts w:ascii="Arial" w:eastAsia="Calibri" w:hAnsi="Arial" w:cs="Arial"/>
          <w:sz w:val="20"/>
          <w:szCs w:val="20"/>
        </w:rPr>
        <w:t xml:space="preserve"> </w:t>
      </w:r>
      <w:r w:rsidR="00250201">
        <w:rPr>
          <w:rFonts w:ascii="Arial" w:eastAsia="Calibri" w:hAnsi="Arial" w:cs="Arial"/>
          <w:sz w:val="20"/>
          <w:szCs w:val="20"/>
        </w:rPr>
        <w:t>данные на основании</w:t>
      </w:r>
      <w:r w:rsidRPr="001679E0">
        <w:rPr>
          <w:rFonts w:ascii="Arial" w:eastAsia="Calibri" w:hAnsi="Arial" w:cs="Arial"/>
          <w:sz w:val="20"/>
          <w:szCs w:val="20"/>
        </w:rPr>
        <w:t xml:space="preserve"> </w:t>
      </w:r>
      <w:r w:rsidR="00250201">
        <w:rPr>
          <w:rFonts w:ascii="Arial" w:eastAsia="Calibri" w:hAnsi="Arial" w:cs="Arial"/>
          <w:sz w:val="20"/>
          <w:szCs w:val="20"/>
        </w:rPr>
        <w:t>э</w:t>
      </w:r>
      <w:r w:rsidRPr="001679E0">
        <w:rPr>
          <w:rFonts w:ascii="Arial" w:eastAsia="Calibri" w:hAnsi="Arial" w:cs="Arial"/>
          <w:sz w:val="20"/>
          <w:szCs w:val="20"/>
        </w:rPr>
        <w:t xml:space="preserve">кспертной </w:t>
      </w:r>
      <w:r w:rsidR="00250201" w:rsidRPr="001679E0">
        <w:rPr>
          <w:rFonts w:ascii="Arial" w:eastAsia="Calibri" w:hAnsi="Arial" w:cs="Arial"/>
          <w:sz w:val="20"/>
          <w:szCs w:val="20"/>
        </w:rPr>
        <w:t>оценк</w:t>
      </w:r>
      <w:r w:rsidR="00250201">
        <w:rPr>
          <w:rFonts w:ascii="Arial" w:eastAsia="Calibri" w:hAnsi="Arial" w:cs="Arial"/>
          <w:sz w:val="20"/>
          <w:szCs w:val="20"/>
        </w:rPr>
        <w:t>и</w:t>
      </w:r>
      <w:r w:rsidR="00250201" w:rsidRPr="001679E0">
        <w:rPr>
          <w:rFonts w:ascii="Arial" w:eastAsia="Calibri" w:hAnsi="Arial" w:cs="Arial"/>
          <w:sz w:val="20"/>
          <w:szCs w:val="20"/>
        </w:rPr>
        <w:t xml:space="preserve"> </w:t>
      </w:r>
      <w:r w:rsidRPr="001679E0">
        <w:rPr>
          <w:rFonts w:ascii="Arial" w:eastAsia="Calibri" w:hAnsi="Arial" w:cs="Arial"/>
          <w:sz w:val="20"/>
          <w:szCs w:val="20"/>
        </w:rPr>
        <w:t>Годового отчета ПАО «ЭЛ5-Энерго» за 2024</w:t>
      </w:r>
      <w:r>
        <w:rPr>
          <w:rFonts w:ascii="Arial" w:eastAsia="Calibri" w:hAnsi="Arial" w:cs="Arial"/>
          <w:sz w:val="20"/>
          <w:szCs w:val="20"/>
        </w:rPr>
        <w:t> год.</w:t>
      </w:r>
    </w:p>
    <w:p w14:paraId="20C7504E" w14:textId="77777777" w:rsidR="00D254B7" w:rsidRPr="001679E0" w:rsidRDefault="00D254B7" w:rsidP="00645170">
      <w:pPr>
        <w:jc w:val="both"/>
        <w:rPr>
          <w:rFonts w:ascii="Arial" w:hAnsi="Arial" w:cs="Arial"/>
          <w:b/>
          <w:sz w:val="20"/>
          <w:szCs w:val="20"/>
        </w:rPr>
      </w:pPr>
    </w:p>
    <w:p w14:paraId="19609468" w14:textId="77777777" w:rsidR="00D254B7" w:rsidRPr="001679E0" w:rsidRDefault="00D254B7" w:rsidP="00CC0B09">
      <w:pPr>
        <w:ind w:firstLine="0"/>
        <w:jc w:val="both"/>
        <w:rPr>
          <w:rFonts w:ascii="Arial" w:hAnsi="Arial" w:cs="Arial"/>
          <w:b/>
          <w:sz w:val="20"/>
          <w:szCs w:val="20"/>
        </w:rPr>
      </w:pPr>
      <w:r w:rsidRPr="001679E0">
        <w:rPr>
          <w:rFonts w:ascii="Arial" w:hAnsi="Arial" w:cs="Arial"/>
          <w:b/>
          <w:sz w:val="20"/>
          <w:szCs w:val="20"/>
        </w:rPr>
        <w:t>Границы Отчета</w:t>
      </w:r>
    </w:p>
    <w:p w14:paraId="292A2BFB" w14:textId="031BD7F3" w:rsidR="00D254B7" w:rsidRPr="001679E0" w:rsidRDefault="00D254B7" w:rsidP="00645170">
      <w:pPr>
        <w:spacing w:after="120"/>
        <w:jc w:val="both"/>
        <w:rPr>
          <w:rFonts w:ascii="Arial" w:eastAsia="Times New Roman" w:hAnsi="Arial" w:cs="Arial"/>
          <w:sz w:val="20"/>
          <w:szCs w:val="20"/>
        </w:rPr>
      </w:pPr>
      <w:r w:rsidRPr="001679E0">
        <w:rPr>
          <w:rFonts w:ascii="Arial" w:eastAsia="Times New Roman" w:hAnsi="Arial" w:cs="Arial"/>
          <w:sz w:val="20"/>
          <w:szCs w:val="20"/>
        </w:rPr>
        <w:t>Годовой отчет содержит информацию о результатах финансовой и операционной деятельности, а также краткую информацию о достижениях в области устойчивого развития за 2025 год</w:t>
      </w:r>
      <w:r w:rsidRPr="001679E0">
        <w:rPr>
          <w:rFonts w:ascii="Arial" w:eastAsia="Times New Roman" w:hAnsi="Arial" w:cs="Arial"/>
          <w:sz w:val="20"/>
          <w:szCs w:val="20"/>
          <w:vertAlign w:val="superscript"/>
        </w:rPr>
        <w:footnoteReference w:id="2"/>
      </w:r>
      <w:r w:rsidRPr="001679E0">
        <w:rPr>
          <w:rFonts w:ascii="Arial" w:eastAsia="Times New Roman" w:hAnsi="Arial" w:cs="Arial"/>
          <w:sz w:val="20"/>
          <w:szCs w:val="20"/>
        </w:rPr>
        <w:t>. Отчет выпускается на ежегодной основе. Отчет за предыдущий период был опубликован 22 мая 2025</w:t>
      </w:r>
      <w:r>
        <w:rPr>
          <w:rFonts w:ascii="Arial" w:eastAsia="Times New Roman" w:hAnsi="Arial" w:cs="Arial"/>
          <w:sz w:val="20"/>
          <w:szCs w:val="20"/>
        </w:rPr>
        <w:t> года.</w:t>
      </w:r>
      <w:r w:rsidRPr="001679E0">
        <w:rPr>
          <w:rFonts w:ascii="Arial" w:eastAsia="Times New Roman" w:hAnsi="Arial" w:cs="Arial"/>
          <w:sz w:val="20"/>
          <w:szCs w:val="20"/>
        </w:rPr>
        <w:t xml:space="preserve"> </w:t>
      </w:r>
    </w:p>
    <w:p w14:paraId="51E5F9A0" w14:textId="25030EA3" w:rsidR="00D254B7" w:rsidRPr="00D254B7" w:rsidRDefault="00D254B7" w:rsidP="00645170">
      <w:pPr>
        <w:spacing w:after="120"/>
        <w:jc w:val="both"/>
        <w:rPr>
          <w:rFonts w:ascii="Arial" w:eastAsia="Times New Roman" w:hAnsi="Arial" w:cs="Arial"/>
          <w:sz w:val="20"/>
          <w:szCs w:val="20"/>
        </w:rPr>
      </w:pPr>
      <w:r w:rsidRPr="001679E0">
        <w:rPr>
          <w:rFonts w:ascii="Arial" w:eastAsia="Times New Roman" w:hAnsi="Arial" w:cs="Arial"/>
          <w:sz w:val="20"/>
          <w:szCs w:val="20"/>
        </w:rPr>
        <w:t>Операционные и финансовые показатели отражены на консолидированной основе и включают результаты финансово-хозяйственной деятельности ПАО «ЭЛ5-Энерго» и его дочерних обществ. В отдельных разделах Отчета данные представлены только по ПАО «ЭЛ5-Энерго» или приведен дополнительный комментарий о применяемом подходе.</w:t>
      </w:r>
      <w:r w:rsidRPr="001679E0">
        <w:t xml:space="preserve"> </w:t>
      </w:r>
      <w:r w:rsidRPr="001679E0">
        <w:rPr>
          <w:rFonts w:ascii="Arial" w:eastAsia="Times New Roman" w:hAnsi="Arial" w:cs="Arial"/>
          <w:sz w:val="20"/>
          <w:szCs w:val="20"/>
        </w:rPr>
        <w:t xml:space="preserve">Данные </w:t>
      </w:r>
      <w:r>
        <w:rPr>
          <w:rFonts w:ascii="Arial" w:eastAsia="Times New Roman" w:hAnsi="Arial" w:cs="Arial"/>
          <w:sz w:val="20"/>
          <w:szCs w:val="20"/>
        </w:rPr>
        <w:t>о </w:t>
      </w:r>
      <w:r w:rsidRPr="001679E0">
        <w:rPr>
          <w:rFonts w:ascii="Arial" w:eastAsia="Times New Roman" w:hAnsi="Arial" w:cs="Arial"/>
          <w:sz w:val="20"/>
          <w:szCs w:val="20"/>
        </w:rPr>
        <w:t>деятельности ПАО</w:t>
      </w:r>
      <w:r>
        <w:rPr>
          <w:rFonts w:ascii="Arial" w:eastAsia="Times New Roman" w:hAnsi="Arial" w:cs="Arial"/>
          <w:sz w:val="20"/>
          <w:szCs w:val="20"/>
        </w:rPr>
        <w:t> </w:t>
      </w:r>
      <w:r w:rsidRPr="001679E0">
        <w:rPr>
          <w:rFonts w:ascii="Arial" w:eastAsia="Times New Roman" w:hAnsi="Arial" w:cs="Arial"/>
          <w:sz w:val="20"/>
          <w:szCs w:val="20"/>
        </w:rPr>
        <w:t xml:space="preserve">«ЭЛ5-Энерго» </w:t>
      </w:r>
      <w:r>
        <w:rPr>
          <w:rFonts w:ascii="Arial" w:eastAsia="Times New Roman" w:hAnsi="Arial" w:cs="Arial"/>
          <w:sz w:val="20"/>
          <w:szCs w:val="20"/>
        </w:rPr>
        <w:t>и </w:t>
      </w:r>
      <w:r w:rsidRPr="001679E0">
        <w:rPr>
          <w:rFonts w:ascii="Arial" w:eastAsia="Times New Roman" w:hAnsi="Arial" w:cs="Arial"/>
          <w:sz w:val="20"/>
          <w:szCs w:val="20"/>
        </w:rPr>
        <w:t>его</w:t>
      </w:r>
      <w:r w:rsidR="00985F17">
        <w:rPr>
          <w:rFonts w:ascii="Arial" w:eastAsia="Times New Roman" w:hAnsi="Arial" w:cs="Arial"/>
          <w:sz w:val="20"/>
          <w:szCs w:val="20"/>
        </w:rPr>
        <w:t> </w:t>
      </w:r>
      <w:r w:rsidRPr="001679E0">
        <w:rPr>
          <w:rFonts w:ascii="Arial" w:eastAsia="Times New Roman" w:hAnsi="Arial" w:cs="Arial"/>
          <w:sz w:val="20"/>
          <w:szCs w:val="20"/>
        </w:rPr>
        <w:t xml:space="preserve">дочерних обществ </w:t>
      </w:r>
      <w:r>
        <w:rPr>
          <w:rFonts w:ascii="Arial" w:eastAsia="Times New Roman" w:hAnsi="Arial" w:cs="Arial"/>
          <w:sz w:val="20"/>
          <w:szCs w:val="20"/>
        </w:rPr>
        <w:t>в </w:t>
      </w:r>
      <w:r w:rsidRPr="001679E0">
        <w:rPr>
          <w:rFonts w:ascii="Arial" w:eastAsia="Times New Roman" w:hAnsi="Arial" w:cs="Arial"/>
          <w:sz w:val="20"/>
          <w:szCs w:val="20"/>
        </w:rPr>
        <w:t xml:space="preserve">области устойчивого развития представлены </w:t>
      </w:r>
      <w:r>
        <w:rPr>
          <w:rFonts w:ascii="Arial" w:eastAsia="Times New Roman" w:hAnsi="Arial" w:cs="Arial"/>
          <w:sz w:val="20"/>
          <w:szCs w:val="20"/>
        </w:rPr>
        <w:t>в </w:t>
      </w:r>
      <w:r w:rsidRPr="001679E0">
        <w:rPr>
          <w:rFonts w:ascii="Arial" w:eastAsia="Times New Roman" w:hAnsi="Arial" w:cs="Arial"/>
          <w:sz w:val="20"/>
          <w:szCs w:val="20"/>
        </w:rPr>
        <w:t xml:space="preserve">Отчете </w:t>
      </w:r>
      <w:r>
        <w:rPr>
          <w:rFonts w:ascii="Arial" w:eastAsia="Times New Roman" w:hAnsi="Arial" w:cs="Arial"/>
          <w:sz w:val="20"/>
          <w:szCs w:val="20"/>
        </w:rPr>
        <w:t>об </w:t>
      </w:r>
      <w:r w:rsidRPr="001679E0">
        <w:rPr>
          <w:rFonts w:ascii="Arial" w:eastAsia="Times New Roman" w:hAnsi="Arial" w:cs="Arial"/>
          <w:sz w:val="20"/>
          <w:szCs w:val="20"/>
        </w:rPr>
        <w:t xml:space="preserve">устойчивом развитии </w:t>
      </w:r>
      <w:r>
        <w:rPr>
          <w:rFonts w:ascii="Arial" w:eastAsia="Times New Roman" w:hAnsi="Arial" w:cs="Arial"/>
          <w:sz w:val="20"/>
          <w:szCs w:val="20"/>
        </w:rPr>
        <w:t>за </w:t>
      </w:r>
      <w:r w:rsidRPr="001679E0">
        <w:rPr>
          <w:rFonts w:ascii="Arial" w:eastAsia="Times New Roman" w:hAnsi="Arial" w:cs="Arial"/>
          <w:sz w:val="20"/>
          <w:szCs w:val="20"/>
        </w:rPr>
        <w:t>2025</w:t>
      </w:r>
      <w:r>
        <w:rPr>
          <w:rFonts w:ascii="Arial" w:eastAsia="Times New Roman" w:hAnsi="Arial" w:cs="Arial"/>
          <w:sz w:val="20"/>
          <w:szCs w:val="20"/>
        </w:rPr>
        <w:t> год.</w:t>
      </w:r>
    </w:p>
    <w:p w14:paraId="7EA646DD" w14:textId="77777777" w:rsidR="00D254B7" w:rsidRPr="001679E0" w:rsidRDefault="00D254B7" w:rsidP="00645170">
      <w:pPr>
        <w:jc w:val="both"/>
        <w:rPr>
          <w:rFonts w:ascii="Arial" w:eastAsia="Times New Roman" w:hAnsi="Arial" w:cs="Arial"/>
          <w:sz w:val="20"/>
          <w:szCs w:val="20"/>
        </w:rPr>
      </w:pPr>
      <w:r w:rsidRPr="00D254B7">
        <w:rPr>
          <w:rFonts w:ascii="Arial" w:eastAsia="Times New Roman" w:hAnsi="Arial" w:cs="Arial"/>
          <w:sz w:val="20"/>
          <w:szCs w:val="20"/>
        </w:rPr>
        <w:t>При </w:t>
      </w:r>
      <w:r w:rsidRPr="001679E0">
        <w:rPr>
          <w:rFonts w:ascii="Arial" w:eastAsia="Times New Roman" w:hAnsi="Arial" w:cs="Arial"/>
          <w:sz w:val="20"/>
          <w:szCs w:val="20"/>
        </w:rPr>
        <w:t xml:space="preserve">подготовке Годового отчета использовались: </w:t>
      </w:r>
    </w:p>
    <w:p w14:paraId="4BF98106" w14:textId="589735C0" w:rsidR="00D254B7" w:rsidRPr="00353756" w:rsidRDefault="00D254B7" w:rsidP="00304BB3">
      <w:pPr>
        <w:pStyle w:val="aff8"/>
        <w:numPr>
          <w:ilvl w:val="0"/>
          <w:numId w:val="53"/>
        </w:numPr>
        <w:rPr>
          <w:rFonts w:ascii="Arial" w:hAnsi="Arial" w:cs="Arial"/>
          <w:sz w:val="20"/>
          <w:szCs w:val="20"/>
        </w:rPr>
      </w:pPr>
      <w:r w:rsidRPr="00353756">
        <w:rPr>
          <w:rFonts w:ascii="Arial" w:hAnsi="Arial" w:cs="Arial"/>
          <w:sz w:val="20"/>
          <w:szCs w:val="20"/>
        </w:rPr>
        <w:t>консолидированная финансовая отчетность ПАО «ЭЛ5-Энерго», подготовленная в соответствии с международными стандартами финансовой отче</w:t>
      </w:r>
      <w:r w:rsidR="009F5150">
        <w:rPr>
          <w:rFonts w:ascii="Arial" w:hAnsi="Arial" w:cs="Arial"/>
          <w:sz w:val="20"/>
          <w:szCs w:val="20"/>
        </w:rPr>
        <w:t xml:space="preserve">тности (далее – МСФО), за </w:t>
      </w:r>
      <w:r w:rsidRPr="00353756">
        <w:rPr>
          <w:rFonts w:ascii="Arial" w:hAnsi="Arial" w:cs="Arial"/>
          <w:sz w:val="20"/>
          <w:szCs w:val="20"/>
        </w:rPr>
        <w:t xml:space="preserve">2025 год; </w:t>
      </w:r>
    </w:p>
    <w:p w14:paraId="3DD79D05" w14:textId="578704A9" w:rsidR="00D254B7" w:rsidRPr="00353756" w:rsidRDefault="00D254B7" w:rsidP="00304BB3">
      <w:pPr>
        <w:pStyle w:val="aff8"/>
        <w:numPr>
          <w:ilvl w:val="0"/>
          <w:numId w:val="53"/>
        </w:numPr>
        <w:rPr>
          <w:rFonts w:ascii="Arial" w:hAnsi="Arial" w:cs="Arial"/>
          <w:sz w:val="20"/>
          <w:szCs w:val="20"/>
        </w:rPr>
      </w:pPr>
      <w:r w:rsidRPr="00353756">
        <w:rPr>
          <w:rFonts w:ascii="Arial" w:hAnsi="Arial" w:cs="Arial"/>
          <w:sz w:val="20"/>
          <w:szCs w:val="20"/>
        </w:rPr>
        <w:t>бухгалтерская (финансовая) отчетность ПАО «ЭЛ5-Энерго», подготовленная по российским стандартам бухгалтерского учета (далее – РСБУ), за 2025 год;</w:t>
      </w:r>
    </w:p>
    <w:p w14:paraId="13AF9A7E" w14:textId="77777777" w:rsidR="00D254B7" w:rsidRPr="00353756" w:rsidRDefault="00D254B7" w:rsidP="00304BB3">
      <w:pPr>
        <w:pStyle w:val="aff8"/>
        <w:numPr>
          <w:ilvl w:val="0"/>
          <w:numId w:val="53"/>
        </w:numPr>
        <w:rPr>
          <w:rFonts w:ascii="Arial" w:hAnsi="Arial" w:cs="Arial"/>
          <w:sz w:val="20"/>
          <w:szCs w:val="20"/>
        </w:rPr>
      </w:pPr>
      <w:r w:rsidRPr="00353756">
        <w:rPr>
          <w:rFonts w:ascii="Arial" w:hAnsi="Arial" w:cs="Arial"/>
          <w:sz w:val="20"/>
          <w:szCs w:val="20"/>
        </w:rPr>
        <w:t xml:space="preserve">данные управленческой отчетности; </w:t>
      </w:r>
    </w:p>
    <w:p w14:paraId="52C686CC" w14:textId="77777777" w:rsidR="00D254B7" w:rsidRPr="00353756" w:rsidRDefault="00D254B7" w:rsidP="00304BB3">
      <w:pPr>
        <w:pStyle w:val="aff8"/>
        <w:numPr>
          <w:ilvl w:val="0"/>
          <w:numId w:val="53"/>
        </w:numPr>
        <w:rPr>
          <w:rFonts w:ascii="Arial" w:hAnsi="Arial" w:cs="Arial"/>
          <w:sz w:val="20"/>
          <w:szCs w:val="20"/>
        </w:rPr>
      </w:pPr>
      <w:r w:rsidRPr="00353756">
        <w:rPr>
          <w:rFonts w:ascii="Arial" w:hAnsi="Arial" w:cs="Arial"/>
          <w:sz w:val="20"/>
          <w:szCs w:val="20"/>
        </w:rPr>
        <w:t>данные внутренних нормативно-правовых актов;</w:t>
      </w:r>
    </w:p>
    <w:p w14:paraId="252E34B3" w14:textId="77777777" w:rsidR="00D254B7" w:rsidRPr="00353756" w:rsidRDefault="00D254B7" w:rsidP="00304BB3">
      <w:pPr>
        <w:pStyle w:val="aff8"/>
        <w:numPr>
          <w:ilvl w:val="0"/>
          <w:numId w:val="53"/>
        </w:numPr>
        <w:rPr>
          <w:rFonts w:ascii="Arial" w:hAnsi="Arial" w:cs="Arial"/>
          <w:sz w:val="20"/>
          <w:szCs w:val="20"/>
        </w:rPr>
      </w:pPr>
      <w:r w:rsidRPr="00353756">
        <w:rPr>
          <w:rFonts w:ascii="Arial" w:hAnsi="Arial" w:cs="Arial"/>
          <w:sz w:val="20"/>
          <w:szCs w:val="20"/>
        </w:rPr>
        <w:t>информация из открытых источников.</w:t>
      </w:r>
    </w:p>
    <w:bookmarkEnd w:id="13"/>
    <w:p w14:paraId="73ADFEA1" w14:textId="77777777" w:rsidR="00D254B7" w:rsidRPr="00D254B7" w:rsidRDefault="00D254B7" w:rsidP="004D361A">
      <w:pPr>
        <w:rPr>
          <w:rFonts w:ascii="Arial" w:eastAsia="Times New Roman" w:hAnsi="Arial" w:cs="Arial"/>
          <w:b/>
          <w:bCs/>
          <w:sz w:val="20"/>
          <w:szCs w:val="20"/>
        </w:rPr>
      </w:pPr>
      <w:r w:rsidRPr="001679E0">
        <w:rPr>
          <w:rFonts w:ascii="Arial" w:eastAsia="Times New Roman" w:hAnsi="Arial" w:cs="Arial"/>
          <w:b/>
          <w:bCs/>
          <w:sz w:val="20"/>
          <w:szCs w:val="20"/>
        </w:rPr>
        <w:br w:type="page"/>
      </w:r>
    </w:p>
    <w:p w14:paraId="750E6DE1" w14:textId="77777777" w:rsidR="00D254B7" w:rsidRPr="00137016" w:rsidRDefault="00D254B7" w:rsidP="00CC0B09">
      <w:pPr>
        <w:pStyle w:val="1"/>
        <w:ind w:firstLine="0"/>
      </w:pPr>
      <w:bookmarkStart w:id="14" w:name="_Toc229066469"/>
      <w:bookmarkStart w:id="15" w:name="_Toc229067472"/>
      <w:bookmarkStart w:id="16" w:name="_Toc229662356"/>
      <w:r w:rsidRPr="00137016">
        <w:lastRenderedPageBreak/>
        <w:t>О КОМПАНИИ</w:t>
      </w:r>
      <w:bookmarkEnd w:id="14"/>
      <w:bookmarkEnd w:id="15"/>
      <w:bookmarkEnd w:id="16"/>
    </w:p>
    <w:p w14:paraId="4D6D704C" w14:textId="742E3274" w:rsidR="00D254B7" w:rsidRPr="001679E0" w:rsidRDefault="00D254B7" w:rsidP="001F7C42">
      <w:pPr>
        <w:pStyle w:val="2"/>
        <w:ind w:firstLine="0"/>
      </w:pPr>
      <w:bookmarkStart w:id="17" w:name="_Toc229066470"/>
      <w:bookmarkStart w:id="18" w:name="_Toc229067473"/>
      <w:bookmarkStart w:id="19" w:name="_Toc229662357"/>
      <w:r w:rsidRPr="001679E0">
        <w:t xml:space="preserve">Компания </w:t>
      </w:r>
      <w:r>
        <w:t>в </w:t>
      </w:r>
      <w:r w:rsidRPr="001679E0">
        <w:t>цифрах</w:t>
      </w:r>
      <w:bookmarkEnd w:id="17"/>
      <w:bookmarkEnd w:id="18"/>
      <w:bookmarkEnd w:id="19"/>
    </w:p>
    <w:p w14:paraId="672D850C" w14:textId="39B68AA7" w:rsidR="00D254B7" w:rsidRDefault="00D254B7" w:rsidP="00CC0B09">
      <w:pPr>
        <w:ind w:firstLine="0"/>
        <w:jc w:val="both"/>
        <w:rPr>
          <w:rFonts w:ascii="Arial" w:eastAsia="Times New Roman" w:hAnsi="Arial" w:cs="Arial"/>
          <w:b/>
          <w:bCs/>
          <w:sz w:val="20"/>
          <w:szCs w:val="20"/>
        </w:rPr>
      </w:pPr>
      <w:r w:rsidRPr="001679E0">
        <w:rPr>
          <w:rFonts w:ascii="Arial" w:eastAsia="Times New Roman" w:hAnsi="Arial" w:cs="Arial"/>
          <w:b/>
          <w:bCs/>
          <w:sz w:val="20"/>
          <w:szCs w:val="20"/>
        </w:rPr>
        <w:t>Производственные показатели:</w:t>
      </w:r>
    </w:p>
    <w:tbl>
      <w:tblPr>
        <w:tblStyle w:val="aff7"/>
        <w:tblW w:w="0" w:type="auto"/>
        <w:tblLook w:val="04A0" w:firstRow="1" w:lastRow="0" w:firstColumn="1" w:lastColumn="0" w:noHBand="0" w:noVBand="1"/>
      </w:tblPr>
      <w:tblGrid>
        <w:gridCol w:w="3114"/>
        <w:gridCol w:w="1944"/>
        <w:gridCol w:w="2358"/>
        <w:gridCol w:w="2212"/>
      </w:tblGrid>
      <w:tr w:rsidR="00D45D61" w14:paraId="739EB555" w14:textId="060FD6CD" w:rsidTr="0099671D">
        <w:tc>
          <w:tcPr>
            <w:tcW w:w="3114" w:type="dxa"/>
          </w:tcPr>
          <w:p w14:paraId="76E2B922" w14:textId="1BFDE13C" w:rsidR="00D45D61" w:rsidRDefault="004E2971" w:rsidP="00990439">
            <w:pPr>
              <w:ind w:firstLine="0"/>
              <w:jc w:val="both"/>
              <w:rPr>
                <w:rFonts w:ascii="Arial" w:eastAsia="Times New Roman" w:hAnsi="Arial" w:cs="Arial"/>
                <w:b/>
                <w:bCs/>
                <w:sz w:val="20"/>
                <w:szCs w:val="20"/>
              </w:rPr>
            </w:pPr>
            <w:r>
              <w:rPr>
                <w:rFonts w:ascii="Arial" w:eastAsia="Times New Roman" w:hAnsi="Arial" w:cs="Arial"/>
                <w:b/>
                <w:bCs/>
                <w:sz w:val="20"/>
                <w:szCs w:val="20"/>
              </w:rPr>
              <w:t xml:space="preserve">Показатели </w:t>
            </w:r>
          </w:p>
        </w:tc>
        <w:tc>
          <w:tcPr>
            <w:tcW w:w="1944" w:type="dxa"/>
          </w:tcPr>
          <w:p w14:paraId="72E53BB8" w14:textId="2AE3D8B6" w:rsidR="00D45D61" w:rsidRDefault="00D45D61" w:rsidP="00990439">
            <w:pPr>
              <w:ind w:firstLine="0"/>
              <w:jc w:val="both"/>
              <w:rPr>
                <w:rFonts w:ascii="Arial" w:eastAsia="Times New Roman" w:hAnsi="Arial" w:cs="Arial"/>
                <w:b/>
                <w:bCs/>
                <w:sz w:val="20"/>
                <w:szCs w:val="20"/>
              </w:rPr>
            </w:pPr>
            <w:r>
              <w:rPr>
                <w:rFonts w:ascii="Arial" w:eastAsia="Times New Roman" w:hAnsi="Arial" w:cs="Arial"/>
                <w:b/>
                <w:bCs/>
                <w:sz w:val="20"/>
                <w:szCs w:val="20"/>
              </w:rPr>
              <w:t>2023</w:t>
            </w:r>
          </w:p>
        </w:tc>
        <w:tc>
          <w:tcPr>
            <w:tcW w:w="2358" w:type="dxa"/>
          </w:tcPr>
          <w:p w14:paraId="5F30F11C" w14:textId="2156C52C" w:rsidR="00D45D61" w:rsidRDefault="00D45D61" w:rsidP="00990439">
            <w:pPr>
              <w:ind w:firstLine="0"/>
              <w:jc w:val="both"/>
              <w:rPr>
                <w:rFonts w:ascii="Arial" w:eastAsia="Times New Roman" w:hAnsi="Arial" w:cs="Arial"/>
                <w:b/>
                <w:bCs/>
                <w:sz w:val="20"/>
                <w:szCs w:val="20"/>
              </w:rPr>
            </w:pPr>
            <w:r>
              <w:rPr>
                <w:rFonts w:ascii="Arial" w:eastAsia="Times New Roman" w:hAnsi="Arial" w:cs="Arial"/>
                <w:b/>
                <w:bCs/>
                <w:sz w:val="20"/>
                <w:szCs w:val="20"/>
              </w:rPr>
              <w:t>2024</w:t>
            </w:r>
          </w:p>
        </w:tc>
        <w:tc>
          <w:tcPr>
            <w:tcW w:w="2212" w:type="dxa"/>
          </w:tcPr>
          <w:p w14:paraId="28B02215" w14:textId="6DD25C8B" w:rsidR="00D45D61" w:rsidRDefault="00D45D61" w:rsidP="00990439">
            <w:pPr>
              <w:ind w:firstLine="0"/>
              <w:jc w:val="both"/>
              <w:rPr>
                <w:rFonts w:ascii="Arial" w:eastAsia="Times New Roman" w:hAnsi="Arial" w:cs="Arial"/>
                <w:b/>
                <w:bCs/>
                <w:sz w:val="20"/>
                <w:szCs w:val="20"/>
              </w:rPr>
            </w:pPr>
            <w:r>
              <w:rPr>
                <w:rFonts w:ascii="Arial" w:eastAsia="Times New Roman" w:hAnsi="Arial" w:cs="Arial"/>
                <w:b/>
                <w:bCs/>
                <w:sz w:val="20"/>
                <w:szCs w:val="20"/>
              </w:rPr>
              <w:t>2025</w:t>
            </w:r>
          </w:p>
        </w:tc>
      </w:tr>
      <w:tr w:rsidR="00D45D61" w14:paraId="07BD70A2" w14:textId="08184E88" w:rsidTr="0099671D">
        <w:tc>
          <w:tcPr>
            <w:tcW w:w="3114" w:type="dxa"/>
          </w:tcPr>
          <w:p w14:paraId="2A9F68E1" w14:textId="5F108CC9" w:rsidR="00D45D61" w:rsidRPr="007C7674" w:rsidRDefault="004E2971" w:rsidP="00990439">
            <w:pPr>
              <w:ind w:firstLine="0"/>
              <w:jc w:val="both"/>
              <w:rPr>
                <w:rFonts w:ascii="Arial" w:eastAsia="Times New Roman" w:hAnsi="Arial" w:cs="Arial"/>
                <w:bCs/>
                <w:sz w:val="20"/>
                <w:szCs w:val="20"/>
              </w:rPr>
            </w:pPr>
            <w:r>
              <w:rPr>
                <w:rFonts w:ascii="Arial" w:eastAsia="Times New Roman" w:hAnsi="Arial" w:cs="Arial"/>
                <w:bCs/>
                <w:sz w:val="20"/>
                <w:szCs w:val="20"/>
              </w:rPr>
              <w:t>П</w:t>
            </w:r>
            <w:r w:rsidR="00D45D61" w:rsidRPr="007C7674">
              <w:rPr>
                <w:rFonts w:ascii="Arial" w:eastAsia="Times New Roman" w:hAnsi="Arial" w:cs="Arial"/>
                <w:bCs/>
                <w:sz w:val="20"/>
                <w:szCs w:val="20"/>
              </w:rPr>
              <w:t>олезный отпуск электроэнергии (млн кВт•ч)</w:t>
            </w:r>
          </w:p>
        </w:tc>
        <w:tc>
          <w:tcPr>
            <w:tcW w:w="1944" w:type="dxa"/>
          </w:tcPr>
          <w:p w14:paraId="408741E6" w14:textId="1D342A27" w:rsidR="00D45D61" w:rsidRPr="007C7674" w:rsidRDefault="00D45D61" w:rsidP="00990439">
            <w:pPr>
              <w:ind w:firstLine="0"/>
              <w:jc w:val="both"/>
              <w:rPr>
                <w:rFonts w:ascii="Arial" w:eastAsia="Times New Roman" w:hAnsi="Arial" w:cs="Arial"/>
                <w:bCs/>
                <w:sz w:val="20"/>
                <w:szCs w:val="20"/>
              </w:rPr>
            </w:pPr>
            <w:r w:rsidRPr="007C7674">
              <w:rPr>
                <w:rFonts w:ascii="Arial" w:eastAsia="Times New Roman" w:hAnsi="Arial" w:cs="Arial"/>
                <w:bCs/>
                <w:sz w:val="20"/>
                <w:szCs w:val="20"/>
              </w:rPr>
              <w:t>21 038</w:t>
            </w:r>
          </w:p>
        </w:tc>
        <w:tc>
          <w:tcPr>
            <w:tcW w:w="2358" w:type="dxa"/>
          </w:tcPr>
          <w:p w14:paraId="1FF7FD4F" w14:textId="2541FC94" w:rsidR="00D45D61" w:rsidRPr="007C7674" w:rsidRDefault="00D45D61" w:rsidP="00990439">
            <w:pPr>
              <w:ind w:firstLine="0"/>
              <w:jc w:val="both"/>
              <w:rPr>
                <w:rFonts w:ascii="Arial" w:eastAsia="Times New Roman" w:hAnsi="Arial" w:cs="Arial"/>
                <w:bCs/>
                <w:sz w:val="20"/>
                <w:szCs w:val="20"/>
              </w:rPr>
            </w:pPr>
            <w:r w:rsidRPr="007C7674">
              <w:rPr>
                <w:rFonts w:ascii="Arial" w:eastAsia="Times New Roman" w:hAnsi="Arial" w:cs="Arial"/>
                <w:bCs/>
                <w:sz w:val="20"/>
                <w:szCs w:val="20"/>
              </w:rPr>
              <w:t>22 564</w:t>
            </w:r>
          </w:p>
        </w:tc>
        <w:tc>
          <w:tcPr>
            <w:tcW w:w="2212" w:type="dxa"/>
          </w:tcPr>
          <w:p w14:paraId="27897526" w14:textId="7D55C40C" w:rsidR="00D45D61" w:rsidRPr="007C7674" w:rsidRDefault="00D45D61" w:rsidP="00990439">
            <w:pPr>
              <w:ind w:firstLine="0"/>
              <w:jc w:val="both"/>
              <w:rPr>
                <w:rFonts w:ascii="Arial" w:eastAsia="Times New Roman" w:hAnsi="Arial" w:cs="Arial"/>
                <w:bCs/>
                <w:sz w:val="20"/>
                <w:szCs w:val="20"/>
              </w:rPr>
            </w:pPr>
            <w:r w:rsidRPr="007C7674">
              <w:rPr>
                <w:rFonts w:ascii="Arial" w:eastAsia="Times New Roman" w:hAnsi="Arial" w:cs="Arial"/>
                <w:bCs/>
                <w:sz w:val="20"/>
                <w:szCs w:val="20"/>
              </w:rPr>
              <w:t>23 208</w:t>
            </w:r>
          </w:p>
        </w:tc>
      </w:tr>
      <w:tr w:rsidR="00D45D61" w14:paraId="7E19D709" w14:textId="5F60000E" w:rsidTr="0099671D">
        <w:tc>
          <w:tcPr>
            <w:tcW w:w="3114" w:type="dxa"/>
          </w:tcPr>
          <w:p w14:paraId="09969B6C" w14:textId="69480FB9" w:rsidR="00D45D61" w:rsidRPr="00AC6599" w:rsidRDefault="004E2971" w:rsidP="00990439">
            <w:pPr>
              <w:ind w:firstLine="0"/>
              <w:jc w:val="both"/>
              <w:rPr>
                <w:rFonts w:ascii="Arial" w:eastAsia="Times New Roman" w:hAnsi="Arial" w:cs="Arial"/>
                <w:bCs/>
                <w:sz w:val="20"/>
                <w:szCs w:val="20"/>
              </w:rPr>
            </w:pPr>
            <w:r>
              <w:rPr>
                <w:rFonts w:ascii="Arial" w:eastAsia="Times New Roman" w:hAnsi="Arial" w:cs="Arial"/>
                <w:bCs/>
                <w:sz w:val="20"/>
                <w:szCs w:val="20"/>
              </w:rPr>
              <w:t>О</w:t>
            </w:r>
            <w:r w:rsidR="00D45D61" w:rsidRPr="00AC6599">
              <w:rPr>
                <w:rFonts w:ascii="Arial" w:eastAsia="Times New Roman" w:hAnsi="Arial" w:cs="Arial"/>
                <w:bCs/>
                <w:sz w:val="20"/>
                <w:szCs w:val="20"/>
              </w:rPr>
              <w:t>бъем продаж мощности (МВт)</w:t>
            </w:r>
          </w:p>
        </w:tc>
        <w:tc>
          <w:tcPr>
            <w:tcW w:w="1944" w:type="dxa"/>
          </w:tcPr>
          <w:p w14:paraId="71D523EC" w14:textId="6F836E4A" w:rsidR="00D45D61" w:rsidRPr="00AC6599" w:rsidRDefault="00D45D61" w:rsidP="00990439">
            <w:pPr>
              <w:ind w:firstLine="0"/>
              <w:jc w:val="both"/>
              <w:rPr>
                <w:rFonts w:ascii="Arial" w:eastAsia="Times New Roman" w:hAnsi="Arial" w:cs="Arial"/>
                <w:bCs/>
                <w:sz w:val="20"/>
                <w:szCs w:val="20"/>
              </w:rPr>
            </w:pPr>
            <w:r w:rsidRPr="00AC6599">
              <w:rPr>
                <w:rFonts w:ascii="Arial" w:eastAsia="Times New Roman" w:hAnsi="Arial" w:cs="Arial"/>
                <w:bCs/>
                <w:sz w:val="20"/>
                <w:szCs w:val="20"/>
              </w:rPr>
              <w:t>64 486</w:t>
            </w:r>
          </w:p>
        </w:tc>
        <w:tc>
          <w:tcPr>
            <w:tcW w:w="2358" w:type="dxa"/>
          </w:tcPr>
          <w:p w14:paraId="18CFFC96" w14:textId="202AF363" w:rsidR="00D45D61" w:rsidRPr="00AC6599" w:rsidRDefault="00D45D61" w:rsidP="00990439">
            <w:pPr>
              <w:ind w:firstLine="0"/>
              <w:jc w:val="both"/>
              <w:rPr>
                <w:rFonts w:ascii="Arial" w:eastAsia="Times New Roman" w:hAnsi="Arial" w:cs="Arial"/>
                <w:bCs/>
                <w:sz w:val="20"/>
                <w:szCs w:val="20"/>
              </w:rPr>
            </w:pPr>
            <w:r w:rsidRPr="00AC6599">
              <w:rPr>
                <w:rFonts w:ascii="Arial" w:eastAsia="Times New Roman" w:hAnsi="Arial" w:cs="Arial"/>
                <w:bCs/>
                <w:sz w:val="20"/>
                <w:szCs w:val="20"/>
              </w:rPr>
              <w:t>64 107</w:t>
            </w:r>
          </w:p>
        </w:tc>
        <w:tc>
          <w:tcPr>
            <w:tcW w:w="2212" w:type="dxa"/>
          </w:tcPr>
          <w:p w14:paraId="00EEFD58" w14:textId="77C9A4F4" w:rsidR="00D45D61" w:rsidRPr="00AC6599" w:rsidRDefault="00D45D61" w:rsidP="00990439">
            <w:pPr>
              <w:ind w:firstLine="0"/>
              <w:jc w:val="both"/>
              <w:rPr>
                <w:rFonts w:ascii="Arial" w:eastAsia="Times New Roman" w:hAnsi="Arial" w:cs="Arial"/>
                <w:bCs/>
                <w:sz w:val="20"/>
                <w:szCs w:val="20"/>
              </w:rPr>
            </w:pPr>
            <w:r w:rsidRPr="00AC6599">
              <w:rPr>
                <w:rFonts w:ascii="Arial" w:eastAsia="Times New Roman" w:hAnsi="Arial" w:cs="Arial"/>
                <w:bCs/>
                <w:sz w:val="20"/>
                <w:szCs w:val="20"/>
              </w:rPr>
              <w:t>64 255</w:t>
            </w:r>
          </w:p>
        </w:tc>
      </w:tr>
      <w:tr w:rsidR="00AC6599" w14:paraId="5FDD5A6B" w14:textId="77777777" w:rsidTr="0099671D">
        <w:tc>
          <w:tcPr>
            <w:tcW w:w="3114" w:type="dxa"/>
          </w:tcPr>
          <w:p w14:paraId="6728F288" w14:textId="5E7CD372" w:rsidR="00AC6599" w:rsidRPr="00AC6599" w:rsidRDefault="004E2971" w:rsidP="00990439">
            <w:pPr>
              <w:ind w:firstLine="0"/>
              <w:jc w:val="both"/>
              <w:rPr>
                <w:rFonts w:ascii="Arial" w:eastAsia="Times New Roman" w:hAnsi="Arial" w:cs="Arial"/>
                <w:bCs/>
                <w:sz w:val="20"/>
                <w:szCs w:val="20"/>
              </w:rPr>
            </w:pPr>
            <w:r>
              <w:rPr>
                <w:rFonts w:ascii="Arial" w:eastAsia="Times New Roman" w:hAnsi="Arial" w:cs="Arial"/>
                <w:bCs/>
                <w:sz w:val="20"/>
                <w:szCs w:val="20"/>
              </w:rPr>
              <w:t>О</w:t>
            </w:r>
            <w:r w:rsidR="00AC6599">
              <w:rPr>
                <w:rFonts w:ascii="Arial" w:eastAsia="Times New Roman" w:hAnsi="Arial" w:cs="Arial"/>
                <w:bCs/>
                <w:sz w:val="20"/>
                <w:szCs w:val="20"/>
              </w:rPr>
              <w:t>бъем продаж электроэнергии (</w:t>
            </w:r>
            <w:r w:rsidR="00AC6599" w:rsidRPr="00AC6599">
              <w:rPr>
                <w:rFonts w:ascii="Arial" w:eastAsia="Times New Roman" w:hAnsi="Arial" w:cs="Arial"/>
                <w:bCs/>
                <w:sz w:val="20"/>
                <w:szCs w:val="20"/>
              </w:rPr>
              <w:t>млн кВт•ч</w:t>
            </w:r>
            <w:r w:rsidR="00990439">
              <w:rPr>
                <w:rFonts w:ascii="Arial" w:eastAsia="Times New Roman" w:hAnsi="Arial" w:cs="Arial"/>
                <w:bCs/>
                <w:sz w:val="20"/>
                <w:szCs w:val="20"/>
              </w:rPr>
              <w:t>)</w:t>
            </w:r>
          </w:p>
        </w:tc>
        <w:tc>
          <w:tcPr>
            <w:tcW w:w="1944" w:type="dxa"/>
          </w:tcPr>
          <w:p w14:paraId="28ED2FD0" w14:textId="2AC7E306" w:rsidR="00AC6599" w:rsidRPr="00AC6599" w:rsidRDefault="007C7674" w:rsidP="00990439">
            <w:pPr>
              <w:ind w:firstLine="0"/>
              <w:jc w:val="both"/>
              <w:rPr>
                <w:rFonts w:ascii="Arial" w:eastAsia="Times New Roman" w:hAnsi="Arial" w:cs="Arial"/>
                <w:bCs/>
                <w:sz w:val="20"/>
                <w:szCs w:val="20"/>
              </w:rPr>
            </w:pPr>
            <w:r w:rsidRPr="007C7674">
              <w:rPr>
                <w:rFonts w:ascii="Arial" w:eastAsia="Times New Roman" w:hAnsi="Arial" w:cs="Arial"/>
                <w:bCs/>
                <w:sz w:val="20"/>
                <w:szCs w:val="20"/>
              </w:rPr>
              <w:t>24 992</w:t>
            </w:r>
          </w:p>
        </w:tc>
        <w:tc>
          <w:tcPr>
            <w:tcW w:w="2358" w:type="dxa"/>
          </w:tcPr>
          <w:p w14:paraId="2E500153" w14:textId="515D30A6" w:rsidR="00AC6599" w:rsidRPr="00AC6599" w:rsidRDefault="007C7674" w:rsidP="00990439">
            <w:pPr>
              <w:ind w:firstLine="0"/>
              <w:jc w:val="both"/>
              <w:rPr>
                <w:rFonts w:ascii="Arial" w:eastAsia="Times New Roman" w:hAnsi="Arial" w:cs="Arial"/>
                <w:bCs/>
                <w:sz w:val="20"/>
                <w:szCs w:val="20"/>
              </w:rPr>
            </w:pPr>
            <w:r w:rsidRPr="007C7674">
              <w:rPr>
                <w:rFonts w:ascii="Arial" w:eastAsia="Times New Roman" w:hAnsi="Arial" w:cs="Arial"/>
                <w:bCs/>
                <w:sz w:val="20"/>
                <w:szCs w:val="20"/>
              </w:rPr>
              <w:t>26 172</w:t>
            </w:r>
          </w:p>
        </w:tc>
        <w:tc>
          <w:tcPr>
            <w:tcW w:w="2212" w:type="dxa"/>
          </w:tcPr>
          <w:p w14:paraId="4E4FA0EC" w14:textId="7F20377A" w:rsidR="00AC6599" w:rsidRPr="00AC6599" w:rsidRDefault="007C7674" w:rsidP="00990439">
            <w:pPr>
              <w:ind w:firstLine="0"/>
              <w:jc w:val="both"/>
              <w:rPr>
                <w:rFonts w:ascii="Arial" w:eastAsia="Times New Roman" w:hAnsi="Arial" w:cs="Arial"/>
                <w:bCs/>
                <w:sz w:val="20"/>
                <w:szCs w:val="20"/>
              </w:rPr>
            </w:pPr>
            <w:r w:rsidRPr="007C7674">
              <w:rPr>
                <w:rFonts w:ascii="Arial" w:eastAsia="Times New Roman" w:hAnsi="Arial" w:cs="Arial"/>
                <w:bCs/>
                <w:sz w:val="20"/>
                <w:szCs w:val="20"/>
              </w:rPr>
              <w:t>26 810</w:t>
            </w:r>
          </w:p>
        </w:tc>
      </w:tr>
      <w:tr w:rsidR="00D45D61" w14:paraId="507B291E" w14:textId="6B79CDCA" w:rsidTr="0099671D">
        <w:tc>
          <w:tcPr>
            <w:tcW w:w="3114" w:type="dxa"/>
          </w:tcPr>
          <w:p w14:paraId="405B7E96" w14:textId="5BA8C609" w:rsidR="00D45D61" w:rsidRPr="007C7674" w:rsidRDefault="004E2971" w:rsidP="00990439">
            <w:pPr>
              <w:ind w:firstLine="0"/>
              <w:jc w:val="both"/>
              <w:rPr>
                <w:rFonts w:ascii="Arial" w:eastAsia="Times New Roman" w:hAnsi="Arial" w:cs="Arial"/>
                <w:bCs/>
                <w:sz w:val="20"/>
                <w:szCs w:val="20"/>
              </w:rPr>
            </w:pPr>
            <w:r>
              <w:rPr>
                <w:rFonts w:ascii="Arial" w:eastAsia="Times New Roman" w:hAnsi="Arial" w:cs="Arial"/>
                <w:bCs/>
                <w:sz w:val="20"/>
                <w:szCs w:val="20"/>
              </w:rPr>
              <w:t>О</w:t>
            </w:r>
            <w:r w:rsidR="00D45D61" w:rsidRPr="007C7674">
              <w:rPr>
                <w:rFonts w:ascii="Arial" w:eastAsia="Times New Roman" w:hAnsi="Arial" w:cs="Arial"/>
                <w:bCs/>
                <w:sz w:val="20"/>
                <w:szCs w:val="20"/>
              </w:rPr>
              <w:t>бъем продаж тепловой энергии</w:t>
            </w:r>
            <w:r w:rsidR="001F7C42" w:rsidRPr="007C7674">
              <w:rPr>
                <w:rFonts w:ascii="Arial" w:eastAsia="Times New Roman" w:hAnsi="Arial" w:cs="Arial"/>
                <w:bCs/>
                <w:sz w:val="20"/>
                <w:szCs w:val="20"/>
              </w:rPr>
              <w:t xml:space="preserve"> (тыс. Гкал)</w:t>
            </w:r>
          </w:p>
        </w:tc>
        <w:tc>
          <w:tcPr>
            <w:tcW w:w="1944" w:type="dxa"/>
          </w:tcPr>
          <w:p w14:paraId="11142653" w14:textId="11FD4819" w:rsidR="00D45D61" w:rsidRPr="007C7674" w:rsidRDefault="001F7C42" w:rsidP="00990439">
            <w:pPr>
              <w:ind w:firstLine="0"/>
              <w:jc w:val="both"/>
              <w:rPr>
                <w:rFonts w:ascii="Arial" w:eastAsia="Times New Roman" w:hAnsi="Arial" w:cs="Arial"/>
                <w:bCs/>
                <w:sz w:val="20"/>
                <w:szCs w:val="20"/>
              </w:rPr>
            </w:pPr>
            <w:r w:rsidRPr="007C7674">
              <w:rPr>
                <w:rFonts w:ascii="Arial" w:eastAsia="Times New Roman" w:hAnsi="Arial" w:cs="Arial"/>
                <w:bCs/>
                <w:sz w:val="20"/>
                <w:szCs w:val="20"/>
              </w:rPr>
              <w:t>3 881</w:t>
            </w:r>
          </w:p>
        </w:tc>
        <w:tc>
          <w:tcPr>
            <w:tcW w:w="2358" w:type="dxa"/>
          </w:tcPr>
          <w:p w14:paraId="4D0EEBDC" w14:textId="3CC39577" w:rsidR="00D45D61" w:rsidRPr="007C7674" w:rsidRDefault="001F7C42" w:rsidP="00990439">
            <w:pPr>
              <w:ind w:firstLine="0"/>
              <w:jc w:val="both"/>
              <w:rPr>
                <w:rFonts w:ascii="Arial" w:eastAsia="Times New Roman" w:hAnsi="Arial" w:cs="Arial"/>
                <w:bCs/>
                <w:sz w:val="20"/>
                <w:szCs w:val="20"/>
              </w:rPr>
            </w:pPr>
            <w:r w:rsidRPr="007C7674">
              <w:rPr>
                <w:rFonts w:ascii="Arial" w:eastAsia="Times New Roman" w:hAnsi="Arial" w:cs="Arial"/>
                <w:bCs/>
                <w:sz w:val="20"/>
                <w:szCs w:val="20"/>
              </w:rPr>
              <w:t>4 176</w:t>
            </w:r>
          </w:p>
        </w:tc>
        <w:tc>
          <w:tcPr>
            <w:tcW w:w="2212" w:type="dxa"/>
          </w:tcPr>
          <w:p w14:paraId="3AD8C0C3" w14:textId="3649BA6B" w:rsidR="00D45D61" w:rsidRPr="007C7674" w:rsidRDefault="001F7C42" w:rsidP="00990439">
            <w:pPr>
              <w:ind w:firstLine="0"/>
              <w:jc w:val="both"/>
              <w:rPr>
                <w:rFonts w:ascii="Arial" w:eastAsia="Times New Roman" w:hAnsi="Arial" w:cs="Arial"/>
                <w:bCs/>
                <w:sz w:val="20"/>
                <w:szCs w:val="20"/>
              </w:rPr>
            </w:pPr>
            <w:r w:rsidRPr="007C7674">
              <w:rPr>
                <w:rFonts w:ascii="Arial" w:eastAsia="Times New Roman" w:hAnsi="Arial" w:cs="Arial"/>
                <w:bCs/>
                <w:sz w:val="20"/>
                <w:szCs w:val="20"/>
              </w:rPr>
              <w:t>4 115</w:t>
            </w:r>
          </w:p>
        </w:tc>
      </w:tr>
    </w:tbl>
    <w:p w14:paraId="5C0D66A9" w14:textId="77777777" w:rsidR="00221701" w:rsidRPr="00D254B7" w:rsidRDefault="00221701" w:rsidP="00CC0B09">
      <w:pPr>
        <w:ind w:firstLine="0"/>
        <w:jc w:val="both"/>
        <w:rPr>
          <w:rFonts w:ascii="Arial" w:eastAsia="Times New Roman" w:hAnsi="Arial" w:cs="Arial"/>
          <w:b/>
          <w:bCs/>
          <w:sz w:val="20"/>
          <w:szCs w:val="20"/>
        </w:rPr>
      </w:pPr>
    </w:p>
    <w:p w14:paraId="789CF5CE" w14:textId="77777777" w:rsidR="00D254B7" w:rsidRPr="001679E0" w:rsidRDefault="00D254B7" w:rsidP="00CC0B09">
      <w:pPr>
        <w:ind w:firstLine="0"/>
        <w:jc w:val="both"/>
        <w:rPr>
          <w:rFonts w:ascii="Arial" w:eastAsia="Times New Roman" w:hAnsi="Arial" w:cs="Arial"/>
          <w:b/>
          <w:bCs/>
          <w:sz w:val="20"/>
          <w:szCs w:val="20"/>
        </w:rPr>
      </w:pPr>
      <w:r w:rsidRPr="001679E0">
        <w:rPr>
          <w:rFonts w:ascii="Arial" w:eastAsia="Times New Roman" w:hAnsi="Arial" w:cs="Arial"/>
          <w:b/>
          <w:bCs/>
          <w:sz w:val="20"/>
          <w:szCs w:val="20"/>
        </w:rPr>
        <w:t xml:space="preserve">Показатели </w:t>
      </w:r>
      <w:r>
        <w:rPr>
          <w:rFonts w:ascii="Arial" w:eastAsia="Times New Roman" w:hAnsi="Arial" w:cs="Arial"/>
          <w:b/>
          <w:bCs/>
          <w:sz w:val="20"/>
          <w:szCs w:val="20"/>
        </w:rPr>
        <w:t>в </w:t>
      </w:r>
      <w:r w:rsidRPr="001679E0">
        <w:rPr>
          <w:rFonts w:ascii="Arial" w:eastAsia="Times New Roman" w:hAnsi="Arial" w:cs="Arial"/>
          <w:b/>
          <w:bCs/>
          <w:sz w:val="20"/>
          <w:szCs w:val="20"/>
        </w:rPr>
        <w:t xml:space="preserve">области корпоративного управления: </w:t>
      </w:r>
    </w:p>
    <w:p w14:paraId="388ED852" w14:textId="5A30D3FD" w:rsidR="00D254B7" w:rsidRPr="001679E0" w:rsidRDefault="00D254B7" w:rsidP="00CC0B09">
      <w:pPr>
        <w:ind w:firstLine="0"/>
        <w:jc w:val="both"/>
        <w:rPr>
          <w:rFonts w:ascii="Arial" w:eastAsia="Times New Roman" w:hAnsi="Arial" w:cs="Arial"/>
          <w:bCs/>
          <w:sz w:val="20"/>
          <w:szCs w:val="20"/>
        </w:rPr>
      </w:pPr>
      <w:r w:rsidRPr="001679E0">
        <w:rPr>
          <w:rFonts w:ascii="Arial" w:eastAsia="Times New Roman" w:hAnsi="Arial" w:cs="Arial"/>
          <w:bCs/>
          <w:sz w:val="20"/>
          <w:szCs w:val="20"/>
        </w:rPr>
        <w:t>20</w:t>
      </w:r>
      <w:r>
        <w:rPr>
          <w:rFonts w:ascii="Arial" w:eastAsia="Times New Roman" w:hAnsi="Arial" w:cs="Arial"/>
          <w:bCs/>
          <w:sz w:val="20"/>
          <w:szCs w:val="20"/>
        </w:rPr>
        <w:t> </w:t>
      </w:r>
      <w:r w:rsidRPr="001679E0">
        <w:rPr>
          <w:rFonts w:ascii="Arial" w:eastAsia="Times New Roman" w:hAnsi="Arial" w:cs="Arial"/>
          <w:bCs/>
          <w:sz w:val="20"/>
          <w:szCs w:val="20"/>
        </w:rPr>
        <w:t>заседаний (заочных голосований) Совета директоров</w:t>
      </w:r>
      <w:r w:rsidR="009F5150" w:rsidRPr="009F5150">
        <w:rPr>
          <w:rFonts w:ascii="Arial" w:eastAsia="Times New Roman" w:hAnsi="Arial" w:cs="Arial"/>
          <w:bCs/>
          <w:sz w:val="20"/>
          <w:szCs w:val="20"/>
        </w:rPr>
        <w:t>;</w:t>
      </w:r>
      <w:r w:rsidRPr="001679E0">
        <w:rPr>
          <w:rFonts w:ascii="Arial" w:eastAsia="Times New Roman" w:hAnsi="Arial" w:cs="Arial"/>
          <w:bCs/>
          <w:sz w:val="20"/>
          <w:szCs w:val="20"/>
        </w:rPr>
        <w:t xml:space="preserve"> </w:t>
      </w:r>
    </w:p>
    <w:p w14:paraId="5B0D9EA0" w14:textId="005DD4C8" w:rsidR="00D254B7" w:rsidRPr="009F5150" w:rsidRDefault="00D254B7" w:rsidP="00CC0B09">
      <w:pPr>
        <w:ind w:firstLine="0"/>
        <w:jc w:val="both"/>
        <w:rPr>
          <w:rFonts w:ascii="Arial" w:eastAsia="Times New Roman" w:hAnsi="Arial" w:cs="Arial"/>
          <w:bCs/>
          <w:sz w:val="20"/>
          <w:szCs w:val="20"/>
        </w:rPr>
      </w:pPr>
      <w:r w:rsidRPr="001679E0">
        <w:rPr>
          <w:rFonts w:ascii="Arial" w:eastAsia="Times New Roman" w:hAnsi="Arial" w:cs="Arial"/>
          <w:bCs/>
          <w:sz w:val="20"/>
          <w:szCs w:val="20"/>
        </w:rPr>
        <w:t>33</w:t>
      </w:r>
      <w:r>
        <w:rPr>
          <w:rFonts w:ascii="Arial" w:eastAsia="Times New Roman" w:hAnsi="Arial" w:cs="Arial"/>
          <w:bCs/>
          <w:sz w:val="20"/>
          <w:szCs w:val="20"/>
        </w:rPr>
        <w:t> </w:t>
      </w:r>
      <w:r w:rsidRPr="001679E0">
        <w:rPr>
          <w:rFonts w:ascii="Arial" w:eastAsia="Times New Roman" w:hAnsi="Arial" w:cs="Arial"/>
          <w:bCs/>
          <w:sz w:val="20"/>
          <w:szCs w:val="20"/>
        </w:rPr>
        <w:t>заседания (заочных голосовани</w:t>
      </w:r>
      <w:r w:rsidR="009F5150">
        <w:rPr>
          <w:rFonts w:ascii="Arial" w:eastAsia="Times New Roman" w:hAnsi="Arial" w:cs="Arial"/>
          <w:bCs/>
          <w:sz w:val="20"/>
          <w:szCs w:val="20"/>
        </w:rPr>
        <w:t>й</w:t>
      </w:r>
      <w:r w:rsidRPr="001679E0">
        <w:rPr>
          <w:rFonts w:ascii="Arial" w:eastAsia="Times New Roman" w:hAnsi="Arial" w:cs="Arial"/>
          <w:bCs/>
          <w:sz w:val="20"/>
          <w:szCs w:val="20"/>
        </w:rPr>
        <w:t>) Комитетов Совета директоров</w:t>
      </w:r>
      <w:r w:rsidR="009F5150" w:rsidRPr="009F5150">
        <w:rPr>
          <w:rFonts w:ascii="Arial" w:eastAsia="Times New Roman" w:hAnsi="Arial" w:cs="Arial"/>
          <w:bCs/>
          <w:sz w:val="20"/>
          <w:szCs w:val="20"/>
        </w:rPr>
        <w:t>;</w:t>
      </w:r>
    </w:p>
    <w:p w14:paraId="348B3BFD" w14:textId="6FC6FB21" w:rsidR="00D254B7" w:rsidRPr="009F5150" w:rsidRDefault="00D254B7" w:rsidP="00CC0B09">
      <w:pPr>
        <w:ind w:firstLine="0"/>
        <w:jc w:val="both"/>
        <w:rPr>
          <w:rFonts w:ascii="Arial" w:eastAsia="Times New Roman" w:hAnsi="Arial" w:cs="Arial"/>
          <w:bCs/>
          <w:sz w:val="20"/>
          <w:szCs w:val="20"/>
        </w:rPr>
      </w:pPr>
      <w:r w:rsidRPr="001679E0">
        <w:rPr>
          <w:rFonts w:ascii="Arial" w:eastAsia="Times New Roman" w:hAnsi="Arial" w:cs="Arial"/>
          <w:bCs/>
          <w:sz w:val="20"/>
          <w:szCs w:val="20"/>
        </w:rPr>
        <w:t>94</w:t>
      </w:r>
      <w:r>
        <w:rPr>
          <w:rFonts w:ascii="Arial" w:eastAsia="Times New Roman" w:hAnsi="Arial" w:cs="Arial"/>
          <w:bCs/>
          <w:sz w:val="20"/>
          <w:szCs w:val="20"/>
        </w:rPr>
        <w:t> %</w:t>
      </w:r>
      <w:r w:rsidRPr="001679E0">
        <w:rPr>
          <w:rFonts w:ascii="Arial" w:eastAsia="Times New Roman" w:hAnsi="Arial" w:cs="Arial"/>
          <w:bCs/>
          <w:sz w:val="20"/>
          <w:szCs w:val="20"/>
        </w:rPr>
        <w:t xml:space="preserve"> показатель соблюдения Компанией рекомендаций Кодекса корпоративного управления</w:t>
      </w:r>
      <w:r w:rsidR="009F5150" w:rsidRPr="009F5150">
        <w:rPr>
          <w:rFonts w:ascii="Arial" w:eastAsia="Times New Roman" w:hAnsi="Arial" w:cs="Arial"/>
          <w:bCs/>
          <w:sz w:val="20"/>
          <w:szCs w:val="20"/>
        </w:rPr>
        <w:t>;</w:t>
      </w:r>
    </w:p>
    <w:p w14:paraId="5C8926E9" w14:textId="321C9674" w:rsidR="00D254B7" w:rsidRDefault="00D254B7" w:rsidP="00CC0B09">
      <w:pPr>
        <w:ind w:firstLine="0"/>
        <w:jc w:val="both"/>
        <w:rPr>
          <w:rFonts w:ascii="Arial" w:eastAsia="Times New Roman" w:hAnsi="Arial" w:cs="Arial"/>
          <w:bCs/>
          <w:sz w:val="20"/>
          <w:szCs w:val="20"/>
        </w:rPr>
      </w:pPr>
      <w:r w:rsidRPr="001679E0">
        <w:rPr>
          <w:rFonts w:ascii="Arial" w:eastAsia="Times New Roman" w:hAnsi="Arial" w:cs="Arial"/>
          <w:bCs/>
          <w:sz w:val="20"/>
          <w:szCs w:val="20"/>
        </w:rPr>
        <w:t>4</w:t>
      </w:r>
      <w:r>
        <w:rPr>
          <w:rFonts w:ascii="Arial" w:eastAsia="Times New Roman" w:hAnsi="Arial" w:cs="Arial"/>
          <w:bCs/>
          <w:sz w:val="20"/>
          <w:szCs w:val="20"/>
        </w:rPr>
        <w:t> </w:t>
      </w:r>
      <w:r w:rsidRPr="001679E0">
        <w:rPr>
          <w:rFonts w:ascii="Arial" w:eastAsia="Times New Roman" w:hAnsi="Arial" w:cs="Arial"/>
          <w:bCs/>
          <w:sz w:val="20"/>
          <w:szCs w:val="20"/>
        </w:rPr>
        <w:t xml:space="preserve">независимых </w:t>
      </w:r>
      <w:r>
        <w:rPr>
          <w:rFonts w:ascii="Arial" w:eastAsia="Times New Roman" w:hAnsi="Arial" w:cs="Arial"/>
          <w:bCs/>
          <w:sz w:val="20"/>
          <w:szCs w:val="20"/>
        </w:rPr>
        <w:t>из </w:t>
      </w:r>
      <w:r w:rsidRPr="001679E0">
        <w:rPr>
          <w:rFonts w:ascii="Arial" w:eastAsia="Times New Roman" w:hAnsi="Arial" w:cs="Arial"/>
          <w:bCs/>
          <w:sz w:val="20"/>
          <w:szCs w:val="20"/>
        </w:rPr>
        <w:t>11</w:t>
      </w:r>
      <w:r>
        <w:rPr>
          <w:rFonts w:ascii="Arial" w:eastAsia="Times New Roman" w:hAnsi="Arial" w:cs="Arial"/>
          <w:bCs/>
          <w:sz w:val="20"/>
          <w:szCs w:val="20"/>
        </w:rPr>
        <w:t> </w:t>
      </w:r>
      <w:r w:rsidRPr="001679E0">
        <w:rPr>
          <w:rFonts w:ascii="Arial" w:eastAsia="Times New Roman" w:hAnsi="Arial" w:cs="Arial"/>
          <w:bCs/>
          <w:sz w:val="20"/>
          <w:szCs w:val="20"/>
        </w:rPr>
        <w:t>членов Совета директоров</w:t>
      </w:r>
      <w:r w:rsidR="009F5150" w:rsidRPr="009F5150">
        <w:rPr>
          <w:rFonts w:ascii="Arial" w:eastAsia="Times New Roman" w:hAnsi="Arial" w:cs="Arial"/>
          <w:bCs/>
          <w:sz w:val="20"/>
          <w:szCs w:val="20"/>
        </w:rPr>
        <w:t>.</w:t>
      </w:r>
      <w:r w:rsidRPr="001679E0">
        <w:rPr>
          <w:rFonts w:ascii="Arial" w:eastAsia="Times New Roman" w:hAnsi="Arial" w:cs="Arial"/>
          <w:bCs/>
          <w:sz w:val="20"/>
          <w:szCs w:val="20"/>
        </w:rPr>
        <w:t xml:space="preserve"> </w:t>
      </w:r>
    </w:p>
    <w:p w14:paraId="0DC4BB8E" w14:textId="77777777" w:rsidR="00990439" w:rsidRPr="001679E0" w:rsidRDefault="00990439" w:rsidP="00CC0B09">
      <w:pPr>
        <w:ind w:firstLine="0"/>
        <w:jc w:val="both"/>
        <w:rPr>
          <w:rFonts w:ascii="Arial" w:eastAsia="Times New Roman" w:hAnsi="Arial" w:cs="Arial"/>
          <w:bCs/>
          <w:sz w:val="20"/>
          <w:szCs w:val="20"/>
        </w:rPr>
      </w:pPr>
    </w:p>
    <w:p w14:paraId="14A695DC" w14:textId="77777777" w:rsidR="00D254B7" w:rsidRDefault="00D254B7" w:rsidP="00CC0B09">
      <w:pPr>
        <w:ind w:firstLine="0"/>
        <w:jc w:val="both"/>
        <w:rPr>
          <w:rFonts w:ascii="Arial" w:eastAsia="Times New Roman" w:hAnsi="Arial" w:cs="Arial"/>
          <w:b/>
          <w:bCs/>
          <w:sz w:val="20"/>
          <w:szCs w:val="20"/>
        </w:rPr>
      </w:pPr>
      <w:r w:rsidRPr="001679E0">
        <w:rPr>
          <w:rFonts w:ascii="Arial" w:eastAsia="Times New Roman" w:hAnsi="Arial" w:cs="Arial"/>
          <w:b/>
          <w:bCs/>
          <w:sz w:val="20"/>
          <w:szCs w:val="20"/>
        </w:rPr>
        <w:t>Финансовые показатели</w:t>
      </w:r>
      <w:r>
        <w:rPr>
          <w:rFonts w:ascii="Arial" w:eastAsia="Times New Roman" w:hAnsi="Arial" w:cs="Arial"/>
          <w:b/>
          <w:bCs/>
          <w:sz w:val="20"/>
          <w:szCs w:val="20"/>
        </w:rPr>
        <w:t xml:space="preserve">: </w:t>
      </w:r>
    </w:p>
    <w:p w14:paraId="55CFCAE6" w14:textId="768A9C96" w:rsidR="00D254B7" w:rsidRPr="009F5150" w:rsidRDefault="00D254B7" w:rsidP="00CC0B09">
      <w:pPr>
        <w:ind w:firstLine="0"/>
        <w:jc w:val="both"/>
        <w:rPr>
          <w:rFonts w:ascii="Arial" w:eastAsia="Times New Roman" w:hAnsi="Arial" w:cs="Arial"/>
          <w:bCs/>
          <w:sz w:val="20"/>
          <w:szCs w:val="20"/>
        </w:rPr>
      </w:pPr>
      <w:r w:rsidRPr="00560404">
        <w:rPr>
          <w:rFonts w:ascii="Arial" w:eastAsia="Times New Roman" w:hAnsi="Arial" w:cs="Arial"/>
          <w:bCs/>
          <w:sz w:val="20"/>
          <w:szCs w:val="20"/>
        </w:rPr>
        <w:t xml:space="preserve">Выручка: 81,1 </w:t>
      </w:r>
      <w:r w:rsidRPr="00560404">
        <w:rPr>
          <w:rFonts w:ascii="Arial" w:eastAsia="Times New Roman" w:hAnsi="Arial" w:cs="Arial"/>
          <w:bCs/>
          <w:i/>
          <w:iCs/>
          <w:sz w:val="20"/>
          <w:szCs w:val="20"/>
        </w:rPr>
        <w:t>↑ 18</w:t>
      </w:r>
      <w:r w:rsidR="009F5150" w:rsidRPr="009F5150">
        <w:rPr>
          <w:rFonts w:ascii="Arial" w:eastAsia="Times New Roman" w:hAnsi="Arial" w:cs="Arial"/>
          <w:bCs/>
          <w:sz w:val="20"/>
          <w:szCs w:val="20"/>
        </w:rPr>
        <w:t>;</w:t>
      </w:r>
    </w:p>
    <w:p w14:paraId="1FA7B951" w14:textId="4C17099A" w:rsidR="00D254B7" w:rsidRPr="009F5150" w:rsidRDefault="00D254B7" w:rsidP="00CC0B09">
      <w:pPr>
        <w:ind w:firstLine="0"/>
        <w:jc w:val="both"/>
        <w:rPr>
          <w:rFonts w:ascii="Arial" w:eastAsia="Times New Roman" w:hAnsi="Arial" w:cs="Arial"/>
          <w:bCs/>
          <w:sz w:val="20"/>
          <w:szCs w:val="20"/>
        </w:rPr>
      </w:pPr>
      <w:r w:rsidRPr="00560404">
        <w:rPr>
          <w:rFonts w:ascii="Arial" w:eastAsia="Times New Roman" w:hAnsi="Arial" w:cs="Arial"/>
          <w:bCs/>
          <w:sz w:val="20"/>
          <w:szCs w:val="20"/>
        </w:rPr>
        <w:t xml:space="preserve">Показатель </w:t>
      </w:r>
      <w:r w:rsidRPr="00560404">
        <w:rPr>
          <w:rFonts w:ascii="Arial" w:eastAsia="Times New Roman" w:hAnsi="Arial" w:cs="Arial"/>
          <w:bCs/>
          <w:sz w:val="20"/>
          <w:szCs w:val="20"/>
          <w:lang w:val="en-US"/>
        </w:rPr>
        <w:t>EBITDA</w:t>
      </w:r>
      <w:r w:rsidRPr="00560404">
        <w:rPr>
          <w:rFonts w:ascii="Arial" w:eastAsia="Times New Roman" w:hAnsi="Arial" w:cs="Arial"/>
          <w:bCs/>
          <w:sz w:val="20"/>
          <w:szCs w:val="20"/>
        </w:rPr>
        <w:t>: 17, 8</w:t>
      </w:r>
      <w:r w:rsidRPr="00560404">
        <w:rPr>
          <w:rFonts w:ascii="Arial" w:eastAsia="Times New Roman" w:hAnsi="Arial" w:cs="Arial"/>
          <w:bCs/>
          <w:i/>
          <w:iCs/>
          <w:sz w:val="20"/>
          <w:szCs w:val="20"/>
        </w:rPr>
        <w:t xml:space="preserve"> ↑31</w:t>
      </w:r>
      <w:r w:rsidR="009F5150" w:rsidRPr="009F5150">
        <w:rPr>
          <w:rFonts w:ascii="Arial" w:eastAsia="Times New Roman" w:hAnsi="Arial" w:cs="Arial"/>
          <w:bCs/>
          <w:i/>
          <w:iCs/>
          <w:sz w:val="20"/>
          <w:szCs w:val="20"/>
        </w:rPr>
        <w:t>;</w:t>
      </w:r>
    </w:p>
    <w:p w14:paraId="007D1127" w14:textId="70A13399" w:rsidR="00D254B7" w:rsidRPr="009F5150" w:rsidRDefault="00D254B7" w:rsidP="00CC0B09">
      <w:pPr>
        <w:ind w:firstLine="0"/>
        <w:jc w:val="both"/>
        <w:rPr>
          <w:rFonts w:ascii="Arial" w:eastAsia="Times New Roman" w:hAnsi="Arial" w:cs="Arial"/>
          <w:bCs/>
          <w:sz w:val="20"/>
          <w:szCs w:val="20"/>
        </w:rPr>
      </w:pPr>
      <w:r w:rsidRPr="00560404">
        <w:rPr>
          <w:rFonts w:ascii="Arial" w:eastAsia="Times New Roman" w:hAnsi="Arial" w:cs="Arial"/>
          <w:bCs/>
          <w:sz w:val="20"/>
          <w:szCs w:val="20"/>
        </w:rPr>
        <w:t xml:space="preserve">Чистая прибыль </w:t>
      </w:r>
      <w:r>
        <w:rPr>
          <w:rFonts w:ascii="Arial" w:eastAsia="Times New Roman" w:hAnsi="Arial" w:cs="Arial"/>
          <w:bCs/>
          <w:sz w:val="20"/>
          <w:szCs w:val="20"/>
        </w:rPr>
        <w:t>от </w:t>
      </w:r>
      <w:r w:rsidRPr="00560404">
        <w:rPr>
          <w:rFonts w:ascii="Arial" w:eastAsia="Times New Roman" w:hAnsi="Arial" w:cs="Arial"/>
          <w:bCs/>
          <w:sz w:val="20"/>
          <w:szCs w:val="20"/>
        </w:rPr>
        <w:t xml:space="preserve">обычных видов деятельности: 6,1 </w:t>
      </w:r>
      <w:r w:rsidRPr="00560404">
        <w:rPr>
          <w:rFonts w:ascii="Arial" w:eastAsia="Times New Roman" w:hAnsi="Arial" w:cs="Arial"/>
          <w:bCs/>
          <w:i/>
          <w:iCs/>
          <w:sz w:val="20"/>
          <w:szCs w:val="20"/>
        </w:rPr>
        <w:t>↑10</w:t>
      </w:r>
      <w:r w:rsidR="009F5150" w:rsidRPr="009F5150">
        <w:rPr>
          <w:rFonts w:ascii="Arial" w:eastAsia="Times New Roman" w:hAnsi="Arial" w:cs="Arial"/>
          <w:bCs/>
          <w:i/>
          <w:iCs/>
          <w:sz w:val="20"/>
          <w:szCs w:val="20"/>
        </w:rPr>
        <w:t>;</w:t>
      </w:r>
    </w:p>
    <w:p w14:paraId="5907A589" w14:textId="52380295" w:rsidR="00D254B7" w:rsidRDefault="00D254B7" w:rsidP="00CC0B09">
      <w:pPr>
        <w:ind w:firstLine="0"/>
        <w:jc w:val="both"/>
        <w:rPr>
          <w:rFonts w:ascii="Arial" w:eastAsia="Times New Roman" w:hAnsi="Arial" w:cs="Arial"/>
          <w:bCs/>
          <w:i/>
          <w:iCs/>
          <w:sz w:val="20"/>
          <w:szCs w:val="20"/>
        </w:rPr>
      </w:pPr>
      <w:r w:rsidRPr="00560404">
        <w:rPr>
          <w:rFonts w:ascii="Arial" w:eastAsia="Times New Roman" w:hAnsi="Arial" w:cs="Arial"/>
          <w:bCs/>
          <w:sz w:val="20"/>
          <w:szCs w:val="20"/>
        </w:rPr>
        <w:t xml:space="preserve">Чистый долг: 19,4 </w:t>
      </w:r>
      <w:r w:rsidRPr="00560404">
        <w:rPr>
          <w:rFonts w:ascii="Arial" w:eastAsia="Times New Roman" w:hAnsi="Arial" w:cs="Arial"/>
          <w:bCs/>
          <w:i/>
          <w:iCs/>
          <w:sz w:val="20"/>
          <w:szCs w:val="20"/>
        </w:rPr>
        <w:t>↓24</w:t>
      </w:r>
      <w:r w:rsidR="009F5150" w:rsidRPr="001F7C42">
        <w:rPr>
          <w:rFonts w:ascii="Arial" w:eastAsia="Times New Roman" w:hAnsi="Arial" w:cs="Arial"/>
          <w:bCs/>
          <w:i/>
          <w:iCs/>
          <w:sz w:val="20"/>
          <w:szCs w:val="20"/>
        </w:rPr>
        <w:t>.</w:t>
      </w:r>
    </w:p>
    <w:p w14:paraId="49C7DF6D" w14:textId="77777777" w:rsidR="00990439" w:rsidRPr="001F7C42" w:rsidRDefault="00990439" w:rsidP="00CC0B09">
      <w:pPr>
        <w:ind w:firstLine="0"/>
        <w:jc w:val="both"/>
        <w:rPr>
          <w:rFonts w:ascii="Arial" w:eastAsia="Times New Roman" w:hAnsi="Arial" w:cs="Arial"/>
          <w:bCs/>
          <w:sz w:val="20"/>
          <w:szCs w:val="20"/>
        </w:rPr>
      </w:pPr>
    </w:p>
    <w:p w14:paraId="15666498" w14:textId="77777777" w:rsidR="00D254B7" w:rsidRDefault="00D254B7" w:rsidP="00CC0B09">
      <w:pPr>
        <w:ind w:firstLine="0"/>
        <w:jc w:val="both"/>
        <w:rPr>
          <w:rFonts w:ascii="Arial" w:eastAsia="Times New Roman" w:hAnsi="Arial" w:cs="Arial"/>
          <w:b/>
          <w:bCs/>
          <w:sz w:val="20"/>
          <w:szCs w:val="20"/>
        </w:rPr>
      </w:pPr>
      <w:r>
        <w:rPr>
          <w:rFonts w:ascii="Arial" w:eastAsia="Times New Roman" w:hAnsi="Arial" w:cs="Arial"/>
          <w:b/>
          <w:bCs/>
          <w:sz w:val="20"/>
          <w:szCs w:val="20"/>
        </w:rPr>
        <w:t xml:space="preserve">Показатели в области устойчивого развития: </w:t>
      </w:r>
    </w:p>
    <w:p w14:paraId="142DE8C6" w14:textId="7F81B94F" w:rsidR="00D254B7" w:rsidRPr="009F5150" w:rsidRDefault="00D254B7" w:rsidP="00CC0B09">
      <w:pPr>
        <w:ind w:firstLine="0"/>
        <w:jc w:val="both"/>
        <w:rPr>
          <w:rFonts w:ascii="Arial" w:eastAsia="Times New Roman" w:hAnsi="Arial" w:cs="Arial"/>
          <w:bCs/>
          <w:sz w:val="20"/>
          <w:szCs w:val="20"/>
        </w:rPr>
      </w:pPr>
      <w:r w:rsidRPr="005F5901">
        <w:rPr>
          <w:rFonts w:ascii="Arial" w:eastAsia="Times New Roman" w:hAnsi="Arial" w:cs="Arial"/>
          <w:bCs/>
          <w:sz w:val="20"/>
          <w:szCs w:val="20"/>
        </w:rPr>
        <w:t>Общее количество сотрудников</w:t>
      </w:r>
      <w:r>
        <w:rPr>
          <w:rFonts w:ascii="Arial" w:eastAsia="Times New Roman" w:hAnsi="Arial" w:cs="Arial"/>
          <w:bCs/>
          <w:sz w:val="20"/>
          <w:szCs w:val="20"/>
        </w:rPr>
        <w:t>:</w:t>
      </w:r>
      <w:r w:rsidRPr="005F5901">
        <w:rPr>
          <w:rFonts w:ascii="Arial" w:eastAsia="Times New Roman" w:hAnsi="Arial" w:cs="Arial"/>
          <w:bCs/>
          <w:sz w:val="20"/>
          <w:szCs w:val="20"/>
        </w:rPr>
        <w:t xml:space="preserve"> 2078</w:t>
      </w:r>
      <w:r w:rsidR="009F5150" w:rsidRPr="009F5150">
        <w:rPr>
          <w:rFonts w:ascii="Arial" w:eastAsia="Times New Roman" w:hAnsi="Arial" w:cs="Arial"/>
          <w:bCs/>
          <w:sz w:val="20"/>
          <w:szCs w:val="20"/>
        </w:rPr>
        <w:t>;</w:t>
      </w:r>
    </w:p>
    <w:p w14:paraId="4047A755" w14:textId="0800011C" w:rsidR="00D254B7" w:rsidRPr="009F5150" w:rsidRDefault="00D254B7" w:rsidP="00CC0B09">
      <w:pPr>
        <w:ind w:firstLine="0"/>
        <w:jc w:val="both"/>
        <w:rPr>
          <w:rFonts w:ascii="Arial" w:eastAsia="Times New Roman" w:hAnsi="Arial" w:cs="Arial"/>
          <w:bCs/>
          <w:sz w:val="20"/>
          <w:szCs w:val="20"/>
        </w:rPr>
      </w:pPr>
      <w:r w:rsidRPr="005F5901">
        <w:rPr>
          <w:rFonts w:ascii="Arial" w:eastAsia="Times New Roman" w:hAnsi="Arial" w:cs="Arial"/>
          <w:bCs/>
          <w:sz w:val="20"/>
          <w:szCs w:val="20"/>
        </w:rPr>
        <w:t>Индекс частоты несчастных случаев: 0</w:t>
      </w:r>
      <w:r w:rsidR="009F5150" w:rsidRPr="009F5150">
        <w:rPr>
          <w:rFonts w:ascii="Arial" w:eastAsia="Times New Roman" w:hAnsi="Arial" w:cs="Arial"/>
          <w:bCs/>
          <w:sz w:val="20"/>
          <w:szCs w:val="20"/>
        </w:rPr>
        <w:t>;</w:t>
      </w:r>
    </w:p>
    <w:p w14:paraId="17EB3296" w14:textId="4758E885" w:rsidR="00D254B7" w:rsidRPr="009F5150" w:rsidRDefault="00D254B7" w:rsidP="00CC0B09">
      <w:pPr>
        <w:ind w:firstLine="0"/>
        <w:jc w:val="both"/>
        <w:rPr>
          <w:rFonts w:ascii="Arial" w:eastAsia="Times New Roman" w:hAnsi="Arial" w:cs="Arial"/>
          <w:bCs/>
          <w:sz w:val="20"/>
          <w:szCs w:val="20"/>
        </w:rPr>
      </w:pPr>
      <w:r w:rsidRPr="005F5901">
        <w:rPr>
          <w:rFonts w:ascii="Arial" w:eastAsia="Times New Roman" w:hAnsi="Arial" w:cs="Arial"/>
          <w:bCs/>
          <w:sz w:val="20"/>
          <w:szCs w:val="20"/>
        </w:rPr>
        <w:t xml:space="preserve">Удельные выбросы парниковых газов </w:t>
      </w:r>
      <w:r>
        <w:rPr>
          <w:rFonts w:ascii="Arial" w:eastAsia="Times New Roman" w:hAnsi="Arial" w:cs="Arial"/>
          <w:bCs/>
          <w:sz w:val="20"/>
          <w:szCs w:val="20"/>
        </w:rPr>
        <w:t>по </w:t>
      </w:r>
      <w:r w:rsidRPr="005F5901">
        <w:rPr>
          <w:rFonts w:ascii="Arial" w:eastAsia="Times New Roman" w:hAnsi="Arial" w:cs="Arial"/>
          <w:bCs/>
          <w:sz w:val="20"/>
          <w:szCs w:val="20"/>
        </w:rPr>
        <w:t>Охватам 1</w:t>
      </w:r>
      <w:r>
        <w:rPr>
          <w:rFonts w:ascii="Arial" w:eastAsia="Times New Roman" w:hAnsi="Arial" w:cs="Arial"/>
          <w:bCs/>
          <w:sz w:val="20"/>
          <w:szCs w:val="20"/>
        </w:rPr>
        <w:t> и </w:t>
      </w:r>
      <w:r w:rsidRPr="005F5901">
        <w:rPr>
          <w:rFonts w:ascii="Arial" w:eastAsia="Times New Roman" w:hAnsi="Arial" w:cs="Arial"/>
          <w:bCs/>
          <w:sz w:val="20"/>
          <w:szCs w:val="20"/>
        </w:rPr>
        <w:t>2: 494,75</w:t>
      </w:r>
      <w:r>
        <w:rPr>
          <w:rFonts w:ascii="Arial" w:eastAsia="Times New Roman" w:hAnsi="Arial" w:cs="Arial"/>
          <w:bCs/>
          <w:sz w:val="20"/>
          <w:szCs w:val="20"/>
        </w:rPr>
        <w:t> </w:t>
      </w:r>
      <w:r w:rsidRPr="005F5901">
        <w:rPr>
          <w:rFonts w:ascii="Arial" w:eastAsia="Times New Roman" w:hAnsi="Arial" w:cs="Arial"/>
          <w:bCs/>
          <w:sz w:val="20"/>
          <w:szCs w:val="20"/>
        </w:rPr>
        <w:t>г СО</w:t>
      </w:r>
      <w:r w:rsidRPr="00E71D4D">
        <w:rPr>
          <w:rFonts w:ascii="Arial" w:eastAsia="Times New Roman" w:hAnsi="Arial" w:cs="Arial"/>
          <w:bCs/>
          <w:sz w:val="20"/>
          <w:szCs w:val="20"/>
          <w:vertAlign w:val="subscript"/>
        </w:rPr>
        <w:t>2</w:t>
      </w:r>
      <w:r w:rsidRPr="005F5901">
        <w:rPr>
          <w:rFonts w:ascii="Arial" w:eastAsia="Times New Roman" w:hAnsi="Arial" w:cs="Arial"/>
          <w:bCs/>
          <w:sz w:val="20"/>
          <w:szCs w:val="20"/>
        </w:rPr>
        <w:t>-экв.</w:t>
      </w:r>
      <w:r w:rsidRPr="00D254B7">
        <w:rPr>
          <w:rFonts w:ascii="Arial" w:eastAsia="Times New Roman" w:hAnsi="Arial" w:cs="Arial"/>
          <w:bCs/>
          <w:sz w:val="20"/>
          <w:szCs w:val="20"/>
        </w:rPr>
        <w:t> /</w:t>
      </w:r>
      <w:r>
        <w:rPr>
          <w:rFonts w:ascii="Arial" w:eastAsia="Times New Roman" w:hAnsi="Arial" w:cs="Arial"/>
          <w:bCs/>
          <w:sz w:val="20"/>
          <w:szCs w:val="20"/>
        </w:rPr>
        <w:t> </w:t>
      </w:r>
      <w:r w:rsidR="007E6D37">
        <w:rPr>
          <w:rFonts w:ascii="Arial" w:eastAsia="Times New Roman" w:hAnsi="Arial" w:cs="Arial"/>
          <w:bCs/>
          <w:sz w:val="20"/>
          <w:szCs w:val="20"/>
        </w:rPr>
        <w:t>кВт•ч</w:t>
      </w:r>
      <w:r w:rsidR="009F5150" w:rsidRPr="009F5150">
        <w:rPr>
          <w:rFonts w:ascii="Arial" w:eastAsia="Times New Roman" w:hAnsi="Arial" w:cs="Arial"/>
          <w:bCs/>
          <w:sz w:val="20"/>
          <w:szCs w:val="20"/>
        </w:rPr>
        <w:t>;</w:t>
      </w:r>
    </w:p>
    <w:p w14:paraId="69C8706D" w14:textId="19D6596D" w:rsidR="00D254B7" w:rsidRPr="001679E0" w:rsidRDefault="00D254B7" w:rsidP="00CC0B09">
      <w:pPr>
        <w:ind w:firstLine="0"/>
        <w:jc w:val="both"/>
        <w:rPr>
          <w:rFonts w:ascii="Arial" w:eastAsia="Times New Roman" w:hAnsi="Arial" w:cs="Arial"/>
          <w:b/>
          <w:bCs/>
          <w:sz w:val="20"/>
          <w:szCs w:val="20"/>
        </w:rPr>
      </w:pPr>
      <w:r w:rsidRPr="00A955AD">
        <w:rPr>
          <w:rFonts w:ascii="Arial" w:eastAsia="Times New Roman" w:hAnsi="Arial" w:cs="Arial"/>
          <w:bCs/>
          <w:sz w:val="20"/>
          <w:szCs w:val="20"/>
        </w:rPr>
        <w:t>5</w:t>
      </w:r>
      <w:r>
        <w:rPr>
          <w:rFonts w:ascii="Arial" w:eastAsia="Times New Roman" w:hAnsi="Arial" w:cs="Arial"/>
          <w:bCs/>
          <w:sz w:val="20"/>
          <w:szCs w:val="20"/>
        </w:rPr>
        <w:t> </w:t>
      </w:r>
      <w:r w:rsidRPr="00A955AD">
        <w:rPr>
          <w:rFonts w:ascii="Arial" w:eastAsia="Times New Roman" w:hAnsi="Arial" w:cs="Arial"/>
          <w:bCs/>
          <w:sz w:val="20"/>
          <w:szCs w:val="20"/>
        </w:rPr>
        <w:t>стандартов ИСМ</w:t>
      </w:r>
      <w:r w:rsidR="007E6D37">
        <w:rPr>
          <w:rStyle w:val="a4"/>
          <w:rFonts w:ascii="Arial" w:eastAsia="Times New Roman" w:hAnsi="Arial" w:cs="Arial"/>
          <w:bCs/>
          <w:sz w:val="20"/>
          <w:szCs w:val="20"/>
        </w:rPr>
        <w:footnoteReference w:id="3"/>
      </w:r>
      <w:r w:rsidRPr="00A955AD">
        <w:rPr>
          <w:rFonts w:ascii="Arial" w:eastAsia="Times New Roman" w:hAnsi="Arial" w:cs="Arial"/>
          <w:bCs/>
          <w:sz w:val="20"/>
          <w:szCs w:val="20"/>
        </w:rPr>
        <w:t xml:space="preserve"> </w:t>
      </w:r>
      <w:r>
        <w:rPr>
          <w:rFonts w:ascii="Arial" w:eastAsia="Times New Roman" w:hAnsi="Arial" w:cs="Arial"/>
          <w:bCs/>
          <w:sz w:val="20"/>
          <w:szCs w:val="20"/>
        </w:rPr>
        <w:t>и </w:t>
      </w:r>
      <w:r w:rsidRPr="005F5901">
        <w:rPr>
          <w:rFonts w:ascii="Arial" w:eastAsia="Times New Roman" w:hAnsi="Arial" w:cs="Arial"/>
          <w:bCs/>
          <w:sz w:val="20"/>
          <w:szCs w:val="20"/>
        </w:rPr>
        <w:t>САКМ</w:t>
      </w:r>
      <w:r w:rsidR="007E6D37">
        <w:rPr>
          <w:rStyle w:val="a4"/>
          <w:rFonts w:ascii="Arial" w:eastAsia="Times New Roman" w:hAnsi="Arial" w:cs="Arial"/>
          <w:bCs/>
          <w:sz w:val="20"/>
          <w:szCs w:val="20"/>
        </w:rPr>
        <w:footnoteReference w:id="4"/>
      </w:r>
      <w:r w:rsidRPr="005F5901">
        <w:rPr>
          <w:rFonts w:ascii="Arial" w:eastAsia="Times New Roman" w:hAnsi="Arial" w:cs="Arial"/>
          <w:bCs/>
          <w:sz w:val="20"/>
          <w:szCs w:val="20"/>
        </w:rPr>
        <w:t xml:space="preserve"> сертифицированы ПАО</w:t>
      </w:r>
      <w:r>
        <w:rPr>
          <w:rFonts w:ascii="Arial" w:eastAsia="Times New Roman" w:hAnsi="Arial" w:cs="Arial"/>
          <w:bCs/>
          <w:sz w:val="20"/>
          <w:szCs w:val="20"/>
        </w:rPr>
        <w:t> </w:t>
      </w:r>
      <w:r w:rsidRPr="005F5901">
        <w:rPr>
          <w:rFonts w:ascii="Arial" w:eastAsia="Times New Roman" w:hAnsi="Arial" w:cs="Arial"/>
          <w:bCs/>
          <w:sz w:val="20"/>
          <w:szCs w:val="20"/>
        </w:rPr>
        <w:t>«ЭЛ5-Энерго»</w:t>
      </w:r>
      <w:r w:rsidR="007E6D37">
        <w:rPr>
          <w:rFonts w:ascii="Arial" w:eastAsia="Times New Roman" w:hAnsi="Arial" w:cs="Arial"/>
          <w:bCs/>
          <w:sz w:val="20"/>
          <w:szCs w:val="20"/>
        </w:rPr>
        <w:t>,</w:t>
      </w:r>
      <w:r w:rsidRPr="005F5901">
        <w:rPr>
          <w:rFonts w:ascii="Arial" w:eastAsia="Times New Roman" w:hAnsi="Arial" w:cs="Arial"/>
          <w:bCs/>
          <w:sz w:val="20"/>
          <w:szCs w:val="20"/>
        </w:rPr>
        <w:t xml:space="preserve"> ООО</w:t>
      </w:r>
      <w:r>
        <w:rPr>
          <w:rFonts w:ascii="Arial" w:eastAsia="Times New Roman" w:hAnsi="Arial" w:cs="Arial"/>
          <w:bCs/>
          <w:sz w:val="20"/>
          <w:szCs w:val="20"/>
        </w:rPr>
        <w:t> </w:t>
      </w:r>
      <w:r w:rsidR="007E6D37">
        <w:rPr>
          <w:rFonts w:ascii="Arial" w:eastAsia="Times New Roman" w:hAnsi="Arial" w:cs="Arial"/>
          <w:bCs/>
          <w:sz w:val="20"/>
          <w:szCs w:val="20"/>
        </w:rPr>
        <w:t>«</w:t>
      </w:r>
      <w:r w:rsidRPr="005F5901">
        <w:rPr>
          <w:rFonts w:ascii="Arial" w:eastAsia="Times New Roman" w:hAnsi="Arial" w:cs="Arial"/>
          <w:bCs/>
          <w:sz w:val="20"/>
          <w:szCs w:val="20"/>
        </w:rPr>
        <w:t xml:space="preserve">Азовская ВЭС» </w:t>
      </w:r>
      <w:r>
        <w:rPr>
          <w:rFonts w:ascii="Arial" w:eastAsia="Times New Roman" w:hAnsi="Arial" w:cs="Arial"/>
          <w:bCs/>
          <w:sz w:val="20"/>
          <w:szCs w:val="20"/>
        </w:rPr>
        <w:t>и</w:t>
      </w:r>
      <w:r w:rsidR="007E6D37">
        <w:rPr>
          <w:rFonts w:ascii="Arial" w:eastAsia="Times New Roman" w:hAnsi="Arial" w:cs="Arial"/>
          <w:bCs/>
          <w:sz w:val="20"/>
          <w:szCs w:val="20"/>
        </w:rPr>
        <w:t> ООО</w:t>
      </w:r>
      <w:r>
        <w:rPr>
          <w:rFonts w:ascii="Arial" w:eastAsia="Times New Roman" w:hAnsi="Arial" w:cs="Arial"/>
          <w:bCs/>
          <w:sz w:val="20"/>
          <w:szCs w:val="20"/>
        </w:rPr>
        <w:t> </w:t>
      </w:r>
      <w:r w:rsidRPr="005F5901">
        <w:rPr>
          <w:rFonts w:ascii="Arial" w:eastAsia="Times New Roman" w:hAnsi="Arial" w:cs="Arial"/>
          <w:bCs/>
          <w:sz w:val="20"/>
          <w:szCs w:val="20"/>
        </w:rPr>
        <w:t>«Кольская ВЭС»</w:t>
      </w:r>
      <w:r w:rsidR="009F5150">
        <w:rPr>
          <w:rFonts w:ascii="Arial" w:eastAsia="Times New Roman" w:hAnsi="Arial" w:cs="Arial"/>
          <w:bCs/>
          <w:sz w:val="20"/>
          <w:szCs w:val="20"/>
        </w:rPr>
        <w:t>.</w:t>
      </w:r>
      <w:r w:rsidRPr="001679E0">
        <w:rPr>
          <w:rFonts w:ascii="Arial" w:eastAsia="Times New Roman" w:hAnsi="Arial" w:cs="Arial"/>
          <w:b/>
          <w:bCs/>
          <w:sz w:val="20"/>
          <w:szCs w:val="20"/>
        </w:rPr>
        <w:br w:type="page"/>
      </w:r>
      <w:bookmarkStart w:id="20" w:name="_Toc198138387"/>
    </w:p>
    <w:p w14:paraId="498DFB3C" w14:textId="77777777" w:rsidR="00D254B7" w:rsidRPr="00F22C72" w:rsidRDefault="00D254B7" w:rsidP="00CC0B09">
      <w:pPr>
        <w:pStyle w:val="2"/>
        <w:ind w:firstLine="0"/>
        <w:rPr>
          <w:lang w:eastAsia="ru-RU"/>
        </w:rPr>
      </w:pPr>
      <w:bookmarkStart w:id="21" w:name="_Toc229662358"/>
      <w:r w:rsidRPr="00F22C72">
        <w:rPr>
          <w:lang w:eastAsia="ru-RU"/>
        </w:rPr>
        <w:lastRenderedPageBreak/>
        <w:t>Миссия и ценности</w:t>
      </w:r>
      <w:bookmarkEnd w:id="21"/>
    </w:p>
    <w:p w14:paraId="08CA2140" w14:textId="77777777" w:rsidR="00D254B7" w:rsidRPr="00F22C72" w:rsidRDefault="00D254B7" w:rsidP="00CC0B09">
      <w:pPr>
        <w:ind w:firstLine="0"/>
        <w:jc w:val="both"/>
        <w:rPr>
          <w:rFonts w:ascii="Arial" w:eastAsia="Times New Roman" w:hAnsi="Arial" w:cs="Arial"/>
          <w:b/>
          <w:sz w:val="20"/>
          <w:szCs w:val="20"/>
          <w:lang w:eastAsia="ru-RU"/>
        </w:rPr>
      </w:pPr>
      <w:r w:rsidRPr="00F22C72">
        <w:rPr>
          <w:rFonts w:ascii="Arial" w:eastAsia="Times New Roman" w:hAnsi="Arial" w:cs="Arial"/>
          <w:b/>
          <w:sz w:val="20"/>
          <w:szCs w:val="20"/>
          <w:lang w:eastAsia="ru-RU"/>
        </w:rPr>
        <w:t xml:space="preserve">Слоган </w:t>
      </w:r>
    </w:p>
    <w:p w14:paraId="4D6A5403" w14:textId="77777777" w:rsidR="00D254B7" w:rsidRPr="00F22C72" w:rsidRDefault="00D254B7" w:rsidP="00CC0B09">
      <w:pPr>
        <w:ind w:firstLine="0"/>
        <w:jc w:val="both"/>
        <w:rPr>
          <w:rFonts w:ascii="Arial" w:eastAsia="Times New Roman" w:hAnsi="Arial" w:cs="Arial"/>
          <w:b/>
          <w:sz w:val="20"/>
          <w:szCs w:val="20"/>
          <w:lang w:eastAsia="ru-RU"/>
        </w:rPr>
      </w:pPr>
      <w:r w:rsidRPr="00F22C72">
        <w:rPr>
          <w:rFonts w:ascii="Arial" w:eastAsia="Times New Roman" w:hAnsi="Arial" w:cs="Arial"/>
          <w:sz w:val="20"/>
          <w:szCs w:val="20"/>
          <w:lang w:eastAsia="ru-RU"/>
        </w:rPr>
        <w:t>Управляя миром энергии</w:t>
      </w:r>
    </w:p>
    <w:p w14:paraId="0325E709" w14:textId="77777777" w:rsidR="00D254B7" w:rsidRPr="00F22C72" w:rsidRDefault="00D254B7" w:rsidP="00CC0B09">
      <w:pPr>
        <w:ind w:firstLine="0"/>
        <w:jc w:val="both"/>
        <w:rPr>
          <w:rFonts w:ascii="Arial" w:eastAsia="Calibri" w:hAnsi="Arial" w:cs="Arial"/>
          <w:sz w:val="20"/>
          <w:szCs w:val="20"/>
        </w:rPr>
      </w:pPr>
      <w:r w:rsidRPr="00F22C72">
        <w:rPr>
          <w:rFonts w:ascii="Arial" w:eastAsia="Calibri" w:hAnsi="Arial" w:cs="Arial"/>
          <w:b/>
          <w:sz w:val="20"/>
          <w:szCs w:val="20"/>
        </w:rPr>
        <w:t>Миссия</w:t>
      </w:r>
      <w:r w:rsidRPr="00F22C72">
        <w:rPr>
          <w:rFonts w:ascii="Arial" w:eastAsia="Calibri" w:hAnsi="Arial" w:cs="Arial"/>
          <w:sz w:val="20"/>
          <w:szCs w:val="20"/>
        </w:rPr>
        <w:t xml:space="preserve"> </w:t>
      </w:r>
    </w:p>
    <w:p w14:paraId="48804B17" w14:textId="77777777" w:rsidR="002C60E8" w:rsidRDefault="00D254B7" w:rsidP="00CC0B09">
      <w:pPr>
        <w:ind w:firstLine="0"/>
        <w:jc w:val="both"/>
        <w:rPr>
          <w:rFonts w:ascii="Arial" w:eastAsia="Calibri" w:hAnsi="Arial" w:cs="Arial"/>
          <w:sz w:val="20"/>
          <w:szCs w:val="20"/>
        </w:rPr>
      </w:pPr>
      <w:r w:rsidRPr="00F22C72">
        <w:rPr>
          <w:rFonts w:ascii="Arial" w:eastAsia="Calibri" w:hAnsi="Arial" w:cs="Arial"/>
          <w:sz w:val="20"/>
          <w:szCs w:val="20"/>
        </w:rPr>
        <w:t xml:space="preserve">Сохранять наследие, совершенствовать начатое и развивать новое, производя надежную и доступную энергию </w:t>
      </w:r>
    </w:p>
    <w:p w14:paraId="547B537D" w14:textId="72F1FCE8" w:rsidR="00D254B7" w:rsidRPr="002C60E8" w:rsidRDefault="00D254B7" w:rsidP="00CC0B09">
      <w:pPr>
        <w:ind w:firstLine="0"/>
        <w:jc w:val="both"/>
        <w:rPr>
          <w:rFonts w:ascii="Arial" w:eastAsia="Calibri" w:hAnsi="Arial" w:cs="Arial"/>
          <w:sz w:val="20"/>
          <w:szCs w:val="20"/>
        </w:rPr>
      </w:pPr>
      <w:r w:rsidRPr="002C60E8">
        <w:rPr>
          <w:rFonts w:ascii="Arial" w:hAnsi="Arial" w:cs="Arial"/>
          <w:b/>
          <w:sz w:val="20"/>
          <w:szCs w:val="20"/>
        </w:rPr>
        <w:t>Ценности</w:t>
      </w:r>
    </w:p>
    <w:p w14:paraId="1A3EC312" w14:textId="3B7562F6" w:rsidR="00D254B7" w:rsidRPr="00FF0166" w:rsidRDefault="00D254B7" w:rsidP="00CC0B09">
      <w:pPr>
        <w:pStyle w:val="aff8"/>
        <w:numPr>
          <w:ilvl w:val="0"/>
          <w:numId w:val="55"/>
        </w:numPr>
        <w:ind w:firstLine="0"/>
        <w:jc w:val="both"/>
        <w:rPr>
          <w:rFonts w:ascii="Arial" w:hAnsi="Arial" w:cs="Arial"/>
          <w:b/>
          <w:sz w:val="20"/>
          <w:szCs w:val="20"/>
        </w:rPr>
      </w:pPr>
      <w:r w:rsidRPr="00FF0166">
        <w:rPr>
          <w:rFonts w:ascii="Arial" w:hAnsi="Arial" w:cs="Arial"/>
          <w:b/>
          <w:sz w:val="20"/>
          <w:szCs w:val="20"/>
        </w:rPr>
        <w:t>Безопасность</w:t>
      </w:r>
    </w:p>
    <w:p w14:paraId="74CE4926" w14:textId="77777777" w:rsidR="00D254B7" w:rsidRPr="00F22C72" w:rsidRDefault="00D254B7" w:rsidP="00CC0B09">
      <w:pPr>
        <w:ind w:firstLine="0"/>
        <w:jc w:val="both"/>
        <w:rPr>
          <w:rFonts w:ascii="Arial" w:hAnsi="Arial" w:cs="Arial"/>
          <w:sz w:val="20"/>
          <w:szCs w:val="20"/>
        </w:rPr>
      </w:pPr>
      <w:r w:rsidRPr="00F22C72">
        <w:rPr>
          <w:rFonts w:ascii="Arial" w:hAnsi="Arial" w:cs="Arial"/>
          <w:bCs/>
          <w:sz w:val="20"/>
          <w:szCs w:val="20"/>
        </w:rPr>
        <w:t>Мы</w:t>
      </w:r>
      <w:r w:rsidRPr="00F22C72">
        <w:rPr>
          <w:rFonts w:ascii="Arial" w:hAnsi="Arial" w:cs="Arial"/>
          <w:b/>
          <w:sz w:val="20"/>
          <w:szCs w:val="20"/>
        </w:rPr>
        <w:t> </w:t>
      </w:r>
      <w:r w:rsidRPr="00F22C72">
        <w:rPr>
          <w:rFonts w:ascii="Arial" w:hAnsi="Arial" w:cs="Arial"/>
          <w:sz w:val="20"/>
          <w:szCs w:val="20"/>
        </w:rPr>
        <w:t>производим доступную и безопасную электроэнергию для населения и промышленных объектов в регионах присутствия Компании. В работе мы применяем самые высокие стандарты охраны труда и промышленной безопасности. Мы владеем лучшими практиками в управлении рисками и стремимся к нулевому травматизму на производстве.</w:t>
      </w:r>
    </w:p>
    <w:p w14:paraId="28D93F2D" w14:textId="21625C00" w:rsidR="00D254B7" w:rsidRPr="00FF0166" w:rsidRDefault="00D254B7" w:rsidP="00CC0B09">
      <w:pPr>
        <w:pStyle w:val="aff8"/>
        <w:numPr>
          <w:ilvl w:val="0"/>
          <w:numId w:val="55"/>
        </w:numPr>
        <w:ind w:firstLine="0"/>
        <w:jc w:val="both"/>
        <w:rPr>
          <w:rFonts w:ascii="Arial" w:hAnsi="Arial" w:cs="Arial"/>
          <w:b/>
          <w:sz w:val="20"/>
          <w:szCs w:val="20"/>
        </w:rPr>
      </w:pPr>
      <w:r w:rsidRPr="00FF0166">
        <w:rPr>
          <w:rFonts w:ascii="Arial" w:hAnsi="Arial" w:cs="Arial"/>
          <w:b/>
          <w:sz w:val="20"/>
          <w:szCs w:val="20"/>
        </w:rPr>
        <w:t>Надежность</w:t>
      </w:r>
    </w:p>
    <w:p w14:paraId="31596B4E" w14:textId="77777777" w:rsidR="00D254B7" w:rsidRPr="00F22C72" w:rsidRDefault="00D254B7" w:rsidP="00CC0B09">
      <w:pPr>
        <w:ind w:firstLine="0"/>
        <w:jc w:val="both"/>
        <w:rPr>
          <w:rFonts w:ascii="Arial" w:hAnsi="Arial" w:cs="Arial"/>
          <w:sz w:val="20"/>
          <w:szCs w:val="20"/>
        </w:rPr>
      </w:pPr>
      <w:r w:rsidRPr="00F22C72">
        <w:rPr>
          <w:rFonts w:ascii="Arial" w:hAnsi="Arial" w:cs="Arial"/>
          <w:bCs/>
          <w:sz w:val="20"/>
          <w:szCs w:val="20"/>
        </w:rPr>
        <w:t>Мы</w:t>
      </w:r>
      <w:r w:rsidRPr="00F22C72">
        <w:rPr>
          <w:rFonts w:ascii="Arial" w:hAnsi="Arial" w:cs="Arial"/>
          <w:b/>
          <w:sz w:val="20"/>
          <w:szCs w:val="20"/>
        </w:rPr>
        <w:t> </w:t>
      </w:r>
      <w:r w:rsidRPr="00F22C72">
        <w:rPr>
          <w:rFonts w:ascii="Arial" w:hAnsi="Arial" w:cs="Arial"/>
          <w:sz w:val="20"/>
          <w:szCs w:val="20"/>
        </w:rPr>
        <w:t>гарантируем производство надежной и стабильной тепловой и электроэнергии, а также четко следуем всем взятым на себя обязательствам перед персоналом и внешними заинтересованными сторонами.</w:t>
      </w:r>
    </w:p>
    <w:p w14:paraId="4E764D87" w14:textId="55701D4D" w:rsidR="00D254B7" w:rsidRPr="00FF0166" w:rsidRDefault="00D254B7" w:rsidP="00CC0B09">
      <w:pPr>
        <w:pStyle w:val="aff8"/>
        <w:numPr>
          <w:ilvl w:val="0"/>
          <w:numId w:val="55"/>
        </w:numPr>
        <w:ind w:firstLine="0"/>
        <w:jc w:val="both"/>
        <w:rPr>
          <w:rFonts w:ascii="Arial" w:hAnsi="Arial" w:cs="Arial"/>
          <w:b/>
          <w:sz w:val="20"/>
          <w:szCs w:val="20"/>
        </w:rPr>
      </w:pPr>
      <w:r w:rsidRPr="00FF0166">
        <w:rPr>
          <w:rFonts w:ascii="Arial" w:hAnsi="Arial" w:cs="Arial"/>
          <w:b/>
          <w:sz w:val="20"/>
          <w:szCs w:val="20"/>
        </w:rPr>
        <w:t>Лидерство</w:t>
      </w:r>
    </w:p>
    <w:p w14:paraId="2B8904BE" w14:textId="77777777" w:rsidR="00D254B7" w:rsidRPr="00F22C72" w:rsidRDefault="00D254B7" w:rsidP="00CC0B09">
      <w:pPr>
        <w:ind w:firstLine="0"/>
        <w:jc w:val="both"/>
        <w:rPr>
          <w:rFonts w:ascii="Arial" w:hAnsi="Arial" w:cs="Arial"/>
          <w:sz w:val="20"/>
          <w:szCs w:val="20"/>
        </w:rPr>
      </w:pPr>
      <w:r w:rsidRPr="00F22C72">
        <w:rPr>
          <w:rFonts w:ascii="Arial" w:hAnsi="Arial" w:cs="Arial"/>
          <w:sz w:val="20"/>
          <w:szCs w:val="20"/>
        </w:rPr>
        <w:t>Сегодня мы лидеры в области устойчивого развития, о чем говорят рейтинги и наши награды, мы стали одними из пионеров по развитию возобновляемой энергетики в России. Мы внедряем лучшие практики и технологии в производственные циклы. Мы также помогаем развивать лидерские качества в наших сотрудниках, чтобы делать их ежедневную работу безопаснее, эффективнее и интереснее.</w:t>
      </w:r>
    </w:p>
    <w:p w14:paraId="4287B88D" w14:textId="492100BE" w:rsidR="00D254B7" w:rsidRPr="00FF0166" w:rsidRDefault="00D254B7" w:rsidP="00CC0B09">
      <w:pPr>
        <w:pStyle w:val="aff8"/>
        <w:numPr>
          <w:ilvl w:val="0"/>
          <w:numId w:val="55"/>
        </w:numPr>
        <w:ind w:firstLine="0"/>
        <w:jc w:val="both"/>
        <w:rPr>
          <w:rFonts w:ascii="Arial" w:hAnsi="Arial" w:cs="Arial"/>
          <w:b/>
          <w:sz w:val="20"/>
          <w:szCs w:val="20"/>
        </w:rPr>
      </w:pPr>
      <w:r w:rsidRPr="00FF0166">
        <w:rPr>
          <w:rFonts w:ascii="Arial" w:hAnsi="Arial" w:cs="Arial"/>
          <w:b/>
          <w:sz w:val="20"/>
          <w:szCs w:val="20"/>
        </w:rPr>
        <w:t>Ответственность</w:t>
      </w:r>
    </w:p>
    <w:p w14:paraId="6BBFD6A8" w14:textId="77777777" w:rsidR="00D254B7" w:rsidRPr="00F22C72" w:rsidRDefault="00D254B7" w:rsidP="00CC0B09">
      <w:pPr>
        <w:ind w:firstLine="0"/>
        <w:jc w:val="both"/>
        <w:rPr>
          <w:rFonts w:ascii="Arial" w:hAnsi="Arial" w:cs="Arial"/>
          <w:sz w:val="20"/>
          <w:szCs w:val="20"/>
        </w:rPr>
      </w:pPr>
      <w:r w:rsidRPr="00F22C72">
        <w:rPr>
          <w:rFonts w:ascii="Arial" w:hAnsi="Arial" w:cs="Arial"/>
          <w:sz w:val="20"/>
          <w:szCs w:val="20"/>
        </w:rPr>
        <w:t>Внутри команды мы поощряем ответственный и проактивный подход к работе. Это способствует развитию Компании в целом, когда каждый проект наполняется осознанностью. Компания также берет на себя повышенную ответственность за активы, окружающую среду, а также в вопросах, связанных со всеми заинтересованными сторонами.</w:t>
      </w:r>
    </w:p>
    <w:p w14:paraId="399AD847" w14:textId="122656D6" w:rsidR="00D254B7" w:rsidRPr="00FF0166" w:rsidRDefault="00D254B7" w:rsidP="00CC0B09">
      <w:pPr>
        <w:pStyle w:val="aff8"/>
        <w:numPr>
          <w:ilvl w:val="0"/>
          <w:numId w:val="55"/>
        </w:numPr>
        <w:ind w:firstLine="0"/>
        <w:jc w:val="both"/>
        <w:rPr>
          <w:rFonts w:ascii="Arial" w:hAnsi="Arial" w:cs="Arial"/>
          <w:b/>
          <w:sz w:val="20"/>
          <w:szCs w:val="20"/>
        </w:rPr>
      </w:pPr>
      <w:r w:rsidRPr="00FF0166">
        <w:rPr>
          <w:rFonts w:ascii="Arial" w:hAnsi="Arial" w:cs="Arial"/>
          <w:b/>
          <w:sz w:val="20"/>
          <w:szCs w:val="20"/>
        </w:rPr>
        <w:t>Забота о людях</w:t>
      </w:r>
    </w:p>
    <w:p w14:paraId="0467EF58" w14:textId="77777777" w:rsidR="00D254B7" w:rsidRPr="00F22C72" w:rsidRDefault="00D254B7" w:rsidP="00CC0B09">
      <w:pPr>
        <w:ind w:firstLine="0"/>
        <w:jc w:val="both"/>
        <w:rPr>
          <w:rFonts w:ascii="Arial" w:eastAsia="Times New Roman" w:hAnsi="Arial" w:cs="Arial"/>
          <w:bCs/>
          <w:sz w:val="20"/>
          <w:szCs w:val="20"/>
          <w:lang w:eastAsia="ru-RU"/>
        </w:rPr>
      </w:pPr>
      <w:r w:rsidRPr="00F22C72">
        <w:rPr>
          <w:rFonts w:ascii="Arial" w:hAnsi="Arial" w:cs="Arial"/>
          <w:sz w:val="20"/>
          <w:szCs w:val="20"/>
        </w:rPr>
        <w:t>Эта ценность является ключевой для устойчивого развития. Учет интересов сотрудников, местного населения в регионах присутствия Компании, всех причастных к деятельности ЭЛ5-Энерго определяет судьбу всей деятельности Компании.</w:t>
      </w:r>
    </w:p>
    <w:p w14:paraId="4A904441" w14:textId="77777777" w:rsidR="00D254B7" w:rsidRPr="001679E0" w:rsidRDefault="00D254B7" w:rsidP="004D361A">
      <w:pPr>
        <w:rPr>
          <w:rFonts w:ascii="Arial" w:eastAsia="Times New Roman" w:hAnsi="Arial" w:cs="Arial"/>
          <w:b/>
          <w:bCs/>
          <w:sz w:val="20"/>
          <w:szCs w:val="20"/>
        </w:rPr>
      </w:pPr>
      <w:r w:rsidRPr="001679E0">
        <w:rPr>
          <w:rFonts w:ascii="Arial" w:eastAsia="Times New Roman" w:hAnsi="Arial" w:cs="Arial"/>
          <w:b/>
          <w:bCs/>
          <w:sz w:val="20"/>
          <w:szCs w:val="20"/>
        </w:rPr>
        <w:br w:type="page"/>
      </w:r>
    </w:p>
    <w:p w14:paraId="1B9746BC" w14:textId="77777777" w:rsidR="00D254B7" w:rsidRPr="00F22C72" w:rsidRDefault="00D254B7" w:rsidP="00CC0B09">
      <w:pPr>
        <w:pStyle w:val="2"/>
        <w:ind w:firstLine="0"/>
      </w:pPr>
      <w:bookmarkStart w:id="22" w:name="_Toc229066471"/>
      <w:bookmarkStart w:id="23" w:name="_Toc229067474"/>
      <w:bookmarkStart w:id="24" w:name="_Toc229662359"/>
      <w:r w:rsidRPr="00F22C72">
        <w:lastRenderedPageBreak/>
        <w:t>Наша история</w:t>
      </w:r>
      <w:bookmarkEnd w:id="20"/>
      <w:bookmarkEnd w:id="22"/>
      <w:bookmarkEnd w:id="23"/>
      <w:bookmarkEnd w:id="24"/>
    </w:p>
    <w:tbl>
      <w:tblPr>
        <w:tblW w:w="5299"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9"/>
        <w:gridCol w:w="8928"/>
      </w:tblGrid>
      <w:tr w:rsidR="00D254B7" w:rsidRPr="00F22C72" w14:paraId="6F838849" w14:textId="77777777" w:rsidTr="00615F54">
        <w:trPr>
          <w:trHeight w:val="1039"/>
        </w:trPr>
        <w:tc>
          <w:tcPr>
            <w:tcW w:w="622" w:type="pct"/>
            <w:tcBorders>
              <w:top w:val="nil"/>
              <w:left w:val="single" w:sz="6" w:space="0" w:color="000000"/>
              <w:bottom w:val="single" w:sz="6" w:space="0" w:color="000000"/>
              <w:right w:val="single" w:sz="6" w:space="0" w:color="000000"/>
            </w:tcBorders>
            <w:shd w:val="clear" w:color="auto" w:fill="0333E1"/>
            <w:vAlign w:val="center"/>
          </w:tcPr>
          <w:p w14:paraId="15815AF7" w14:textId="77777777" w:rsidR="00D254B7" w:rsidRPr="00F22C72" w:rsidRDefault="00D254B7" w:rsidP="00CC0B09">
            <w:pPr>
              <w:ind w:firstLine="0"/>
              <w:jc w:val="both"/>
              <w:textAlignment w:val="baseline"/>
              <w:rPr>
                <w:rFonts w:ascii="Arial" w:eastAsia="Times New Roman" w:hAnsi="Arial" w:cs="Arial"/>
                <w:color w:val="FFFFFF"/>
                <w:sz w:val="20"/>
                <w:szCs w:val="20"/>
                <w:lang w:eastAsia="ru-RU"/>
              </w:rPr>
            </w:pPr>
            <w:r w:rsidRPr="00F22C72">
              <w:rPr>
                <w:rFonts w:ascii="Arial" w:eastAsia="Times New Roman" w:hAnsi="Arial" w:cs="Arial"/>
                <w:b/>
                <w:bCs/>
                <w:color w:val="FFFFFF"/>
                <w:sz w:val="20"/>
                <w:szCs w:val="20"/>
                <w:lang w:eastAsia="ru-RU"/>
              </w:rPr>
              <w:t>2004 </w:t>
            </w:r>
          </w:p>
        </w:tc>
        <w:tc>
          <w:tcPr>
            <w:tcW w:w="4378" w:type="pct"/>
            <w:tcBorders>
              <w:top w:val="nil"/>
              <w:left w:val="nil"/>
              <w:bottom w:val="single" w:sz="6" w:space="0" w:color="000000"/>
              <w:right w:val="single" w:sz="6" w:space="0" w:color="000000"/>
            </w:tcBorders>
            <w:vAlign w:val="center"/>
          </w:tcPr>
          <w:p w14:paraId="1E8B5FD8" w14:textId="77777777" w:rsidR="00D254B7" w:rsidRPr="00F22C72" w:rsidRDefault="00D254B7" w:rsidP="00CC0B09">
            <w:pPr>
              <w:spacing w:after="120"/>
              <w:ind w:left="113" w:firstLine="0"/>
              <w:jc w:val="both"/>
              <w:textAlignment w:val="baseline"/>
              <w:rPr>
                <w:rFonts w:ascii="Arial" w:eastAsia="Times New Roman" w:hAnsi="Arial" w:cs="Arial"/>
                <w:b/>
                <w:sz w:val="20"/>
                <w:szCs w:val="20"/>
                <w:lang w:eastAsia="ru-RU"/>
              </w:rPr>
            </w:pPr>
            <w:r w:rsidRPr="00F22C72">
              <w:rPr>
                <w:rFonts w:ascii="Arial" w:eastAsia="Times New Roman" w:hAnsi="Arial" w:cs="Arial"/>
                <w:b/>
                <w:sz w:val="20"/>
                <w:szCs w:val="20"/>
                <w:lang w:eastAsia="ru-RU"/>
              </w:rPr>
              <w:t>Октябрь</w:t>
            </w:r>
          </w:p>
          <w:p w14:paraId="63E89817" w14:textId="77777777" w:rsidR="00D254B7" w:rsidRPr="00F22C72" w:rsidRDefault="00D254B7" w:rsidP="00CC0B09">
            <w:pPr>
              <w:ind w:left="113" w:firstLine="0"/>
              <w:jc w:val="both"/>
              <w:textAlignment w:val="baseline"/>
              <w:rPr>
                <w:rFonts w:ascii="Arial" w:eastAsia="Times New Roman" w:hAnsi="Arial" w:cs="Arial"/>
                <w:sz w:val="20"/>
                <w:szCs w:val="20"/>
                <w:lang w:eastAsia="ru-RU"/>
              </w:rPr>
            </w:pPr>
            <w:r w:rsidRPr="00F22C72">
              <w:rPr>
                <w:rFonts w:ascii="Arial" w:eastAsia="Times New Roman" w:hAnsi="Arial" w:cs="Arial"/>
                <w:bCs/>
                <w:sz w:val="20"/>
                <w:szCs w:val="20"/>
                <w:lang w:eastAsia="ru-RU"/>
              </w:rPr>
              <w:t>На</w:t>
            </w:r>
            <w:r w:rsidRPr="00F22C72">
              <w:rPr>
                <w:rFonts w:ascii="Arial" w:eastAsia="Times New Roman" w:hAnsi="Arial" w:cs="Arial"/>
                <w:b/>
                <w:sz w:val="20"/>
                <w:szCs w:val="20"/>
                <w:lang w:eastAsia="ru-RU"/>
              </w:rPr>
              <w:t> </w:t>
            </w:r>
            <w:r w:rsidRPr="00F22C72">
              <w:rPr>
                <w:rFonts w:ascii="Arial" w:eastAsia="Times New Roman" w:hAnsi="Arial" w:cs="Arial"/>
                <w:sz w:val="20"/>
                <w:szCs w:val="20"/>
                <w:lang w:eastAsia="ru-RU"/>
              </w:rPr>
              <w:t>основании распоряжения Правления ОАО РАО «ЕЭС России» создана Компания с наименованием ОАО «ОГК-5».</w:t>
            </w:r>
          </w:p>
          <w:p w14:paraId="6D1F9427" w14:textId="77777777" w:rsidR="00D254B7" w:rsidRPr="00F22C72" w:rsidRDefault="00D254B7" w:rsidP="00CC0B09">
            <w:pPr>
              <w:ind w:left="113" w:firstLine="0"/>
              <w:jc w:val="both"/>
              <w:textAlignment w:val="baseline"/>
              <w:rPr>
                <w:rFonts w:ascii="Arial" w:eastAsia="Times New Roman" w:hAnsi="Arial" w:cs="Arial"/>
                <w:sz w:val="20"/>
                <w:szCs w:val="20"/>
                <w:lang w:eastAsia="ru-RU"/>
              </w:rPr>
            </w:pPr>
            <w:r w:rsidRPr="00F22C72">
              <w:rPr>
                <w:rFonts w:ascii="Arial" w:eastAsia="Times New Roman" w:hAnsi="Arial" w:cs="Arial"/>
                <w:sz w:val="20"/>
                <w:szCs w:val="20"/>
                <w:lang w:eastAsia="ru-RU"/>
              </w:rPr>
              <w:t>Уставный капитал при учреждении был оплачен имуществом Рефтинской ГРЭС и Среднеуральской ГРЭС, а также акциями ОАО «Конаковская ГРЭС» и ОАО «Невинномысская ГРЭС».</w:t>
            </w:r>
          </w:p>
        </w:tc>
      </w:tr>
      <w:tr w:rsidR="00D254B7" w:rsidRPr="00F22C72" w14:paraId="43427476" w14:textId="77777777" w:rsidTr="00615F54">
        <w:trPr>
          <w:trHeight w:val="1088"/>
        </w:trPr>
        <w:tc>
          <w:tcPr>
            <w:tcW w:w="622" w:type="pct"/>
            <w:tcBorders>
              <w:top w:val="nil"/>
              <w:left w:val="single" w:sz="6" w:space="0" w:color="000000"/>
              <w:bottom w:val="single" w:sz="6" w:space="0" w:color="000000"/>
              <w:right w:val="single" w:sz="6" w:space="0" w:color="000000"/>
            </w:tcBorders>
            <w:shd w:val="clear" w:color="auto" w:fill="0333E1"/>
            <w:vAlign w:val="center"/>
          </w:tcPr>
          <w:p w14:paraId="24105CEB" w14:textId="77777777" w:rsidR="00D254B7" w:rsidRPr="00F22C72" w:rsidRDefault="00D254B7" w:rsidP="00CC0B09">
            <w:pPr>
              <w:ind w:firstLine="0"/>
              <w:jc w:val="both"/>
              <w:textAlignment w:val="baseline"/>
              <w:rPr>
                <w:rFonts w:ascii="Arial" w:eastAsia="Times New Roman" w:hAnsi="Arial" w:cs="Arial"/>
                <w:color w:val="FFFFFF"/>
                <w:sz w:val="20"/>
                <w:szCs w:val="20"/>
                <w:lang w:eastAsia="ru-RU"/>
              </w:rPr>
            </w:pPr>
            <w:r w:rsidRPr="00F22C72">
              <w:rPr>
                <w:rFonts w:ascii="Arial" w:eastAsia="Times New Roman" w:hAnsi="Arial" w:cs="Arial"/>
                <w:b/>
                <w:bCs/>
                <w:color w:val="FFFFFF"/>
                <w:sz w:val="20"/>
                <w:szCs w:val="20"/>
                <w:lang w:eastAsia="ru-RU"/>
              </w:rPr>
              <w:t>2006 </w:t>
            </w:r>
          </w:p>
        </w:tc>
        <w:tc>
          <w:tcPr>
            <w:tcW w:w="4378" w:type="pct"/>
            <w:tcBorders>
              <w:top w:val="nil"/>
              <w:left w:val="nil"/>
              <w:bottom w:val="single" w:sz="6" w:space="0" w:color="000000"/>
              <w:right w:val="single" w:sz="6" w:space="0" w:color="000000"/>
            </w:tcBorders>
            <w:vAlign w:val="center"/>
          </w:tcPr>
          <w:p w14:paraId="22C97BB7" w14:textId="77777777" w:rsidR="00D254B7" w:rsidRPr="00F22C72" w:rsidRDefault="00D254B7" w:rsidP="00CC0B09">
            <w:pPr>
              <w:spacing w:after="120"/>
              <w:ind w:left="113" w:firstLine="0"/>
              <w:jc w:val="both"/>
              <w:textAlignment w:val="baseline"/>
              <w:rPr>
                <w:rFonts w:ascii="Arial" w:eastAsia="Times New Roman" w:hAnsi="Arial" w:cs="Arial"/>
                <w:b/>
                <w:sz w:val="20"/>
                <w:szCs w:val="20"/>
                <w:lang w:eastAsia="ru-RU"/>
              </w:rPr>
            </w:pPr>
            <w:r w:rsidRPr="00F22C72">
              <w:rPr>
                <w:rFonts w:ascii="Arial" w:eastAsia="Times New Roman" w:hAnsi="Arial" w:cs="Arial"/>
                <w:b/>
                <w:sz w:val="20"/>
                <w:szCs w:val="20"/>
                <w:lang w:eastAsia="ru-RU"/>
              </w:rPr>
              <w:t>Апрель</w:t>
            </w:r>
          </w:p>
          <w:p w14:paraId="269BD4E1" w14:textId="77777777" w:rsidR="00D254B7" w:rsidRPr="00F22C72" w:rsidRDefault="00D254B7" w:rsidP="00CC0B09">
            <w:pPr>
              <w:ind w:left="113" w:firstLine="0"/>
              <w:jc w:val="both"/>
              <w:textAlignment w:val="baseline"/>
              <w:rPr>
                <w:rFonts w:ascii="Arial" w:eastAsia="Times New Roman" w:hAnsi="Arial" w:cs="Arial"/>
                <w:sz w:val="20"/>
                <w:szCs w:val="20"/>
                <w:lang w:eastAsia="ru-RU"/>
              </w:rPr>
            </w:pPr>
            <w:r w:rsidRPr="00F22C72">
              <w:rPr>
                <w:rFonts w:ascii="Arial" w:eastAsia="Times New Roman" w:hAnsi="Arial" w:cs="Arial"/>
                <w:sz w:val="20"/>
                <w:szCs w:val="20"/>
                <w:lang w:eastAsia="ru-RU"/>
              </w:rPr>
              <w:t>Окончена реорганизация Компании в форме присоединения к ней ОАО «Конаковская ГРЭС» и ОАО «Невинномысская ГРЭС».</w:t>
            </w:r>
          </w:p>
        </w:tc>
      </w:tr>
      <w:tr w:rsidR="00D254B7" w:rsidRPr="00F22C72" w14:paraId="45E19A60" w14:textId="77777777" w:rsidTr="00615F54">
        <w:trPr>
          <w:trHeight w:val="1423"/>
        </w:trPr>
        <w:tc>
          <w:tcPr>
            <w:tcW w:w="622" w:type="pct"/>
            <w:tcBorders>
              <w:top w:val="nil"/>
              <w:left w:val="single" w:sz="6" w:space="0" w:color="000000"/>
              <w:bottom w:val="single" w:sz="6" w:space="0" w:color="000000"/>
              <w:right w:val="single" w:sz="6" w:space="0" w:color="000000"/>
            </w:tcBorders>
            <w:shd w:val="clear" w:color="auto" w:fill="0333E1"/>
            <w:vAlign w:val="center"/>
          </w:tcPr>
          <w:p w14:paraId="677A9999" w14:textId="77777777" w:rsidR="00D254B7" w:rsidRPr="00F22C72" w:rsidRDefault="00D254B7" w:rsidP="00CC0B09">
            <w:pPr>
              <w:ind w:firstLine="0"/>
              <w:jc w:val="both"/>
              <w:textAlignment w:val="baseline"/>
              <w:rPr>
                <w:rFonts w:ascii="Arial" w:eastAsia="Times New Roman" w:hAnsi="Arial" w:cs="Arial"/>
                <w:color w:val="FFFFFF"/>
                <w:sz w:val="20"/>
                <w:szCs w:val="20"/>
                <w:lang w:eastAsia="ru-RU"/>
              </w:rPr>
            </w:pPr>
            <w:r w:rsidRPr="00F22C72">
              <w:rPr>
                <w:rFonts w:ascii="Arial" w:eastAsia="Times New Roman" w:hAnsi="Arial" w:cs="Arial"/>
                <w:b/>
                <w:bCs/>
                <w:color w:val="FFFFFF"/>
                <w:sz w:val="20"/>
                <w:szCs w:val="20"/>
                <w:lang w:eastAsia="ru-RU"/>
              </w:rPr>
              <w:t>2007 </w:t>
            </w:r>
          </w:p>
        </w:tc>
        <w:tc>
          <w:tcPr>
            <w:tcW w:w="4378" w:type="pct"/>
            <w:tcBorders>
              <w:top w:val="nil"/>
              <w:left w:val="nil"/>
              <w:bottom w:val="single" w:sz="6" w:space="0" w:color="000000"/>
              <w:right w:val="single" w:sz="6" w:space="0" w:color="000000"/>
            </w:tcBorders>
            <w:vAlign w:val="center"/>
          </w:tcPr>
          <w:p w14:paraId="65636E67" w14:textId="77777777" w:rsidR="00D254B7" w:rsidRPr="00F22C72" w:rsidRDefault="00D254B7" w:rsidP="00CC0B09">
            <w:pPr>
              <w:spacing w:after="120"/>
              <w:ind w:left="113" w:firstLine="0"/>
              <w:jc w:val="both"/>
              <w:textAlignment w:val="baseline"/>
              <w:rPr>
                <w:rFonts w:ascii="Arial" w:eastAsia="Times New Roman" w:hAnsi="Arial" w:cs="Arial"/>
                <w:b/>
                <w:sz w:val="20"/>
                <w:szCs w:val="20"/>
                <w:lang w:eastAsia="ru-RU"/>
              </w:rPr>
            </w:pPr>
            <w:r w:rsidRPr="00F22C72">
              <w:rPr>
                <w:rFonts w:ascii="Arial" w:eastAsia="Times New Roman" w:hAnsi="Arial" w:cs="Arial"/>
                <w:b/>
                <w:sz w:val="20"/>
                <w:szCs w:val="20"/>
                <w:lang w:eastAsia="ru-RU"/>
              </w:rPr>
              <w:t>Июнь</w:t>
            </w:r>
          </w:p>
          <w:p w14:paraId="328F4DDF" w14:textId="77777777" w:rsidR="00D254B7" w:rsidRPr="00F22C72" w:rsidRDefault="00D254B7" w:rsidP="00CC0B09">
            <w:pPr>
              <w:ind w:left="113" w:firstLine="0"/>
              <w:jc w:val="both"/>
              <w:textAlignment w:val="baseline"/>
              <w:rPr>
                <w:rFonts w:ascii="Arial" w:eastAsia="Times New Roman" w:hAnsi="Arial" w:cs="Arial"/>
                <w:sz w:val="20"/>
                <w:szCs w:val="20"/>
                <w:lang w:eastAsia="ru-RU"/>
              </w:rPr>
            </w:pPr>
            <w:r w:rsidRPr="00F22C72">
              <w:rPr>
                <w:rFonts w:ascii="Arial" w:eastAsia="Times New Roman" w:hAnsi="Arial" w:cs="Arial"/>
                <w:sz w:val="20"/>
                <w:szCs w:val="20"/>
                <w:lang w:eastAsia="ru-RU"/>
              </w:rPr>
              <w:t>Акционером Компании c долей 25,03 % становится компания Enel Investment Holding B.V., являющаяся частью группы Enel.</w:t>
            </w:r>
          </w:p>
          <w:p w14:paraId="3EAB1F6E" w14:textId="2B05EC9E" w:rsidR="00D254B7" w:rsidRPr="00F22C72" w:rsidRDefault="00D254B7" w:rsidP="00CC0B09">
            <w:pPr>
              <w:ind w:left="113" w:firstLine="0"/>
              <w:jc w:val="both"/>
              <w:textAlignment w:val="baseline"/>
              <w:rPr>
                <w:rFonts w:ascii="Arial" w:eastAsia="Times New Roman" w:hAnsi="Arial" w:cs="Arial"/>
                <w:sz w:val="20"/>
                <w:szCs w:val="20"/>
                <w:lang w:eastAsia="ru-RU"/>
              </w:rPr>
            </w:pPr>
            <w:r w:rsidRPr="00F22C72">
              <w:rPr>
                <w:rFonts w:ascii="Arial" w:eastAsia="Times New Roman" w:hAnsi="Arial" w:cs="Arial"/>
                <w:sz w:val="20"/>
                <w:szCs w:val="20"/>
                <w:lang w:eastAsia="ru-RU"/>
              </w:rPr>
              <w:t>В течение последующих лет доля компании Enel Investment Holding B.V. выросла до 56,43 %, а в 2018 году перешла к компании Enel S.p.A.</w:t>
            </w:r>
          </w:p>
        </w:tc>
      </w:tr>
      <w:tr w:rsidR="00D254B7" w:rsidRPr="00F22C72" w14:paraId="3553F38D" w14:textId="77777777" w:rsidTr="00615F54">
        <w:trPr>
          <w:trHeight w:val="1308"/>
        </w:trPr>
        <w:tc>
          <w:tcPr>
            <w:tcW w:w="622" w:type="pct"/>
            <w:tcBorders>
              <w:top w:val="nil"/>
              <w:left w:val="single" w:sz="6" w:space="0" w:color="000000"/>
              <w:bottom w:val="single" w:sz="6" w:space="0" w:color="000000"/>
              <w:right w:val="single" w:sz="6" w:space="0" w:color="000000"/>
            </w:tcBorders>
            <w:shd w:val="clear" w:color="auto" w:fill="0333E1"/>
            <w:vAlign w:val="center"/>
          </w:tcPr>
          <w:p w14:paraId="7AEC1F6D" w14:textId="77777777" w:rsidR="00D254B7" w:rsidRPr="00F22C72" w:rsidRDefault="00D254B7" w:rsidP="00CC0B09">
            <w:pPr>
              <w:ind w:firstLine="0"/>
              <w:jc w:val="both"/>
              <w:textAlignment w:val="baseline"/>
              <w:rPr>
                <w:rFonts w:ascii="Arial" w:eastAsia="Times New Roman" w:hAnsi="Arial" w:cs="Arial"/>
                <w:b/>
                <w:bCs/>
                <w:sz w:val="20"/>
                <w:szCs w:val="20"/>
                <w:lang w:eastAsia="ru-RU"/>
              </w:rPr>
            </w:pPr>
            <w:r w:rsidRPr="00F22C72">
              <w:rPr>
                <w:rFonts w:ascii="Arial" w:eastAsia="Times New Roman" w:hAnsi="Arial" w:cs="Arial"/>
                <w:b/>
                <w:bCs/>
                <w:color w:val="FFFFFF"/>
                <w:sz w:val="20"/>
                <w:szCs w:val="20"/>
                <w:lang w:eastAsia="ru-RU"/>
              </w:rPr>
              <w:t>2011 </w:t>
            </w:r>
          </w:p>
        </w:tc>
        <w:tc>
          <w:tcPr>
            <w:tcW w:w="4378" w:type="pct"/>
            <w:tcBorders>
              <w:top w:val="nil"/>
              <w:left w:val="nil"/>
              <w:bottom w:val="single" w:sz="6" w:space="0" w:color="000000"/>
              <w:right w:val="single" w:sz="6" w:space="0" w:color="000000"/>
            </w:tcBorders>
            <w:vAlign w:val="center"/>
          </w:tcPr>
          <w:p w14:paraId="4F7E8E89" w14:textId="77777777" w:rsidR="00D254B7" w:rsidRPr="00F22C72" w:rsidRDefault="00D254B7" w:rsidP="00CC0B09">
            <w:pPr>
              <w:spacing w:after="120"/>
              <w:ind w:left="113" w:firstLine="0"/>
              <w:jc w:val="both"/>
              <w:textAlignment w:val="baseline"/>
              <w:rPr>
                <w:rFonts w:ascii="Arial" w:eastAsia="Times New Roman" w:hAnsi="Arial" w:cs="Arial"/>
                <w:b/>
                <w:sz w:val="20"/>
                <w:szCs w:val="20"/>
              </w:rPr>
            </w:pPr>
            <w:r w:rsidRPr="00F22C72">
              <w:rPr>
                <w:rFonts w:ascii="Arial" w:eastAsia="Times New Roman" w:hAnsi="Arial" w:cs="Arial"/>
                <w:b/>
                <w:sz w:val="20"/>
                <w:szCs w:val="20"/>
              </w:rPr>
              <w:t>Июль</w:t>
            </w:r>
          </w:p>
          <w:p w14:paraId="452EF403" w14:textId="24357260" w:rsidR="00D254B7" w:rsidRPr="00F22C72" w:rsidRDefault="00D254B7" w:rsidP="00CC0B09">
            <w:pPr>
              <w:ind w:left="113" w:firstLine="0"/>
              <w:jc w:val="both"/>
              <w:textAlignment w:val="baseline"/>
              <w:rPr>
                <w:rFonts w:ascii="Arial" w:eastAsia="Times New Roman" w:hAnsi="Arial" w:cs="Arial"/>
                <w:sz w:val="20"/>
                <w:szCs w:val="20"/>
                <w:lang w:eastAsia="ru-RU"/>
              </w:rPr>
            </w:pPr>
            <w:r w:rsidRPr="00F22C72">
              <w:rPr>
                <w:rFonts w:ascii="Arial" w:eastAsia="Times New Roman" w:hAnsi="Arial" w:cs="Arial"/>
                <w:bCs/>
                <w:sz w:val="20"/>
                <w:szCs w:val="20"/>
              </w:rPr>
              <w:t>На</w:t>
            </w:r>
            <w:r w:rsidRPr="00F22C72">
              <w:rPr>
                <w:rFonts w:ascii="Arial" w:eastAsia="Times New Roman" w:hAnsi="Arial" w:cs="Arial"/>
                <w:b/>
                <w:sz w:val="20"/>
                <w:szCs w:val="20"/>
              </w:rPr>
              <w:t> </w:t>
            </w:r>
            <w:r w:rsidRPr="00F22C72">
              <w:rPr>
                <w:rFonts w:ascii="Arial" w:eastAsia="Times New Roman" w:hAnsi="Arial" w:cs="Arial"/>
                <w:sz w:val="20"/>
                <w:szCs w:val="20"/>
              </w:rPr>
              <w:t>Невинномысской и Среднеуральской</w:t>
            </w:r>
            <w:r w:rsidRPr="00F22C72">
              <w:rPr>
                <w:rFonts w:ascii="Arial" w:eastAsia="Times New Roman" w:hAnsi="Arial" w:cs="Arial"/>
                <w:sz w:val="20"/>
                <w:szCs w:val="20"/>
                <w:lang w:eastAsia="ru-RU"/>
              </w:rPr>
              <w:t> </w:t>
            </w:r>
            <w:r w:rsidRPr="00F22C72">
              <w:rPr>
                <w:rFonts w:ascii="Arial" w:eastAsia="Times New Roman" w:hAnsi="Arial" w:cs="Arial"/>
                <w:sz w:val="20"/>
                <w:szCs w:val="20"/>
              </w:rPr>
              <w:t>ГРЭС введены новые парогазовые установки мощностью 410</w:t>
            </w:r>
            <w:r w:rsidR="00905933" w:rsidRPr="00F22C72">
              <w:rPr>
                <w:rFonts w:ascii="Arial" w:eastAsia="Times New Roman" w:hAnsi="Arial" w:cs="Arial"/>
                <w:sz w:val="20"/>
                <w:szCs w:val="20"/>
              </w:rPr>
              <w:t> МВт</w:t>
            </w:r>
            <w:r w:rsidRPr="00F22C72">
              <w:rPr>
                <w:rFonts w:ascii="Arial" w:eastAsia="Times New Roman" w:hAnsi="Arial" w:cs="Arial"/>
                <w:sz w:val="20"/>
                <w:szCs w:val="20"/>
              </w:rPr>
              <w:t xml:space="preserve"> (ПГУ-410).</w:t>
            </w:r>
          </w:p>
        </w:tc>
      </w:tr>
      <w:tr w:rsidR="00D254B7" w:rsidRPr="00F22C72" w14:paraId="3C8934EB" w14:textId="77777777" w:rsidTr="00615F54">
        <w:trPr>
          <w:trHeight w:val="1279"/>
        </w:trPr>
        <w:tc>
          <w:tcPr>
            <w:tcW w:w="622" w:type="pct"/>
            <w:tcBorders>
              <w:top w:val="nil"/>
              <w:left w:val="single" w:sz="6" w:space="0" w:color="000000"/>
              <w:bottom w:val="single" w:sz="6" w:space="0" w:color="000000"/>
              <w:right w:val="single" w:sz="6" w:space="0" w:color="000000"/>
            </w:tcBorders>
            <w:shd w:val="clear" w:color="auto" w:fill="0333E1"/>
            <w:vAlign w:val="center"/>
          </w:tcPr>
          <w:p w14:paraId="70B3479B" w14:textId="77777777" w:rsidR="00D254B7" w:rsidRPr="00F22C72" w:rsidRDefault="00D254B7" w:rsidP="00CC0B09">
            <w:pPr>
              <w:ind w:firstLine="0"/>
              <w:jc w:val="both"/>
              <w:textAlignment w:val="baseline"/>
              <w:rPr>
                <w:rFonts w:ascii="Arial" w:eastAsia="Times New Roman" w:hAnsi="Arial" w:cs="Arial"/>
                <w:b/>
                <w:bCs/>
                <w:color w:val="FFFFFF"/>
                <w:sz w:val="20"/>
                <w:szCs w:val="20"/>
                <w:lang w:eastAsia="ru-RU"/>
              </w:rPr>
            </w:pPr>
            <w:r w:rsidRPr="00F22C72">
              <w:rPr>
                <w:rFonts w:ascii="Arial" w:eastAsia="Times New Roman" w:hAnsi="Arial" w:cs="Arial"/>
                <w:b/>
                <w:bCs/>
                <w:color w:val="FFFFFF"/>
                <w:sz w:val="20"/>
                <w:szCs w:val="20"/>
                <w:lang w:eastAsia="ru-RU"/>
              </w:rPr>
              <w:t>2013 </w:t>
            </w:r>
          </w:p>
        </w:tc>
        <w:tc>
          <w:tcPr>
            <w:tcW w:w="4378" w:type="pct"/>
            <w:tcBorders>
              <w:top w:val="nil"/>
              <w:left w:val="nil"/>
              <w:bottom w:val="single" w:sz="6" w:space="0" w:color="000000"/>
              <w:right w:val="single" w:sz="6" w:space="0" w:color="000000"/>
            </w:tcBorders>
            <w:vAlign w:val="center"/>
          </w:tcPr>
          <w:p w14:paraId="28CEE7EA" w14:textId="77777777" w:rsidR="00D254B7" w:rsidRPr="00F22C72" w:rsidRDefault="00D254B7" w:rsidP="00CC0B09">
            <w:pPr>
              <w:spacing w:after="120"/>
              <w:ind w:left="113" w:firstLine="0"/>
              <w:jc w:val="both"/>
              <w:textAlignment w:val="baseline"/>
              <w:rPr>
                <w:rFonts w:ascii="Arial" w:eastAsia="Times New Roman" w:hAnsi="Arial" w:cs="Arial"/>
                <w:b/>
                <w:sz w:val="20"/>
                <w:szCs w:val="20"/>
              </w:rPr>
            </w:pPr>
            <w:r w:rsidRPr="00F22C72">
              <w:rPr>
                <w:rFonts w:ascii="Arial" w:eastAsia="Times New Roman" w:hAnsi="Arial" w:cs="Arial"/>
                <w:b/>
                <w:sz w:val="20"/>
                <w:szCs w:val="20"/>
              </w:rPr>
              <w:t>Сентябрь</w:t>
            </w:r>
          </w:p>
          <w:p w14:paraId="24A3D759" w14:textId="77777777" w:rsidR="00D254B7" w:rsidRPr="00F22C72" w:rsidRDefault="00D254B7" w:rsidP="00CC0B09">
            <w:pPr>
              <w:ind w:left="113" w:firstLine="0"/>
              <w:jc w:val="both"/>
              <w:textAlignment w:val="baseline"/>
              <w:rPr>
                <w:rFonts w:ascii="Arial" w:eastAsia="Times New Roman" w:hAnsi="Arial" w:cs="Arial"/>
                <w:sz w:val="20"/>
                <w:szCs w:val="20"/>
              </w:rPr>
            </w:pPr>
            <w:r w:rsidRPr="00F22C72">
              <w:rPr>
                <w:rFonts w:ascii="Arial" w:eastAsia="Times New Roman" w:hAnsi="Arial" w:cs="Arial"/>
                <w:bCs/>
                <w:sz w:val="20"/>
                <w:szCs w:val="20"/>
              </w:rPr>
              <w:t>На</w:t>
            </w:r>
            <w:r w:rsidRPr="00F22C72">
              <w:rPr>
                <w:rFonts w:ascii="Arial" w:eastAsia="Times New Roman" w:hAnsi="Arial" w:cs="Arial"/>
                <w:b/>
                <w:sz w:val="20"/>
                <w:szCs w:val="20"/>
              </w:rPr>
              <w:t> </w:t>
            </w:r>
            <w:r w:rsidRPr="00F22C72">
              <w:rPr>
                <w:rFonts w:ascii="Arial" w:eastAsia="Times New Roman" w:hAnsi="Arial" w:cs="Arial"/>
                <w:sz w:val="20"/>
                <w:szCs w:val="20"/>
              </w:rPr>
              <w:t>Среднеуральской</w:t>
            </w:r>
            <w:r w:rsidRPr="00F22C72">
              <w:rPr>
                <w:rFonts w:ascii="Arial" w:eastAsia="Times New Roman" w:hAnsi="Arial" w:cs="Arial"/>
                <w:sz w:val="20"/>
                <w:szCs w:val="20"/>
                <w:lang w:eastAsia="ru-RU"/>
              </w:rPr>
              <w:t> </w:t>
            </w:r>
            <w:r w:rsidRPr="00F22C72">
              <w:rPr>
                <w:rFonts w:ascii="Arial" w:eastAsia="Times New Roman" w:hAnsi="Arial" w:cs="Arial"/>
                <w:sz w:val="20"/>
                <w:szCs w:val="20"/>
              </w:rPr>
              <w:t>ГРЭС введена в</w:t>
            </w:r>
            <w:r w:rsidRPr="00F22C72">
              <w:rPr>
                <w:rFonts w:ascii="Arial" w:eastAsia="Times New Roman" w:hAnsi="Arial" w:cs="Arial"/>
                <w:sz w:val="20"/>
                <w:szCs w:val="20"/>
                <w:lang w:eastAsia="ru-RU"/>
              </w:rPr>
              <w:t> </w:t>
            </w:r>
            <w:r w:rsidRPr="00F22C72">
              <w:rPr>
                <w:rFonts w:ascii="Arial" w:eastAsia="Times New Roman" w:hAnsi="Arial" w:cs="Arial"/>
                <w:sz w:val="20"/>
                <w:szCs w:val="20"/>
              </w:rPr>
              <w:t>промышленную эксплуатацию новая установка по</w:t>
            </w:r>
            <w:r w:rsidRPr="00F22C72">
              <w:rPr>
                <w:rFonts w:ascii="Arial" w:eastAsia="Times New Roman" w:hAnsi="Arial" w:cs="Arial"/>
                <w:sz w:val="20"/>
                <w:szCs w:val="20"/>
                <w:lang w:eastAsia="ru-RU"/>
              </w:rPr>
              <w:t> </w:t>
            </w:r>
            <w:r w:rsidRPr="00F22C72">
              <w:rPr>
                <w:rFonts w:ascii="Arial" w:eastAsia="Times New Roman" w:hAnsi="Arial" w:cs="Arial"/>
                <w:sz w:val="20"/>
                <w:szCs w:val="20"/>
              </w:rPr>
              <w:t>обеззараживанию воды, позволяющая заменить и вывести из</w:t>
            </w:r>
            <w:r w:rsidRPr="00F22C72">
              <w:rPr>
                <w:rFonts w:ascii="Arial" w:eastAsia="Times New Roman" w:hAnsi="Arial" w:cs="Arial"/>
                <w:sz w:val="20"/>
                <w:szCs w:val="20"/>
                <w:lang w:eastAsia="ru-RU"/>
              </w:rPr>
              <w:t> </w:t>
            </w:r>
            <w:r w:rsidRPr="00F22C72">
              <w:rPr>
                <w:rFonts w:ascii="Arial" w:eastAsia="Times New Roman" w:hAnsi="Arial" w:cs="Arial"/>
                <w:sz w:val="20"/>
                <w:szCs w:val="20"/>
              </w:rPr>
              <w:t>технологического цикла жидкий хлор.</w:t>
            </w:r>
          </w:p>
        </w:tc>
      </w:tr>
      <w:tr w:rsidR="00D254B7" w:rsidRPr="00F22C72" w14:paraId="348F8507" w14:textId="77777777" w:rsidTr="00615F54">
        <w:trPr>
          <w:trHeight w:val="1199"/>
        </w:trPr>
        <w:tc>
          <w:tcPr>
            <w:tcW w:w="622" w:type="pct"/>
            <w:tcBorders>
              <w:top w:val="nil"/>
              <w:left w:val="single" w:sz="6" w:space="0" w:color="000000"/>
              <w:bottom w:val="single" w:sz="6" w:space="0" w:color="000000"/>
              <w:right w:val="single" w:sz="6" w:space="0" w:color="000000"/>
            </w:tcBorders>
            <w:shd w:val="clear" w:color="auto" w:fill="0333E1"/>
            <w:vAlign w:val="center"/>
          </w:tcPr>
          <w:p w14:paraId="76BFEF10" w14:textId="77777777" w:rsidR="00D254B7" w:rsidRPr="00F22C72" w:rsidRDefault="00D254B7" w:rsidP="00CC0B09">
            <w:pPr>
              <w:ind w:firstLine="0"/>
              <w:jc w:val="both"/>
              <w:textAlignment w:val="baseline"/>
              <w:rPr>
                <w:rFonts w:ascii="Arial" w:eastAsia="Times New Roman" w:hAnsi="Arial" w:cs="Arial"/>
                <w:b/>
                <w:bCs/>
                <w:sz w:val="20"/>
                <w:szCs w:val="20"/>
                <w:lang w:eastAsia="ru-RU"/>
              </w:rPr>
            </w:pPr>
            <w:r w:rsidRPr="00F22C72">
              <w:rPr>
                <w:rFonts w:ascii="Arial" w:eastAsia="Times New Roman" w:hAnsi="Arial" w:cs="Arial"/>
                <w:b/>
                <w:bCs/>
                <w:color w:val="FFFFFF"/>
                <w:sz w:val="20"/>
                <w:szCs w:val="20"/>
                <w:lang w:eastAsia="ru-RU"/>
              </w:rPr>
              <w:t>2015</w:t>
            </w:r>
          </w:p>
        </w:tc>
        <w:tc>
          <w:tcPr>
            <w:tcW w:w="4378" w:type="pct"/>
            <w:tcBorders>
              <w:top w:val="nil"/>
              <w:left w:val="nil"/>
              <w:bottom w:val="single" w:sz="6" w:space="0" w:color="000000"/>
              <w:right w:val="single" w:sz="6" w:space="0" w:color="000000"/>
            </w:tcBorders>
            <w:vAlign w:val="center"/>
          </w:tcPr>
          <w:p w14:paraId="3C4334E5" w14:textId="77777777" w:rsidR="00D254B7" w:rsidRPr="00F22C72" w:rsidRDefault="00D254B7" w:rsidP="00CC0B09">
            <w:pPr>
              <w:spacing w:after="120"/>
              <w:ind w:left="113" w:firstLine="0"/>
              <w:jc w:val="both"/>
              <w:textAlignment w:val="baseline"/>
              <w:rPr>
                <w:rFonts w:ascii="Arial" w:eastAsia="Times New Roman" w:hAnsi="Arial" w:cs="Arial"/>
                <w:b/>
                <w:sz w:val="20"/>
                <w:szCs w:val="20"/>
                <w:lang w:eastAsia="ru-RU"/>
              </w:rPr>
            </w:pPr>
            <w:r w:rsidRPr="00F22C72">
              <w:rPr>
                <w:rFonts w:ascii="Arial" w:eastAsia="Times New Roman" w:hAnsi="Arial" w:cs="Arial"/>
                <w:b/>
                <w:sz w:val="20"/>
                <w:szCs w:val="20"/>
                <w:lang w:eastAsia="ru-RU"/>
              </w:rPr>
              <w:t>Сентябрь</w:t>
            </w:r>
          </w:p>
          <w:p w14:paraId="7951073C" w14:textId="77777777" w:rsidR="00D254B7" w:rsidRPr="00F22C72" w:rsidRDefault="00D254B7" w:rsidP="00CC0B09">
            <w:pPr>
              <w:ind w:left="113" w:firstLine="0"/>
              <w:jc w:val="both"/>
              <w:textAlignment w:val="baseline"/>
              <w:rPr>
                <w:rFonts w:ascii="Arial" w:eastAsia="Times New Roman" w:hAnsi="Arial" w:cs="Arial"/>
                <w:sz w:val="20"/>
                <w:szCs w:val="20"/>
                <w:lang w:eastAsia="ru-RU"/>
              </w:rPr>
            </w:pPr>
            <w:r w:rsidRPr="00F22C72">
              <w:rPr>
                <w:rFonts w:ascii="Arial" w:eastAsia="Times New Roman" w:hAnsi="Arial" w:cs="Arial"/>
                <w:bCs/>
                <w:sz w:val="20"/>
                <w:szCs w:val="20"/>
                <w:lang w:eastAsia="ru-RU"/>
              </w:rPr>
              <w:t>На</w:t>
            </w:r>
            <w:r w:rsidRPr="00F22C72">
              <w:rPr>
                <w:rFonts w:ascii="Arial" w:eastAsia="Times New Roman" w:hAnsi="Arial" w:cs="Arial"/>
                <w:b/>
                <w:sz w:val="20"/>
                <w:szCs w:val="20"/>
                <w:lang w:eastAsia="ru-RU"/>
              </w:rPr>
              <w:t> </w:t>
            </w:r>
            <w:r w:rsidRPr="00F22C72">
              <w:rPr>
                <w:rFonts w:ascii="Arial" w:eastAsia="Times New Roman" w:hAnsi="Arial" w:cs="Arial"/>
                <w:sz w:val="20"/>
                <w:szCs w:val="20"/>
                <w:lang w:eastAsia="ru-RU"/>
              </w:rPr>
              <w:t>Рефтинской ГРЭС реализован проект системы сухого золошлакоудаления. На момент введения это была первая в России подобная система, примененная на электростанции.</w:t>
            </w:r>
          </w:p>
        </w:tc>
      </w:tr>
      <w:tr w:rsidR="00D254B7" w:rsidRPr="00F22C72" w14:paraId="10EE3D2A" w14:textId="77777777" w:rsidTr="00615F54">
        <w:trPr>
          <w:trHeight w:val="1539"/>
        </w:trPr>
        <w:tc>
          <w:tcPr>
            <w:tcW w:w="622" w:type="pct"/>
            <w:tcBorders>
              <w:top w:val="nil"/>
              <w:left w:val="single" w:sz="6" w:space="0" w:color="000000"/>
              <w:bottom w:val="single" w:sz="6" w:space="0" w:color="000000"/>
              <w:right w:val="single" w:sz="6" w:space="0" w:color="000000"/>
            </w:tcBorders>
            <w:shd w:val="clear" w:color="auto" w:fill="0333E1"/>
            <w:vAlign w:val="center"/>
          </w:tcPr>
          <w:p w14:paraId="00EF3DAE" w14:textId="77777777" w:rsidR="00D254B7" w:rsidRPr="00F22C72" w:rsidRDefault="00D254B7" w:rsidP="00CC0B09">
            <w:pPr>
              <w:ind w:firstLine="0"/>
              <w:jc w:val="both"/>
              <w:textAlignment w:val="baseline"/>
              <w:rPr>
                <w:rFonts w:ascii="Arial" w:eastAsia="Times New Roman" w:hAnsi="Arial" w:cs="Arial"/>
                <w:b/>
                <w:bCs/>
                <w:sz w:val="20"/>
                <w:szCs w:val="20"/>
                <w:lang w:eastAsia="ru-RU"/>
              </w:rPr>
            </w:pPr>
            <w:r w:rsidRPr="00F22C72">
              <w:rPr>
                <w:rFonts w:ascii="Arial" w:eastAsia="Times New Roman" w:hAnsi="Arial" w:cs="Arial"/>
                <w:b/>
                <w:bCs/>
                <w:color w:val="FFFFFF"/>
                <w:sz w:val="20"/>
                <w:szCs w:val="20"/>
                <w:lang w:eastAsia="ru-RU"/>
              </w:rPr>
              <w:t>2017</w:t>
            </w:r>
          </w:p>
        </w:tc>
        <w:tc>
          <w:tcPr>
            <w:tcW w:w="4378" w:type="pct"/>
            <w:tcBorders>
              <w:top w:val="nil"/>
              <w:left w:val="nil"/>
              <w:bottom w:val="single" w:sz="6" w:space="0" w:color="000000"/>
              <w:right w:val="single" w:sz="6" w:space="0" w:color="000000"/>
            </w:tcBorders>
            <w:vAlign w:val="center"/>
          </w:tcPr>
          <w:p w14:paraId="751DF168" w14:textId="77777777" w:rsidR="00D254B7" w:rsidRPr="00F22C72" w:rsidRDefault="00D254B7" w:rsidP="00CC0B09">
            <w:pPr>
              <w:spacing w:after="120"/>
              <w:ind w:left="113" w:firstLine="0"/>
              <w:jc w:val="both"/>
              <w:textAlignment w:val="baseline"/>
              <w:rPr>
                <w:rFonts w:ascii="Arial" w:eastAsia="Times New Roman" w:hAnsi="Arial" w:cs="Arial"/>
                <w:b/>
                <w:sz w:val="20"/>
                <w:szCs w:val="20"/>
                <w:lang w:eastAsia="ru-RU"/>
              </w:rPr>
            </w:pPr>
            <w:r w:rsidRPr="00F22C72">
              <w:rPr>
                <w:rFonts w:ascii="Arial" w:eastAsia="Times New Roman" w:hAnsi="Arial" w:cs="Arial"/>
                <w:b/>
                <w:sz w:val="20"/>
                <w:szCs w:val="20"/>
                <w:lang w:eastAsia="ru-RU"/>
              </w:rPr>
              <w:t>Июнь</w:t>
            </w:r>
          </w:p>
          <w:p w14:paraId="18C321A4" w14:textId="6DE14A78" w:rsidR="00D254B7" w:rsidRPr="00F22C72" w:rsidRDefault="00D254B7" w:rsidP="00CC0B09">
            <w:pPr>
              <w:ind w:left="113" w:firstLine="0"/>
              <w:jc w:val="both"/>
              <w:textAlignment w:val="baseline"/>
              <w:rPr>
                <w:rFonts w:ascii="Arial" w:eastAsia="Times New Roman" w:hAnsi="Arial" w:cs="Arial"/>
                <w:sz w:val="20"/>
                <w:szCs w:val="20"/>
                <w:lang w:eastAsia="ru-RU"/>
              </w:rPr>
            </w:pPr>
            <w:r w:rsidRPr="00F22C72">
              <w:rPr>
                <w:rFonts w:ascii="Arial" w:eastAsia="Times New Roman" w:hAnsi="Arial" w:cs="Arial"/>
                <w:bCs/>
                <w:sz w:val="20"/>
                <w:szCs w:val="20"/>
                <w:lang w:eastAsia="ru-RU"/>
              </w:rPr>
              <w:t>В</w:t>
            </w:r>
            <w:r w:rsidRPr="00F22C72">
              <w:rPr>
                <w:rFonts w:ascii="Arial" w:eastAsia="Times New Roman" w:hAnsi="Arial" w:cs="Arial"/>
                <w:b/>
                <w:sz w:val="20"/>
                <w:szCs w:val="20"/>
                <w:lang w:eastAsia="ru-RU"/>
              </w:rPr>
              <w:t> </w:t>
            </w:r>
            <w:r w:rsidRPr="00F22C72">
              <w:rPr>
                <w:rFonts w:ascii="Arial" w:eastAsia="Times New Roman" w:hAnsi="Arial" w:cs="Arial"/>
                <w:sz w:val="20"/>
                <w:szCs w:val="20"/>
                <w:lang w:eastAsia="ru-RU"/>
              </w:rPr>
              <w:t>рамках тендера на строительство объектов ветрогенерации, проведенного Правительством Российской Федерации, Компания получила право на строительство двух объектов ветрогенерации (Азовской и Кольской ВЭС) совокупной установленной электрической мощностью 291</w:t>
            </w:r>
            <w:r w:rsidR="00905933" w:rsidRPr="00F22C72">
              <w:rPr>
                <w:rFonts w:ascii="Arial" w:eastAsia="Times New Roman" w:hAnsi="Arial" w:cs="Arial"/>
                <w:sz w:val="20"/>
                <w:szCs w:val="20"/>
                <w:lang w:eastAsia="ru-RU"/>
              </w:rPr>
              <w:t> МВт</w:t>
            </w:r>
            <w:r w:rsidRPr="00F22C72">
              <w:rPr>
                <w:rFonts w:ascii="Arial" w:eastAsia="Times New Roman" w:hAnsi="Arial" w:cs="Arial"/>
                <w:sz w:val="20"/>
                <w:szCs w:val="20"/>
                <w:lang w:eastAsia="ru-RU"/>
              </w:rPr>
              <w:t>.</w:t>
            </w:r>
          </w:p>
        </w:tc>
      </w:tr>
      <w:tr w:rsidR="00D254B7" w:rsidRPr="00F22C72" w14:paraId="36CACBD4" w14:textId="77777777" w:rsidTr="00615F54">
        <w:trPr>
          <w:trHeight w:val="3386"/>
        </w:trPr>
        <w:tc>
          <w:tcPr>
            <w:tcW w:w="622" w:type="pct"/>
            <w:tcBorders>
              <w:top w:val="nil"/>
              <w:left w:val="single" w:sz="6" w:space="0" w:color="000000"/>
              <w:bottom w:val="single" w:sz="6" w:space="0" w:color="000000"/>
              <w:right w:val="single" w:sz="6" w:space="0" w:color="000000"/>
            </w:tcBorders>
            <w:shd w:val="clear" w:color="auto" w:fill="0333E1"/>
            <w:vAlign w:val="center"/>
          </w:tcPr>
          <w:p w14:paraId="1EAD2AA8" w14:textId="77777777" w:rsidR="00D254B7" w:rsidRPr="00F22C72" w:rsidRDefault="00D254B7" w:rsidP="00CC0B09">
            <w:pPr>
              <w:ind w:firstLine="0"/>
              <w:jc w:val="both"/>
              <w:textAlignment w:val="baseline"/>
              <w:rPr>
                <w:rFonts w:ascii="Arial" w:eastAsia="Times New Roman" w:hAnsi="Arial" w:cs="Arial"/>
                <w:color w:val="FFFFFF"/>
                <w:sz w:val="20"/>
                <w:szCs w:val="20"/>
                <w:lang w:eastAsia="ru-RU"/>
              </w:rPr>
            </w:pPr>
            <w:r w:rsidRPr="00F22C72">
              <w:rPr>
                <w:rFonts w:ascii="Arial" w:eastAsia="Times New Roman" w:hAnsi="Arial" w:cs="Arial"/>
                <w:b/>
                <w:bCs/>
                <w:color w:val="FFFFFF"/>
                <w:sz w:val="20"/>
                <w:szCs w:val="20"/>
                <w:lang w:eastAsia="ru-RU"/>
              </w:rPr>
              <w:t>2019</w:t>
            </w:r>
          </w:p>
        </w:tc>
        <w:tc>
          <w:tcPr>
            <w:tcW w:w="4378" w:type="pct"/>
            <w:tcBorders>
              <w:top w:val="nil"/>
              <w:left w:val="nil"/>
              <w:bottom w:val="single" w:sz="6" w:space="0" w:color="000000"/>
              <w:right w:val="single" w:sz="6" w:space="0" w:color="000000"/>
            </w:tcBorders>
            <w:vAlign w:val="center"/>
          </w:tcPr>
          <w:p w14:paraId="744A43EC" w14:textId="77777777" w:rsidR="00D254B7" w:rsidRPr="00F22C72" w:rsidRDefault="00D254B7" w:rsidP="00CC0B09">
            <w:pPr>
              <w:spacing w:before="120" w:after="120"/>
              <w:ind w:left="113" w:firstLine="0"/>
              <w:jc w:val="both"/>
              <w:textAlignment w:val="baseline"/>
              <w:rPr>
                <w:rFonts w:ascii="Arial" w:eastAsia="Times New Roman" w:hAnsi="Arial" w:cs="Arial"/>
                <w:b/>
                <w:sz w:val="20"/>
                <w:szCs w:val="20"/>
                <w:lang w:eastAsia="ru-RU"/>
              </w:rPr>
            </w:pPr>
            <w:r w:rsidRPr="00F22C72">
              <w:rPr>
                <w:rFonts w:ascii="Arial" w:eastAsia="Times New Roman" w:hAnsi="Arial" w:cs="Arial"/>
                <w:b/>
                <w:sz w:val="20"/>
                <w:szCs w:val="20"/>
                <w:lang w:eastAsia="ru-RU"/>
              </w:rPr>
              <w:t>Май</w:t>
            </w:r>
          </w:p>
          <w:p w14:paraId="601CAD38" w14:textId="31719615" w:rsidR="00D254B7" w:rsidRPr="00F22C72" w:rsidRDefault="00D254B7" w:rsidP="00CC0B09">
            <w:pPr>
              <w:spacing w:before="120" w:after="120"/>
              <w:ind w:left="113" w:firstLine="0"/>
              <w:jc w:val="both"/>
              <w:textAlignment w:val="baseline"/>
              <w:rPr>
                <w:rFonts w:ascii="Arial" w:eastAsia="Times New Roman" w:hAnsi="Arial" w:cs="Arial"/>
                <w:sz w:val="20"/>
                <w:szCs w:val="20"/>
                <w:lang w:eastAsia="ru-RU"/>
              </w:rPr>
            </w:pPr>
            <w:r w:rsidRPr="00F22C72">
              <w:rPr>
                <w:rFonts w:ascii="Arial" w:eastAsia="Times New Roman" w:hAnsi="Arial" w:cs="Arial"/>
                <w:bCs/>
                <w:sz w:val="20"/>
                <w:szCs w:val="20"/>
                <w:lang w:eastAsia="ru-RU"/>
              </w:rPr>
              <w:t>В</w:t>
            </w:r>
            <w:r w:rsidRPr="00F22C72">
              <w:rPr>
                <w:rFonts w:ascii="Arial" w:eastAsia="Times New Roman" w:hAnsi="Arial" w:cs="Arial"/>
                <w:b/>
                <w:sz w:val="20"/>
                <w:szCs w:val="20"/>
                <w:lang w:eastAsia="ru-RU"/>
              </w:rPr>
              <w:t> </w:t>
            </w:r>
            <w:r w:rsidRPr="00F22C72">
              <w:rPr>
                <w:rFonts w:ascii="Arial" w:eastAsia="Times New Roman" w:hAnsi="Arial" w:cs="Arial"/>
                <w:sz w:val="20"/>
                <w:szCs w:val="20"/>
                <w:lang w:eastAsia="ru-RU"/>
              </w:rPr>
              <w:t>Ростовской области началось строительство ветропарка Азовская ВЭС мощностью 90</w:t>
            </w:r>
            <w:r w:rsidR="00905933" w:rsidRPr="00F22C72">
              <w:rPr>
                <w:rFonts w:ascii="Arial" w:eastAsia="Times New Roman" w:hAnsi="Arial" w:cs="Arial"/>
                <w:sz w:val="20"/>
                <w:szCs w:val="20"/>
                <w:lang w:eastAsia="ru-RU"/>
              </w:rPr>
              <w:t> МВт</w:t>
            </w:r>
            <w:r w:rsidRPr="00F22C72">
              <w:rPr>
                <w:rFonts w:ascii="Arial" w:eastAsia="Times New Roman" w:hAnsi="Arial" w:cs="Arial"/>
                <w:sz w:val="20"/>
                <w:szCs w:val="20"/>
                <w:lang w:eastAsia="ru-RU"/>
              </w:rPr>
              <w:t>.</w:t>
            </w:r>
          </w:p>
          <w:p w14:paraId="472E1A2E" w14:textId="77777777" w:rsidR="00D254B7" w:rsidRPr="00F22C72" w:rsidRDefault="00D254B7" w:rsidP="00CC0B09">
            <w:pPr>
              <w:spacing w:before="120" w:after="120"/>
              <w:ind w:left="113" w:firstLine="0"/>
              <w:jc w:val="both"/>
              <w:textAlignment w:val="baseline"/>
              <w:rPr>
                <w:rFonts w:ascii="Arial" w:eastAsia="Times New Roman" w:hAnsi="Arial" w:cs="Arial"/>
                <w:b/>
                <w:sz w:val="20"/>
                <w:szCs w:val="20"/>
                <w:lang w:eastAsia="ru-RU"/>
              </w:rPr>
            </w:pPr>
            <w:r w:rsidRPr="00F22C72">
              <w:rPr>
                <w:rFonts w:ascii="Arial" w:eastAsia="Times New Roman" w:hAnsi="Arial" w:cs="Arial"/>
                <w:b/>
                <w:sz w:val="20"/>
                <w:szCs w:val="20"/>
                <w:lang w:eastAsia="ru-RU"/>
              </w:rPr>
              <w:t>Июнь</w:t>
            </w:r>
          </w:p>
          <w:p w14:paraId="4EAF3293" w14:textId="77777777" w:rsidR="00D254B7" w:rsidRPr="00F22C72" w:rsidRDefault="00D254B7" w:rsidP="00CC0B09">
            <w:pPr>
              <w:spacing w:before="120" w:after="120"/>
              <w:ind w:left="113" w:firstLine="0"/>
              <w:jc w:val="both"/>
              <w:textAlignment w:val="baseline"/>
              <w:rPr>
                <w:rFonts w:ascii="Arial" w:eastAsia="Times New Roman" w:hAnsi="Arial" w:cs="Arial"/>
                <w:sz w:val="20"/>
                <w:szCs w:val="20"/>
                <w:lang w:eastAsia="ru-RU"/>
              </w:rPr>
            </w:pPr>
            <w:r w:rsidRPr="00F22C72">
              <w:rPr>
                <w:rFonts w:ascii="Arial" w:eastAsia="Times New Roman" w:hAnsi="Arial" w:cs="Arial"/>
                <w:sz w:val="20"/>
                <w:szCs w:val="20"/>
                <w:lang w:eastAsia="ru-RU"/>
              </w:rPr>
              <w:t>Проект Компании по модернизации оборудования Невинномысской ГРЭС был отобран Правительством Российской Федерации в рамках программы модернизации тепловых электростанций.</w:t>
            </w:r>
          </w:p>
          <w:p w14:paraId="3233FF67" w14:textId="77777777" w:rsidR="00D254B7" w:rsidRPr="00F22C72" w:rsidRDefault="00D254B7" w:rsidP="00CC0B09">
            <w:pPr>
              <w:spacing w:before="120" w:after="120"/>
              <w:ind w:left="113" w:firstLine="0"/>
              <w:jc w:val="both"/>
              <w:textAlignment w:val="baseline"/>
              <w:rPr>
                <w:rFonts w:ascii="Arial" w:eastAsia="Times New Roman" w:hAnsi="Arial" w:cs="Arial"/>
                <w:b/>
                <w:sz w:val="20"/>
                <w:szCs w:val="20"/>
                <w:lang w:eastAsia="ru-RU"/>
              </w:rPr>
            </w:pPr>
            <w:r w:rsidRPr="00F22C72">
              <w:rPr>
                <w:rFonts w:ascii="Arial" w:eastAsia="Times New Roman" w:hAnsi="Arial" w:cs="Arial"/>
                <w:b/>
                <w:sz w:val="20"/>
                <w:szCs w:val="20"/>
                <w:lang w:eastAsia="ru-RU"/>
              </w:rPr>
              <w:t>Сентябрь</w:t>
            </w:r>
          </w:p>
          <w:p w14:paraId="0FD9EFA2" w14:textId="69D550CA" w:rsidR="00D254B7" w:rsidRPr="00F22C72" w:rsidRDefault="00D254B7" w:rsidP="00CC0B09">
            <w:pPr>
              <w:spacing w:after="120"/>
              <w:ind w:left="113" w:firstLine="0"/>
              <w:jc w:val="both"/>
              <w:textAlignment w:val="baseline"/>
              <w:rPr>
                <w:rFonts w:ascii="Arial" w:eastAsia="Times New Roman" w:hAnsi="Arial" w:cs="Arial"/>
                <w:b/>
                <w:sz w:val="20"/>
                <w:szCs w:val="20"/>
                <w:lang w:eastAsia="ru-RU"/>
              </w:rPr>
            </w:pPr>
            <w:r w:rsidRPr="00F22C72">
              <w:rPr>
                <w:rFonts w:ascii="Arial" w:eastAsia="Times New Roman" w:hAnsi="Arial" w:cs="Arial"/>
                <w:bCs/>
                <w:sz w:val="20"/>
                <w:szCs w:val="20"/>
                <w:lang w:eastAsia="ru-RU"/>
              </w:rPr>
              <w:t>В</w:t>
            </w:r>
            <w:r w:rsidRPr="00F22C72">
              <w:rPr>
                <w:rFonts w:ascii="Arial" w:eastAsia="Times New Roman" w:hAnsi="Arial" w:cs="Arial"/>
                <w:b/>
                <w:sz w:val="20"/>
                <w:szCs w:val="20"/>
                <w:lang w:eastAsia="ru-RU"/>
              </w:rPr>
              <w:t> </w:t>
            </w:r>
            <w:r w:rsidRPr="00F22C72">
              <w:rPr>
                <w:rFonts w:ascii="Arial" w:eastAsia="Times New Roman" w:hAnsi="Arial" w:cs="Arial"/>
                <w:sz w:val="20"/>
                <w:szCs w:val="20"/>
                <w:lang w:eastAsia="ru-RU"/>
              </w:rPr>
              <w:t>Мурманской области запущено строительство ветропарка Кольская ВЭС мощностью 201</w:t>
            </w:r>
            <w:r w:rsidR="00905933" w:rsidRPr="00F22C72">
              <w:rPr>
                <w:rFonts w:ascii="Arial" w:eastAsia="Times New Roman" w:hAnsi="Arial" w:cs="Arial"/>
                <w:sz w:val="20"/>
                <w:szCs w:val="20"/>
                <w:lang w:eastAsia="ru-RU"/>
              </w:rPr>
              <w:t> МВт</w:t>
            </w:r>
            <w:r w:rsidRPr="00F22C72">
              <w:rPr>
                <w:rFonts w:ascii="Arial" w:eastAsia="Times New Roman" w:hAnsi="Arial" w:cs="Arial"/>
                <w:sz w:val="20"/>
                <w:szCs w:val="20"/>
                <w:lang w:eastAsia="ru-RU"/>
              </w:rPr>
              <w:t>.</w:t>
            </w:r>
            <w:r w:rsidRPr="00F22C72">
              <w:rPr>
                <w:rFonts w:ascii="Arial" w:eastAsia="Times New Roman" w:hAnsi="Arial" w:cs="Arial"/>
                <w:b/>
                <w:sz w:val="20"/>
                <w:szCs w:val="20"/>
                <w:lang w:eastAsia="ru-RU"/>
              </w:rPr>
              <w:t xml:space="preserve"> </w:t>
            </w:r>
          </w:p>
        </w:tc>
      </w:tr>
      <w:tr w:rsidR="00D254B7" w:rsidRPr="00F22C72" w14:paraId="4B7A525C" w14:textId="77777777" w:rsidTr="00615F54">
        <w:trPr>
          <w:trHeight w:val="865"/>
        </w:trPr>
        <w:tc>
          <w:tcPr>
            <w:tcW w:w="622" w:type="pct"/>
            <w:tcBorders>
              <w:top w:val="single" w:sz="4" w:space="0" w:color="auto"/>
              <w:left w:val="single" w:sz="6" w:space="0" w:color="000000"/>
              <w:bottom w:val="single" w:sz="6" w:space="0" w:color="000000"/>
              <w:right w:val="single" w:sz="6" w:space="0" w:color="000000"/>
            </w:tcBorders>
            <w:shd w:val="clear" w:color="auto" w:fill="0333E1"/>
            <w:vAlign w:val="center"/>
          </w:tcPr>
          <w:p w14:paraId="1CFA63C7" w14:textId="77777777" w:rsidR="00D254B7" w:rsidRPr="00F22C72" w:rsidRDefault="00D254B7" w:rsidP="00CC0B09">
            <w:pPr>
              <w:ind w:firstLine="0"/>
              <w:jc w:val="both"/>
              <w:rPr>
                <w:rFonts w:ascii="Arial" w:eastAsia="Times New Roman" w:hAnsi="Arial" w:cs="Arial"/>
                <w:sz w:val="20"/>
                <w:szCs w:val="20"/>
              </w:rPr>
            </w:pPr>
            <w:r w:rsidRPr="00F22C72">
              <w:rPr>
                <w:rFonts w:ascii="Arial" w:eastAsia="Times New Roman" w:hAnsi="Arial" w:cs="Arial"/>
                <w:b/>
                <w:bCs/>
                <w:sz w:val="20"/>
                <w:szCs w:val="20"/>
              </w:rPr>
              <w:lastRenderedPageBreak/>
              <w:t>2020</w:t>
            </w:r>
          </w:p>
        </w:tc>
        <w:tc>
          <w:tcPr>
            <w:tcW w:w="4378" w:type="pct"/>
            <w:tcBorders>
              <w:top w:val="single" w:sz="4" w:space="0" w:color="auto"/>
              <w:left w:val="nil"/>
              <w:bottom w:val="single" w:sz="6" w:space="0" w:color="000000"/>
              <w:right w:val="single" w:sz="6" w:space="0" w:color="000000"/>
            </w:tcBorders>
            <w:vAlign w:val="center"/>
          </w:tcPr>
          <w:p w14:paraId="4CD28203" w14:textId="77777777" w:rsidR="00D254B7" w:rsidRPr="00F22C72" w:rsidRDefault="00D254B7" w:rsidP="00CC0B09">
            <w:pPr>
              <w:ind w:left="113" w:firstLine="0"/>
              <w:jc w:val="both"/>
              <w:rPr>
                <w:rFonts w:ascii="Arial" w:eastAsia="Times New Roman" w:hAnsi="Arial" w:cs="Arial"/>
                <w:b/>
                <w:sz w:val="20"/>
                <w:szCs w:val="20"/>
              </w:rPr>
            </w:pPr>
            <w:r w:rsidRPr="00F22C72">
              <w:rPr>
                <w:rFonts w:ascii="Arial" w:eastAsia="Times New Roman" w:hAnsi="Arial" w:cs="Arial"/>
                <w:b/>
                <w:sz w:val="20"/>
                <w:szCs w:val="20"/>
              </w:rPr>
              <w:t>Январь</w:t>
            </w:r>
          </w:p>
          <w:p w14:paraId="42D29A30" w14:textId="77777777" w:rsidR="00D254B7" w:rsidRPr="00F22C72" w:rsidRDefault="00D254B7" w:rsidP="00CC0B09">
            <w:pPr>
              <w:ind w:left="113" w:firstLine="0"/>
              <w:jc w:val="both"/>
              <w:rPr>
                <w:rFonts w:ascii="Arial" w:eastAsia="Times New Roman" w:hAnsi="Arial" w:cs="Arial"/>
                <w:b/>
                <w:sz w:val="20"/>
                <w:szCs w:val="20"/>
              </w:rPr>
            </w:pPr>
            <w:r w:rsidRPr="00F22C72">
              <w:rPr>
                <w:rFonts w:ascii="Arial" w:eastAsia="Times New Roman" w:hAnsi="Arial" w:cs="Arial"/>
                <w:sz w:val="20"/>
                <w:szCs w:val="20"/>
              </w:rPr>
              <w:t>Три проекта</w:t>
            </w:r>
            <w:r w:rsidRPr="00F22C72">
              <w:rPr>
                <w:rFonts w:ascii="Arial" w:eastAsia="Times New Roman" w:hAnsi="Arial" w:cs="Arial"/>
                <w:sz w:val="20"/>
                <w:szCs w:val="20"/>
                <w:vertAlign w:val="superscript"/>
              </w:rPr>
              <w:footnoteReference w:id="5"/>
            </w:r>
            <w:r w:rsidRPr="00F22C72">
              <w:rPr>
                <w:rFonts w:ascii="Arial" w:eastAsia="Times New Roman" w:hAnsi="Arial" w:cs="Arial"/>
                <w:sz w:val="20"/>
                <w:szCs w:val="20"/>
              </w:rPr>
              <w:t xml:space="preserve"> Компании выбраны по итогам второго отборочного тура по программе модернизации тепловых электростанций.</w:t>
            </w:r>
          </w:p>
          <w:p w14:paraId="2471E8E6" w14:textId="77777777" w:rsidR="00D254B7" w:rsidRPr="00F22C72" w:rsidRDefault="00D254B7" w:rsidP="00CC0B09">
            <w:pPr>
              <w:ind w:left="113" w:firstLine="0"/>
              <w:jc w:val="both"/>
              <w:rPr>
                <w:rFonts w:ascii="Arial" w:eastAsia="Times New Roman" w:hAnsi="Arial" w:cs="Arial"/>
                <w:b/>
                <w:sz w:val="20"/>
                <w:szCs w:val="20"/>
              </w:rPr>
            </w:pPr>
            <w:r w:rsidRPr="00F22C72">
              <w:rPr>
                <w:rFonts w:ascii="Arial" w:eastAsia="Times New Roman" w:hAnsi="Arial" w:cs="Arial"/>
                <w:b/>
                <w:sz w:val="20"/>
                <w:szCs w:val="20"/>
              </w:rPr>
              <w:t>Июль</w:t>
            </w:r>
          </w:p>
          <w:p w14:paraId="410081A4" w14:textId="77777777" w:rsidR="00D254B7" w:rsidRPr="00F22C72" w:rsidRDefault="00D254B7" w:rsidP="00CC0B09">
            <w:pPr>
              <w:ind w:left="113" w:firstLine="0"/>
              <w:jc w:val="both"/>
              <w:rPr>
                <w:rFonts w:ascii="Arial" w:eastAsia="Times New Roman" w:hAnsi="Arial" w:cs="Arial"/>
                <w:sz w:val="20"/>
                <w:szCs w:val="20"/>
              </w:rPr>
            </w:pPr>
            <w:r w:rsidRPr="00F22C72">
              <w:rPr>
                <w:rFonts w:ascii="Arial" w:eastAsia="Times New Roman" w:hAnsi="Arial" w:cs="Arial"/>
                <w:sz w:val="20"/>
                <w:szCs w:val="20"/>
              </w:rPr>
              <w:t>Имущество Рефтинской ГРЭС продано АО «Кузбассэнерго».</w:t>
            </w:r>
          </w:p>
        </w:tc>
      </w:tr>
      <w:tr w:rsidR="00D254B7" w:rsidRPr="00F22C72" w14:paraId="7F680049" w14:textId="77777777" w:rsidTr="00615F54">
        <w:trPr>
          <w:trHeight w:val="1128"/>
        </w:trPr>
        <w:tc>
          <w:tcPr>
            <w:tcW w:w="622" w:type="pct"/>
            <w:tcBorders>
              <w:top w:val="single" w:sz="6" w:space="0" w:color="000000"/>
              <w:left w:val="single" w:sz="6" w:space="0" w:color="000000"/>
              <w:bottom w:val="single" w:sz="6" w:space="0" w:color="000000"/>
              <w:right w:val="single" w:sz="6" w:space="0" w:color="000000"/>
            </w:tcBorders>
            <w:shd w:val="clear" w:color="auto" w:fill="0333E1"/>
            <w:vAlign w:val="center"/>
          </w:tcPr>
          <w:p w14:paraId="2EB66ED6" w14:textId="77777777" w:rsidR="00D254B7" w:rsidRPr="00F22C72" w:rsidRDefault="00D254B7" w:rsidP="00CC0B09">
            <w:pPr>
              <w:ind w:firstLine="0"/>
              <w:jc w:val="both"/>
              <w:textAlignment w:val="baseline"/>
              <w:rPr>
                <w:rFonts w:ascii="Arial" w:eastAsia="Times New Roman" w:hAnsi="Arial" w:cs="Arial"/>
                <w:b/>
                <w:bCs/>
                <w:sz w:val="20"/>
                <w:szCs w:val="20"/>
                <w:lang w:eastAsia="ru-RU"/>
              </w:rPr>
            </w:pPr>
            <w:r w:rsidRPr="00F22C72">
              <w:rPr>
                <w:rFonts w:ascii="Arial" w:eastAsia="Times New Roman" w:hAnsi="Arial" w:cs="Arial"/>
                <w:b/>
                <w:bCs/>
                <w:color w:val="FFFFFF"/>
                <w:sz w:val="20"/>
                <w:szCs w:val="20"/>
                <w:lang w:eastAsia="ru-RU"/>
              </w:rPr>
              <w:t>2021</w:t>
            </w:r>
          </w:p>
        </w:tc>
        <w:tc>
          <w:tcPr>
            <w:tcW w:w="4378" w:type="pct"/>
            <w:tcBorders>
              <w:top w:val="single" w:sz="6" w:space="0" w:color="000000"/>
              <w:left w:val="nil"/>
              <w:bottom w:val="single" w:sz="6" w:space="0" w:color="000000"/>
              <w:right w:val="single" w:sz="6" w:space="0" w:color="000000"/>
            </w:tcBorders>
            <w:vAlign w:val="center"/>
          </w:tcPr>
          <w:p w14:paraId="27C6D24C" w14:textId="77777777" w:rsidR="00D254B7" w:rsidRPr="00F22C72" w:rsidRDefault="00D254B7" w:rsidP="00CC0B09">
            <w:pPr>
              <w:spacing w:after="120"/>
              <w:ind w:left="113" w:firstLine="0"/>
              <w:jc w:val="both"/>
              <w:textAlignment w:val="baseline"/>
              <w:rPr>
                <w:rFonts w:ascii="Arial" w:eastAsia="Times New Roman" w:hAnsi="Arial" w:cs="Arial"/>
                <w:b/>
                <w:sz w:val="20"/>
                <w:szCs w:val="20"/>
                <w:lang w:eastAsia="ru-RU"/>
              </w:rPr>
            </w:pPr>
            <w:r w:rsidRPr="00F22C72">
              <w:rPr>
                <w:rFonts w:ascii="Arial" w:eastAsia="Times New Roman" w:hAnsi="Arial" w:cs="Arial"/>
                <w:b/>
                <w:sz w:val="20"/>
                <w:szCs w:val="20"/>
                <w:lang w:eastAsia="ru-RU"/>
              </w:rPr>
              <w:t>Май</w:t>
            </w:r>
          </w:p>
          <w:p w14:paraId="117E7D30" w14:textId="6C610F7F" w:rsidR="00D254B7" w:rsidRPr="00F22C72" w:rsidRDefault="00D254B7" w:rsidP="00CC0B09">
            <w:pPr>
              <w:spacing w:after="120"/>
              <w:ind w:left="113" w:firstLine="0"/>
              <w:jc w:val="both"/>
              <w:textAlignment w:val="baseline"/>
              <w:rPr>
                <w:rFonts w:ascii="Arial" w:eastAsia="Times New Roman" w:hAnsi="Arial" w:cs="Arial"/>
                <w:sz w:val="20"/>
                <w:szCs w:val="20"/>
                <w:lang w:eastAsia="ru-RU"/>
              </w:rPr>
            </w:pPr>
            <w:r w:rsidRPr="00F22C72">
              <w:rPr>
                <w:rFonts w:ascii="Arial" w:eastAsia="Times New Roman" w:hAnsi="Arial" w:cs="Arial"/>
                <w:sz w:val="20"/>
                <w:szCs w:val="20"/>
                <w:lang w:eastAsia="ru-RU"/>
              </w:rPr>
              <w:t>Введена в коммерческую эксплуатацию Азовская ВЭС (90,1</w:t>
            </w:r>
            <w:r w:rsidR="00905933" w:rsidRPr="00F22C72">
              <w:rPr>
                <w:rFonts w:ascii="Arial" w:eastAsia="Times New Roman" w:hAnsi="Arial" w:cs="Arial"/>
                <w:sz w:val="20"/>
                <w:szCs w:val="20"/>
                <w:lang w:eastAsia="ru-RU"/>
              </w:rPr>
              <w:t> МВт</w:t>
            </w:r>
            <w:r w:rsidRPr="00F22C72">
              <w:rPr>
                <w:rFonts w:ascii="Arial" w:eastAsia="Times New Roman" w:hAnsi="Arial" w:cs="Arial"/>
                <w:sz w:val="20"/>
                <w:szCs w:val="20"/>
                <w:lang w:eastAsia="ru-RU"/>
              </w:rPr>
              <w:t>).</w:t>
            </w:r>
          </w:p>
          <w:p w14:paraId="3C954A2B" w14:textId="77777777" w:rsidR="00D254B7" w:rsidRPr="00F22C72" w:rsidRDefault="00D254B7" w:rsidP="00CC0B09">
            <w:pPr>
              <w:spacing w:after="120"/>
              <w:ind w:left="113" w:firstLine="0"/>
              <w:jc w:val="both"/>
              <w:textAlignment w:val="baseline"/>
              <w:rPr>
                <w:rFonts w:ascii="Arial" w:eastAsia="Times New Roman" w:hAnsi="Arial" w:cs="Arial"/>
                <w:b/>
                <w:sz w:val="20"/>
                <w:szCs w:val="20"/>
                <w:lang w:eastAsia="ru-RU"/>
              </w:rPr>
            </w:pPr>
            <w:r w:rsidRPr="00F22C72">
              <w:rPr>
                <w:rFonts w:ascii="Arial" w:eastAsia="Times New Roman" w:hAnsi="Arial" w:cs="Arial"/>
                <w:b/>
                <w:sz w:val="20"/>
                <w:szCs w:val="20"/>
                <w:lang w:eastAsia="ru-RU"/>
              </w:rPr>
              <w:t>Декабрь</w:t>
            </w:r>
          </w:p>
          <w:p w14:paraId="464B2225" w14:textId="275FD3ED" w:rsidR="00D254B7" w:rsidRPr="00F22C72" w:rsidRDefault="00D254B7" w:rsidP="00CC0B09">
            <w:pPr>
              <w:ind w:left="113" w:firstLine="0"/>
              <w:jc w:val="both"/>
              <w:textAlignment w:val="baseline"/>
              <w:rPr>
                <w:rFonts w:ascii="Arial" w:eastAsia="Times New Roman" w:hAnsi="Arial" w:cs="Arial"/>
                <w:sz w:val="20"/>
                <w:szCs w:val="20"/>
                <w:lang w:eastAsia="ru-RU"/>
              </w:rPr>
            </w:pPr>
            <w:r w:rsidRPr="00F22C72">
              <w:rPr>
                <w:rFonts w:ascii="Arial" w:eastAsia="Times New Roman" w:hAnsi="Arial" w:cs="Arial"/>
                <w:bCs/>
                <w:sz w:val="20"/>
                <w:szCs w:val="20"/>
                <w:lang w:eastAsia="ru-RU"/>
              </w:rPr>
              <w:t>В</w:t>
            </w:r>
            <w:r w:rsidRPr="00F22C72">
              <w:rPr>
                <w:rFonts w:ascii="Arial" w:eastAsia="Times New Roman" w:hAnsi="Arial" w:cs="Arial"/>
                <w:b/>
                <w:sz w:val="20"/>
                <w:szCs w:val="20"/>
                <w:lang w:eastAsia="ru-RU"/>
              </w:rPr>
              <w:t> </w:t>
            </w:r>
            <w:r w:rsidRPr="00F22C72">
              <w:rPr>
                <w:rFonts w:ascii="Arial" w:eastAsia="Times New Roman" w:hAnsi="Arial" w:cs="Arial"/>
                <w:sz w:val="20"/>
                <w:szCs w:val="20"/>
                <w:lang w:eastAsia="ru-RU"/>
              </w:rPr>
              <w:t>результате модернизации парогазовой установки Невинномысской ГРЭС (2020) и успешной аттестации (2021) общая установленная электрическая мощность Компании увеличилась на 21,2</w:t>
            </w:r>
            <w:r w:rsidR="00905933" w:rsidRPr="00F22C72">
              <w:rPr>
                <w:rFonts w:ascii="Arial" w:eastAsia="Times New Roman" w:hAnsi="Arial" w:cs="Arial"/>
                <w:sz w:val="20"/>
                <w:szCs w:val="20"/>
                <w:lang w:eastAsia="ru-RU"/>
              </w:rPr>
              <w:t> МВт</w:t>
            </w:r>
            <w:r w:rsidRPr="00F22C72">
              <w:rPr>
                <w:rFonts w:ascii="Arial" w:eastAsia="Times New Roman" w:hAnsi="Arial" w:cs="Arial"/>
                <w:sz w:val="20"/>
                <w:szCs w:val="20"/>
                <w:lang w:eastAsia="ru-RU"/>
              </w:rPr>
              <w:t>.</w:t>
            </w:r>
          </w:p>
          <w:p w14:paraId="4B69CD11" w14:textId="77777777" w:rsidR="00D254B7" w:rsidRPr="00F22C72" w:rsidRDefault="00D254B7" w:rsidP="00CC0B09">
            <w:pPr>
              <w:ind w:left="113" w:firstLine="0"/>
              <w:jc w:val="both"/>
              <w:textAlignment w:val="baseline"/>
              <w:rPr>
                <w:rFonts w:ascii="Arial" w:eastAsia="Times New Roman" w:hAnsi="Arial" w:cs="Arial"/>
                <w:sz w:val="20"/>
                <w:szCs w:val="20"/>
                <w:lang w:eastAsia="ru-RU"/>
              </w:rPr>
            </w:pPr>
          </w:p>
          <w:p w14:paraId="34ECE708" w14:textId="649EB9D4" w:rsidR="00D254B7" w:rsidRPr="00F22C72" w:rsidRDefault="00D254B7" w:rsidP="00CC0B09">
            <w:pPr>
              <w:ind w:left="113" w:firstLine="0"/>
              <w:jc w:val="both"/>
              <w:textAlignment w:val="baseline"/>
              <w:rPr>
                <w:rFonts w:ascii="Arial" w:eastAsia="Times New Roman" w:hAnsi="Arial" w:cs="Arial"/>
                <w:sz w:val="20"/>
                <w:szCs w:val="20"/>
                <w:lang w:eastAsia="ru-RU"/>
              </w:rPr>
            </w:pPr>
            <w:r w:rsidRPr="00F22C72">
              <w:rPr>
                <w:rFonts w:ascii="Arial" w:eastAsia="Times New Roman" w:hAnsi="Arial" w:cs="Arial"/>
                <w:sz w:val="20"/>
                <w:szCs w:val="20"/>
              </w:rPr>
              <w:t xml:space="preserve">Завершен </w:t>
            </w:r>
            <w:r w:rsidR="00905933" w:rsidRPr="00F22C72">
              <w:rPr>
                <w:rFonts w:ascii="Arial" w:eastAsia="Times New Roman" w:hAnsi="Arial" w:cs="Arial"/>
                <w:sz w:val="20"/>
                <w:szCs w:val="20"/>
              </w:rPr>
              <w:t>второй </w:t>
            </w:r>
            <w:r w:rsidRPr="00F22C72">
              <w:rPr>
                <w:rFonts w:ascii="Arial" w:eastAsia="Times New Roman" w:hAnsi="Arial" w:cs="Arial"/>
                <w:sz w:val="20"/>
                <w:szCs w:val="20"/>
                <w:lang w:eastAsia="ru-RU"/>
              </w:rPr>
              <w:t>этап</w:t>
            </w:r>
            <w:r w:rsidRPr="00F22C72">
              <w:rPr>
                <w:rFonts w:ascii="Arial" w:eastAsia="Times New Roman" w:hAnsi="Arial" w:cs="Arial"/>
                <w:sz w:val="20"/>
                <w:szCs w:val="20"/>
              </w:rPr>
              <w:t xml:space="preserve"> проекта</w:t>
            </w:r>
            <w:r w:rsidRPr="00F22C72">
              <w:rPr>
                <w:rFonts w:ascii="Arial" w:eastAsia="Times New Roman" w:hAnsi="Arial" w:cs="Arial"/>
                <w:sz w:val="20"/>
                <w:szCs w:val="20"/>
                <w:lang w:eastAsia="ru-RU"/>
              </w:rPr>
              <w:t xml:space="preserve"> </w:t>
            </w:r>
            <w:r w:rsidRPr="00F22C72">
              <w:rPr>
                <w:rFonts w:ascii="Arial" w:eastAsia="Times New Roman" w:hAnsi="Arial" w:cs="Arial"/>
                <w:sz w:val="20"/>
                <w:szCs w:val="20"/>
              </w:rPr>
              <w:t>по строительству очистных сооружений на</w:t>
            </w:r>
            <w:r w:rsidRPr="00F22C72">
              <w:rPr>
                <w:rFonts w:ascii="Arial" w:eastAsia="Times New Roman" w:hAnsi="Arial" w:cs="Arial"/>
                <w:sz w:val="20"/>
                <w:szCs w:val="20"/>
                <w:lang w:eastAsia="ru-RU"/>
              </w:rPr>
              <w:t> </w:t>
            </w:r>
            <w:r w:rsidRPr="00F22C72">
              <w:rPr>
                <w:rFonts w:ascii="Arial" w:eastAsia="Times New Roman" w:hAnsi="Arial" w:cs="Arial"/>
                <w:sz w:val="20"/>
                <w:szCs w:val="20"/>
              </w:rPr>
              <w:t>Среднеуральской ГРЭС.</w:t>
            </w:r>
            <w:r w:rsidRPr="00F22C72">
              <w:rPr>
                <w:rFonts w:ascii="Arial" w:eastAsia="Times New Roman" w:hAnsi="Arial" w:cs="Arial"/>
                <w:sz w:val="20"/>
                <w:szCs w:val="20"/>
                <w:lang w:eastAsia="ru-RU"/>
              </w:rPr>
              <w:t xml:space="preserve"> </w:t>
            </w:r>
          </w:p>
        </w:tc>
      </w:tr>
      <w:tr w:rsidR="00D254B7" w:rsidRPr="00F22C72" w14:paraId="2BE352B3" w14:textId="77777777" w:rsidTr="00615F54">
        <w:trPr>
          <w:trHeight w:val="1128"/>
        </w:trPr>
        <w:tc>
          <w:tcPr>
            <w:tcW w:w="622" w:type="pct"/>
            <w:tcBorders>
              <w:top w:val="single" w:sz="4" w:space="0" w:color="auto"/>
              <w:left w:val="single" w:sz="6" w:space="0" w:color="000000"/>
              <w:bottom w:val="single" w:sz="6" w:space="0" w:color="000000"/>
              <w:right w:val="single" w:sz="6" w:space="0" w:color="000000"/>
            </w:tcBorders>
            <w:shd w:val="clear" w:color="auto" w:fill="0333E1"/>
            <w:vAlign w:val="center"/>
          </w:tcPr>
          <w:p w14:paraId="53DFDD51" w14:textId="77777777" w:rsidR="00D254B7" w:rsidRPr="00F22C72" w:rsidRDefault="00D254B7" w:rsidP="00CC0B09">
            <w:pPr>
              <w:ind w:firstLine="0"/>
              <w:jc w:val="both"/>
              <w:textAlignment w:val="baseline"/>
              <w:rPr>
                <w:rFonts w:ascii="Arial" w:eastAsia="Times New Roman" w:hAnsi="Arial" w:cs="Arial"/>
                <w:b/>
                <w:bCs/>
                <w:color w:val="FFFFFF"/>
                <w:sz w:val="20"/>
                <w:szCs w:val="20"/>
                <w:lang w:eastAsia="ru-RU"/>
              </w:rPr>
            </w:pPr>
            <w:r w:rsidRPr="00F22C72">
              <w:rPr>
                <w:rFonts w:ascii="Arial" w:eastAsia="Times New Roman" w:hAnsi="Arial" w:cs="Arial"/>
                <w:b/>
                <w:bCs/>
                <w:color w:val="FFFFFF"/>
                <w:sz w:val="20"/>
                <w:szCs w:val="20"/>
                <w:lang w:eastAsia="ru-RU"/>
              </w:rPr>
              <w:t>2022</w:t>
            </w:r>
          </w:p>
        </w:tc>
        <w:tc>
          <w:tcPr>
            <w:tcW w:w="4378" w:type="pct"/>
            <w:tcBorders>
              <w:top w:val="single" w:sz="4" w:space="0" w:color="auto"/>
              <w:left w:val="nil"/>
              <w:bottom w:val="single" w:sz="6" w:space="0" w:color="000000"/>
              <w:right w:val="single" w:sz="6" w:space="0" w:color="000000"/>
            </w:tcBorders>
            <w:vAlign w:val="center"/>
          </w:tcPr>
          <w:p w14:paraId="10C1286B" w14:textId="77777777" w:rsidR="00D254B7" w:rsidRPr="00F22C72" w:rsidRDefault="00D254B7" w:rsidP="00CC0B09">
            <w:pPr>
              <w:spacing w:after="120"/>
              <w:ind w:left="113" w:firstLine="0"/>
              <w:jc w:val="both"/>
              <w:textAlignment w:val="baseline"/>
              <w:rPr>
                <w:rFonts w:ascii="Arial" w:eastAsia="Times New Roman" w:hAnsi="Arial" w:cs="Arial"/>
                <w:b/>
                <w:sz w:val="20"/>
                <w:szCs w:val="20"/>
                <w:lang w:eastAsia="ru-RU"/>
              </w:rPr>
            </w:pPr>
            <w:r w:rsidRPr="00F22C72">
              <w:rPr>
                <w:rFonts w:ascii="Arial" w:eastAsia="Times New Roman" w:hAnsi="Arial" w:cs="Arial"/>
                <w:b/>
                <w:sz w:val="20"/>
                <w:szCs w:val="20"/>
                <w:lang w:eastAsia="ru-RU"/>
              </w:rPr>
              <w:t>Декабрь</w:t>
            </w:r>
          </w:p>
          <w:p w14:paraId="2B2B0173" w14:textId="5D385AC0" w:rsidR="00D254B7" w:rsidRPr="00F22C72" w:rsidRDefault="00D254B7" w:rsidP="00CC0B09">
            <w:pPr>
              <w:ind w:left="113" w:firstLine="0"/>
              <w:jc w:val="both"/>
              <w:textAlignment w:val="baseline"/>
              <w:rPr>
                <w:rFonts w:ascii="Arial" w:eastAsia="Times New Roman" w:hAnsi="Arial" w:cs="Arial"/>
                <w:sz w:val="20"/>
                <w:szCs w:val="20"/>
                <w:lang w:eastAsia="ru-RU"/>
              </w:rPr>
            </w:pPr>
            <w:r w:rsidRPr="00F22C72">
              <w:rPr>
                <w:rFonts w:ascii="Arial" w:eastAsia="Times New Roman" w:hAnsi="Arial" w:cs="Arial"/>
                <w:bCs/>
                <w:sz w:val="20"/>
                <w:szCs w:val="20"/>
                <w:lang w:eastAsia="ru-RU"/>
              </w:rPr>
              <w:t>ПАО</w:t>
            </w:r>
            <w:r w:rsidRPr="00F22C72">
              <w:rPr>
                <w:rFonts w:ascii="Arial" w:eastAsia="Times New Roman" w:hAnsi="Arial" w:cs="Arial"/>
                <w:b/>
                <w:sz w:val="20"/>
                <w:szCs w:val="20"/>
                <w:lang w:eastAsia="ru-RU"/>
              </w:rPr>
              <w:t> </w:t>
            </w:r>
            <w:r w:rsidRPr="00F22C72">
              <w:rPr>
                <w:rFonts w:ascii="Arial" w:eastAsia="Times New Roman" w:hAnsi="Arial" w:cs="Arial"/>
                <w:sz w:val="20"/>
                <w:szCs w:val="20"/>
                <w:lang w:eastAsia="ru-RU"/>
              </w:rPr>
              <w:t>«ЛУКОЙЛ» становится контролирующим лицом Компании с долей участия в уставном капитале 56,43 %.</w:t>
            </w:r>
          </w:p>
        </w:tc>
      </w:tr>
      <w:tr w:rsidR="00D254B7" w:rsidRPr="00F22C72" w14:paraId="6122C3EA" w14:textId="77777777" w:rsidTr="00615F54">
        <w:trPr>
          <w:trHeight w:val="282"/>
        </w:trPr>
        <w:tc>
          <w:tcPr>
            <w:tcW w:w="622" w:type="pct"/>
            <w:tcBorders>
              <w:top w:val="single" w:sz="6" w:space="0" w:color="000000"/>
              <w:left w:val="single" w:sz="6" w:space="0" w:color="000000"/>
              <w:bottom w:val="single" w:sz="4" w:space="0" w:color="auto"/>
              <w:right w:val="single" w:sz="6" w:space="0" w:color="000000"/>
            </w:tcBorders>
            <w:shd w:val="clear" w:color="auto" w:fill="0333E1"/>
            <w:vAlign w:val="center"/>
          </w:tcPr>
          <w:p w14:paraId="4AE8602A" w14:textId="77777777" w:rsidR="00D254B7" w:rsidRPr="00F22C72" w:rsidRDefault="00D254B7" w:rsidP="00CC0B09">
            <w:pPr>
              <w:ind w:firstLine="0"/>
              <w:jc w:val="both"/>
              <w:textAlignment w:val="baseline"/>
              <w:rPr>
                <w:rFonts w:ascii="Arial" w:eastAsia="Times New Roman" w:hAnsi="Arial" w:cs="Arial"/>
                <w:b/>
                <w:bCs/>
                <w:color w:val="FFFFFF"/>
                <w:sz w:val="20"/>
                <w:szCs w:val="20"/>
                <w:lang w:eastAsia="ru-RU"/>
              </w:rPr>
            </w:pPr>
            <w:r w:rsidRPr="00F22C72">
              <w:rPr>
                <w:rFonts w:ascii="Arial" w:eastAsia="Times New Roman" w:hAnsi="Arial" w:cs="Arial"/>
                <w:b/>
                <w:bCs/>
                <w:color w:val="FFFFFF"/>
                <w:sz w:val="20"/>
                <w:szCs w:val="20"/>
                <w:lang w:eastAsia="ru-RU"/>
              </w:rPr>
              <w:t>2023</w:t>
            </w:r>
          </w:p>
        </w:tc>
        <w:tc>
          <w:tcPr>
            <w:tcW w:w="4378" w:type="pct"/>
            <w:tcBorders>
              <w:top w:val="single" w:sz="6" w:space="0" w:color="000000"/>
              <w:left w:val="nil"/>
              <w:bottom w:val="single" w:sz="4" w:space="0" w:color="auto"/>
              <w:right w:val="single" w:sz="6" w:space="0" w:color="000000"/>
            </w:tcBorders>
            <w:vAlign w:val="center"/>
          </w:tcPr>
          <w:p w14:paraId="4FBDFB81" w14:textId="77777777" w:rsidR="00D254B7" w:rsidRPr="00F22C72" w:rsidRDefault="00D254B7" w:rsidP="00CC0B09">
            <w:pPr>
              <w:spacing w:after="120"/>
              <w:ind w:left="113" w:firstLine="0"/>
              <w:jc w:val="both"/>
              <w:textAlignment w:val="baseline"/>
              <w:rPr>
                <w:rFonts w:ascii="Arial" w:eastAsia="Times New Roman" w:hAnsi="Arial" w:cs="Arial"/>
                <w:b/>
                <w:sz w:val="20"/>
                <w:szCs w:val="20"/>
                <w:lang w:eastAsia="ru-RU"/>
              </w:rPr>
            </w:pPr>
            <w:r w:rsidRPr="00F22C72">
              <w:rPr>
                <w:rFonts w:ascii="Arial" w:eastAsia="Times New Roman" w:hAnsi="Arial" w:cs="Arial"/>
                <w:b/>
                <w:sz w:val="20"/>
                <w:szCs w:val="20"/>
                <w:lang w:eastAsia="ru-RU"/>
              </w:rPr>
              <w:t>Март</w:t>
            </w:r>
          </w:p>
          <w:p w14:paraId="4666724F" w14:textId="3A83D730" w:rsidR="00D254B7" w:rsidRPr="00F22C72" w:rsidRDefault="00D254B7" w:rsidP="00CC0B09">
            <w:pPr>
              <w:spacing w:after="120"/>
              <w:ind w:left="113" w:firstLine="0"/>
              <w:jc w:val="both"/>
              <w:textAlignment w:val="baseline"/>
              <w:rPr>
                <w:rFonts w:ascii="Arial" w:eastAsia="Times New Roman" w:hAnsi="Arial" w:cs="Arial"/>
                <w:sz w:val="20"/>
                <w:szCs w:val="20"/>
                <w:lang w:eastAsia="ru-RU"/>
              </w:rPr>
            </w:pPr>
            <w:r w:rsidRPr="00F22C72">
              <w:rPr>
                <w:rFonts w:ascii="Arial" w:eastAsia="Times New Roman" w:hAnsi="Arial" w:cs="Arial"/>
                <w:sz w:val="20"/>
                <w:szCs w:val="20"/>
                <w:lang w:eastAsia="ru-RU"/>
              </w:rPr>
              <w:t>Введена в коммерческую эксплуатацию Кольская ВЭС (202,35</w:t>
            </w:r>
            <w:r w:rsidR="00905933" w:rsidRPr="00F22C72">
              <w:rPr>
                <w:rFonts w:ascii="Arial" w:eastAsia="Times New Roman" w:hAnsi="Arial" w:cs="Arial"/>
                <w:sz w:val="20"/>
                <w:szCs w:val="20"/>
                <w:lang w:eastAsia="ru-RU"/>
              </w:rPr>
              <w:t> МВт</w:t>
            </w:r>
            <w:r w:rsidRPr="00F22C72">
              <w:rPr>
                <w:rFonts w:ascii="Arial" w:eastAsia="Times New Roman" w:hAnsi="Arial" w:cs="Arial"/>
                <w:sz w:val="20"/>
                <w:szCs w:val="20"/>
                <w:lang w:eastAsia="ru-RU"/>
              </w:rPr>
              <w:t>).</w:t>
            </w:r>
          </w:p>
          <w:p w14:paraId="633C107F" w14:textId="77777777" w:rsidR="00D254B7" w:rsidRPr="00F22C72" w:rsidRDefault="00D254B7" w:rsidP="00CC0B09">
            <w:pPr>
              <w:spacing w:after="120"/>
              <w:ind w:left="113" w:firstLine="0"/>
              <w:jc w:val="both"/>
              <w:textAlignment w:val="baseline"/>
              <w:rPr>
                <w:rFonts w:ascii="Arial" w:eastAsia="Times New Roman" w:hAnsi="Arial" w:cs="Arial"/>
                <w:b/>
                <w:sz w:val="20"/>
                <w:szCs w:val="20"/>
                <w:lang w:eastAsia="ru-RU"/>
              </w:rPr>
            </w:pPr>
            <w:r w:rsidRPr="00F22C72">
              <w:rPr>
                <w:rFonts w:ascii="Arial" w:eastAsia="Times New Roman" w:hAnsi="Arial" w:cs="Arial"/>
                <w:b/>
                <w:sz w:val="20"/>
                <w:szCs w:val="20"/>
                <w:lang w:eastAsia="ru-RU"/>
              </w:rPr>
              <w:t>Апрель</w:t>
            </w:r>
          </w:p>
          <w:p w14:paraId="1251C323" w14:textId="77777777" w:rsidR="00D254B7" w:rsidRPr="00F22C72" w:rsidRDefault="00D254B7" w:rsidP="00CC0B09">
            <w:pPr>
              <w:spacing w:after="120"/>
              <w:ind w:left="113" w:firstLine="0"/>
              <w:jc w:val="both"/>
              <w:textAlignment w:val="baseline"/>
              <w:rPr>
                <w:rFonts w:ascii="Arial" w:eastAsia="Times New Roman" w:hAnsi="Arial" w:cs="Arial"/>
                <w:sz w:val="20"/>
                <w:szCs w:val="20"/>
                <w:lang w:eastAsia="ru-RU"/>
              </w:rPr>
            </w:pPr>
            <w:r w:rsidRPr="00F22C72">
              <w:rPr>
                <w:rFonts w:ascii="Arial" w:eastAsia="Times New Roman" w:hAnsi="Arial" w:cs="Arial"/>
                <w:b/>
                <w:sz w:val="20"/>
                <w:szCs w:val="20"/>
                <w:lang w:eastAsia="ru-RU"/>
              </w:rPr>
              <w:t>В </w:t>
            </w:r>
            <w:r w:rsidRPr="00F22C72">
              <w:rPr>
                <w:rFonts w:ascii="Arial" w:eastAsia="Times New Roman" w:hAnsi="Arial" w:cs="Arial"/>
                <w:sz w:val="20"/>
                <w:szCs w:val="20"/>
                <w:lang w:eastAsia="ru-RU"/>
              </w:rPr>
              <w:t>ходе обязательного предложения с апреля 2023 г. доля участия ПАО «ЛУКОЙЛ» в уставном капитале ПАО «ЭЛ5-Энерго» увеличилась до 56,44 %.</w:t>
            </w:r>
          </w:p>
          <w:p w14:paraId="191C9910" w14:textId="77777777" w:rsidR="00D254B7" w:rsidRPr="00F22C72" w:rsidRDefault="00D254B7" w:rsidP="00CC0B09">
            <w:pPr>
              <w:spacing w:after="120"/>
              <w:ind w:left="113" w:firstLine="0"/>
              <w:jc w:val="both"/>
              <w:textAlignment w:val="baseline"/>
              <w:rPr>
                <w:rFonts w:ascii="Arial" w:eastAsia="Times New Roman" w:hAnsi="Arial" w:cs="Arial"/>
                <w:b/>
                <w:sz w:val="20"/>
                <w:szCs w:val="20"/>
                <w:lang w:eastAsia="ru-RU"/>
              </w:rPr>
            </w:pPr>
            <w:r w:rsidRPr="00F22C72">
              <w:rPr>
                <w:rFonts w:ascii="Arial" w:eastAsia="Times New Roman" w:hAnsi="Arial" w:cs="Arial"/>
                <w:b/>
                <w:sz w:val="20"/>
                <w:szCs w:val="20"/>
                <w:lang w:eastAsia="ru-RU"/>
              </w:rPr>
              <w:t>Декабрь</w:t>
            </w:r>
          </w:p>
          <w:p w14:paraId="58E19520" w14:textId="06FC1516" w:rsidR="00D254B7" w:rsidRPr="00F22C72" w:rsidRDefault="00D254B7" w:rsidP="00CC0B09">
            <w:pPr>
              <w:spacing w:after="120"/>
              <w:ind w:left="113" w:firstLine="0"/>
              <w:jc w:val="both"/>
              <w:textAlignment w:val="baseline"/>
              <w:rPr>
                <w:rFonts w:ascii="Arial" w:eastAsia="Times New Roman" w:hAnsi="Arial" w:cs="Arial"/>
                <w:sz w:val="20"/>
                <w:szCs w:val="20"/>
                <w:lang w:eastAsia="ru-RU"/>
              </w:rPr>
            </w:pPr>
            <w:r w:rsidRPr="00F22C72">
              <w:rPr>
                <w:rFonts w:ascii="Arial" w:eastAsia="Times New Roman" w:hAnsi="Arial" w:cs="Arial"/>
                <w:bCs/>
                <w:sz w:val="20"/>
                <w:szCs w:val="20"/>
                <w:lang w:eastAsia="ru-RU"/>
              </w:rPr>
              <w:t>ПАО</w:t>
            </w:r>
            <w:r w:rsidRPr="00F22C72">
              <w:rPr>
                <w:rFonts w:ascii="Arial" w:eastAsia="Times New Roman" w:hAnsi="Arial" w:cs="Arial"/>
                <w:b/>
                <w:sz w:val="20"/>
                <w:szCs w:val="20"/>
                <w:lang w:eastAsia="ru-RU"/>
              </w:rPr>
              <w:t> </w:t>
            </w:r>
            <w:r w:rsidRPr="00F22C72">
              <w:rPr>
                <w:rFonts w:ascii="Arial" w:eastAsia="Times New Roman" w:hAnsi="Arial" w:cs="Arial"/>
                <w:sz w:val="20"/>
                <w:szCs w:val="20"/>
                <w:lang w:eastAsia="ru-RU"/>
              </w:rPr>
              <w:t>«ЛУКОЙЛ» увеличило свою долю в Компании с 56,</w:t>
            </w:r>
            <w:r w:rsidR="00905933" w:rsidRPr="00F22C72">
              <w:rPr>
                <w:rFonts w:ascii="Arial" w:eastAsia="Times New Roman" w:hAnsi="Arial" w:cs="Arial"/>
                <w:sz w:val="20"/>
                <w:szCs w:val="20"/>
                <w:lang w:eastAsia="ru-RU"/>
              </w:rPr>
              <w:t xml:space="preserve">44 </w:t>
            </w:r>
            <w:r w:rsidRPr="00F22C72">
              <w:rPr>
                <w:rFonts w:ascii="Arial" w:eastAsia="Times New Roman" w:hAnsi="Arial" w:cs="Arial"/>
                <w:sz w:val="20"/>
                <w:szCs w:val="20"/>
                <w:lang w:eastAsia="ru-RU"/>
              </w:rPr>
              <w:t>до 63,85 % после</w:t>
            </w:r>
            <w:r w:rsidR="00905933" w:rsidRPr="00F22C72">
              <w:rPr>
                <w:rFonts w:ascii="Arial" w:eastAsia="Times New Roman" w:hAnsi="Arial" w:cs="Arial"/>
                <w:sz w:val="20"/>
                <w:szCs w:val="20"/>
                <w:lang w:eastAsia="ru-RU"/>
              </w:rPr>
              <w:t> </w:t>
            </w:r>
            <w:r w:rsidRPr="00F22C72">
              <w:rPr>
                <w:rFonts w:ascii="Arial" w:eastAsia="Times New Roman" w:hAnsi="Arial" w:cs="Arial"/>
                <w:sz w:val="20"/>
                <w:szCs w:val="20"/>
                <w:lang w:eastAsia="ru-RU"/>
              </w:rPr>
              <w:t>выхода UROC LIMITED из акционерного капитала.</w:t>
            </w:r>
          </w:p>
        </w:tc>
      </w:tr>
      <w:tr w:rsidR="00D254B7" w:rsidRPr="00F22C72" w14:paraId="1CE20ADA" w14:textId="77777777" w:rsidTr="00656822">
        <w:trPr>
          <w:trHeight w:val="411"/>
        </w:trPr>
        <w:tc>
          <w:tcPr>
            <w:tcW w:w="622" w:type="pct"/>
            <w:tcBorders>
              <w:top w:val="single" w:sz="6" w:space="0" w:color="000000"/>
              <w:left w:val="single" w:sz="6" w:space="0" w:color="000000"/>
              <w:bottom w:val="single" w:sz="4" w:space="0" w:color="auto"/>
              <w:right w:val="single" w:sz="6" w:space="0" w:color="000000"/>
            </w:tcBorders>
            <w:shd w:val="clear" w:color="auto" w:fill="0333E1"/>
            <w:vAlign w:val="center"/>
          </w:tcPr>
          <w:p w14:paraId="0DC2D94E" w14:textId="77777777" w:rsidR="00D254B7" w:rsidRPr="00F22C72" w:rsidRDefault="00D254B7" w:rsidP="00CC0B09">
            <w:pPr>
              <w:ind w:firstLine="0"/>
              <w:jc w:val="both"/>
              <w:textAlignment w:val="baseline"/>
              <w:rPr>
                <w:rFonts w:ascii="Arial" w:eastAsia="Times New Roman" w:hAnsi="Arial" w:cs="Arial"/>
                <w:b/>
                <w:bCs/>
                <w:color w:val="FFFFFF"/>
                <w:sz w:val="20"/>
                <w:szCs w:val="20"/>
                <w:lang w:eastAsia="ru-RU"/>
              </w:rPr>
            </w:pPr>
            <w:r w:rsidRPr="00F22C72">
              <w:rPr>
                <w:rFonts w:ascii="Arial" w:eastAsia="Times New Roman" w:hAnsi="Arial" w:cs="Arial"/>
                <w:b/>
                <w:bCs/>
                <w:color w:val="FFFFFF"/>
                <w:sz w:val="20"/>
                <w:szCs w:val="20"/>
                <w:lang w:eastAsia="ru-RU"/>
              </w:rPr>
              <w:t>2024</w:t>
            </w:r>
          </w:p>
        </w:tc>
        <w:tc>
          <w:tcPr>
            <w:tcW w:w="4378" w:type="pct"/>
            <w:tcBorders>
              <w:top w:val="single" w:sz="6" w:space="0" w:color="000000"/>
              <w:left w:val="nil"/>
              <w:bottom w:val="single" w:sz="4" w:space="0" w:color="auto"/>
              <w:right w:val="single" w:sz="6" w:space="0" w:color="000000"/>
            </w:tcBorders>
            <w:vAlign w:val="center"/>
          </w:tcPr>
          <w:p w14:paraId="07172B07" w14:textId="77777777" w:rsidR="00D254B7" w:rsidRPr="00F22C72" w:rsidRDefault="00D254B7" w:rsidP="00CC0B09">
            <w:pPr>
              <w:spacing w:after="120"/>
              <w:ind w:left="113" w:firstLine="0"/>
              <w:jc w:val="both"/>
              <w:textAlignment w:val="baseline"/>
              <w:rPr>
                <w:rFonts w:ascii="Arial" w:eastAsia="Times New Roman" w:hAnsi="Arial" w:cs="Arial"/>
                <w:b/>
                <w:sz w:val="20"/>
                <w:szCs w:val="20"/>
                <w:lang w:eastAsia="ru-RU"/>
              </w:rPr>
            </w:pPr>
            <w:r w:rsidRPr="00F22C72">
              <w:rPr>
                <w:rFonts w:ascii="Arial" w:eastAsia="Times New Roman" w:hAnsi="Arial" w:cs="Arial"/>
                <w:b/>
                <w:sz w:val="20"/>
                <w:szCs w:val="20"/>
                <w:lang w:eastAsia="ru-RU"/>
              </w:rPr>
              <w:t>Март</w:t>
            </w:r>
          </w:p>
          <w:p w14:paraId="1EDA6D08" w14:textId="77777777" w:rsidR="00D254B7" w:rsidRPr="00F22C72" w:rsidRDefault="00D254B7" w:rsidP="00CC0B09">
            <w:pPr>
              <w:spacing w:after="120"/>
              <w:ind w:left="113" w:firstLine="0"/>
              <w:jc w:val="both"/>
              <w:textAlignment w:val="baseline"/>
              <w:rPr>
                <w:rFonts w:ascii="Arial" w:eastAsia="Times New Roman" w:hAnsi="Arial" w:cs="Arial"/>
                <w:sz w:val="20"/>
                <w:szCs w:val="20"/>
                <w:lang w:eastAsia="ru-RU"/>
              </w:rPr>
            </w:pPr>
            <w:r w:rsidRPr="00F22C72">
              <w:rPr>
                <w:rFonts w:ascii="Arial" w:eastAsia="Times New Roman" w:hAnsi="Arial" w:cs="Arial"/>
                <w:sz w:val="20"/>
                <w:szCs w:val="20"/>
                <w:lang w:eastAsia="ru-RU"/>
              </w:rPr>
              <w:t>Подписаны первые договоры о продаже зеленых сертификатов Азовской и Кольской ВЭС по национальной системе сертификации.</w:t>
            </w:r>
          </w:p>
          <w:p w14:paraId="3C959C4E" w14:textId="1FB0DE75" w:rsidR="00D254B7" w:rsidRPr="00F22C72" w:rsidRDefault="00D254B7" w:rsidP="00CC0B09">
            <w:pPr>
              <w:spacing w:after="120"/>
              <w:ind w:left="113" w:firstLine="0"/>
              <w:jc w:val="both"/>
              <w:textAlignment w:val="baseline"/>
              <w:rPr>
                <w:rFonts w:ascii="Arial" w:eastAsia="Times New Roman" w:hAnsi="Arial" w:cs="Arial"/>
                <w:sz w:val="20"/>
                <w:szCs w:val="20"/>
                <w:lang w:eastAsia="ru-RU"/>
              </w:rPr>
            </w:pPr>
            <w:r w:rsidRPr="00F22C72">
              <w:rPr>
                <w:rFonts w:ascii="Arial" w:eastAsia="Times New Roman" w:hAnsi="Arial" w:cs="Arial"/>
                <w:sz w:val="20"/>
                <w:szCs w:val="20"/>
                <w:lang w:eastAsia="ru-RU"/>
              </w:rPr>
              <w:t xml:space="preserve">Утвержден новый регистратор ПАО «ЭЛ5-Энерго» – </w:t>
            </w:r>
            <w:r w:rsidR="00905933" w:rsidRPr="00F22C72">
              <w:rPr>
                <w:rFonts w:ascii="Arial" w:eastAsia="Times New Roman" w:hAnsi="Arial" w:cs="Arial"/>
                <w:sz w:val="20"/>
                <w:szCs w:val="20"/>
                <w:lang w:eastAsia="ru-RU"/>
              </w:rPr>
              <w:t>ООО </w:t>
            </w:r>
            <w:r w:rsidRPr="00F22C72">
              <w:rPr>
                <w:rFonts w:ascii="Arial" w:eastAsia="Times New Roman" w:hAnsi="Arial" w:cs="Arial"/>
                <w:sz w:val="20"/>
                <w:szCs w:val="20"/>
                <w:lang w:eastAsia="ru-RU"/>
              </w:rPr>
              <w:t>«Регистратор «Гарант» (</w:t>
            </w:r>
            <w:r w:rsidR="00905933" w:rsidRPr="00F22C72">
              <w:rPr>
                <w:rFonts w:ascii="Arial" w:eastAsia="Times New Roman" w:hAnsi="Arial" w:cs="Arial"/>
                <w:sz w:val="20"/>
                <w:szCs w:val="20"/>
                <w:lang w:eastAsia="ru-RU"/>
              </w:rPr>
              <w:t>ОГРН </w:t>
            </w:r>
            <w:r w:rsidRPr="00F22C72">
              <w:rPr>
                <w:rFonts w:ascii="Arial" w:eastAsia="Times New Roman" w:hAnsi="Arial" w:cs="Arial"/>
                <w:sz w:val="20"/>
                <w:szCs w:val="20"/>
                <w:lang w:eastAsia="ru-RU"/>
              </w:rPr>
              <w:t>5137746173296).</w:t>
            </w:r>
          </w:p>
          <w:p w14:paraId="1992BC94" w14:textId="77777777" w:rsidR="00D254B7" w:rsidRPr="00F22C72" w:rsidRDefault="00D254B7" w:rsidP="00CC0B09">
            <w:pPr>
              <w:spacing w:after="120"/>
              <w:ind w:left="113" w:firstLine="0"/>
              <w:jc w:val="both"/>
              <w:textAlignment w:val="baseline"/>
              <w:rPr>
                <w:rFonts w:ascii="Arial" w:eastAsia="Times New Roman" w:hAnsi="Arial" w:cs="Arial"/>
                <w:b/>
                <w:sz w:val="20"/>
                <w:szCs w:val="20"/>
                <w:lang w:eastAsia="ru-RU"/>
              </w:rPr>
            </w:pPr>
            <w:r w:rsidRPr="00F22C72">
              <w:rPr>
                <w:rFonts w:ascii="Arial" w:eastAsia="Times New Roman" w:hAnsi="Arial" w:cs="Arial"/>
                <w:b/>
                <w:sz w:val="20"/>
                <w:szCs w:val="20"/>
                <w:lang w:eastAsia="ru-RU"/>
              </w:rPr>
              <w:t>Июль</w:t>
            </w:r>
          </w:p>
          <w:p w14:paraId="008A949F" w14:textId="5F52F22A" w:rsidR="00D254B7" w:rsidRPr="00F22C72" w:rsidRDefault="00D254B7" w:rsidP="00CC0B09">
            <w:pPr>
              <w:spacing w:after="120"/>
              <w:ind w:left="113" w:firstLine="0"/>
              <w:jc w:val="both"/>
              <w:textAlignment w:val="baseline"/>
              <w:rPr>
                <w:rFonts w:ascii="Arial" w:eastAsia="Times New Roman" w:hAnsi="Arial" w:cs="Arial"/>
                <w:sz w:val="20"/>
                <w:szCs w:val="20"/>
                <w:lang w:eastAsia="ru-RU"/>
              </w:rPr>
            </w:pPr>
            <w:r w:rsidRPr="00F22C72">
              <w:rPr>
                <w:rFonts w:ascii="Arial" w:eastAsia="Times New Roman" w:hAnsi="Arial" w:cs="Arial"/>
                <w:bCs/>
                <w:sz w:val="20"/>
                <w:szCs w:val="20"/>
                <w:lang w:eastAsia="ru-RU"/>
              </w:rPr>
              <w:t>ПАО</w:t>
            </w:r>
            <w:r w:rsidRPr="00F22C72">
              <w:rPr>
                <w:rFonts w:ascii="Arial" w:eastAsia="Times New Roman" w:hAnsi="Arial" w:cs="Arial"/>
                <w:b/>
                <w:sz w:val="20"/>
                <w:szCs w:val="20"/>
                <w:lang w:eastAsia="ru-RU"/>
              </w:rPr>
              <w:t> </w:t>
            </w:r>
            <w:r w:rsidRPr="00F22C72">
              <w:rPr>
                <w:rFonts w:ascii="Arial" w:eastAsia="Times New Roman" w:hAnsi="Arial" w:cs="Arial"/>
                <w:sz w:val="20"/>
                <w:szCs w:val="20"/>
                <w:lang w:eastAsia="ru-RU"/>
              </w:rPr>
              <w:t>«ЭЛ5-Энерго» ввело в эксплуатацию модернизированный турбоагрегат № </w:t>
            </w:r>
            <w:r w:rsidR="000327E7" w:rsidRPr="00F22C72">
              <w:rPr>
                <w:rFonts w:ascii="Arial" w:eastAsia="Times New Roman" w:hAnsi="Arial" w:cs="Arial"/>
                <w:sz w:val="20"/>
                <w:szCs w:val="20"/>
                <w:lang w:eastAsia="ru-RU"/>
              </w:rPr>
              <w:t xml:space="preserve">7 </w:t>
            </w:r>
            <w:r w:rsidRPr="00F22C72">
              <w:rPr>
                <w:rFonts w:ascii="Arial" w:eastAsia="Times New Roman" w:hAnsi="Arial" w:cs="Arial"/>
                <w:sz w:val="20"/>
                <w:szCs w:val="20"/>
                <w:lang w:eastAsia="ru-RU"/>
              </w:rPr>
              <w:t>на Среднеуральской ГРЭС.</w:t>
            </w:r>
          </w:p>
          <w:p w14:paraId="0D22DE5B" w14:textId="77777777" w:rsidR="00D254B7" w:rsidRPr="00F22C72" w:rsidRDefault="00D254B7" w:rsidP="00CC0B09">
            <w:pPr>
              <w:spacing w:after="120"/>
              <w:ind w:left="113" w:firstLine="0"/>
              <w:jc w:val="both"/>
              <w:textAlignment w:val="baseline"/>
              <w:rPr>
                <w:rFonts w:ascii="Arial" w:eastAsia="Times New Roman" w:hAnsi="Arial" w:cs="Arial"/>
                <w:b/>
                <w:sz w:val="20"/>
                <w:szCs w:val="20"/>
                <w:lang w:eastAsia="ru-RU"/>
              </w:rPr>
            </w:pPr>
            <w:r w:rsidRPr="00F22C72">
              <w:rPr>
                <w:rFonts w:ascii="Arial" w:eastAsia="Times New Roman" w:hAnsi="Arial" w:cs="Arial"/>
                <w:b/>
                <w:sz w:val="20"/>
                <w:szCs w:val="20"/>
                <w:lang w:eastAsia="ru-RU"/>
              </w:rPr>
              <w:t>Август</w:t>
            </w:r>
          </w:p>
          <w:p w14:paraId="08667825" w14:textId="6B6CA254" w:rsidR="00D254B7" w:rsidRPr="00F22C72" w:rsidRDefault="00D254B7" w:rsidP="00CC0B09">
            <w:pPr>
              <w:spacing w:after="120"/>
              <w:ind w:left="113" w:firstLine="0"/>
              <w:jc w:val="both"/>
              <w:textAlignment w:val="baseline"/>
              <w:rPr>
                <w:rFonts w:ascii="Arial" w:eastAsia="Times New Roman" w:hAnsi="Arial" w:cs="Arial"/>
                <w:sz w:val="20"/>
                <w:szCs w:val="20"/>
                <w:lang w:eastAsia="ru-RU"/>
              </w:rPr>
            </w:pPr>
            <w:r w:rsidRPr="00F22C72">
              <w:rPr>
                <w:rFonts w:ascii="Arial" w:eastAsia="Times New Roman" w:hAnsi="Arial" w:cs="Arial"/>
                <w:bCs/>
                <w:sz w:val="20"/>
                <w:szCs w:val="20"/>
                <w:lang w:eastAsia="ru-RU"/>
              </w:rPr>
              <w:t>ПАО</w:t>
            </w:r>
            <w:r w:rsidRPr="00F22C72">
              <w:rPr>
                <w:rFonts w:ascii="Arial" w:eastAsia="Times New Roman" w:hAnsi="Arial" w:cs="Arial"/>
                <w:b/>
                <w:sz w:val="20"/>
                <w:szCs w:val="20"/>
                <w:lang w:eastAsia="ru-RU"/>
              </w:rPr>
              <w:t> </w:t>
            </w:r>
            <w:r w:rsidRPr="00F22C72">
              <w:rPr>
                <w:rFonts w:ascii="Arial" w:eastAsia="Times New Roman" w:hAnsi="Arial" w:cs="Arial"/>
                <w:sz w:val="20"/>
                <w:szCs w:val="20"/>
                <w:lang w:eastAsia="ru-RU"/>
              </w:rPr>
              <w:t>«ЭЛ5-Энерго» приступило к модернизации турбоагрегата</w:t>
            </w:r>
            <w:r w:rsidR="00905933" w:rsidRPr="00F22C72">
              <w:rPr>
                <w:rFonts w:ascii="Arial" w:eastAsia="Times New Roman" w:hAnsi="Arial" w:cs="Arial"/>
                <w:sz w:val="20"/>
                <w:szCs w:val="20"/>
                <w:lang w:eastAsia="ru-RU"/>
              </w:rPr>
              <w:t> </w:t>
            </w:r>
            <w:r w:rsidRPr="00F22C72">
              <w:rPr>
                <w:rFonts w:ascii="Arial" w:eastAsia="Times New Roman" w:hAnsi="Arial" w:cs="Arial"/>
                <w:sz w:val="20"/>
                <w:szCs w:val="20"/>
                <w:lang w:eastAsia="ru-RU"/>
              </w:rPr>
              <w:t>№ 6</w:t>
            </w:r>
            <w:r w:rsidR="00905933" w:rsidRPr="00F22C72">
              <w:rPr>
                <w:rFonts w:ascii="Arial" w:eastAsia="Times New Roman" w:hAnsi="Arial" w:cs="Arial"/>
                <w:sz w:val="20"/>
                <w:szCs w:val="20"/>
                <w:lang w:eastAsia="ru-RU"/>
              </w:rPr>
              <w:t xml:space="preserve"> </w:t>
            </w:r>
            <w:r w:rsidRPr="00F22C72">
              <w:rPr>
                <w:rFonts w:ascii="Arial" w:eastAsia="Times New Roman" w:hAnsi="Arial" w:cs="Arial"/>
                <w:sz w:val="20"/>
                <w:szCs w:val="20"/>
                <w:lang w:eastAsia="ru-RU"/>
              </w:rPr>
              <w:t>на Среднеуральской ГРЭС.</w:t>
            </w:r>
          </w:p>
          <w:p w14:paraId="5E1BC814" w14:textId="77777777" w:rsidR="00D254B7" w:rsidRPr="00F22C72" w:rsidRDefault="00D254B7" w:rsidP="00CC0B09">
            <w:pPr>
              <w:spacing w:after="120"/>
              <w:ind w:left="113" w:firstLine="0"/>
              <w:jc w:val="both"/>
              <w:textAlignment w:val="baseline"/>
              <w:rPr>
                <w:rFonts w:ascii="Arial" w:eastAsia="Times New Roman" w:hAnsi="Arial" w:cs="Arial"/>
                <w:sz w:val="20"/>
                <w:szCs w:val="20"/>
                <w:lang w:eastAsia="ru-RU"/>
              </w:rPr>
            </w:pPr>
            <w:r w:rsidRPr="00F22C72">
              <w:rPr>
                <w:rFonts w:ascii="Arial" w:eastAsia="Times New Roman" w:hAnsi="Arial" w:cs="Arial"/>
                <w:b/>
                <w:sz w:val="20"/>
                <w:szCs w:val="20"/>
                <w:lang w:eastAsia="ru-RU"/>
              </w:rPr>
              <w:t>Октябрь</w:t>
            </w:r>
          </w:p>
          <w:p w14:paraId="6AD7A0A6" w14:textId="2251B2AB" w:rsidR="00D254B7" w:rsidRPr="00F22C72" w:rsidRDefault="00D254B7" w:rsidP="00CC0B09">
            <w:pPr>
              <w:spacing w:after="120"/>
              <w:ind w:left="113" w:firstLine="0"/>
              <w:jc w:val="both"/>
              <w:textAlignment w:val="baseline"/>
              <w:rPr>
                <w:rFonts w:ascii="Arial" w:eastAsia="Times New Roman" w:hAnsi="Arial" w:cs="Arial"/>
                <w:b/>
                <w:sz w:val="20"/>
                <w:szCs w:val="20"/>
                <w:lang w:eastAsia="ru-RU"/>
              </w:rPr>
            </w:pPr>
            <w:r w:rsidRPr="00F22C72">
              <w:rPr>
                <w:rFonts w:ascii="Arial" w:eastAsia="Times New Roman" w:hAnsi="Arial" w:cs="Arial"/>
                <w:sz w:val="20"/>
                <w:szCs w:val="20"/>
                <w:lang w:eastAsia="ru-RU"/>
              </w:rPr>
              <w:t>Все объекты 1 категории ПАО «ЭЛ5-Энерго» получили комплексные экологические разрешения.</w:t>
            </w:r>
          </w:p>
          <w:p w14:paraId="6D3AE408" w14:textId="77777777" w:rsidR="00D254B7" w:rsidRPr="00F22C72" w:rsidRDefault="00D254B7" w:rsidP="00CC0B09">
            <w:pPr>
              <w:spacing w:after="120"/>
              <w:ind w:left="113" w:firstLine="0"/>
              <w:jc w:val="both"/>
              <w:textAlignment w:val="baseline"/>
              <w:rPr>
                <w:rFonts w:ascii="Arial" w:eastAsia="Times New Roman" w:hAnsi="Arial" w:cs="Arial"/>
                <w:b/>
                <w:sz w:val="20"/>
                <w:szCs w:val="20"/>
                <w:lang w:eastAsia="ru-RU"/>
              </w:rPr>
            </w:pPr>
            <w:r w:rsidRPr="00F22C72">
              <w:rPr>
                <w:rFonts w:ascii="Arial" w:eastAsia="Times New Roman" w:hAnsi="Arial" w:cs="Arial"/>
                <w:b/>
                <w:sz w:val="20"/>
                <w:szCs w:val="20"/>
                <w:lang w:eastAsia="ru-RU"/>
              </w:rPr>
              <w:t>Декабрь</w:t>
            </w:r>
          </w:p>
          <w:p w14:paraId="074AFE1F" w14:textId="77777777" w:rsidR="00D254B7" w:rsidRPr="00F22C72" w:rsidRDefault="00D254B7" w:rsidP="00CC0B09">
            <w:pPr>
              <w:spacing w:after="120"/>
              <w:ind w:left="113" w:firstLine="0"/>
              <w:jc w:val="both"/>
              <w:textAlignment w:val="baseline"/>
              <w:rPr>
                <w:rFonts w:ascii="Arial" w:eastAsia="Times New Roman" w:hAnsi="Arial" w:cs="Arial"/>
                <w:sz w:val="20"/>
                <w:szCs w:val="20"/>
                <w:lang w:eastAsia="ru-RU"/>
              </w:rPr>
            </w:pPr>
            <w:r w:rsidRPr="00F22C72">
              <w:rPr>
                <w:rFonts w:ascii="Arial" w:eastAsia="Times New Roman" w:hAnsi="Arial" w:cs="Arial"/>
                <w:sz w:val="20"/>
                <w:szCs w:val="20"/>
                <w:lang w:eastAsia="ru-RU"/>
              </w:rPr>
              <w:t>Первые углеродные единицы Азовской ВЭС выпущены в обращение и зарегистрированы в Реестре углеродных единиц</w:t>
            </w:r>
            <w:r w:rsidRPr="00F22C72">
              <w:rPr>
                <w:rStyle w:val="a4"/>
                <w:rFonts w:ascii="Arial" w:eastAsia="Times New Roman" w:hAnsi="Arial" w:cs="Arial"/>
                <w:sz w:val="20"/>
                <w:szCs w:val="20"/>
                <w:lang w:eastAsia="ru-RU"/>
              </w:rPr>
              <w:footnoteReference w:id="6"/>
            </w:r>
            <w:r w:rsidRPr="00F22C72">
              <w:rPr>
                <w:rFonts w:ascii="Arial" w:eastAsia="Times New Roman" w:hAnsi="Arial" w:cs="Arial"/>
                <w:sz w:val="20"/>
                <w:szCs w:val="20"/>
                <w:lang w:eastAsia="ru-RU"/>
              </w:rPr>
              <w:t>.</w:t>
            </w:r>
          </w:p>
          <w:p w14:paraId="63039E70" w14:textId="5A02B78F" w:rsidR="00D254B7" w:rsidRPr="00F22C72" w:rsidRDefault="00D254B7" w:rsidP="00CC0B09">
            <w:pPr>
              <w:spacing w:after="120"/>
              <w:ind w:left="113" w:firstLine="0"/>
              <w:jc w:val="both"/>
              <w:textAlignment w:val="baseline"/>
              <w:rPr>
                <w:rFonts w:ascii="Arial" w:eastAsia="Times New Roman" w:hAnsi="Arial" w:cs="Arial"/>
                <w:sz w:val="20"/>
                <w:szCs w:val="20"/>
                <w:lang w:eastAsia="ru-RU"/>
              </w:rPr>
            </w:pPr>
            <w:r w:rsidRPr="00F22C72">
              <w:rPr>
                <w:rFonts w:ascii="Arial" w:eastAsia="Times New Roman" w:hAnsi="Arial" w:cs="Arial"/>
                <w:sz w:val="20"/>
                <w:szCs w:val="20"/>
                <w:lang w:eastAsia="ru-RU"/>
              </w:rPr>
              <w:t>В течение года ПАО «ЛУКОЙЛ» увеличило свою долю в Компании с 63,85 до 65,63 %.</w:t>
            </w:r>
          </w:p>
        </w:tc>
      </w:tr>
    </w:tbl>
    <w:p w14:paraId="26C710B5" w14:textId="6AA7E0E1" w:rsidR="00D254B7" w:rsidRPr="001679E0" w:rsidRDefault="00D254B7" w:rsidP="00CC0B09">
      <w:pPr>
        <w:pStyle w:val="2"/>
        <w:ind w:firstLine="0"/>
      </w:pPr>
      <w:bookmarkStart w:id="25" w:name="_Toc229066472"/>
      <w:bookmarkStart w:id="26" w:name="_Toc229067475"/>
      <w:bookmarkStart w:id="27" w:name="_Toc229662360"/>
      <w:r w:rsidRPr="001679E0">
        <w:lastRenderedPageBreak/>
        <w:t>Ключевые события 2025</w:t>
      </w:r>
      <w:r>
        <w:t> </w:t>
      </w:r>
      <w:r w:rsidRPr="001679E0">
        <w:t>года</w:t>
      </w:r>
      <w:bookmarkEnd w:id="25"/>
      <w:bookmarkEnd w:id="26"/>
      <w:bookmarkEnd w:id="27"/>
    </w:p>
    <w:p w14:paraId="3DD8BC7B" w14:textId="77777777" w:rsidR="00D254B7" w:rsidRPr="001679E0" w:rsidRDefault="00D254B7" w:rsidP="00CC0B09">
      <w:pPr>
        <w:ind w:firstLine="0"/>
        <w:rPr>
          <w:rFonts w:ascii="Arial" w:eastAsia="Times New Roman" w:hAnsi="Arial" w:cs="Arial"/>
          <w:b/>
          <w:bCs/>
          <w:sz w:val="20"/>
          <w:szCs w:val="20"/>
        </w:rPr>
      </w:pPr>
      <w:r w:rsidRPr="005D5BF0">
        <w:rPr>
          <w:rFonts w:ascii="Arial" w:eastAsia="Times New Roman" w:hAnsi="Arial" w:cs="Arial"/>
          <w:b/>
          <w:bCs/>
          <w:noProof/>
          <w:sz w:val="20"/>
          <w:szCs w:val="20"/>
          <w:lang w:eastAsia="ru-RU"/>
        </w:rPr>
        <w:drawing>
          <wp:inline distT="0" distB="0" distL="0" distR="0" wp14:anchorId="56B79577" wp14:editId="10D5B72F">
            <wp:extent cx="6195060" cy="6736080"/>
            <wp:effectExtent l="0" t="0" r="34290" b="0"/>
            <wp:docPr id="49" name="Схема 4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14:paraId="3EC39486" w14:textId="77777777" w:rsidR="00D254B7" w:rsidRPr="001679E0" w:rsidRDefault="00D254B7" w:rsidP="00CC0B09">
      <w:pPr>
        <w:ind w:firstLine="0"/>
        <w:rPr>
          <w:rFonts w:ascii="Arial" w:eastAsia="Times New Roman" w:hAnsi="Arial" w:cs="Arial"/>
          <w:b/>
          <w:sz w:val="20"/>
          <w:szCs w:val="20"/>
        </w:rPr>
      </w:pPr>
    </w:p>
    <w:p w14:paraId="7025AA59" w14:textId="77777777" w:rsidR="00D254B7" w:rsidRPr="001679E0" w:rsidRDefault="00D254B7" w:rsidP="00CC0B09">
      <w:pPr>
        <w:ind w:firstLine="0"/>
        <w:rPr>
          <w:rFonts w:ascii="Arial" w:eastAsia="Times New Roman" w:hAnsi="Arial" w:cs="Arial"/>
          <w:b/>
          <w:sz w:val="20"/>
          <w:szCs w:val="20"/>
        </w:rPr>
      </w:pPr>
      <w:r w:rsidRPr="001679E0">
        <w:rPr>
          <w:rFonts w:ascii="Arial" w:eastAsia="Times New Roman" w:hAnsi="Arial" w:cs="Arial"/>
          <w:b/>
          <w:sz w:val="20"/>
          <w:szCs w:val="20"/>
        </w:rPr>
        <w:br w:type="page"/>
      </w:r>
    </w:p>
    <w:p w14:paraId="0E79D24C" w14:textId="7B9E0AB9" w:rsidR="00D254B7" w:rsidRPr="001679E0" w:rsidRDefault="00D254B7" w:rsidP="007F4611">
      <w:pPr>
        <w:pStyle w:val="2"/>
        <w:ind w:firstLine="0"/>
      </w:pPr>
      <w:bookmarkStart w:id="28" w:name="_Toc229066473"/>
      <w:bookmarkStart w:id="29" w:name="_Toc229067476"/>
      <w:bookmarkStart w:id="30" w:name="_Toc229662361"/>
      <w:r w:rsidRPr="001679E0">
        <w:lastRenderedPageBreak/>
        <w:t xml:space="preserve">География активов </w:t>
      </w:r>
      <w:r>
        <w:t>и </w:t>
      </w:r>
      <w:r w:rsidRPr="001679E0">
        <w:t>структура Группы</w:t>
      </w:r>
      <w:bookmarkEnd w:id="28"/>
      <w:bookmarkEnd w:id="29"/>
      <w:bookmarkEnd w:id="30"/>
    </w:p>
    <w:p w14:paraId="00DC26D3" w14:textId="790E4753" w:rsidR="00D254B7" w:rsidRPr="00F22C72" w:rsidRDefault="00D254B7" w:rsidP="00D34F82">
      <w:pPr>
        <w:ind w:firstLine="0"/>
        <w:jc w:val="both"/>
        <w:rPr>
          <w:rFonts w:ascii="Arial" w:eastAsia="Times New Roman" w:hAnsi="Arial" w:cs="Arial"/>
          <w:sz w:val="20"/>
          <w:szCs w:val="20"/>
        </w:rPr>
      </w:pPr>
      <w:r w:rsidRPr="00F22C72">
        <w:rPr>
          <w:rFonts w:ascii="Arial" w:eastAsia="Times New Roman" w:hAnsi="Arial" w:cs="Arial"/>
          <w:sz w:val="20"/>
          <w:szCs w:val="20"/>
        </w:rPr>
        <w:t>Суммарная установленная мощность Группы по производству эл</w:t>
      </w:r>
      <w:r w:rsidR="009C68DE">
        <w:rPr>
          <w:rFonts w:ascii="Arial" w:eastAsia="Times New Roman" w:hAnsi="Arial" w:cs="Arial"/>
          <w:sz w:val="20"/>
          <w:szCs w:val="20"/>
        </w:rPr>
        <w:t xml:space="preserve">ектрической </w:t>
      </w:r>
      <w:r w:rsidRPr="00F22C72">
        <w:rPr>
          <w:rFonts w:ascii="Arial" w:eastAsia="Times New Roman" w:hAnsi="Arial" w:cs="Arial"/>
          <w:sz w:val="20"/>
          <w:szCs w:val="20"/>
        </w:rPr>
        <w:t>энергии на конец 2025 года – 5,</w:t>
      </w:r>
      <w:r w:rsidR="00753583" w:rsidRPr="00F22C72">
        <w:rPr>
          <w:rFonts w:ascii="Arial" w:eastAsia="Times New Roman" w:hAnsi="Arial" w:cs="Arial"/>
          <w:sz w:val="20"/>
          <w:szCs w:val="20"/>
        </w:rPr>
        <w:t>98 ГВт</w:t>
      </w:r>
      <w:r w:rsidRPr="00F22C72">
        <w:rPr>
          <w:rFonts w:ascii="Arial" w:eastAsia="Times New Roman" w:hAnsi="Arial" w:cs="Arial"/>
          <w:sz w:val="20"/>
          <w:szCs w:val="20"/>
        </w:rPr>
        <w:t>;</w:t>
      </w:r>
    </w:p>
    <w:p w14:paraId="18CA236D" w14:textId="2008A5D7" w:rsidR="00D254B7" w:rsidRPr="007260E6" w:rsidRDefault="00D254B7" w:rsidP="00D34F82">
      <w:pPr>
        <w:ind w:firstLine="0"/>
        <w:jc w:val="both"/>
        <w:rPr>
          <w:rFonts w:ascii="Arial" w:eastAsia="Times New Roman" w:hAnsi="Arial" w:cs="Arial"/>
          <w:sz w:val="20"/>
          <w:szCs w:val="20"/>
        </w:rPr>
      </w:pPr>
      <w:r w:rsidRPr="00F22C72">
        <w:rPr>
          <w:rFonts w:ascii="Arial" w:eastAsia="Times New Roman" w:hAnsi="Arial" w:cs="Arial"/>
          <w:sz w:val="20"/>
          <w:szCs w:val="20"/>
        </w:rPr>
        <w:t>Газовые ТЭС:</w:t>
      </w:r>
      <w:r w:rsidRPr="00F22C72">
        <w:rPr>
          <w:rFonts w:ascii="Arial" w:hAnsi="Arial" w:cs="Arial"/>
          <w:sz w:val="20"/>
          <w:szCs w:val="20"/>
        </w:rPr>
        <w:t xml:space="preserve"> </w:t>
      </w:r>
      <w:r w:rsidRPr="00F22C72">
        <w:rPr>
          <w:rFonts w:ascii="Arial" w:eastAsia="Times New Roman" w:hAnsi="Arial" w:cs="Arial"/>
          <w:sz w:val="20"/>
          <w:szCs w:val="20"/>
        </w:rPr>
        <w:t>4 840</w:t>
      </w:r>
      <w:r w:rsidR="00905933" w:rsidRPr="00F22C72">
        <w:rPr>
          <w:rFonts w:ascii="Arial" w:eastAsia="Times New Roman" w:hAnsi="Arial" w:cs="Arial"/>
          <w:sz w:val="20"/>
          <w:szCs w:val="20"/>
        </w:rPr>
        <w:t> МВт</w:t>
      </w:r>
      <w:r w:rsidR="007260E6" w:rsidRPr="007F4611">
        <w:rPr>
          <w:rFonts w:ascii="Arial" w:eastAsia="Times New Roman" w:hAnsi="Arial" w:cs="Arial"/>
          <w:sz w:val="20"/>
          <w:szCs w:val="20"/>
        </w:rPr>
        <w:t>;</w:t>
      </w:r>
    </w:p>
    <w:p w14:paraId="1DBDDDF9" w14:textId="1E93EE15" w:rsidR="00D254B7" w:rsidRPr="007260E6" w:rsidRDefault="00D254B7" w:rsidP="00D34F82">
      <w:pPr>
        <w:ind w:firstLine="0"/>
        <w:jc w:val="both"/>
        <w:rPr>
          <w:rFonts w:ascii="Arial" w:eastAsia="Times New Roman" w:hAnsi="Arial" w:cs="Arial"/>
          <w:sz w:val="20"/>
          <w:szCs w:val="20"/>
        </w:rPr>
      </w:pPr>
      <w:r w:rsidRPr="00F22C72">
        <w:rPr>
          <w:rFonts w:ascii="Arial" w:eastAsia="Times New Roman" w:hAnsi="Arial" w:cs="Arial"/>
          <w:sz w:val="20"/>
          <w:szCs w:val="20"/>
        </w:rPr>
        <w:t>ПГУ:</w:t>
      </w:r>
      <w:r w:rsidRPr="00F22C72">
        <w:rPr>
          <w:rFonts w:ascii="Arial" w:hAnsi="Arial" w:cs="Arial"/>
          <w:sz w:val="20"/>
          <w:szCs w:val="20"/>
        </w:rPr>
        <w:t xml:space="preserve"> </w:t>
      </w:r>
      <w:r w:rsidRPr="00F22C72">
        <w:rPr>
          <w:rFonts w:ascii="Arial" w:eastAsia="Times New Roman" w:hAnsi="Arial" w:cs="Arial"/>
          <w:sz w:val="20"/>
          <w:szCs w:val="20"/>
        </w:rPr>
        <w:t>850</w:t>
      </w:r>
      <w:r w:rsidR="00905933" w:rsidRPr="00F22C72">
        <w:rPr>
          <w:rFonts w:ascii="Arial" w:eastAsia="Times New Roman" w:hAnsi="Arial" w:cs="Arial"/>
          <w:sz w:val="20"/>
          <w:szCs w:val="20"/>
        </w:rPr>
        <w:t> МВт</w:t>
      </w:r>
      <w:r w:rsidR="007260E6" w:rsidRPr="007F4611">
        <w:rPr>
          <w:rFonts w:ascii="Arial" w:eastAsia="Times New Roman" w:hAnsi="Arial" w:cs="Arial"/>
          <w:sz w:val="20"/>
          <w:szCs w:val="20"/>
        </w:rPr>
        <w:t>;</w:t>
      </w:r>
    </w:p>
    <w:p w14:paraId="17F9627A" w14:textId="115194B7" w:rsidR="00D254B7" w:rsidRPr="001F7C42" w:rsidRDefault="00D254B7" w:rsidP="00D34F82">
      <w:pPr>
        <w:ind w:firstLine="0"/>
        <w:jc w:val="both"/>
        <w:rPr>
          <w:rFonts w:ascii="Arial" w:eastAsia="Times New Roman" w:hAnsi="Arial" w:cs="Arial"/>
          <w:sz w:val="20"/>
          <w:szCs w:val="20"/>
        </w:rPr>
      </w:pPr>
      <w:r w:rsidRPr="00F22C72">
        <w:rPr>
          <w:rFonts w:ascii="Arial" w:eastAsia="Times New Roman" w:hAnsi="Arial" w:cs="Arial"/>
          <w:sz w:val="20"/>
          <w:szCs w:val="20"/>
        </w:rPr>
        <w:t>ВЭС:</w:t>
      </w:r>
      <w:r w:rsidRPr="00F22C72">
        <w:rPr>
          <w:rFonts w:ascii="Arial" w:hAnsi="Arial" w:cs="Arial"/>
          <w:sz w:val="20"/>
          <w:szCs w:val="20"/>
        </w:rPr>
        <w:t xml:space="preserve"> </w:t>
      </w:r>
      <w:r w:rsidRPr="00F22C72">
        <w:rPr>
          <w:rFonts w:ascii="Arial" w:eastAsia="Times New Roman" w:hAnsi="Arial" w:cs="Arial"/>
          <w:sz w:val="20"/>
          <w:szCs w:val="20"/>
        </w:rPr>
        <w:t>292</w:t>
      </w:r>
      <w:r w:rsidR="00905933" w:rsidRPr="00F22C72">
        <w:rPr>
          <w:rFonts w:ascii="Arial" w:eastAsia="Times New Roman" w:hAnsi="Arial" w:cs="Arial"/>
          <w:sz w:val="20"/>
          <w:szCs w:val="20"/>
        </w:rPr>
        <w:t> МВт</w:t>
      </w:r>
      <w:r w:rsidR="007260E6" w:rsidRPr="001F7C42">
        <w:rPr>
          <w:rFonts w:ascii="Arial" w:eastAsia="Times New Roman" w:hAnsi="Arial" w:cs="Arial"/>
          <w:sz w:val="20"/>
          <w:szCs w:val="20"/>
        </w:rPr>
        <w:t>;</w:t>
      </w:r>
    </w:p>
    <w:p w14:paraId="5543A950" w14:textId="64EDF22A" w:rsidR="00D254B7" w:rsidRPr="00F22C72" w:rsidRDefault="00D254B7" w:rsidP="00D34F82">
      <w:pPr>
        <w:ind w:firstLine="0"/>
        <w:jc w:val="both"/>
        <w:rPr>
          <w:rFonts w:ascii="Arial" w:eastAsia="Times New Roman" w:hAnsi="Arial" w:cs="Arial"/>
          <w:sz w:val="20"/>
          <w:szCs w:val="20"/>
        </w:rPr>
      </w:pPr>
      <w:r w:rsidRPr="00F22C72">
        <w:rPr>
          <w:rFonts w:ascii="Arial" w:eastAsia="Times New Roman" w:hAnsi="Arial" w:cs="Arial"/>
          <w:sz w:val="20"/>
          <w:szCs w:val="20"/>
        </w:rPr>
        <w:t>Установленная мощность Группы по тепловой энергии в 2025 году: 1 822</w:t>
      </w:r>
      <w:r w:rsidR="00905933" w:rsidRPr="00F22C72">
        <w:rPr>
          <w:rFonts w:ascii="Arial" w:hAnsi="Arial" w:cs="Arial"/>
          <w:sz w:val="20"/>
          <w:szCs w:val="20"/>
        </w:rPr>
        <w:t> </w:t>
      </w:r>
      <w:r w:rsidR="007D180B" w:rsidRPr="00F22C72">
        <w:rPr>
          <w:rFonts w:ascii="Arial" w:hAnsi="Arial" w:cs="Arial"/>
          <w:sz w:val="20"/>
          <w:szCs w:val="20"/>
        </w:rPr>
        <w:t>Гкал/час</w:t>
      </w:r>
      <w:r w:rsidRPr="00F22C72">
        <w:rPr>
          <w:rFonts w:ascii="Arial" w:eastAsia="Times New Roman" w:hAnsi="Arial" w:cs="Arial"/>
          <w:sz w:val="20"/>
          <w:szCs w:val="20"/>
        </w:rPr>
        <w:t>.</w:t>
      </w:r>
    </w:p>
    <w:p w14:paraId="1FC35318" w14:textId="5CBA8019" w:rsidR="00D254B7" w:rsidRPr="007260E6" w:rsidRDefault="00D254B7" w:rsidP="00D34F82">
      <w:pPr>
        <w:ind w:firstLine="0"/>
        <w:jc w:val="both"/>
        <w:rPr>
          <w:rFonts w:ascii="Arial" w:eastAsia="Times New Roman" w:hAnsi="Arial" w:cs="Arial"/>
          <w:sz w:val="20"/>
          <w:szCs w:val="20"/>
        </w:rPr>
      </w:pPr>
      <w:r w:rsidRPr="00F22C72">
        <w:rPr>
          <w:rFonts w:ascii="Arial" w:eastAsia="Times New Roman" w:hAnsi="Arial" w:cs="Arial"/>
          <w:sz w:val="20"/>
          <w:szCs w:val="20"/>
        </w:rPr>
        <w:t xml:space="preserve">Установленная мощность СГРЭС: </w:t>
      </w:r>
      <w:r w:rsidRPr="007F4611">
        <w:rPr>
          <w:rFonts w:ascii="Arial" w:eastAsia="Times New Roman" w:hAnsi="Arial" w:cs="Arial"/>
          <w:sz w:val="20"/>
          <w:szCs w:val="20"/>
        </w:rPr>
        <w:t>1618,5</w:t>
      </w:r>
      <w:r w:rsidR="00905933" w:rsidRPr="007F4611">
        <w:rPr>
          <w:rFonts w:ascii="Arial" w:eastAsia="Times New Roman" w:hAnsi="Arial" w:cs="Arial"/>
          <w:sz w:val="20"/>
          <w:szCs w:val="20"/>
        </w:rPr>
        <w:t> МВт</w:t>
      </w:r>
      <w:r w:rsidRPr="007F4611">
        <w:rPr>
          <w:rFonts w:ascii="Arial" w:eastAsia="Times New Roman" w:hAnsi="Arial" w:cs="Arial"/>
          <w:sz w:val="20"/>
          <w:szCs w:val="20"/>
        </w:rPr>
        <w:t>.</w:t>
      </w:r>
    </w:p>
    <w:p w14:paraId="24757C73" w14:textId="77777777" w:rsidR="007260E6" w:rsidRPr="0099671D" w:rsidRDefault="007260E6" w:rsidP="00D34F82">
      <w:pPr>
        <w:ind w:firstLine="0"/>
        <w:jc w:val="both"/>
        <w:rPr>
          <w:rFonts w:ascii="Arial" w:eastAsia="Times New Roman" w:hAnsi="Arial" w:cs="Arial"/>
          <w:sz w:val="20"/>
          <w:szCs w:val="20"/>
        </w:rPr>
      </w:pPr>
      <w:r w:rsidRPr="0099671D">
        <w:rPr>
          <w:rFonts w:ascii="Arial" w:eastAsia="Times New Roman" w:hAnsi="Arial" w:cs="Arial"/>
          <w:sz w:val="20"/>
          <w:szCs w:val="20"/>
        </w:rPr>
        <w:t>Ценовые зоны, доля от общего потребления:</w:t>
      </w:r>
    </w:p>
    <w:p w14:paraId="23150AD1" w14:textId="4A39DC90" w:rsidR="00D254B7" w:rsidRDefault="007260E6" w:rsidP="00D34F82">
      <w:pPr>
        <w:ind w:firstLine="0"/>
        <w:jc w:val="both"/>
        <w:rPr>
          <w:rFonts w:ascii="Arial" w:eastAsia="Times New Roman" w:hAnsi="Arial" w:cs="Arial"/>
          <w:i/>
          <w:sz w:val="20"/>
          <w:szCs w:val="20"/>
        </w:rPr>
      </w:pPr>
      <w:r w:rsidRPr="007260E6">
        <w:rPr>
          <w:rFonts w:ascii="Arial" w:eastAsia="Times New Roman" w:hAnsi="Arial" w:cs="Arial"/>
          <w:sz w:val="20"/>
          <w:szCs w:val="20"/>
        </w:rPr>
        <w:t>1ЦЗ = 75 %, 2ЦЗ = 20 %, НЦЗ = 5 %.</w:t>
      </w:r>
      <w:r w:rsidR="00D254B7">
        <w:rPr>
          <w:rFonts w:ascii="Arial" w:eastAsia="Times New Roman" w:hAnsi="Arial" w:cs="Arial"/>
          <w:i/>
          <w:sz w:val="20"/>
          <w:szCs w:val="20"/>
        </w:rPr>
        <w:br w:type="page"/>
      </w:r>
    </w:p>
    <w:p w14:paraId="0E0C5D17" w14:textId="17702B1F" w:rsidR="00D254B7" w:rsidRPr="001679E0" w:rsidRDefault="00D254B7" w:rsidP="00CC0B09">
      <w:pPr>
        <w:pStyle w:val="2"/>
        <w:ind w:firstLine="0"/>
      </w:pPr>
      <w:bookmarkStart w:id="31" w:name="_Toc229066474"/>
      <w:bookmarkStart w:id="32" w:name="_Toc229067477"/>
      <w:bookmarkStart w:id="33" w:name="_Toc229662362"/>
      <w:r w:rsidRPr="001679E0">
        <w:lastRenderedPageBreak/>
        <w:t>Бизнес</w:t>
      </w:r>
      <w:r w:rsidR="00EA45CC">
        <w:t>-</w:t>
      </w:r>
      <w:r w:rsidRPr="001679E0">
        <w:t>модель</w:t>
      </w:r>
      <w:bookmarkEnd w:id="31"/>
      <w:bookmarkEnd w:id="32"/>
      <w:bookmarkEnd w:id="33"/>
      <w:r w:rsidRPr="001679E0">
        <w:t xml:space="preserve"> </w:t>
      </w:r>
    </w:p>
    <w:tbl>
      <w:tblPr>
        <w:tblStyle w:val="57"/>
        <w:tblW w:w="0" w:type="auto"/>
        <w:tblLook w:val="04A0" w:firstRow="1" w:lastRow="0" w:firstColumn="1" w:lastColumn="0" w:noHBand="0" w:noVBand="1"/>
      </w:tblPr>
      <w:tblGrid>
        <w:gridCol w:w="3314"/>
        <w:gridCol w:w="1792"/>
        <w:gridCol w:w="2067"/>
        <w:gridCol w:w="2455"/>
      </w:tblGrid>
      <w:tr w:rsidR="007F4611" w:rsidRPr="007F4611" w14:paraId="516EFD6B" w14:textId="77777777" w:rsidTr="00DB7D45">
        <w:tc>
          <w:tcPr>
            <w:tcW w:w="4248" w:type="dxa"/>
            <w:shd w:val="clear" w:color="auto" w:fill="4472C4" w:themeFill="accent5"/>
          </w:tcPr>
          <w:p w14:paraId="552DA990" w14:textId="77777777" w:rsidR="007F4611" w:rsidRPr="007F4611" w:rsidRDefault="007F4611" w:rsidP="007F4611">
            <w:pPr>
              <w:spacing w:line="259" w:lineRule="auto"/>
              <w:rPr>
                <w:rFonts w:ascii="Arial" w:hAnsi="Arial" w:cs="Arial"/>
                <w:b/>
                <w:color w:val="FFFFFF" w:themeColor="background1"/>
                <w:sz w:val="20"/>
                <w:szCs w:val="20"/>
              </w:rPr>
            </w:pPr>
            <w:r w:rsidRPr="007F4611">
              <w:rPr>
                <w:rFonts w:ascii="Arial" w:hAnsi="Arial" w:cs="Arial"/>
                <w:b/>
                <w:color w:val="FFFFFF" w:themeColor="background1"/>
                <w:sz w:val="20"/>
                <w:szCs w:val="20"/>
              </w:rPr>
              <w:t>Наш капитал</w:t>
            </w:r>
          </w:p>
        </w:tc>
        <w:tc>
          <w:tcPr>
            <w:tcW w:w="5670" w:type="dxa"/>
            <w:gridSpan w:val="2"/>
            <w:shd w:val="clear" w:color="auto" w:fill="F4B083" w:themeFill="accent2" w:themeFillTint="99"/>
          </w:tcPr>
          <w:p w14:paraId="53CED493" w14:textId="77777777" w:rsidR="007F4611" w:rsidRPr="007F4611" w:rsidRDefault="007F4611" w:rsidP="007F4611">
            <w:pPr>
              <w:spacing w:line="259" w:lineRule="auto"/>
              <w:rPr>
                <w:rFonts w:ascii="Arial" w:hAnsi="Arial" w:cs="Arial"/>
                <w:b/>
                <w:color w:val="FFFFFF" w:themeColor="background1"/>
                <w:sz w:val="20"/>
                <w:szCs w:val="20"/>
              </w:rPr>
            </w:pPr>
            <w:r w:rsidRPr="007F4611">
              <w:rPr>
                <w:rFonts w:ascii="Arial" w:hAnsi="Arial" w:cs="Arial"/>
                <w:b/>
                <w:color w:val="FFFFFF" w:themeColor="background1"/>
                <w:sz w:val="20"/>
                <w:szCs w:val="20"/>
              </w:rPr>
              <w:t>Наша деятельность</w:t>
            </w:r>
          </w:p>
        </w:tc>
        <w:tc>
          <w:tcPr>
            <w:tcW w:w="4642" w:type="dxa"/>
            <w:shd w:val="clear" w:color="auto" w:fill="70AD47" w:themeFill="accent6"/>
          </w:tcPr>
          <w:p w14:paraId="40BDEE62" w14:textId="77777777" w:rsidR="007F4611" w:rsidRPr="007F4611" w:rsidRDefault="007F4611" w:rsidP="007F4611">
            <w:pPr>
              <w:spacing w:line="259" w:lineRule="auto"/>
              <w:rPr>
                <w:rFonts w:ascii="Arial" w:hAnsi="Arial" w:cs="Arial"/>
                <w:b/>
                <w:color w:val="FFFFFF" w:themeColor="background1"/>
                <w:sz w:val="20"/>
                <w:szCs w:val="20"/>
              </w:rPr>
            </w:pPr>
            <w:r w:rsidRPr="007F4611">
              <w:rPr>
                <w:rFonts w:ascii="Arial" w:hAnsi="Arial" w:cs="Arial"/>
                <w:b/>
                <w:color w:val="FFFFFF" w:themeColor="background1"/>
                <w:sz w:val="20"/>
                <w:szCs w:val="20"/>
              </w:rPr>
              <w:t>Наша созданная ценность</w:t>
            </w:r>
          </w:p>
        </w:tc>
      </w:tr>
      <w:tr w:rsidR="007F4611" w:rsidRPr="007F4611" w14:paraId="04478392" w14:textId="77777777" w:rsidTr="00DB7D45">
        <w:tc>
          <w:tcPr>
            <w:tcW w:w="4248" w:type="dxa"/>
          </w:tcPr>
          <w:p w14:paraId="29FCC737" w14:textId="77777777" w:rsidR="007F4611" w:rsidRPr="007F4611" w:rsidRDefault="007F4611" w:rsidP="007F4611">
            <w:pPr>
              <w:spacing w:line="259" w:lineRule="auto"/>
              <w:rPr>
                <w:rFonts w:ascii="Arial" w:hAnsi="Arial" w:cs="Arial"/>
                <w:b/>
                <w:color w:val="4472C4" w:themeColor="accent5"/>
                <w:sz w:val="20"/>
                <w:szCs w:val="20"/>
              </w:rPr>
            </w:pPr>
            <w:r w:rsidRPr="007F4611">
              <w:rPr>
                <w:rFonts w:ascii="Arial" w:hAnsi="Arial" w:cs="Arial"/>
                <w:b/>
                <w:color w:val="4472C4" w:themeColor="accent5"/>
                <w:sz w:val="20"/>
                <w:szCs w:val="20"/>
              </w:rPr>
              <w:t>Производственный</w:t>
            </w:r>
          </w:p>
          <w:p w14:paraId="61735E8C" w14:textId="77777777" w:rsidR="007F4611" w:rsidRPr="007F4611" w:rsidRDefault="007F4611" w:rsidP="007F4611">
            <w:pPr>
              <w:numPr>
                <w:ilvl w:val="0"/>
                <w:numId w:val="51"/>
              </w:numPr>
              <w:spacing w:after="160" w:line="259" w:lineRule="auto"/>
              <w:ind w:left="310" w:hanging="284"/>
              <w:contextualSpacing/>
              <w:rPr>
                <w:rFonts w:ascii="Arial" w:hAnsi="Arial" w:cs="Arial"/>
                <w:b/>
                <w:color w:val="4472C4" w:themeColor="accent5"/>
                <w:sz w:val="20"/>
                <w:szCs w:val="20"/>
              </w:rPr>
            </w:pPr>
            <w:r w:rsidRPr="007F4611">
              <w:rPr>
                <w:rFonts w:ascii="Arial" w:hAnsi="Arial" w:cs="Arial"/>
                <w:color w:val="000000" w:themeColor="text1"/>
                <w:sz w:val="20"/>
                <w:szCs w:val="20"/>
              </w:rPr>
              <w:t xml:space="preserve">Тепловые электростанции (в том числе в стадии модернизации) </w:t>
            </w:r>
          </w:p>
          <w:p w14:paraId="21FF0B56" w14:textId="77777777" w:rsidR="007F4611" w:rsidRPr="007F4611" w:rsidRDefault="007F4611" w:rsidP="007F4611">
            <w:pPr>
              <w:spacing w:line="259" w:lineRule="auto"/>
              <w:ind w:left="310"/>
              <w:contextualSpacing/>
              <w:rPr>
                <w:rFonts w:ascii="Arial" w:hAnsi="Arial" w:cs="Arial"/>
                <w:b/>
                <w:i/>
                <w:color w:val="4472C4" w:themeColor="accent5"/>
                <w:sz w:val="20"/>
                <w:szCs w:val="20"/>
              </w:rPr>
            </w:pPr>
            <w:r w:rsidRPr="007F4611">
              <w:rPr>
                <w:rFonts w:ascii="Arial" w:hAnsi="Arial" w:cs="Arial"/>
                <w:i/>
                <w:color w:val="000000" w:themeColor="text1"/>
                <w:sz w:val="20"/>
                <w:szCs w:val="20"/>
              </w:rPr>
              <w:t xml:space="preserve">установленная мощность </w:t>
            </w:r>
            <w:r w:rsidRPr="007F4611">
              <w:rPr>
                <w:rFonts w:ascii="Arial" w:hAnsi="Arial" w:cs="Arial"/>
                <w:i/>
                <w:color w:val="000000" w:themeColor="text1"/>
                <w:sz w:val="20"/>
                <w:szCs w:val="20"/>
                <w:lang w:val="en-US"/>
              </w:rPr>
              <w:t xml:space="preserve">(3 </w:t>
            </w:r>
            <w:r w:rsidRPr="007F4611">
              <w:rPr>
                <w:rFonts w:ascii="Arial" w:hAnsi="Arial" w:cs="Arial"/>
                <w:i/>
                <w:color w:val="000000" w:themeColor="text1"/>
                <w:sz w:val="20"/>
                <w:szCs w:val="20"/>
              </w:rPr>
              <w:t>ГРЭС – 5,</w:t>
            </w:r>
            <w:r w:rsidRPr="007F4611">
              <w:rPr>
                <w:rFonts w:ascii="Arial" w:hAnsi="Arial" w:cs="Arial"/>
                <w:i/>
                <w:color w:val="000000" w:themeColor="text1"/>
                <w:sz w:val="20"/>
                <w:szCs w:val="20"/>
                <w:lang w:val="en-US"/>
              </w:rPr>
              <w:t>98</w:t>
            </w:r>
            <w:r w:rsidRPr="007F4611">
              <w:rPr>
                <w:rFonts w:ascii="Arial" w:hAnsi="Arial" w:cs="Arial"/>
                <w:i/>
                <w:color w:val="000000" w:themeColor="text1"/>
                <w:sz w:val="20"/>
                <w:szCs w:val="20"/>
              </w:rPr>
              <w:t> ГВт)</w:t>
            </w:r>
          </w:p>
          <w:p w14:paraId="506299FD" w14:textId="77777777" w:rsidR="007F4611" w:rsidRPr="007F4611" w:rsidRDefault="007F4611" w:rsidP="007F4611">
            <w:pPr>
              <w:numPr>
                <w:ilvl w:val="0"/>
                <w:numId w:val="51"/>
              </w:numPr>
              <w:spacing w:after="160" w:line="259" w:lineRule="auto"/>
              <w:ind w:left="310" w:hanging="284"/>
              <w:contextualSpacing/>
              <w:rPr>
                <w:rFonts w:ascii="Arial" w:hAnsi="Arial" w:cs="Arial"/>
                <w:b/>
                <w:color w:val="4472C4" w:themeColor="accent5"/>
                <w:sz w:val="20"/>
                <w:szCs w:val="20"/>
              </w:rPr>
            </w:pPr>
            <w:r w:rsidRPr="007F4611">
              <w:rPr>
                <w:rFonts w:ascii="Arial" w:hAnsi="Arial" w:cs="Arial"/>
                <w:color w:val="000000" w:themeColor="text1"/>
                <w:sz w:val="20"/>
                <w:szCs w:val="20"/>
              </w:rPr>
              <w:t xml:space="preserve">Ветряные электростанции </w:t>
            </w:r>
          </w:p>
          <w:p w14:paraId="71BA5E24" w14:textId="77777777" w:rsidR="007F4611" w:rsidRPr="007F4611" w:rsidRDefault="007F4611" w:rsidP="007F4611">
            <w:pPr>
              <w:spacing w:line="259" w:lineRule="auto"/>
              <w:ind w:left="310"/>
              <w:contextualSpacing/>
              <w:rPr>
                <w:rFonts w:ascii="Arial" w:hAnsi="Arial" w:cs="Arial"/>
                <w:b/>
                <w:i/>
                <w:color w:val="4472C4" w:themeColor="accent5"/>
                <w:sz w:val="20"/>
                <w:szCs w:val="20"/>
              </w:rPr>
            </w:pPr>
            <w:r w:rsidRPr="007F4611">
              <w:rPr>
                <w:rFonts w:ascii="Arial" w:hAnsi="Arial" w:cs="Arial"/>
                <w:i/>
                <w:color w:val="000000" w:themeColor="text1"/>
                <w:sz w:val="20"/>
                <w:szCs w:val="20"/>
              </w:rPr>
              <w:t>установленная мощность (2 ВЭС – 0,29 ГВт)</w:t>
            </w:r>
          </w:p>
          <w:p w14:paraId="15BA861D" w14:textId="65241E61" w:rsidR="007F4611" w:rsidRPr="007F4611" w:rsidRDefault="007F4611" w:rsidP="007F4611">
            <w:pPr>
              <w:numPr>
                <w:ilvl w:val="0"/>
                <w:numId w:val="51"/>
              </w:numPr>
              <w:spacing w:after="160" w:line="259" w:lineRule="auto"/>
              <w:ind w:left="310" w:hanging="284"/>
              <w:contextualSpacing/>
              <w:rPr>
                <w:rFonts w:ascii="Arial" w:hAnsi="Arial" w:cs="Arial"/>
                <w:b/>
                <w:color w:val="4472C4" w:themeColor="accent5"/>
                <w:sz w:val="20"/>
                <w:szCs w:val="20"/>
              </w:rPr>
            </w:pPr>
            <w:r w:rsidRPr="007F4611">
              <w:rPr>
                <w:rFonts w:ascii="Arial" w:hAnsi="Arial" w:cs="Arial"/>
                <w:color w:val="000000" w:themeColor="text1"/>
                <w:sz w:val="20"/>
                <w:szCs w:val="20"/>
              </w:rPr>
              <w:t>Широкая цепочка поставок</w:t>
            </w:r>
            <w:r w:rsidR="00D66049">
              <w:rPr>
                <w:rFonts w:ascii="Arial" w:hAnsi="Arial" w:cs="Arial"/>
                <w:color w:val="000000" w:themeColor="text1"/>
                <w:sz w:val="20"/>
                <w:szCs w:val="20"/>
              </w:rPr>
              <w:t xml:space="preserve"> - </w:t>
            </w:r>
            <w:r w:rsidRPr="007F4611">
              <w:rPr>
                <w:rFonts w:ascii="Arial" w:hAnsi="Arial" w:cs="Arial"/>
                <w:color w:val="000000" w:themeColor="text1"/>
                <w:sz w:val="20"/>
                <w:szCs w:val="20"/>
              </w:rPr>
              <w:t xml:space="preserve"> </w:t>
            </w:r>
          </w:p>
          <w:p w14:paraId="2FB7C3E7" w14:textId="77777777" w:rsidR="007F4611" w:rsidRPr="007F4611" w:rsidRDefault="007F4611" w:rsidP="007F4611">
            <w:pPr>
              <w:spacing w:line="259" w:lineRule="auto"/>
              <w:ind w:left="310"/>
              <w:contextualSpacing/>
              <w:rPr>
                <w:rFonts w:ascii="Arial" w:hAnsi="Arial" w:cs="Arial"/>
                <w:b/>
                <w:i/>
                <w:color w:val="4472C4" w:themeColor="accent5"/>
                <w:sz w:val="20"/>
                <w:szCs w:val="20"/>
              </w:rPr>
            </w:pPr>
            <w:r w:rsidRPr="00D66049">
              <w:rPr>
                <w:rFonts w:ascii="Arial" w:hAnsi="Arial" w:cs="Arial"/>
                <w:i/>
                <w:color w:val="000000" w:themeColor="text1"/>
                <w:sz w:val="20"/>
                <w:szCs w:val="20"/>
              </w:rPr>
              <w:t xml:space="preserve">909 договоров </w:t>
            </w:r>
            <w:r w:rsidRPr="001F7C42">
              <w:rPr>
                <w:rFonts w:ascii="Arial" w:hAnsi="Arial" w:cs="Arial"/>
                <w:i/>
                <w:color w:val="000000" w:themeColor="text1"/>
                <w:sz w:val="20"/>
                <w:szCs w:val="20"/>
              </w:rPr>
              <w:t xml:space="preserve">заключено в 2025 году </w:t>
            </w:r>
          </w:p>
        </w:tc>
        <w:tc>
          <w:tcPr>
            <w:tcW w:w="2551" w:type="dxa"/>
          </w:tcPr>
          <w:p w14:paraId="37E345B1" w14:textId="77777777" w:rsidR="007F4611" w:rsidRPr="007F4611" w:rsidRDefault="007F4611" w:rsidP="007F4611">
            <w:pPr>
              <w:spacing w:line="259" w:lineRule="auto"/>
              <w:rPr>
                <w:rFonts w:ascii="Arial" w:hAnsi="Arial" w:cs="Arial"/>
                <w:b/>
                <w:color w:val="C45911" w:themeColor="accent2" w:themeShade="BF"/>
                <w:sz w:val="20"/>
                <w:szCs w:val="20"/>
              </w:rPr>
            </w:pPr>
            <w:r w:rsidRPr="007F4611">
              <w:rPr>
                <w:rFonts w:ascii="Arial" w:hAnsi="Arial" w:cs="Arial"/>
                <w:b/>
                <w:color w:val="C45911" w:themeColor="accent2" w:themeShade="BF"/>
                <w:sz w:val="20"/>
                <w:szCs w:val="20"/>
              </w:rPr>
              <w:t>Выработка электроэнергии</w:t>
            </w:r>
          </w:p>
          <w:p w14:paraId="24F569CC" w14:textId="77777777" w:rsidR="007F4611" w:rsidRPr="007F4611" w:rsidRDefault="007F4611" w:rsidP="007F4611">
            <w:pPr>
              <w:spacing w:line="259" w:lineRule="auto"/>
              <w:rPr>
                <w:rFonts w:ascii="Arial" w:hAnsi="Arial" w:cs="Arial"/>
                <w:b/>
                <w:sz w:val="20"/>
                <w:szCs w:val="20"/>
              </w:rPr>
            </w:pPr>
            <w:r w:rsidRPr="007F4611">
              <w:rPr>
                <w:rFonts w:ascii="Arial" w:hAnsi="Arial" w:cs="Arial"/>
                <w:b/>
                <w:sz w:val="20"/>
                <w:szCs w:val="20"/>
              </w:rPr>
              <w:t>Тепловая генерация</w:t>
            </w:r>
          </w:p>
          <w:p w14:paraId="75E8906C" w14:textId="77777777" w:rsidR="007F4611" w:rsidRPr="007F4611" w:rsidRDefault="007F4611" w:rsidP="007F4611">
            <w:pPr>
              <w:spacing w:line="259" w:lineRule="auto"/>
              <w:rPr>
                <w:rFonts w:ascii="Arial" w:hAnsi="Arial" w:cs="Arial"/>
                <w:i/>
                <w:sz w:val="20"/>
                <w:szCs w:val="20"/>
              </w:rPr>
            </w:pPr>
            <w:r w:rsidRPr="007F4611">
              <w:rPr>
                <w:rFonts w:ascii="Arial" w:hAnsi="Arial" w:cs="Arial"/>
                <w:i/>
                <w:sz w:val="20"/>
                <w:szCs w:val="20"/>
              </w:rPr>
              <w:t>23 702 млн кВт•ч (+3,4 %)</w:t>
            </w:r>
          </w:p>
          <w:p w14:paraId="75F96CDA" w14:textId="77777777" w:rsidR="007F4611" w:rsidRPr="007F4611" w:rsidRDefault="007F4611" w:rsidP="007F4611">
            <w:pPr>
              <w:spacing w:line="259" w:lineRule="auto"/>
              <w:rPr>
                <w:rFonts w:ascii="Arial" w:hAnsi="Arial" w:cs="Arial"/>
                <w:i/>
                <w:sz w:val="20"/>
                <w:szCs w:val="20"/>
              </w:rPr>
            </w:pPr>
            <w:r w:rsidRPr="007F4611">
              <w:rPr>
                <w:rFonts w:ascii="Arial" w:hAnsi="Arial" w:cs="Arial"/>
                <w:i/>
                <w:sz w:val="20"/>
                <w:szCs w:val="20"/>
              </w:rPr>
              <w:t>97,2 % общей выработки</w:t>
            </w:r>
          </w:p>
          <w:p w14:paraId="7CD1DD81" w14:textId="77777777" w:rsidR="007F4611" w:rsidRPr="007F4611" w:rsidRDefault="007F4611" w:rsidP="007F4611">
            <w:pPr>
              <w:spacing w:line="259" w:lineRule="auto"/>
              <w:rPr>
                <w:rFonts w:ascii="Arial" w:hAnsi="Arial" w:cs="Arial"/>
                <w:sz w:val="20"/>
                <w:szCs w:val="20"/>
              </w:rPr>
            </w:pPr>
          </w:p>
          <w:p w14:paraId="1A2B96E0" w14:textId="77777777" w:rsidR="007F4611" w:rsidRPr="007F4611" w:rsidRDefault="007F4611" w:rsidP="007F4611">
            <w:pPr>
              <w:spacing w:line="259" w:lineRule="auto"/>
              <w:rPr>
                <w:rFonts w:ascii="Arial" w:hAnsi="Arial" w:cs="Arial"/>
                <w:b/>
                <w:sz w:val="20"/>
                <w:szCs w:val="20"/>
              </w:rPr>
            </w:pPr>
            <w:r w:rsidRPr="007F4611">
              <w:rPr>
                <w:rFonts w:ascii="Arial" w:hAnsi="Arial" w:cs="Arial"/>
                <w:b/>
                <w:sz w:val="20"/>
                <w:szCs w:val="20"/>
              </w:rPr>
              <w:t>Возобновляемая генерация</w:t>
            </w:r>
          </w:p>
          <w:p w14:paraId="1547D057" w14:textId="77777777" w:rsidR="007F4611" w:rsidRPr="007F4611" w:rsidRDefault="007F4611" w:rsidP="007F4611">
            <w:pPr>
              <w:spacing w:line="259" w:lineRule="auto"/>
              <w:rPr>
                <w:rFonts w:ascii="Arial" w:hAnsi="Arial" w:cs="Arial"/>
                <w:sz w:val="20"/>
                <w:szCs w:val="20"/>
              </w:rPr>
            </w:pPr>
            <w:r w:rsidRPr="007F4611">
              <w:rPr>
                <w:rFonts w:ascii="Arial" w:hAnsi="Arial" w:cs="Arial"/>
                <w:sz w:val="20"/>
                <w:szCs w:val="20"/>
              </w:rPr>
              <w:t>681 млн кВт•ч (–17,6 %)</w:t>
            </w:r>
          </w:p>
          <w:p w14:paraId="7F105F96" w14:textId="77777777" w:rsidR="007F4611" w:rsidRPr="007F4611" w:rsidRDefault="007F4611" w:rsidP="007F4611">
            <w:pPr>
              <w:spacing w:line="259" w:lineRule="auto"/>
              <w:rPr>
                <w:rFonts w:ascii="Arial" w:hAnsi="Arial" w:cs="Arial"/>
                <w:sz w:val="20"/>
                <w:szCs w:val="20"/>
              </w:rPr>
            </w:pPr>
            <w:r w:rsidRPr="007F4611">
              <w:rPr>
                <w:rFonts w:ascii="Arial" w:hAnsi="Arial" w:cs="Arial"/>
                <w:sz w:val="20"/>
                <w:szCs w:val="20"/>
              </w:rPr>
              <w:t>2,8 % общей выработки</w:t>
            </w:r>
          </w:p>
          <w:p w14:paraId="322FF05C" w14:textId="77777777" w:rsidR="007F4611" w:rsidRPr="007F4611" w:rsidRDefault="007F4611" w:rsidP="007F4611">
            <w:pPr>
              <w:spacing w:line="259" w:lineRule="auto"/>
              <w:rPr>
                <w:rFonts w:ascii="Arial" w:hAnsi="Arial" w:cs="Arial"/>
                <w:sz w:val="20"/>
                <w:szCs w:val="20"/>
              </w:rPr>
            </w:pPr>
          </w:p>
          <w:p w14:paraId="7424BE6E" w14:textId="77777777" w:rsidR="007F4611" w:rsidRPr="007F4611" w:rsidRDefault="007F4611" w:rsidP="007F4611">
            <w:pPr>
              <w:spacing w:line="259" w:lineRule="auto"/>
              <w:rPr>
                <w:rFonts w:ascii="Arial" w:hAnsi="Arial" w:cs="Arial"/>
                <w:b/>
                <w:sz w:val="20"/>
                <w:szCs w:val="20"/>
              </w:rPr>
            </w:pPr>
          </w:p>
          <w:p w14:paraId="40AA66F7" w14:textId="77777777" w:rsidR="007F4611" w:rsidRPr="007F4611" w:rsidRDefault="007F4611" w:rsidP="007F4611">
            <w:pPr>
              <w:spacing w:line="259" w:lineRule="auto"/>
              <w:rPr>
                <w:rFonts w:ascii="Arial" w:hAnsi="Arial" w:cs="Arial"/>
                <w:sz w:val="20"/>
                <w:szCs w:val="20"/>
              </w:rPr>
            </w:pPr>
          </w:p>
        </w:tc>
        <w:tc>
          <w:tcPr>
            <w:tcW w:w="3119" w:type="dxa"/>
          </w:tcPr>
          <w:p w14:paraId="643CE5E0" w14:textId="77777777" w:rsidR="007F4611" w:rsidRPr="007F4611" w:rsidRDefault="007F4611" w:rsidP="007F4611">
            <w:pPr>
              <w:spacing w:line="259" w:lineRule="auto"/>
              <w:rPr>
                <w:rFonts w:ascii="Arial" w:hAnsi="Arial" w:cs="Arial"/>
                <w:b/>
                <w:color w:val="C45911" w:themeColor="accent2" w:themeShade="BF"/>
                <w:sz w:val="20"/>
                <w:szCs w:val="20"/>
              </w:rPr>
            </w:pPr>
            <w:r w:rsidRPr="007F4611">
              <w:rPr>
                <w:rFonts w:ascii="Arial" w:hAnsi="Arial" w:cs="Arial"/>
                <w:b/>
                <w:color w:val="C45911" w:themeColor="accent2" w:themeShade="BF"/>
                <w:sz w:val="20"/>
                <w:szCs w:val="20"/>
              </w:rPr>
              <w:t>Реализация электроэнергии и мощности</w:t>
            </w:r>
          </w:p>
          <w:p w14:paraId="0F4B9B8B" w14:textId="77777777" w:rsidR="007F4611" w:rsidRPr="007F4611" w:rsidRDefault="007F4611" w:rsidP="007F4611">
            <w:pPr>
              <w:spacing w:line="259" w:lineRule="auto"/>
              <w:rPr>
                <w:rFonts w:ascii="Arial" w:hAnsi="Arial" w:cs="Arial"/>
                <w:b/>
                <w:sz w:val="20"/>
                <w:szCs w:val="20"/>
              </w:rPr>
            </w:pPr>
            <w:r w:rsidRPr="007F4611">
              <w:rPr>
                <w:rFonts w:ascii="Arial" w:hAnsi="Arial" w:cs="Arial"/>
                <w:b/>
                <w:sz w:val="20"/>
                <w:szCs w:val="20"/>
              </w:rPr>
              <w:t>Оптовый энергорынок</w:t>
            </w:r>
          </w:p>
          <w:p w14:paraId="629ADCD1" w14:textId="77777777" w:rsidR="007F4611" w:rsidRPr="007F4611" w:rsidRDefault="007F4611" w:rsidP="007F4611">
            <w:pPr>
              <w:numPr>
                <w:ilvl w:val="0"/>
                <w:numId w:val="51"/>
              </w:numPr>
              <w:spacing w:after="160" w:line="259" w:lineRule="auto"/>
              <w:ind w:left="310" w:hanging="284"/>
              <w:contextualSpacing/>
              <w:rPr>
                <w:rFonts w:ascii="Arial" w:hAnsi="Arial" w:cs="Arial"/>
                <w:color w:val="000000" w:themeColor="text1"/>
                <w:sz w:val="20"/>
                <w:szCs w:val="20"/>
              </w:rPr>
            </w:pPr>
            <w:r w:rsidRPr="007F4611">
              <w:rPr>
                <w:rFonts w:ascii="Arial" w:hAnsi="Arial" w:cs="Arial"/>
                <w:color w:val="000000" w:themeColor="text1"/>
                <w:sz w:val="20"/>
                <w:szCs w:val="20"/>
              </w:rPr>
              <w:t>Рынок на сутки вперед</w:t>
            </w:r>
          </w:p>
          <w:p w14:paraId="6A16160A" w14:textId="77777777" w:rsidR="007F4611" w:rsidRPr="007F4611" w:rsidRDefault="007F4611" w:rsidP="007F4611">
            <w:pPr>
              <w:numPr>
                <w:ilvl w:val="0"/>
                <w:numId w:val="51"/>
              </w:numPr>
              <w:spacing w:after="160" w:line="259" w:lineRule="auto"/>
              <w:ind w:left="310" w:hanging="284"/>
              <w:contextualSpacing/>
              <w:rPr>
                <w:rFonts w:ascii="Arial" w:hAnsi="Arial" w:cs="Arial"/>
                <w:color w:val="000000" w:themeColor="text1"/>
                <w:sz w:val="20"/>
                <w:szCs w:val="20"/>
              </w:rPr>
            </w:pPr>
            <w:r w:rsidRPr="007F4611">
              <w:rPr>
                <w:rFonts w:ascii="Arial" w:hAnsi="Arial" w:cs="Arial"/>
                <w:color w:val="000000" w:themeColor="text1"/>
                <w:sz w:val="20"/>
                <w:szCs w:val="20"/>
              </w:rPr>
              <w:t>Балансирующий рынок</w:t>
            </w:r>
          </w:p>
          <w:p w14:paraId="6C586ED9" w14:textId="77777777" w:rsidR="007F4611" w:rsidRPr="007F4611" w:rsidRDefault="007F4611" w:rsidP="007F4611">
            <w:pPr>
              <w:numPr>
                <w:ilvl w:val="0"/>
                <w:numId w:val="51"/>
              </w:numPr>
              <w:spacing w:after="160" w:line="259" w:lineRule="auto"/>
              <w:ind w:left="310" w:hanging="284"/>
              <w:contextualSpacing/>
              <w:rPr>
                <w:rFonts w:ascii="Arial" w:hAnsi="Arial" w:cs="Arial"/>
                <w:color w:val="000000" w:themeColor="text1"/>
                <w:sz w:val="20"/>
                <w:szCs w:val="20"/>
              </w:rPr>
            </w:pPr>
            <w:r w:rsidRPr="007F4611">
              <w:rPr>
                <w:rFonts w:ascii="Arial" w:hAnsi="Arial" w:cs="Arial"/>
                <w:color w:val="000000" w:themeColor="text1"/>
                <w:sz w:val="20"/>
                <w:szCs w:val="20"/>
              </w:rPr>
              <w:t>Регулируемые договоры</w:t>
            </w:r>
          </w:p>
          <w:p w14:paraId="17A16648" w14:textId="77777777" w:rsidR="007F4611" w:rsidRPr="007F4611" w:rsidRDefault="007F4611" w:rsidP="007F4611">
            <w:pPr>
              <w:spacing w:line="259" w:lineRule="auto"/>
              <w:rPr>
                <w:rFonts w:ascii="Arial" w:hAnsi="Arial" w:cs="Arial"/>
                <w:color w:val="000000" w:themeColor="text1"/>
                <w:sz w:val="20"/>
                <w:szCs w:val="20"/>
              </w:rPr>
            </w:pPr>
          </w:p>
          <w:p w14:paraId="25DD9DEB" w14:textId="77777777" w:rsidR="007F4611" w:rsidRPr="007F4611" w:rsidRDefault="007F4611" w:rsidP="007F4611">
            <w:pPr>
              <w:spacing w:line="259" w:lineRule="auto"/>
              <w:rPr>
                <w:rFonts w:ascii="Arial" w:hAnsi="Arial" w:cs="Arial"/>
                <w:b/>
                <w:sz w:val="20"/>
                <w:szCs w:val="20"/>
              </w:rPr>
            </w:pPr>
            <w:r w:rsidRPr="007F4611">
              <w:rPr>
                <w:rFonts w:ascii="Arial" w:hAnsi="Arial" w:cs="Arial"/>
                <w:b/>
                <w:sz w:val="20"/>
                <w:szCs w:val="20"/>
              </w:rPr>
              <w:t xml:space="preserve">Рынок мощности </w:t>
            </w:r>
          </w:p>
          <w:p w14:paraId="41FFF7F8" w14:textId="77777777" w:rsidR="007F4611" w:rsidRPr="007F4611" w:rsidRDefault="007F4611" w:rsidP="007F4611">
            <w:pPr>
              <w:numPr>
                <w:ilvl w:val="0"/>
                <w:numId w:val="51"/>
              </w:numPr>
              <w:spacing w:after="160" w:line="259" w:lineRule="auto"/>
              <w:ind w:left="310" w:hanging="284"/>
              <w:contextualSpacing/>
              <w:rPr>
                <w:rFonts w:ascii="Arial" w:hAnsi="Arial" w:cs="Arial"/>
                <w:color w:val="000000" w:themeColor="text1"/>
                <w:sz w:val="20"/>
                <w:szCs w:val="20"/>
              </w:rPr>
            </w:pPr>
            <w:r w:rsidRPr="007F4611">
              <w:rPr>
                <w:rFonts w:ascii="Arial" w:hAnsi="Arial" w:cs="Arial"/>
                <w:color w:val="000000" w:themeColor="text1"/>
                <w:sz w:val="20"/>
                <w:szCs w:val="20"/>
              </w:rPr>
              <w:t>Конкурентный отбор мощности</w:t>
            </w:r>
          </w:p>
          <w:p w14:paraId="13D8B665" w14:textId="77777777" w:rsidR="007F4611" w:rsidRPr="007F4611" w:rsidRDefault="007F4611" w:rsidP="007F4611">
            <w:pPr>
              <w:numPr>
                <w:ilvl w:val="0"/>
                <w:numId w:val="51"/>
              </w:numPr>
              <w:spacing w:after="160" w:line="259" w:lineRule="auto"/>
              <w:ind w:left="310" w:hanging="284"/>
              <w:contextualSpacing/>
              <w:rPr>
                <w:rFonts w:ascii="Arial" w:hAnsi="Arial" w:cs="Arial"/>
                <w:color w:val="000000" w:themeColor="text1"/>
                <w:sz w:val="20"/>
                <w:szCs w:val="20"/>
              </w:rPr>
            </w:pPr>
            <w:r w:rsidRPr="007F4611">
              <w:rPr>
                <w:rFonts w:ascii="Arial" w:hAnsi="Arial" w:cs="Arial"/>
                <w:color w:val="000000" w:themeColor="text1"/>
                <w:sz w:val="20"/>
                <w:szCs w:val="20"/>
              </w:rPr>
              <w:t>Долгосрочные договоры о предоставлении мощности ВИЭ</w:t>
            </w:r>
          </w:p>
          <w:p w14:paraId="7BD9F73C" w14:textId="77777777" w:rsidR="007F4611" w:rsidRPr="007F4611" w:rsidRDefault="007F4611" w:rsidP="007F4611">
            <w:pPr>
              <w:numPr>
                <w:ilvl w:val="0"/>
                <w:numId w:val="51"/>
              </w:numPr>
              <w:spacing w:after="160" w:line="259" w:lineRule="auto"/>
              <w:ind w:left="310" w:hanging="284"/>
              <w:contextualSpacing/>
              <w:rPr>
                <w:rFonts w:ascii="Arial" w:hAnsi="Arial" w:cs="Arial"/>
                <w:color w:val="000000" w:themeColor="text1"/>
                <w:sz w:val="20"/>
                <w:szCs w:val="20"/>
              </w:rPr>
            </w:pPr>
            <w:r w:rsidRPr="007F4611">
              <w:rPr>
                <w:rFonts w:ascii="Arial" w:hAnsi="Arial" w:cs="Arial"/>
                <w:color w:val="000000" w:themeColor="text1"/>
                <w:sz w:val="20"/>
                <w:szCs w:val="20"/>
              </w:rPr>
              <w:t>Регулируемые договоры</w:t>
            </w:r>
          </w:p>
          <w:p w14:paraId="73EEC1FD" w14:textId="77777777" w:rsidR="007F4611" w:rsidRPr="007F4611" w:rsidRDefault="007F4611" w:rsidP="007F4611">
            <w:pPr>
              <w:spacing w:line="259" w:lineRule="auto"/>
              <w:rPr>
                <w:rFonts w:ascii="Arial" w:hAnsi="Arial" w:cs="Arial"/>
                <w:b/>
                <w:color w:val="C45911" w:themeColor="accent2" w:themeShade="BF"/>
                <w:sz w:val="20"/>
                <w:szCs w:val="20"/>
              </w:rPr>
            </w:pPr>
          </w:p>
          <w:p w14:paraId="2994F73B" w14:textId="77777777" w:rsidR="007F4611" w:rsidRPr="007F4611" w:rsidRDefault="007F4611" w:rsidP="007F4611">
            <w:pPr>
              <w:spacing w:line="259" w:lineRule="auto"/>
              <w:rPr>
                <w:rFonts w:ascii="Arial" w:hAnsi="Arial" w:cs="Arial"/>
                <w:b/>
                <w:color w:val="C45911" w:themeColor="accent2" w:themeShade="BF"/>
                <w:sz w:val="20"/>
                <w:szCs w:val="20"/>
              </w:rPr>
            </w:pPr>
            <w:r w:rsidRPr="007F4611">
              <w:rPr>
                <w:rFonts w:ascii="Arial" w:hAnsi="Arial" w:cs="Arial"/>
                <w:b/>
                <w:color w:val="C45911" w:themeColor="accent2" w:themeShade="BF"/>
                <w:sz w:val="20"/>
                <w:szCs w:val="20"/>
              </w:rPr>
              <w:t>Реализация зеленой энергии</w:t>
            </w:r>
          </w:p>
          <w:p w14:paraId="52DD50B3" w14:textId="77777777" w:rsidR="007F4611" w:rsidRPr="007F4611" w:rsidRDefault="007F4611" w:rsidP="007F4611">
            <w:pPr>
              <w:spacing w:line="259" w:lineRule="auto"/>
              <w:rPr>
                <w:rFonts w:ascii="Arial" w:hAnsi="Arial" w:cs="Arial"/>
                <w:sz w:val="20"/>
                <w:szCs w:val="20"/>
              </w:rPr>
            </w:pPr>
            <w:r w:rsidRPr="007F4611">
              <w:rPr>
                <w:rFonts w:ascii="Arial" w:hAnsi="Arial" w:cs="Arial"/>
                <w:sz w:val="20"/>
                <w:szCs w:val="20"/>
              </w:rPr>
              <w:t>Договоры на продажу сертификатов атрибутов генерации</w:t>
            </w:r>
          </w:p>
        </w:tc>
        <w:tc>
          <w:tcPr>
            <w:tcW w:w="4642" w:type="dxa"/>
          </w:tcPr>
          <w:p w14:paraId="0F6DBAB2" w14:textId="77777777" w:rsidR="007F4611" w:rsidRPr="007F4611" w:rsidRDefault="007F4611" w:rsidP="007F4611">
            <w:pPr>
              <w:spacing w:line="259" w:lineRule="auto"/>
              <w:rPr>
                <w:rFonts w:ascii="Arial" w:hAnsi="Arial" w:cs="Arial"/>
                <w:color w:val="000000" w:themeColor="text1"/>
                <w:sz w:val="20"/>
                <w:szCs w:val="20"/>
              </w:rPr>
            </w:pPr>
            <w:r w:rsidRPr="007F4611">
              <w:rPr>
                <w:rFonts w:ascii="Arial" w:hAnsi="Arial" w:cs="Arial"/>
                <w:b/>
                <w:color w:val="70AD47" w:themeColor="accent6"/>
                <w:sz w:val="20"/>
                <w:szCs w:val="20"/>
              </w:rPr>
              <w:t>Производственная</w:t>
            </w:r>
          </w:p>
          <w:p w14:paraId="7FA00611" w14:textId="77777777" w:rsidR="007F4611" w:rsidRPr="007F4611" w:rsidRDefault="007F4611" w:rsidP="007F4611">
            <w:pPr>
              <w:numPr>
                <w:ilvl w:val="0"/>
                <w:numId w:val="51"/>
              </w:numPr>
              <w:spacing w:after="160" w:line="259" w:lineRule="auto"/>
              <w:ind w:left="310" w:hanging="284"/>
              <w:contextualSpacing/>
              <w:rPr>
                <w:rFonts w:ascii="Arial" w:hAnsi="Arial" w:cs="Arial"/>
                <w:color w:val="000000" w:themeColor="text1"/>
                <w:sz w:val="20"/>
                <w:szCs w:val="20"/>
              </w:rPr>
            </w:pPr>
            <w:r w:rsidRPr="007F4611">
              <w:rPr>
                <w:rFonts w:ascii="Arial" w:hAnsi="Arial" w:cs="Arial"/>
                <w:color w:val="000000" w:themeColor="text1"/>
                <w:sz w:val="20"/>
                <w:szCs w:val="20"/>
              </w:rPr>
              <w:t xml:space="preserve">Стабильные поставки электричества, мощности и тепла </w:t>
            </w:r>
          </w:p>
          <w:p w14:paraId="3915BE5A" w14:textId="77777777" w:rsidR="007F4611" w:rsidRPr="007F4611" w:rsidRDefault="007F4611" w:rsidP="007F4611">
            <w:pPr>
              <w:spacing w:line="259" w:lineRule="auto"/>
              <w:ind w:left="310"/>
              <w:contextualSpacing/>
              <w:rPr>
                <w:rFonts w:ascii="Arial" w:hAnsi="Arial" w:cs="Arial"/>
                <w:i/>
                <w:color w:val="000000" w:themeColor="text1"/>
                <w:sz w:val="20"/>
                <w:szCs w:val="20"/>
              </w:rPr>
            </w:pPr>
            <w:r w:rsidRPr="007F4611">
              <w:rPr>
                <w:rFonts w:ascii="Arial" w:hAnsi="Arial" w:cs="Arial"/>
                <w:i/>
                <w:color w:val="000000" w:themeColor="text1"/>
                <w:sz w:val="20"/>
                <w:szCs w:val="20"/>
              </w:rPr>
              <w:t xml:space="preserve">26 810 млн кВт•ч – объем продаж электроэнергии </w:t>
            </w:r>
          </w:p>
          <w:p w14:paraId="1234460F" w14:textId="77777777" w:rsidR="007F4611" w:rsidRPr="007F4611" w:rsidRDefault="007F4611" w:rsidP="007F4611">
            <w:pPr>
              <w:spacing w:line="259" w:lineRule="auto"/>
              <w:ind w:left="310"/>
              <w:contextualSpacing/>
              <w:rPr>
                <w:rFonts w:ascii="Arial" w:hAnsi="Arial" w:cs="Arial"/>
                <w:i/>
                <w:color w:val="000000" w:themeColor="text1"/>
                <w:sz w:val="20"/>
                <w:szCs w:val="20"/>
                <w:highlight w:val="yellow"/>
              </w:rPr>
            </w:pPr>
            <w:r w:rsidRPr="007F4611">
              <w:rPr>
                <w:rFonts w:ascii="Arial" w:hAnsi="Arial" w:cs="Arial"/>
                <w:i/>
                <w:color w:val="000000" w:themeColor="text1"/>
                <w:sz w:val="20"/>
                <w:szCs w:val="20"/>
              </w:rPr>
              <w:t>64 255 МВт – объем продаж мощности</w:t>
            </w:r>
          </w:p>
          <w:p w14:paraId="7A706C3C" w14:textId="77777777" w:rsidR="007F4611" w:rsidRPr="007F4611" w:rsidRDefault="007F4611" w:rsidP="007F4611">
            <w:pPr>
              <w:spacing w:line="259" w:lineRule="auto"/>
              <w:ind w:left="310"/>
              <w:contextualSpacing/>
              <w:rPr>
                <w:rFonts w:ascii="Arial" w:hAnsi="Arial" w:cs="Arial"/>
                <w:i/>
                <w:color w:val="000000" w:themeColor="text1"/>
                <w:sz w:val="20"/>
                <w:szCs w:val="20"/>
              </w:rPr>
            </w:pPr>
            <w:r w:rsidRPr="007F4611">
              <w:rPr>
                <w:rFonts w:ascii="Arial" w:hAnsi="Arial" w:cs="Arial"/>
                <w:i/>
                <w:color w:val="000000" w:themeColor="text1"/>
                <w:sz w:val="20"/>
                <w:szCs w:val="20"/>
              </w:rPr>
              <w:t>4</w:t>
            </w:r>
            <w:r w:rsidRPr="007F4611">
              <w:rPr>
                <w:rFonts w:ascii="Arial" w:hAnsi="Arial" w:cs="Arial"/>
                <w:i/>
                <w:color w:val="000000" w:themeColor="text1"/>
                <w:sz w:val="20"/>
                <w:szCs w:val="20"/>
                <w:lang w:val="en-US"/>
              </w:rPr>
              <w:t> </w:t>
            </w:r>
            <w:r w:rsidRPr="007F4611">
              <w:rPr>
                <w:rFonts w:ascii="Arial" w:hAnsi="Arial" w:cs="Arial"/>
                <w:i/>
                <w:color w:val="000000" w:themeColor="text1"/>
                <w:sz w:val="20"/>
                <w:szCs w:val="20"/>
              </w:rPr>
              <w:t>115 тыс. Гкал – объем продаж теплоэнергии</w:t>
            </w:r>
          </w:p>
          <w:p w14:paraId="45F5423E" w14:textId="77777777" w:rsidR="007F4611" w:rsidRPr="007F4611" w:rsidRDefault="007F4611" w:rsidP="007F4611">
            <w:pPr>
              <w:numPr>
                <w:ilvl w:val="0"/>
                <w:numId w:val="51"/>
              </w:numPr>
              <w:spacing w:after="160" w:line="259" w:lineRule="auto"/>
              <w:ind w:left="310" w:hanging="284"/>
              <w:contextualSpacing/>
              <w:rPr>
                <w:rFonts w:ascii="Arial" w:hAnsi="Arial" w:cs="Arial"/>
                <w:color w:val="000000" w:themeColor="text1"/>
                <w:sz w:val="20"/>
                <w:szCs w:val="20"/>
              </w:rPr>
            </w:pPr>
            <w:r w:rsidRPr="007F4611">
              <w:rPr>
                <w:rFonts w:ascii="Arial" w:hAnsi="Arial" w:cs="Arial"/>
                <w:color w:val="000000" w:themeColor="text1"/>
                <w:sz w:val="20"/>
                <w:szCs w:val="20"/>
              </w:rPr>
              <w:t xml:space="preserve">Инвестиции в ВИЭ </w:t>
            </w:r>
          </w:p>
          <w:p w14:paraId="6CFB1585" w14:textId="77777777" w:rsidR="007F4611" w:rsidRPr="007F4611" w:rsidRDefault="007F4611" w:rsidP="007F4611">
            <w:pPr>
              <w:numPr>
                <w:ilvl w:val="0"/>
                <w:numId w:val="51"/>
              </w:numPr>
              <w:spacing w:after="160" w:line="259" w:lineRule="auto"/>
              <w:ind w:left="310" w:hanging="284"/>
              <w:contextualSpacing/>
              <w:rPr>
                <w:rFonts w:ascii="Arial" w:hAnsi="Arial" w:cs="Arial"/>
                <w:color w:val="000000" w:themeColor="text1"/>
                <w:sz w:val="20"/>
                <w:szCs w:val="20"/>
              </w:rPr>
            </w:pPr>
            <w:r w:rsidRPr="007F4611">
              <w:rPr>
                <w:rFonts w:ascii="Arial" w:hAnsi="Arial" w:cs="Arial"/>
                <w:color w:val="000000" w:themeColor="text1"/>
                <w:sz w:val="20"/>
                <w:szCs w:val="20"/>
              </w:rPr>
              <w:t>Энергоэффективность и надежность поставок электрической и тепловой энергии</w:t>
            </w:r>
          </w:p>
          <w:p w14:paraId="777576B7" w14:textId="74301248" w:rsidR="007F4611" w:rsidRPr="007F4611" w:rsidRDefault="007F4611" w:rsidP="007F4611">
            <w:pPr>
              <w:numPr>
                <w:ilvl w:val="0"/>
                <w:numId w:val="51"/>
              </w:numPr>
              <w:spacing w:after="160" w:line="259" w:lineRule="auto"/>
              <w:ind w:left="310" w:hanging="284"/>
              <w:contextualSpacing/>
              <w:rPr>
                <w:rFonts w:ascii="Arial" w:hAnsi="Arial" w:cs="Arial"/>
                <w:color w:val="000000" w:themeColor="text1"/>
                <w:sz w:val="20"/>
                <w:szCs w:val="20"/>
              </w:rPr>
            </w:pPr>
            <w:r w:rsidRPr="007F4611">
              <w:rPr>
                <w:rFonts w:ascii="Arial" w:hAnsi="Arial" w:cs="Arial"/>
                <w:color w:val="000000" w:themeColor="text1"/>
                <w:sz w:val="20"/>
                <w:szCs w:val="20"/>
              </w:rPr>
              <w:t xml:space="preserve">Модернизация оборудования, </w:t>
            </w:r>
            <w:r w:rsidRPr="001F7C42">
              <w:rPr>
                <w:rFonts w:ascii="Arial" w:hAnsi="Arial" w:cs="Arial"/>
                <w:color w:val="000000" w:themeColor="text1"/>
                <w:sz w:val="20"/>
                <w:szCs w:val="20"/>
              </w:rPr>
              <w:t xml:space="preserve">применение инновационных технологий </w:t>
            </w:r>
          </w:p>
          <w:p w14:paraId="70583DCB" w14:textId="733A46B8" w:rsidR="007F4611" w:rsidRPr="007F4611" w:rsidRDefault="007F4611" w:rsidP="007F4611">
            <w:pPr>
              <w:spacing w:line="259" w:lineRule="auto"/>
              <w:ind w:left="310"/>
              <w:contextualSpacing/>
              <w:rPr>
                <w:rFonts w:ascii="Arial" w:hAnsi="Arial" w:cs="Arial"/>
                <w:i/>
                <w:color w:val="000000" w:themeColor="text1"/>
                <w:sz w:val="20"/>
                <w:szCs w:val="20"/>
              </w:rPr>
            </w:pPr>
            <w:r w:rsidRPr="007F4611">
              <w:rPr>
                <w:rFonts w:ascii="Arial" w:hAnsi="Arial" w:cs="Arial"/>
                <w:i/>
                <w:color w:val="000000" w:themeColor="text1"/>
                <w:sz w:val="20"/>
                <w:szCs w:val="20"/>
              </w:rPr>
              <w:t>+20 МВт </w:t>
            </w:r>
            <w:r w:rsidRPr="007F4611">
              <w:rPr>
                <w:rFonts w:ascii="Arial" w:eastAsia="Times New Roman" w:hAnsi="Arial" w:cs="Arial"/>
                <w:bCs/>
                <w:i/>
                <w:iCs/>
                <w:sz w:val="20"/>
                <w:szCs w:val="20"/>
              </w:rPr>
              <w:t xml:space="preserve">↑ </w:t>
            </w:r>
            <w:r w:rsidRPr="007F4611">
              <w:rPr>
                <w:rFonts w:ascii="Arial" w:hAnsi="Arial" w:cs="Arial"/>
                <w:i/>
                <w:color w:val="000000" w:themeColor="text1"/>
                <w:sz w:val="20"/>
                <w:szCs w:val="20"/>
              </w:rPr>
              <w:t>установленной мощности после модернизации ТГ6</w:t>
            </w:r>
          </w:p>
        </w:tc>
      </w:tr>
      <w:tr w:rsidR="007F4611" w:rsidRPr="007F4611" w14:paraId="79BE195A" w14:textId="77777777" w:rsidTr="00DB7D45">
        <w:tc>
          <w:tcPr>
            <w:tcW w:w="4248" w:type="dxa"/>
          </w:tcPr>
          <w:p w14:paraId="468F1E07" w14:textId="77777777" w:rsidR="007F4611" w:rsidRPr="007F4611" w:rsidRDefault="007F4611" w:rsidP="007F4611">
            <w:pPr>
              <w:spacing w:line="259" w:lineRule="auto"/>
              <w:rPr>
                <w:rFonts w:ascii="Arial" w:hAnsi="Arial" w:cs="Arial"/>
                <w:b/>
                <w:color w:val="4472C4" w:themeColor="accent5"/>
                <w:sz w:val="20"/>
                <w:szCs w:val="20"/>
              </w:rPr>
            </w:pPr>
            <w:r w:rsidRPr="007F4611">
              <w:rPr>
                <w:rFonts w:ascii="Arial" w:hAnsi="Arial" w:cs="Arial"/>
                <w:b/>
                <w:color w:val="4472C4" w:themeColor="accent5"/>
                <w:sz w:val="20"/>
                <w:szCs w:val="20"/>
              </w:rPr>
              <w:t xml:space="preserve">Ресурсный </w:t>
            </w:r>
          </w:p>
          <w:p w14:paraId="7B7FCFE6" w14:textId="77777777" w:rsidR="007F4611" w:rsidRPr="007F4611" w:rsidRDefault="007F4611" w:rsidP="007F4611">
            <w:pPr>
              <w:numPr>
                <w:ilvl w:val="0"/>
                <w:numId w:val="51"/>
              </w:numPr>
              <w:spacing w:after="160" w:line="259" w:lineRule="auto"/>
              <w:ind w:left="310" w:hanging="284"/>
              <w:contextualSpacing/>
              <w:rPr>
                <w:rFonts w:ascii="Arial" w:hAnsi="Arial" w:cs="Arial"/>
                <w:color w:val="000000" w:themeColor="text1"/>
                <w:sz w:val="20"/>
                <w:szCs w:val="20"/>
              </w:rPr>
            </w:pPr>
            <w:r w:rsidRPr="007F4611">
              <w:rPr>
                <w:rFonts w:ascii="Arial" w:hAnsi="Arial" w:cs="Arial"/>
                <w:color w:val="000000" w:themeColor="text1"/>
                <w:sz w:val="20"/>
                <w:szCs w:val="20"/>
              </w:rPr>
              <w:t>Газ</w:t>
            </w:r>
          </w:p>
          <w:p w14:paraId="7157B731" w14:textId="77777777" w:rsidR="007F4611" w:rsidRPr="007F4611" w:rsidRDefault="007F4611" w:rsidP="007F4611">
            <w:pPr>
              <w:numPr>
                <w:ilvl w:val="0"/>
                <w:numId w:val="51"/>
              </w:numPr>
              <w:spacing w:after="160" w:line="259" w:lineRule="auto"/>
              <w:ind w:left="310" w:hanging="284"/>
              <w:contextualSpacing/>
              <w:rPr>
                <w:rFonts w:ascii="Arial" w:hAnsi="Arial" w:cs="Arial"/>
                <w:color w:val="000000" w:themeColor="text1"/>
                <w:sz w:val="20"/>
                <w:szCs w:val="20"/>
              </w:rPr>
            </w:pPr>
            <w:r w:rsidRPr="007F4611">
              <w:rPr>
                <w:rFonts w:ascii="Arial" w:hAnsi="Arial" w:cs="Arial"/>
                <w:color w:val="000000" w:themeColor="text1"/>
                <w:sz w:val="20"/>
                <w:szCs w:val="20"/>
              </w:rPr>
              <w:t xml:space="preserve">Ветер </w:t>
            </w:r>
          </w:p>
          <w:p w14:paraId="4D1BD0C1" w14:textId="77777777" w:rsidR="007F4611" w:rsidRPr="007F4611" w:rsidRDefault="007F4611" w:rsidP="007F4611">
            <w:pPr>
              <w:numPr>
                <w:ilvl w:val="0"/>
                <w:numId w:val="51"/>
              </w:numPr>
              <w:spacing w:after="160" w:line="259" w:lineRule="auto"/>
              <w:ind w:left="310" w:hanging="284"/>
              <w:contextualSpacing/>
              <w:rPr>
                <w:rFonts w:ascii="Arial" w:hAnsi="Arial" w:cs="Arial"/>
                <w:color w:val="000000" w:themeColor="text1"/>
                <w:sz w:val="20"/>
                <w:szCs w:val="20"/>
              </w:rPr>
            </w:pPr>
            <w:r w:rsidRPr="007F4611">
              <w:rPr>
                <w:rFonts w:ascii="Arial" w:hAnsi="Arial" w:cs="Arial"/>
                <w:color w:val="000000" w:themeColor="text1"/>
                <w:sz w:val="20"/>
                <w:szCs w:val="20"/>
              </w:rPr>
              <w:t xml:space="preserve">Вода </w:t>
            </w:r>
          </w:p>
          <w:p w14:paraId="3F2462FD" w14:textId="77777777" w:rsidR="007F4611" w:rsidRPr="007F4611" w:rsidRDefault="007F4611" w:rsidP="007F4611">
            <w:pPr>
              <w:numPr>
                <w:ilvl w:val="0"/>
                <w:numId w:val="51"/>
              </w:numPr>
              <w:spacing w:after="160" w:line="259" w:lineRule="auto"/>
              <w:ind w:left="310" w:hanging="284"/>
              <w:contextualSpacing/>
              <w:rPr>
                <w:rFonts w:ascii="Arial" w:hAnsi="Arial" w:cs="Arial"/>
                <w:color w:val="000000" w:themeColor="text1"/>
                <w:sz w:val="20"/>
                <w:szCs w:val="20"/>
              </w:rPr>
            </w:pPr>
            <w:r w:rsidRPr="007F4611">
              <w:rPr>
                <w:rFonts w:ascii="Arial" w:hAnsi="Arial" w:cs="Arial"/>
                <w:color w:val="000000" w:themeColor="text1"/>
                <w:sz w:val="20"/>
                <w:szCs w:val="20"/>
              </w:rPr>
              <w:t xml:space="preserve">Мазут (резервное топливо) </w:t>
            </w:r>
          </w:p>
          <w:p w14:paraId="71F66CCF" w14:textId="77777777" w:rsidR="007F4611" w:rsidRPr="007F4611" w:rsidRDefault="007F4611" w:rsidP="007F4611">
            <w:pPr>
              <w:spacing w:line="259" w:lineRule="auto"/>
              <w:ind w:left="310"/>
              <w:contextualSpacing/>
              <w:rPr>
                <w:rFonts w:ascii="Arial" w:hAnsi="Arial" w:cs="Arial"/>
                <w:b/>
                <w:color w:val="4472C4" w:themeColor="accent5"/>
                <w:sz w:val="20"/>
                <w:szCs w:val="20"/>
              </w:rPr>
            </w:pPr>
          </w:p>
        </w:tc>
        <w:tc>
          <w:tcPr>
            <w:tcW w:w="2551" w:type="dxa"/>
          </w:tcPr>
          <w:p w14:paraId="15B9266E" w14:textId="77777777" w:rsidR="007F4611" w:rsidRPr="007F4611" w:rsidRDefault="007F4611" w:rsidP="007F4611">
            <w:pPr>
              <w:spacing w:line="259" w:lineRule="auto"/>
              <w:rPr>
                <w:rFonts w:ascii="Arial" w:hAnsi="Arial" w:cs="Arial"/>
                <w:b/>
                <w:color w:val="C45911" w:themeColor="accent2" w:themeShade="BF"/>
                <w:sz w:val="20"/>
                <w:szCs w:val="20"/>
              </w:rPr>
            </w:pPr>
            <w:r w:rsidRPr="007F4611">
              <w:rPr>
                <w:rFonts w:ascii="Arial" w:hAnsi="Arial" w:cs="Arial"/>
                <w:b/>
                <w:color w:val="C45911" w:themeColor="accent2" w:themeShade="BF"/>
                <w:sz w:val="20"/>
                <w:szCs w:val="20"/>
              </w:rPr>
              <w:t>Полезный отпуск теплоэнергии</w:t>
            </w:r>
          </w:p>
          <w:p w14:paraId="7B040CB8" w14:textId="77777777" w:rsidR="007F4611" w:rsidRPr="007F4611" w:rsidRDefault="007F4611" w:rsidP="007F4611">
            <w:pPr>
              <w:spacing w:line="259" w:lineRule="auto"/>
              <w:rPr>
                <w:rFonts w:ascii="Arial" w:hAnsi="Arial" w:cs="Arial"/>
                <w:sz w:val="20"/>
                <w:szCs w:val="20"/>
              </w:rPr>
            </w:pPr>
            <w:r w:rsidRPr="007F4611">
              <w:rPr>
                <w:rFonts w:ascii="Arial" w:hAnsi="Arial" w:cs="Arial"/>
                <w:sz w:val="20"/>
                <w:szCs w:val="20"/>
              </w:rPr>
              <w:t>4</w:t>
            </w:r>
            <w:r w:rsidRPr="007F4611">
              <w:rPr>
                <w:rFonts w:ascii="Arial" w:hAnsi="Arial" w:cs="Arial"/>
                <w:sz w:val="20"/>
                <w:szCs w:val="20"/>
                <w:lang w:val="en-US"/>
              </w:rPr>
              <w:t> </w:t>
            </w:r>
            <w:r w:rsidRPr="007F4611">
              <w:rPr>
                <w:rFonts w:ascii="Arial" w:hAnsi="Arial" w:cs="Arial"/>
                <w:sz w:val="20"/>
                <w:szCs w:val="20"/>
              </w:rPr>
              <w:t>1</w:t>
            </w:r>
            <w:r w:rsidRPr="007F4611">
              <w:rPr>
                <w:rFonts w:ascii="Arial" w:hAnsi="Arial" w:cs="Arial"/>
                <w:sz w:val="20"/>
                <w:szCs w:val="20"/>
                <w:lang w:val="en-US"/>
              </w:rPr>
              <w:t>15 </w:t>
            </w:r>
            <w:r w:rsidRPr="007F4611">
              <w:rPr>
                <w:rFonts w:ascii="Arial" w:hAnsi="Arial" w:cs="Arial"/>
                <w:sz w:val="20"/>
                <w:szCs w:val="20"/>
              </w:rPr>
              <w:t>тыс</w:t>
            </w:r>
            <w:r w:rsidRPr="007F4611">
              <w:rPr>
                <w:rFonts w:ascii="Arial" w:hAnsi="Arial" w:cs="Arial"/>
                <w:sz w:val="20"/>
                <w:szCs w:val="20"/>
                <w:lang w:val="en-US"/>
              </w:rPr>
              <w:t>. </w:t>
            </w:r>
            <w:r w:rsidRPr="007F4611">
              <w:rPr>
                <w:rFonts w:ascii="Arial" w:hAnsi="Arial" w:cs="Arial"/>
                <w:sz w:val="20"/>
                <w:szCs w:val="20"/>
              </w:rPr>
              <w:t>Гкал</w:t>
            </w:r>
          </w:p>
          <w:p w14:paraId="6568E8FA" w14:textId="77777777" w:rsidR="007F4611" w:rsidRPr="007F4611" w:rsidRDefault="007F4611" w:rsidP="007F4611">
            <w:pPr>
              <w:spacing w:line="259" w:lineRule="auto"/>
              <w:ind w:left="310"/>
              <w:contextualSpacing/>
              <w:rPr>
                <w:rFonts w:ascii="Arial" w:hAnsi="Arial" w:cs="Arial"/>
                <w:b/>
                <w:color w:val="70AD47" w:themeColor="accent6"/>
                <w:sz w:val="20"/>
                <w:szCs w:val="20"/>
              </w:rPr>
            </w:pPr>
          </w:p>
        </w:tc>
        <w:tc>
          <w:tcPr>
            <w:tcW w:w="3119" w:type="dxa"/>
          </w:tcPr>
          <w:p w14:paraId="04BE9BA9" w14:textId="77777777" w:rsidR="007F4611" w:rsidRPr="007F4611" w:rsidRDefault="007F4611" w:rsidP="007F4611">
            <w:pPr>
              <w:spacing w:line="259" w:lineRule="auto"/>
              <w:rPr>
                <w:rFonts w:ascii="Arial" w:hAnsi="Arial" w:cs="Arial"/>
                <w:b/>
                <w:color w:val="C45911" w:themeColor="accent2" w:themeShade="BF"/>
                <w:sz w:val="20"/>
                <w:szCs w:val="20"/>
              </w:rPr>
            </w:pPr>
            <w:r w:rsidRPr="007F4611">
              <w:rPr>
                <w:rFonts w:ascii="Arial" w:hAnsi="Arial" w:cs="Arial"/>
                <w:b/>
                <w:color w:val="C45911" w:themeColor="accent2" w:themeShade="BF"/>
                <w:sz w:val="20"/>
                <w:szCs w:val="20"/>
              </w:rPr>
              <w:t>Реализация теплоэнергии</w:t>
            </w:r>
          </w:p>
          <w:p w14:paraId="1F6657E5" w14:textId="77777777" w:rsidR="007F4611" w:rsidRPr="007F4611" w:rsidRDefault="007F4611" w:rsidP="007F4611">
            <w:pPr>
              <w:spacing w:line="259" w:lineRule="auto"/>
              <w:rPr>
                <w:rFonts w:ascii="Arial" w:hAnsi="Arial" w:cs="Arial"/>
                <w:b/>
                <w:sz w:val="20"/>
                <w:szCs w:val="20"/>
              </w:rPr>
            </w:pPr>
            <w:r w:rsidRPr="007F4611">
              <w:rPr>
                <w:rFonts w:ascii="Arial" w:hAnsi="Arial" w:cs="Arial"/>
                <w:b/>
                <w:sz w:val="20"/>
                <w:szCs w:val="20"/>
              </w:rPr>
              <w:t>Регулируемые тарифы</w:t>
            </w:r>
          </w:p>
          <w:p w14:paraId="3446BA31" w14:textId="77777777" w:rsidR="007F4611" w:rsidRPr="007F4611" w:rsidRDefault="007F4611" w:rsidP="007F4611">
            <w:pPr>
              <w:spacing w:line="259" w:lineRule="auto"/>
              <w:rPr>
                <w:rFonts w:ascii="Arial" w:hAnsi="Arial" w:cs="Arial"/>
                <w:b/>
                <w:color w:val="70AD47" w:themeColor="accent6"/>
                <w:sz w:val="20"/>
                <w:szCs w:val="20"/>
              </w:rPr>
            </w:pPr>
            <w:r w:rsidRPr="007F4611">
              <w:rPr>
                <w:rFonts w:ascii="Arial" w:hAnsi="Arial" w:cs="Arial"/>
                <w:b/>
                <w:sz w:val="20"/>
                <w:szCs w:val="20"/>
              </w:rPr>
              <w:t>Свободные цены на пар</w:t>
            </w:r>
          </w:p>
        </w:tc>
        <w:tc>
          <w:tcPr>
            <w:tcW w:w="4642" w:type="dxa"/>
          </w:tcPr>
          <w:p w14:paraId="1861C704" w14:textId="77777777" w:rsidR="007F4611" w:rsidRPr="007F4611" w:rsidRDefault="007F4611" w:rsidP="007F4611">
            <w:pPr>
              <w:spacing w:line="259" w:lineRule="auto"/>
              <w:rPr>
                <w:rFonts w:ascii="Arial" w:hAnsi="Arial" w:cs="Arial"/>
                <w:b/>
                <w:color w:val="4472C4" w:themeColor="accent5"/>
                <w:sz w:val="20"/>
                <w:szCs w:val="20"/>
              </w:rPr>
            </w:pPr>
            <w:r w:rsidRPr="007F4611">
              <w:rPr>
                <w:rFonts w:ascii="Arial" w:hAnsi="Arial" w:cs="Arial"/>
                <w:b/>
                <w:color w:val="70AD47" w:themeColor="accent6"/>
                <w:sz w:val="20"/>
                <w:szCs w:val="20"/>
              </w:rPr>
              <w:t xml:space="preserve">Ресурсная </w:t>
            </w:r>
          </w:p>
          <w:p w14:paraId="7A1C966D" w14:textId="77777777" w:rsidR="007F4611" w:rsidRPr="007F4611" w:rsidRDefault="007F4611" w:rsidP="007F4611">
            <w:pPr>
              <w:numPr>
                <w:ilvl w:val="0"/>
                <w:numId w:val="51"/>
              </w:numPr>
              <w:spacing w:after="160" w:line="259" w:lineRule="auto"/>
              <w:ind w:left="310" w:hanging="284"/>
              <w:contextualSpacing/>
              <w:rPr>
                <w:rFonts w:ascii="Arial" w:hAnsi="Arial" w:cs="Arial"/>
                <w:color w:val="000000" w:themeColor="text1"/>
                <w:sz w:val="20"/>
                <w:szCs w:val="20"/>
              </w:rPr>
            </w:pPr>
            <w:r w:rsidRPr="007F4611">
              <w:rPr>
                <w:rFonts w:ascii="Arial" w:hAnsi="Arial" w:cs="Arial"/>
                <w:color w:val="000000" w:themeColor="text1"/>
                <w:sz w:val="20"/>
                <w:szCs w:val="20"/>
              </w:rPr>
              <w:t xml:space="preserve">Энергоемкость производства </w:t>
            </w:r>
          </w:p>
          <w:p w14:paraId="35C3D9B8" w14:textId="77777777" w:rsidR="007F4611" w:rsidRPr="007F4611" w:rsidRDefault="007F4611" w:rsidP="007F4611">
            <w:pPr>
              <w:spacing w:line="259" w:lineRule="auto"/>
              <w:ind w:left="310"/>
              <w:contextualSpacing/>
              <w:rPr>
                <w:rFonts w:ascii="Arial" w:hAnsi="Arial" w:cs="Arial"/>
                <w:i/>
                <w:color w:val="000000" w:themeColor="text1"/>
                <w:sz w:val="20"/>
                <w:szCs w:val="20"/>
              </w:rPr>
            </w:pPr>
            <w:r w:rsidRPr="007F4611">
              <w:rPr>
                <w:rFonts w:ascii="Arial" w:hAnsi="Arial" w:cs="Arial"/>
                <w:i/>
                <w:color w:val="000000" w:themeColor="text1"/>
                <w:sz w:val="20"/>
                <w:szCs w:val="20"/>
              </w:rPr>
              <w:t>2,049 ГДж/ГДж на единицу произведенной энергии</w:t>
            </w:r>
          </w:p>
          <w:p w14:paraId="35844714" w14:textId="77777777" w:rsidR="007F4611" w:rsidRPr="007F4611" w:rsidRDefault="007F4611" w:rsidP="007F4611">
            <w:pPr>
              <w:numPr>
                <w:ilvl w:val="0"/>
                <w:numId w:val="51"/>
              </w:numPr>
              <w:spacing w:after="160" w:line="259" w:lineRule="auto"/>
              <w:ind w:left="310" w:hanging="284"/>
              <w:contextualSpacing/>
              <w:rPr>
                <w:rFonts w:ascii="Arial" w:hAnsi="Arial" w:cs="Arial"/>
                <w:color w:val="000000" w:themeColor="text1"/>
                <w:sz w:val="20"/>
                <w:szCs w:val="20"/>
              </w:rPr>
            </w:pPr>
            <w:r w:rsidRPr="007F4611">
              <w:rPr>
                <w:rFonts w:ascii="Arial" w:hAnsi="Arial" w:cs="Arial"/>
                <w:color w:val="000000" w:themeColor="text1"/>
                <w:sz w:val="20"/>
                <w:szCs w:val="20"/>
              </w:rPr>
              <w:t xml:space="preserve">Удельное водопотребление на технические нужды </w:t>
            </w:r>
          </w:p>
          <w:p w14:paraId="2EA79EF0" w14:textId="77777777" w:rsidR="007F4611" w:rsidRPr="007F4611" w:rsidRDefault="007F4611" w:rsidP="007F4611">
            <w:pPr>
              <w:spacing w:line="259" w:lineRule="auto"/>
              <w:ind w:left="310"/>
              <w:contextualSpacing/>
              <w:rPr>
                <w:rFonts w:ascii="Arial" w:hAnsi="Arial" w:cs="Arial"/>
                <w:i/>
                <w:color w:val="000000" w:themeColor="text1"/>
                <w:sz w:val="20"/>
                <w:szCs w:val="20"/>
              </w:rPr>
            </w:pPr>
            <w:r w:rsidRPr="007F4611">
              <w:rPr>
                <w:rFonts w:ascii="Arial" w:hAnsi="Arial" w:cs="Arial"/>
                <w:i/>
                <w:color w:val="000000" w:themeColor="text1"/>
                <w:sz w:val="20"/>
                <w:szCs w:val="20"/>
              </w:rPr>
              <w:t>0,196 куб. м / тыс. кВт•ч</w:t>
            </w:r>
          </w:p>
          <w:p w14:paraId="6F891A67" w14:textId="77777777" w:rsidR="007F4611" w:rsidRPr="007F4611" w:rsidRDefault="007F4611" w:rsidP="007F4611">
            <w:pPr>
              <w:numPr>
                <w:ilvl w:val="0"/>
                <w:numId w:val="51"/>
              </w:numPr>
              <w:spacing w:after="160" w:line="259" w:lineRule="auto"/>
              <w:ind w:left="310" w:hanging="284"/>
              <w:contextualSpacing/>
              <w:rPr>
                <w:rFonts w:ascii="Arial" w:hAnsi="Arial" w:cs="Arial"/>
                <w:color w:val="000000" w:themeColor="text1"/>
                <w:sz w:val="20"/>
                <w:szCs w:val="20"/>
              </w:rPr>
            </w:pPr>
            <w:r w:rsidRPr="007F4611">
              <w:rPr>
                <w:rFonts w:ascii="Arial" w:hAnsi="Arial" w:cs="Arial"/>
                <w:color w:val="000000" w:themeColor="text1"/>
                <w:sz w:val="20"/>
                <w:szCs w:val="20"/>
              </w:rPr>
              <w:t xml:space="preserve">Ответственное использование ресурсов и переработка отходов </w:t>
            </w:r>
          </w:p>
          <w:p w14:paraId="79C6CA9D" w14:textId="77777777" w:rsidR="007F4611" w:rsidRPr="007F4611" w:rsidRDefault="007F4611" w:rsidP="007F4611">
            <w:pPr>
              <w:spacing w:line="259" w:lineRule="auto"/>
              <w:ind w:left="310"/>
              <w:contextualSpacing/>
              <w:rPr>
                <w:rFonts w:ascii="Arial" w:hAnsi="Arial" w:cs="Arial"/>
                <w:i/>
                <w:color w:val="000000" w:themeColor="text1"/>
                <w:sz w:val="20"/>
                <w:szCs w:val="20"/>
              </w:rPr>
            </w:pPr>
            <w:r w:rsidRPr="007F4611">
              <w:rPr>
                <w:rFonts w:ascii="Arial" w:hAnsi="Arial" w:cs="Arial"/>
                <w:i/>
                <w:color w:val="000000" w:themeColor="text1"/>
                <w:sz w:val="20"/>
                <w:szCs w:val="20"/>
              </w:rPr>
              <w:t xml:space="preserve">37 % – доля утилизированных отходов </w:t>
            </w:r>
            <w:r w:rsidRPr="007F4611">
              <w:rPr>
                <w:rFonts w:ascii="Arial" w:hAnsi="Arial" w:cs="Arial"/>
                <w:i/>
                <w:color w:val="000000" w:themeColor="text1"/>
                <w:sz w:val="20"/>
                <w:szCs w:val="20"/>
              </w:rPr>
              <w:lastRenderedPageBreak/>
              <w:t>потребления и производства</w:t>
            </w:r>
          </w:p>
          <w:p w14:paraId="5A57EA23" w14:textId="77777777" w:rsidR="007F4611" w:rsidRPr="007F4611" w:rsidRDefault="007F4611" w:rsidP="007F4611">
            <w:pPr>
              <w:spacing w:line="259" w:lineRule="auto"/>
              <w:ind w:left="310"/>
              <w:contextualSpacing/>
              <w:rPr>
                <w:rFonts w:ascii="Arial" w:hAnsi="Arial" w:cs="Arial"/>
                <w:b/>
                <w:color w:val="70AD47" w:themeColor="accent6"/>
                <w:sz w:val="20"/>
                <w:szCs w:val="20"/>
              </w:rPr>
            </w:pPr>
            <w:r w:rsidRPr="007F4611">
              <w:rPr>
                <w:rFonts w:ascii="Arial" w:hAnsi="Arial" w:cs="Arial"/>
                <w:color w:val="000000" w:themeColor="text1"/>
                <w:sz w:val="20"/>
                <w:szCs w:val="20"/>
              </w:rPr>
              <w:t>Количество углеродных единиц в обращении – 152 486 – зарегистрированных углеродных единиц</w:t>
            </w:r>
          </w:p>
        </w:tc>
      </w:tr>
      <w:tr w:rsidR="007F4611" w:rsidRPr="007F4611" w14:paraId="5227DCE3" w14:textId="77777777" w:rsidTr="00DB7D45">
        <w:tc>
          <w:tcPr>
            <w:tcW w:w="4248" w:type="dxa"/>
          </w:tcPr>
          <w:p w14:paraId="0CDF8D55" w14:textId="77777777" w:rsidR="007F4611" w:rsidRPr="007F4611" w:rsidRDefault="007F4611" w:rsidP="007F4611">
            <w:pPr>
              <w:spacing w:line="259" w:lineRule="auto"/>
              <w:rPr>
                <w:rFonts w:ascii="Arial" w:hAnsi="Arial" w:cs="Arial"/>
                <w:b/>
                <w:color w:val="4472C4" w:themeColor="accent5"/>
                <w:sz w:val="20"/>
                <w:szCs w:val="20"/>
              </w:rPr>
            </w:pPr>
            <w:r w:rsidRPr="007F4611">
              <w:rPr>
                <w:rFonts w:ascii="Arial" w:hAnsi="Arial" w:cs="Arial"/>
                <w:b/>
                <w:color w:val="4472C4" w:themeColor="accent5"/>
                <w:sz w:val="20"/>
                <w:szCs w:val="20"/>
              </w:rPr>
              <w:lastRenderedPageBreak/>
              <w:t>Финансовый</w:t>
            </w:r>
            <w:r w:rsidRPr="007F4611">
              <w:rPr>
                <w:rFonts w:ascii="Arial" w:hAnsi="Arial" w:cs="Arial"/>
                <w:color w:val="000000" w:themeColor="text1"/>
                <w:sz w:val="20"/>
                <w:szCs w:val="20"/>
                <w:highlight w:val="yellow"/>
              </w:rPr>
              <w:t xml:space="preserve"> </w:t>
            </w:r>
          </w:p>
          <w:p w14:paraId="773D9E43" w14:textId="77777777" w:rsidR="007F4611" w:rsidRPr="007F4611" w:rsidRDefault="007F4611" w:rsidP="007F4611">
            <w:pPr>
              <w:numPr>
                <w:ilvl w:val="0"/>
                <w:numId w:val="51"/>
              </w:numPr>
              <w:spacing w:after="160" w:line="259" w:lineRule="auto"/>
              <w:ind w:left="310" w:hanging="284"/>
              <w:contextualSpacing/>
              <w:rPr>
                <w:rFonts w:ascii="Arial" w:hAnsi="Arial" w:cs="Arial"/>
                <w:color w:val="000000" w:themeColor="text1"/>
                <w:sz w:val="20"/>
                <w:szCs w:val="20"/>
              </w:rPr>
            </w:pPr>
            <w:r w:rsidRPr="007F4611">
              <w:rPr>
                <w:rFonts w:ascii="Arial" w:hAnsi="Arial" w:cs="Arial"/>
                <w:color w:val="000000" w:themeColor="text1"/>
                <w:sz w:val="20"/>
                <w:szCs w:val="20"/>
              </w:rPr>
              <w:t xml:space="preserve">Заемное финансирование (кредиты, облигации) </w:t>
            </w:r>
          </w:p>
          <w:p w14:paraId="11ED6CE0" w14:textId="77777777" w:rsidR="007F4611" w:rsidRPr="007F4611" w:rsidRDefault="007F4611" w:rsidP="007F4611">
            <w:pPr>
              <w:spacing w:line="259" w:lineRule="auto"/>
              <w:ind w:left="310"/>
              <w:contextualSpacing/>
              <w:rPr>
                <w:rFonts w:ascii="Arial" w:hAnsi="Arial" w:cs="Arial"/>
                <w:i/>
                <w:color w:val="000000" w:themeColor="text1"/>
                <w:sz w:val="20"/>
                <w:szCs w:val="20"/>
              </w:rPr>
            </w:pPr>
            <w:r w:rsidRPr="007F4611">
              <w:rPr>
                <w:rFonts w:ascii="Arial" w:hAnsi="Arial" w:cs="Arial"/>
                <w:i/>
                <w:color w:val="000000" w:themeColor="text1"/>
                <w:sz w:val="20"/>
                <w:szCs w:val="20"/>
                <w:lang w:val="en-US"/>
              </w:rPr>
              <w:t>RU</w:t>
            </w:r>
            <w:r w:rsidRPr="007F4611">
              <w:rPr>
                <w:rFonts w:ascii="Arial" w:hAnsi="Arial" w:cs="Arial"/>
                <w:i/>
                <w:color w:val="000000" w:themeColor="text1"/>
                <w:sz w:val="20"/>
                <w:szCs w:val="20"/>
              </w:rPr>
              <w:t xml:space="preserve"> </w:t>
            </w:r>
            <w:r w:rsidRPr="007F4611">
              <w:rPr>
                <w:rFonts w:ascii="Arial" w:hAnsi="Arial" w:cs="Arial"/>
                <w:i/>
                <w:color w:val="000000" w:themeColor="text1"/>
                <w:sz w:val="20"/>
                <w:szCs w:val="20"/>
                <w:lang w:val="en-US"/>
              </w:rPr>
              <w:t>AA</w:t>
            </w:r>
            <w:r w:rsidRPr="007F4611">
              <w:rPr>
                <w:rFonts w:ascii="Arial" w:hAnsi="Arial" w:cs="Arial"/>
                <w:i/>
                <w:color w:val="000000" w:themeColor="text1"/>
                <w:sz w:val="20"/>
                <w:szCs w:val="20"/>
              </w:rPr>
              <w:t xml:space="preserve"> кредитный рейтинг</w:t>
            </w:r>
          </w:p>
          <w:p w14:paraId="5C767CA7" w14:textId="77777777" w:rsidR="007F4611" w:rsidRPr="007F4611" w:rsidRDefault="007F4611" w:rsidP="007F4611">
            <w:pPr>
              <w:numPr>
                <w:ilvl w:val="0"/>
                <w:numId w:val="51"/>
              </w:numPr>
              <w:spacing w:after="160" w:line="259" w:lineRule="auto"/>
              <w:ind w:left="310" w:hanging="284"/>
              <w:contextualSpacing/>
              <w:rPr>
                <w:rFonts w:ascii="Arial" w:hAnsi="Arial" w:cs="Arial"/>
                <w:b/>
                <w:color w:val="4472C4" w:themeColor="accent5"/>
                <w:sz w:val="20"/>
                <w:szCs w:val="20"/>
              </w:rPr>
            </w:pPr>
            <w:r w:rsidRPr="007F4611">
              <w:rPr>
                <w:rFonts w:ascii="Arial" w:hAnsi="Arial" w:cs="Arial"/>
                <w:color w:val="000000" w:themeColor="text1"/>
                <w:sz w:val="20"/>
                <w:szCs w:val="20"/>
              </w:rPr>
              <w:t xml:space="preserve">Собственные средства (акции) </w:t>
            </w:r>
          </w:p>
        </w:tc>
        <w:tc>
          <w:tcPr>
            <w:tcW w:w="2551" w:type="dxa"/>
          </w:tcPr>
          <w:p w14:paraId="4899041C" w14:textId="77777777" w:rsidR="007F4611" w:rsidRPr="007F4611" w:rsidRDefault="007F4611" w:rsidP="007F4611">
            <w:pPr>
              <w:spacing w:line="259" w:lineRule="auto"/>
              <w:rPr>
                <w:rFonts w:ascii="Arial" w:hAnsi="Arial" w:cs="Arial"/>
                <w:b/>
                <w:color w:val="70AD47" w:themeColor="accent6"/>
                <w:sz w:val="20"/>
                <w:szCs w:val="20"/>
              </w:rPr>
            </w:pPr>
            <w:r w:rsidRPr="007F4611">
              <w:rPr>
                <w:rFonts w:ascii="Arial" w:hAnsi="Arial" w:cs="Arial"/>
                <w:b/>
                <w:color w:val="C45911" w:themeColor="accent2" w:themeShade="BF"/>
                <w:sz w:val="20"/>
                <w:szCs w:val="20"/>
              </w:rPr>
              <w:t>Системные услуги</w:t>
            </w:r>
          </w:p>
        </w:tc>
        <w:tc>
          <w:tcPr>
            <w:tcW w:w="3119" w:type="dxa"/>
          </w:tcPr>
          <w:p w14:paraId="313F8029" w14:textId="77777777" w:rsidR="007F4611" w:rsidRPr="007F4611" w:rsidRDefault="007F4611" w:rsidP="007F4611">
            <w:pPr>
              <w:spacing w:line="259" w:lineRule="auto"/>
              <w:rPr>
                <w:rFonts w:ascii="Arial" w:hAnsi="Arial" w:cs="Arial"/>
                <w:b/>
                <w:sz w:val="20"/>
                <w:szCs w:val="20"/>
              </w:rPr>
            </w:pPr>
            <w:r w:rsidRPr="007F4611">
              <w:rPr>
                <w:rFonts w:ascii="Arial" w:hAnsi="Arial" w:cs="Arial"/>
                <w:b/>
                <w:sz w:val="20"/>
                <w:szCs w:val="20"/>
              </w:rPr>
              <w:t>Первичное регулирование частоты</w:t>
            </w:r>
          </w:p>
          <w:p w14:paraId="6C248480" w14:textId="77777777" w:rsidR="007F4611" w:rsidRPr="007F4611" w:rsidRDefault="007F4611" w:rsidP="007F4611">
            <w:pPr>
              <w:spacing w:line="259" w:lineRule="auto"/>
              <w:rPr>
                <w:rFonts w:ascii="Arial" w:hAnsi="Arial" w:cs="Arial"/>
                <w:b/>
                <w:sz w:val="20"/>
                <w:szCs w:val="20"/>
              </w:rPr>
            </w:pPr>
          </w:p>
          <w:p w14:paraId="4FFC1A03" w14:textId="77777777" w:rsidR="007F4611" w:rsidRPr="007F4611" w:rsidRDefault="007F4611" w:rsidP="007F4611">
            <w:pPr>
              <w:spacing w:line="259" w:lineRule="auto"/>
              <w:rPr>
                <w:rFonts w:ascii="Arial" w:hAnsi="Arial" w:cs="Arial"/>
                <w:b/>
                <w:sz w:val="20"/>
                <w:szCs w:val="20"/>
              </w:rPr>
            </w:pPr>
            <w:r w:rsidRPr="007F4611">
              <w:rPr>
                <w:rFonts w:ascii="Arial" w:hAnsi="Arial" w:cs="Arial"/>
                <w:b/>
                <w:sz w:val="20"/>
                <w:szCs w:val="20"/>
              </w:rPr>
              <w:t xml:space="preserve">Предоставление услуг по регулированию частоты </w:t>
            </w:r>
          </w:p>
        </w:tc>
        <w:tc>
          <w:tcPr>
            <w:tcW w:w="4642" w:type="dxa"/>
          </w:tcPr>
          <w:p w14:paraId="157EB424" w14:textId="77777777" w:rsidR="007F4611" w:rsidRPr="007F4611" w:rsidRDefault="007F4611" w:rsidP="007F4611">
            <w:pPr>
              <w:spacing w:line="259" w:lineRule="auto"/>
              <w:rPr>
                <w:rFonts w:ascii="Arial" w:hAnsi="Arial" w:cs="Arial"/>
                <w:b/>
                <w:color w:val="70AD47" w:themeColor="accent6"/>
                <w:sz w:val="20"/>
                <w:szCs w:val="20"/>
              </w:rPr>
            </w:pPr>
            <w:r w:rsidRPr="007F4611">
              <w:rPr>
                <w:rFonts w:ascii="Arial" w:hAnsi="Arial" w:cs="Arial"/>
                <w:b/>
                <w:color w:val="70AD47" w:themeColor="accent6"/>
                <w:sz w:val="20"/>
                <w:szCs w:val="20"/>
              </w:rPr>
              <w:t>Финансовая</w:t>
            </w:r>
          </w:p>
          <w:p w14:paraId="38D194C2" w14:textId="77777777" w:rsidR="007F4611" w:rsidRPr="007F4611" w:rsidRDefault="007F4611" w:rsidP="007F4611">
            <w:pPr>
              <w:numPr>
                <w:ilvl w:val="0"/>
                <w:numId w:val="51"/>
              </w:numPr>
              <w:spacing w:after="160" w:line="259" w:lineRule="auto"/>
              <w:ind w:left="310" w:hanging="284"/>
              <w:contextualSpacing/>
              <w:rPr>
                <w:rFonts w:ascii="Arial" w:hAnsi="Arial" w:cs="Arial"/>
                <w:color w:val="000000" w:themeColor="text1"/>
                <w:sz w:val="20"/>
                <w:szCs w:val="20"/>
              </w:rPr>
            </w:pPr>
            <w:r w:rsidRPr="007F4611">
              <w:rPr>
                <w:rFonts w:ascii="Arial" w:hAnsi="Arial" w:cs="Arial"/>
                <w:color w:val="000000" w:themeColor="text1"/>
                <w:sz w:val="20"/>
                <w:szCs w:val="20"/>
              </w:rPr>
              <w:t xml:space="preserve">Стабильные финансовые результаты </w:t>
            </w:r>
          </w:p>
          <w:p w14:paraId="5B449B7C" w14:textId="77777777" w:rsidR="007F4611" w:rsidRPr="007F4611" w:rsidRDefault="007F4611" w:rsidP="007F4611">
            <w:pPr>
              <w:spacing w:line="259" w:lineRule="auto"/>
              <w:ind w:left="310"/>
              <w:contextualSpacing/>
              <w:rPr>
                <w:rFonts w:ascii="Arial" w:hAnsi="Arial" w:cs="Arial"/>
                <w:i/>
                <w:color w:val="000000" w:themeColor="text1"/>
                <w:sz w:val="20"/>
                <w:szCs w:val="20"/>
              </w:rPr>
            </w:pPr>
            <w:r w:rsidRPr="007F4611">
              <w:rPr>
                <w:rFonts w:ascii="Arial" w:hAnsi="Arial" w:cs="Arial"/>
                <w:i/>
                <w:color w:val="000000" w:themeColor="text1"/>
                <w:sz w:val="20"/>
                <w:szCs w:val="20"/>
              </w:rPr>
              <w:t xml:space="preserve">6,14 млрд рублей – чистая прибыль от обычных видов деятельности </w:t>
            </w:r>
          </w:p>
          <w:p w14:paraId="720DC90C" w14:textId="77777777" w:rsidR="007F4611" w:rsidRPr="007F4611" w:rsidRDefault="007F4611" w:rsidP="007F4611">
            <w:pPr>
              <w:numPr>
                <w:ilvl w:val="0"/>
                <w:numId w:val="51"/>
              </w:numPr>
              <w:spacing w:after="160" w:line="259" w:lineRule="auto"/>
              <w:ind w:left="310" w:hanging="284"/>
              <w:contextualSpacing/>
              <w:rPr>
                <w:rFonts w:ascii="Arial" w:hAnsi="Arial" w:cs="Arial"/>
                <w:b/>
                <w:color w:val="70AD47" w:themeColor="accent6"/>
                <w:sz w:val="20"/>
                <w:szCs w:val="20"/>
              </w:rPr>
            </w:pPr>
            <w:r w:rsidRPr="007F4611">
              <w:rPr>
                <w:rFonts w:ascii="Arial" w:hAnsi="Arial" w:cs="Arial"/>
                <w:color w:val="000000" w:themeColor="text1"/>
                <w:sz w:val="20"/>
                <w:szCs w:val="20"/>
              </w:rPr>
              <w:t>Уплата налогов</w:t>
            </w:r>
          </w:p>
          <w:p w14:paraId="15E6CBDF" w14:textId="77777777" w:rsidR="007F4611" w:rsidRPr="007F4611" w:rsidRDefault="007F4611" w:rsidP="007F4611">
            <w:pPr>
              <w:spacing w:line="259" w:lineRule="auto"/>
              <w:ind w:left="310"/>
              <w:contextualSpacing/>
              <w:rPr>
                <w:rFonts w:ascii="Arial" w:hAnsi="Arial" w:cs="Arial"/>
                <w:b/>
                <w:i/>
                <w:color w:val="70AD47" w:themeColor="accent6"/>
                <w:sz w:val="20"/>
                <w:szCs w:val="20"/>
              </w:rPr>
            </w:pPr>
            <w:r w:rsidRPr="007F4611">
              <w:rPr>
                <w:rFonts w:ascii="Arial" w:hAnsi="Arial" w:cs="Arial"/>
                <w:i/>
                <w:color w:val="000000" w:themeColor="text1"/>
                <w:sz w:val="20"/>
                <w:szCs w:val="20"/>
              </w:rPr>
              <w:t>6,69 млрд рублей – совокупная налоговая нагрузка</w:t>
            </w:r>
          </w:p>
        </w:tc>
      </w:tr>
      <w:tr w:rsidR="007F4611" w:rsidRPr="007F4611" w14:paraId="281E4A30" w14:textId="77777777" w:rsidTr="00DB7D45">
        <w:tc>
          <w:tcPr>
            <w:tcW w:w="4248" w:type="dxa"/>
          </w:tcPr>
          <w:p w14:paraId="5E51D71D" w14:textId="77777777" w:rsidR="007F4611" w:rsidRPr="007F4611" w:rsidRDefault="007F4611" w:rsidP="007F4611">
            <w:pPr>
              <w:spacing w:line="259" w:lineRule="auto"/>
              <w:rPr>
                <w:rFonts w:ascii="Arial" w:hAnsi="Arial" w:cs="Arial"/>
                <w:b/>
                <w:color w:val="4472C4" w:themeColor="accent5"/>
                <w:sz w:val="20"/>
                <w:szCs w:val="20"/>
              </w:rPr>
            </w:pPr>
            <w:r w:rsidRPr="007F4611">
              <w:rPr>
                <w:rFonts w:ascii="Arial" w:hAnsi="Arial" w:cs="Arial"/>
                <w:b/>
                <w:color w:val="4472C4" w:themeColor="accent5"/>
                <w:sz w:val="20"/>
                <w:szCs w:val="20"/>
              </w:rPr>
              <w:t>Человеческий</w:t>
            </w:r>
          </w:p>
          <w:p w14:paraId="04B66DE6" w14:textId="77777777" w:rsidR="007F4611" w:rsidRPr="007F4611" w:rsidRDefault="007F4611" w:rsidP="007F4611">
            <w:pPr>
              <w:numPr>
                <w:ilvl w:val="0"/>
                <w:numId w:val="99"/>
              </w:numPr>
              <w:spacing w:after="160" w:line="259" w:lineRule="auto"/>
              <w:contextualSpacing/>
              <w:rPr>
                <w:rFonts w:ascii="Arial" w:hAnsi="Arial" w:cs="Arial"/>
                <w:i/>
                <w:sz w:val="20"/>
                <w:szCs w:val="20"/>
              </w:rPr>
            </w:pPr>
            <w:r w:rsidRPr="007F4611">
              <w:rPr>
                <w:rFonts w:ascii="Arial" w:hAnsi="Arial" w:cs="Arial"/>
                <w:sz w:val="20"/>
                <w:szCs w:val="20"/>
              </w:rPr>
              <w:t xml:space="preserve">Высококвалифицированный персонал - </w:t>
            </w:r>
            <w:r w:rsidRPr="007F4611">
              <w:rPr>
                <w:rFonts w:ascii="Arial" w:hAnsi="Arial" w:cs="Arial"/>
                <w:i/>
                <w:sz w:val="20"/>
                <w:szCs w:val="20"/>
              </w:rPr>
              <w:t>2 078 человек</w:t>
            </w:r>
          </w:p>
          <w:p w14:paraId="65A2B56B" w14:textId="77777777" w:rsidR="007F4611" w:rsidRPr="007F4611" w:rsidRDefault="007F4611" w:rsidP="007F4611">
            <w:pPr>
              <w:numPr>
                <w:ilvl w:val="0"/>
                <w:numId w:val="99"/>
              </w:numPr>
              <w:spacing w:after="160" w:line="259" w:lineRule="auto"/>
              <w:contextualSpacing/>
              <w:rPr>
                <w:b/>
              </w:rPr>
            </w:pPr>
            <w:r w:rsidRPr="001F7C42">
              <w:rPr>
                <w:rFonts w:ascii="Arial" w:hAnsi="Arial" w:cs="Arial"/>
                <w:sz w:val="20"/>
                <w:szCs w:val="20"/>
              </w:rPr>
              <w:t>Непрерывное обучение и развитие персонала</w:t>
            </w:r>
            <w:r w:rsidRPr="007F4611">
              <w:t xml:space="preserve"> - </w:t>
            </w:r>
          </w:p>
          <w:p w14:paraId="2E16B1CC" w14:textId="1DB7F6B5" w:rsidR="007F4611" w:rsidRPr="007F4611" w:rsidRDefault="007F4611" w:rsidP="007F4611">
            <w:pPr>
              <w:spacing w:line="259" w:lineRule="auto"/>
              <w:ind w:left="720"/>
              <w:contextualSpacing/>
              <w:rPr>
                <w:rFonts w:ascii="Arial" w:hAnsi="Arial" w:cs="Arial"/>
                <w:i/>
                <w:sz w:val="20"/>
                <w:szCs w:val="20"/>
              </w:rPr>
            </w:pPr>
            <w:r w:rsidRPr="007F4611">
              <w:rPr>
                <w:rFonts w:ascii="Arial" w:hAnsi="Arial" w:cs="Arial"/>
                <w:i/>
                <w:sz w:val="20"/>
                <w:szCs w:val="20"/>
              </w:rPr>
              <w:t>86 </w:t>
            </w:r>
            <w:r w:rsidR="00D66049" w:rsidRPr="007F4611">
              <w:rPr>
                <w:rFonts w:ascii="Arial" w:hAnsi="Arial" w:cs="Arial"/>
                <w:i/>
                <w:sz w:val="20"/>
                <w:szCs w:val="20"/>
              </w:rPr>
              <w:t>часов обучения</w:t>
            </w:r>
            <w:r w:rsidRPr="007F4611">
              <w:rPr>
                <w:rFonts w:ascii="Arial" w:hAnsi="Arial" w:cs="Arial"/>
                <w:i/>
                <w:sz w:val="20"/>
                <w:szCs w:val="20"/>
              </w:rPr>
              <w:t xml:space="preserve"> на одного сотрудника</w:t>
            </w:r>
          </w:p>
          <w:p w14:paraId="37AFB67A" w14:textId="77777777" w:rsidR="007F4611" w:rsidRPr="007F4611" w:rsidRDefault="007F4611" w:rsidP="007F4611">
            <w:pPr>
              <w:numPr>
                <w:ilvl w:val="0"/>
                <w:numId w:val="99"/>
              </w:numPr>
              <w:spacing w:after="160" w:line="259" w:lineRule="auto"/>
              <w:contextualSpacing/>
              <w:rPr>
                <w:rFonts w:ascii="Arial" w:hAnsi="Arial" w:cs="Arial"/>
                <w:sz w:val="20"/>
                <w:szCs w:val="20"/>
              </w:rPr>
            </w:pPr>
            <w:r w:rsidRPr="007F4611">
              <w:rPr>
                <w:rFonts w:ascii="Arial" w:hAnsi="Arial" w:cs="Arial"/>
                <w:sz w:val="20"/>
                <w:szCs w:val="20"/>
              </w:rPr>
              <w:t>Статус «золото» в ежегодном рейтинге лучших работодателей Forbes</w:t>
            </w:r>
          </w:p>
          <w:p w14:paraId="6AF83837" w14:textId="77777777" w:rsidR="007F4611" w:rsidRPr="007F4611" w:rsidRDefault="007F4611" w:rsidP="007F4611">
            <w:pPr>
              <w:spacing w:line="259" w:lineRule="auto"/>
              <w:ind w:left="310"/>
              <w:contextualSpacing/>
              <w:rPr>
                <w:rFonts w:ascii="Arial" w:hAnsi="Arial" w:cs="Arial"/>
                <w:b/>
                <w:i/>
                <w:strike/>
                <w:color w:val="4472C4" w:themeColor="accent5"/>
                <w:sz w:val="20"/>
                <w:szCs w:val="20"/>
              </w:rPr>
            </w:pPr>
          </w:p>
        </w:tc>
        <w:tc>
          <w:tcPr>
            <w:tcW w:w="2551" w:type="dxa"/>
          </w:tcPr>
          <w:p w14:paraId="4F918446" w14:textId="77777777" w:rsidR="007F4611" w:rsidRPr="007F4611" w:rsidRDefault="007F4611" w:rsidP="007F4611">
            <w:pPr>
              <w:spacing w:line="259" w:lineRule="auto"/>
              <w:rPr>
                <w:rFonts w:ascii="Arial" w:hAnsi="Arial" w:cs="Arial"/>
                <w:b/>
                <w:color w:val="70AD47" w:themeColor="accent6"/>
                <w:sz w:val="20"/>
                <w:szCs w:val="20"/>
              </w:rPr>
            </w:pPr>
          </w:p>
        </w:tc>
        <w:tc>
          <w:tcPr>
            <w:tcW w:w="3119" w:type="dxa"/>
          </w:tcPr>
          <w:p w14:paraId="1C8C59A8" w14:textId="77777777" w:rsidR="007F4611" w:rsidRPr="007F4611" w:rsidRDefault="007F4611" w:rsidP="007F4611">
            <w:pPr>
              <w:spacing w:line="259" w:lineRule="auto"/>
              <w:rPr>
                <w:rFonts w:ascii="Arial" w:hAnsi="Arial" w:cs="Arial"/>
                <w:b/>
                <w:color w:val="70AD47" w:themeColor="accent6"/>
                <w:sz w:val="20"/>
                <w:szCs w:val="20"/>
              </w:rPr>
            </w:pPr>
          </w:p>
        </w:tc>
        <w:tc>
          <w:tcPr>
            <w:tcW w:w="4642" w:type="dxa"/>
          </w:tcPr>
          <w:p w14:paraId="4F584EE8" w14:textId="77777777" w:rsidR="007F4611" w:rsidRPr="007F4611" w:rsidRDefault="007F4611" w:rsidP="007F4611">
            <w:pPr>
              <w:spacing w:line="259" w:lineRule="auto"/>
              <w:rPr>
                <w:rFonts w:ascii="Arial" w:hAnsi="Arial" w:cs="Arial"/>
                <w:b/>
                <w:color w:val="70AD47" w:themeColor="accent6"/>
                <w:sz w:val="20"/>
                <w:szCs w:val="20"/>
              </w:rPr>
            </w:pPr>
            <w:r w:rsidRPr="007F4611">
              <w:rPr>
                <w:rFonts w:ascii="Arial" w:hAnsi="Arial" w:cs="Arial"/>
                <w:b/>
                <w:color w:val="70AD47" w:themeColor="accent6"/>
                <w:sz w:val="20"/>
                <w:szCs w:val="20"/>
              </w:rPr>
              <w:t>Человеческая</w:t>
            </w:r>
          </w:p>
          <w:p w14:paraId="09D80210" w14:textId="77777777" w:rsidR="007F4611" w:rsidRPr="007F4611" w:rsidRDefault="007F4611" w:rsidP="007F4611">
            <w:pPr>
              <w:numPr>
                <w:ilvl w:val="0"/>
                <w:numId w:val="51"/>
              </w:numPr>
              <w:spacing w:after="160" w:line="259" w:lineRule="auto"/>
              <w:ind w:left="310" w:hanging="284"/>
              <w:contextualSpacing/>
              <w:rPr>
                <w:rFonts w:ascii="Arial" w:hAnsi="Arial" w:cs="Arial"/>
                <w:color w:val="000000" w:themeColor="text1"/>
                <w:sz w:val="20"/>
                <w:szCs w:val="20"/>
              </w:rPr>
            </w:pPr>
            <w:r w:rsidRPr="007F4611">
              <w:rPr>
                <w:rFonts w:ascii="Arial" w:hAnsi="Arial" w:cs="Arial"/>
                <w:color w:val="000000" w:themeColor="text1"/>
                <w:sz w:val="20"/>
                <w:szCs w:val="20"/>
              </w:rPr>
              <w:t xml:space="preserve">Ответственный работодатель </w:t>
            </w:r>
          </w:p>
          <w:p w14:paraId="3ED3C2E1" w14:textId="77777777" w:rsidR="007F4611" w:rsidRPr="007F4611" w:rsidRDefault="007F4611" w:rsidP="007F4611">
            <w:pPr>
              <w:spacing w:line="259" w:lineRule="auto"/>
              <w:ind w:left="310"/>
              <w:contextualSpacing/>
              <w:rPr>
                <w:rFonts w:ascii="Arial" w:hAnsi="Arial" w:cs="Arial"/>
                <w:i/>
                <w:color w:val="000000" w:themeColor="text1"/>
                <w:sz w:val="20"/>
                <w:szCs w:val="20"/>
              </w:rPr>
            </w:pPr>
            <w:r w:rsidRPr="007F4611">
              <w:rPr>
                <w:rFonts w:ascii="Arial" w:hAnsi="Arial" w:cs="Arial"/>
                <w:i/>
                <w:color w:val="000000" w:themeColor="text1"/>
                <w:sz w:val="20"/>
                <w:szCs w:val="20"/>
                <w:lang w:val="en-US"/>
              </w:rPr>
              <w:t>10,4 </w:t>
            </w:r>
            <w:r w:rsidRPr="007F4611">
              <w:rPr>
                <w:rFonts w:ascii="Arial" w:hAnsi="Arial" w:cs="Arial"/>
                <w:i/>
                <w:color w:val="000000" w:themeColor="text1"/>
                <w:sz w:val="20"/>
                <w:szCs w:val="20"/>
              </w:rPr>
              <w:t xml:space="preserve">% – коэффициент текучести </w:t>
            </w:r>
          </w:p>
          <w:p w14:paraId="5CE80BE0" w14:textId="77777777" w:rsidR="007F4611" w:rsidRPr="007F4611" w:rsidRDefault="007F4611" w:rsidP="007F4611">
            <w:pPr>
              <w:numPr>
                <w:ilvl w:val="0"/>
                <w:numId w:val="51"/>
              </w:numPr>
              <w:spacing w:after="160" w:line="259" w:lineRule="auto"/>
              <w:ind w:left="310" w:hanging="284"/>
              <w:contextualSpacing/>
              <w:rPr>
                <w:rFonts w:ascii="Arial" w:hAnsi="Arial" w:cs="Arial"/>
                <w:color w:val="000000" w:themeColor="text1"/>
                <w:sz w:val="20"/>
                <w:szCs w:val="20"/>
              </w:rPr>
            </w:pPr>
            <w:r w:rsidRPr="007F4611">
              <w:rPr>
                <w:rFonts w:ascii="Arial" w:hAnsi="Arial" w:cs="Arial"/>
                <w:color w:val="000000" w:themeColor="text1"/>
                <w:sz w:val="20"/>
                <w:szCs w:val="20"/>
              </w:rPr>
              <w:t xml:space="preserve">Конкурентный компенсационный пакет </w:t>
            </w:r>
          </w:p>
          <w:p w14:paraId="4D1C7DEB" w14:textId="77777777" w:rsidR="007F4611" w:rsidRPr="007F4611" w:rsidRDefault="007F4611" w:rsidP="007F4611">
            <w:pPr>
              <w:spacing w:line="259" w:lineRule="auto"/>
              <w:ind w:left="310"/>
              <w:contextualSpacing/>
              <w:rPr>
                <w:rFonts w:ascii="Arial" w:hAnsi="Arial" w:cs="Arial"/>
                <w:i/>
                <w:color w:val="000000" w:themeColor="text1"/>
                <w:sz w:val="20"/>
                <w:szCs w:val="20"/>
              </w:rPr>
            </w:pPr>
            <w:r w:rsidRPr="007F4611">
              <w:rPr>
                <w:rFonts w:ascii="Arial" w:hAnsi="Arial" w:cs="Arial"/>
                <w:i/>
                <w:color w:val="000000" w:themeColor="text1"/>
                <w:sz w:val="20"/>
                <w:szCs w:val="20"/>
              </w:rPr>
              <w:t xml:space="preserve">1,5 – 4,0 - соотношение заработной платы сотрудников к средней по региону </w:t>
            </w:r>
          </w:p>
          <w:p w14:paraId="59178FA3" w14:textId="77777777" w:rsidR="007F4611" w:rsidRPr="007F4611" w:rsidRDefault="007F4611" w:rsidP="007F4611">
            <w:pPr>
              <w:numPr>
                <w:ilvl w:val="0"/>
                <w:numId w:val="51"/>
              </w:numPr>
              <w:spacing w:after="160" w:line="259" w:lineRule="auto"/>
              <w:ind w:left="310" w:hanging="284"/>
              <w:contextualSpacing/>
              <w:rPr>
                <w:rFonts w:ascii="Arial" w:hAnsi="Arial" w:cs="Arial"/>
                <w:color w:val="000000" w:themeColor="text1"/>
                <w:sz w:val="20"/>
                <w:szCs w:val="20"/>
              </w:rPr>
            </w:pPr>
            <w:r w:rsidRPr="007F4611">
              <w:rPr>
                <w:rFonts w:ascii="Arial" w:hAnsi="Arial" w:cs="Arial"/>
                <w:color w:val="000000" w:themeColor="text1"/>
                <w:sz w:val="20"/>
                <w:szCs w:val="20"/>
              </w:rPr>
              <w:t>Безопасные условия труда</w:t>
            </w:r>
          </w:p>
          <w:p w14:paraId="77EE564C" w14:textId="77777777" w:rsidR="007F4611" w:rsidRPr="007F4611" w:rsidRDefault="007F4611" w:rsidP="007F4611">
            <w:pPr>
              <w:numPr>
                <w:ilvl w:val="0"/>
                <w:numId w:val="52"/>
              </w:numPr>
              <w:spacing w:after="160" w:line="259" w:lineRule="auto"/>
              <w:contextualSpacing/>
              <w:rPr>
                <w:rFonts w:ascii="Arial" w:hAnsi="Arial" w:cs="Arial"/>
                <w:color w:val="000000" w:themeColor="text1"/>
                <w:sz w:val="20"/>
                <w:szCs w:val="20"/>
              </w:rPr>
            </w:pPr>
            <w:r w:rsidRPr="007F4611">
              <w:rPr>
                <w:rFonts w:ascii="Arial" w:hAnsi="Arial" w:cs="Arial"/>
                <w:color w:val="000000" w:themeColor="text1"/>
                <w:sz w:val="20"/>
                <w:szCs w:val="20"/>
              </w:rPr>
              <w:t>– </w:t>
            </w:r>
            <w:r w:rsidRPr="007F4611">
              <w:rPr>
                <w:rFonts w:ascii="Arial" w:hAnsi="Arial" w:cs="Arial"/>
                <w:i/>
                <w:color w:val="000000" w:themeColor="text1"/>
                <w:sz w:val="20"/>
                <w:szCs w:val="20"/>
              </w:rPr>
              <w:t>индекс частоты несчастных случаев</w:t>
            </w:r>
            <w:r w:rsidRPr="007F4611">
              <w:rPr>
                <w:rFonts w:ascii="Arial" w:hAnsi="Arial" w:cs="Arial"/>
                <w:color w:val="000000" w:themeColor="text1"/>
                <w:sz w:val="20"/>
                <w:szCs w:val="20"/>
              </w:rPr>
              <w:t xml:space="preserve"> </w:t>
            </w:r>
          </w:p>
          <w:p w14:paraId="0D71AC01" w14:textId="77777777" w:rsidR="007F4611" w:rsidRPr="007F4611" w:rsidRDefault="007F4611" w:rsidP="007F4611">
            <w:pPr>
              <w:numPr>
                <w:ilvl w:val="0"/>
                <w:numId w:val="51"/>
              </w:numPr>
              <w:spacing w:after="160" w:line="259" w:lineRule="auto"/>
              <w:ind w:left="310" w:hanging="284"/>
              <w:contextualSpacing/>
              <w:rPr>
                <w:rFonts w:ascii="Arial" w:hAnsi="Arial" w:cs="Arial"/>
                <w:b/>
                <w:color w:val="70AD47" w:themeColor="accent6"/>
                <w:sz w:val="20"/>
                <w:szCs w:val="20"/>
              </w:rPr>
            </w:pPr>
            <w:r w:rsidRPr="007F4611">
              <w:rPr>
                <w:rFonts w:ascii="Arial" w:hAnsi="Arial" w:cs="Arial"/>
                <w:color w:val="000000" w:themeColor="text1"/>
                <w:sz w:val="20"/>
                <w:szCs w:val="20"/>
              </w:rPr>
              <w:t>Программы развития и обучения</w:t>
            </w:r>
          </w:p>
          <w:p w14:paraId="5CE068B8" w14:textId="77777777" w:rsidR="007F4611" w:rsidRPr="007F4611" w:rsidRDefault="007F4611" w:rsidP="007F4611">
            <w:pPr>
              <w:spacing w:line="259" w:lineRule="auto"/>
              <w:ind w:left="310"/>
              <w:contextualSpacing/>
              <w:rPr>
                <w:rFonts w:ascii="Arial" w:hAnsi="Arial" w:cs="Arial"/>
                <w:b/>
                <w:i/>
                <w:color w:val="70AD47" w:themeColor="accent6"/>
                <w:sz w:val="20"/>
                <w:szCs w:val="20"/>
              </w:rPr>
            </w:pPr>
            <w:r w:rsidRPr="007F4611">
              <w:rPr>
                <w:rFonts w:ascii="Arial" w:hAnsi="Arial" w:cs="Arial"/>
                <w:i/>
                <w:color w:val="000000" w:themeColor="text1"/>
                <w:sz w:val="20"/>
                <w:szCs w:val="20"/>
              </w:rPr>
              <w:t>100 % вовлеченных сотрудников</w:t>
            </w:r>
          </w:p>
        </w:tc>
      </w:tr>
      <w:tr w:rsidR="007F4611" w:rsidRPr="007F4611" w14:paraId="57E35E75" w14:textId="77777777" w:rsidTr="00DB7D45">
        <w:tc>
          <w:tcPr>
            <w:tcW w:w="4248" w:type="dxa"/>
          </w:tcPr>
          <w:p w14:paraId="2D10EA22" w14:textId="77777777" w:rsidR="007F4611" w:rsidRPr="007F4611" w:rsidRDefault="007F4611" w:rsidP="007F4611">
            <w:pPr>
              <w:spacing w:line="259" w:lineRule="auto"/>
              <w:rPr>
                <w:rFonts w:ascii="Arial" w:hAnsi="Arial" w:cs="Arial"/>
                <w:b/>
                <w:color w:val="4472C4" w:themeColor="accent5"/>
                <w:sz w:val="20"/>
                <w:szCs w:val="20"/>
              </w:rPr>
            </w:pPr>
            <w:r w:rsidRPr="007F4611">
              <w:rPr>
                <w:rFonts w:ascii="Arial" w:hAnsi="Arial" w:cs="Arial"/>
                <w:b/>
                <w:color w:val="4472C4" w:themeColor="accent5"/>
                <w:sz w:val="20"/>
                <w:szCs w:val="20"/>
              </w:rPr>
              <w:t>Социальный и репутационный</w:t>
            </w:r>
          </w:p>
          <w:p w14:paraId="7CF2D3E5" w14:textId="77777777" w:rsidR="007F4611" w:rsidRPr="007F4611" w:rsidRDefault="007F4611" w:rsidP="007F4611">
            <w:pPr>
              <w:spacing w:line="259" w:lineRule="auto"/>
              <w:rPr>
                <w:rFonts w:ascii="Arial" w:hAnsi="Arial" w:cs="Arial"/>
                <w:color w:val="000000" w:themeColor="text1"/>
                <w:sz w:val="20"/>
                <w:szCs w:val="20"/>
              </w:rPr>
            </w:pPr>
            <w:r w:rsidRPr="007F4611">
              <w:rPr>
                <w:rFonts w:ascii="Arial" w:hAnsi="Arial" w:cs="Arial"/>
                <w:color w:val="000000" w:themeColor="text1"/>
                <w:sz w:val="20"/>
                <w:szCs w:val="20"/>
              </w:rPr>
              <w:t>Репутация:</w:t>
            </w:r>
          </w:p>
          <w:p w14:paraId="0AB7E537" w14:textId="77777777" w:rsidR="007F4611" w:rsidRPr="007F4611" w:rsidRDefault="007F4611" w:rsidP="007F4611">
            <w:pPr>
              <w:numPr>
                <w:ilvl w:val="0"/>
                <w:numId w:val="99"/>
              </w:numPr>
              <w:spacing w:after="160" w:line="259" w:lineRule="auto"/>
              <w:contextualSpacing/>
              <w:rPr>
                <w:rFonts w:ascii="Arial" w:hAnsi="Arial" w:cs="Arial"/>
                <w:color w:val="000000" w:themeColor="text1"/>
                <w:sz w:val="20"/>
                <w:szCs w:val="20"/>
              </w:rPr>
            </w:pPr>
            <w:r w:rsidRPr="007F4611">
              <w:rPr>
                <w:rFonts w:ascii="Arial" w:hAnsi="Arial" w:cs="Arial"/>
                <w:color w:val="000000" w:themeColor="text1"/>
                <w:sz w:val="20"/>
                <w:szCs w:val="20"/>
              </w:rPr>
              <w:t xml:space="preserve">надежного партнера для государства и бизнеса – 5 сертификатов по основным стандартам </w:t>
            </w:r>
            <w:r w:rsidRPr="007F4611">
              <w:rPr>
                <w:rFonts w:ascii="Arial" w:hAnsi="Arial" w:cs="Arial"/>
                <w:color w:val="000000" w:themeColor="text1"/>
                <w:sz w:val="20"/>
                <w:szCs w:val="20"/>
                <w:lang w:val="en-US"/>
              </w:rPr>
              <w:t>ISO</w:t>
            </w:r>
          </w:p>
          <w:p w14:paraId="4BE12D8C" w14:textId="77777777" w:rsidR="007F4611" w:rsidRPr="006061F3" w:rsidRDefault="007F4611" w:rsidP="007F4611">
            <w:pPr>
              <w:numPr>
                <w:ilvl w:val="0"/>
                <w:numId w:val="99"/>
              </w:numPr>
              <w:spacing w:after="160" w:line="259" w:lineRule="auto"/>
              <w:contextualSpacing/>
              <w:rPr>
                <w:rFonts w:ascii="Arial" w:hAnsi="Arial" w:cs="Arial"/>
                <w:i/>
                <w:color w:val="000000" w:themeColor="text1"/>
                <w:sz w:val="20"/>
                <w:szCs w:val="20"/>
              </w:rPr>
            </w:pPr>
            <w:r w:rsidRPr="001F7C42">
              <w:rPr>
                <w:rFonts w:ascii="Arial" w:hAnsi="Arial" w:cs="Arial"/>
                <w:color w:val="000000" w:themeColor="text1"/>
                <w:sz w:val="20"/>
                <w:szCs w:val="20"/>
              </w:rPr>
              <w:lastRenderedPageBreak/>
              <w:t xml:space="preserve">ответственного партнера для местного сообщества - </w:t>
            </w:r>
            <w:r w:rsidRPr="001F7C42">
              <w:rPr>
                <w:rFonts w:ascii="Arial" w:hAnsi="Arial" w:cs="Arial"/>
                <w:i/>
                <w:color w:val="000000" w:themeColor="text1"/>
                <w:sz w:val="20"/>
                <w:szCs w:val="20"/>
              </w:rPr>
              <w:t>853,52 млн рублей – объем инвестиций в основные проекты, связанные с устойчивым развитием</w:t>
            </w:r>
            <w:r w:rsidRPr="006061F3">
              <w:rPr>
                <w:rFonts w:ascii="Arial" w:hAnsi="Arial" w:cs="Arial"/>
                <w:i/>
                <w:color w:val="000000" w:themeColor="text1"/>
                <w:sz w:val="20"/>
                <w:szCs w:val="20"/>
              </w:rPr>
              <w:t xml:space="preserve"> </w:t>
            </w:r>
          </w:p>
          <w:p w14:paraId="189D210A" w14:textId="77777777" w:rsidR="007F4611" w:rsidRPr="007F4611" w:rsidRDefault="007F4611" w:rsidP="007F4611">
            <w:pPr>
              <w:ind w:left="310"/>
              <w:contextualSpacing/>
              <w:rPr>
                <w:rFonts w:ascii="Arial" w:hAnsi="Arial" w:cs="Arial"/>
                <w:b/>
                <w:color w:val="4472C4" w:themeColor="accent5"/>
                <w:sz w:val="20"/>
                <w:szCs w:val="20"/>
              </w:rPr>
            </w:pPr>
          </w:p>
        </w:tc>
        <w:tc>
          <w:tcPr>
            <w:tcW w:w="2551" w:type="dxa"/>
          </w:tcPr>
          <w:p w14:paraId="5F09338E" w14:textId="77777777" w:rsidR="007F4611" w:rsidRPr="007F4611" w:rsidRDefault="007F4611" w:rsidP="007F4611">
            <w:pPr>
              <w:spacing w:line="259" w:lineRule="auto"/>
              <w:rPr>
                <w:rFonts w:ascii="Arial" w:hAnsi="Arial" w:cs="Arial"/>
                <w:b/>
                <w:color w:val="70AD47" w:themeColor="accent6"/>
                <w:sz w:val="20"/>
                <w:szCs w:val="20"/>
              </w:rPr>
            </w:pPr>
          </w:p>
        </w:tc>
        <w:tc>
          <w:tcPr>
            <w:tcW w:w="3119" w:type="dxa"/>
          </w:tcPr>
          <w:p w14:paraId="7F0BADE4" w14:textId="77777777" w:rsidR="007F4611" w:rsidRPr="007F4611" w:rsidRDefault="007F4611" w:rsidP="007F4611">
            <w:pPr>
              <w:spacing w:line="259" w:lineRule="auto"/>
              <w:rPr>
                <w:rFonts w:ascii="Arial" w:hAnsi="Arial" w:cs="Arial"/>
                <w:b/>
                <w:color w:val="70AD47" w:themeColor="accent6"/>
                <w:sz w:val="20"/>
                <w:szCs w:val="20"/>
              </w:rPr>
            </w:pPr>
          </w:p>
        </w:tc>
        <w:tc>
          <w:tcPr>
            <w:tcW w:w="4642" w:type="dxa"/>
          </w:tcPr>
          <w:p w14:paraId="7E1B05D3" w14:textId="77777777" w:rsidR="007F4611" w:rsidRPr="007F4611" w:rsidRDefault="007F4611" w:rsidP="007F4611">
            <w:pPr>
              <w:spacing w:line="259" w:lineRule="auto"/>
              <w:rPr>
                <w:rFonts w:ascii="Arial" w:hAnsi="Arial" w:cs="Arial"/>
                <w:b/>
                <w:color w:val="70AD47" w:themeColor="accent6"/>
                <w:sz w:val="20"/>
                <w:szCs w:val="20"/>
              </w:rPr>
            </w:pPr>
            <w:r w:rsidRPr="007F4611">
              <w:rPr>
                <w:rFonts w:ascii="Arial" w:hAnsi="Arial" w:cs="Arial"/>
                <w:b/>
                <w:color w:val="70AD47" w:themeColor="accent6"/>
                <w:sz w:val="20"/>
                <w:szCs w:val="20"/>
              </w:rPr>
              <w:t>Социальная и репутационная</w:t>
            </w:r>
          </w:p>
          <w:p w14:paraId="6DBB758C" w14:textId="77777777" w:rsidR="007F4611" w:rsidRPr="007F4611" w:rsidRDefault="007F4611" w:rsidP="007F4611">
            <w:pPr>
              <w:numPr>
                <w:ilvl w:val="0"/>
                <w:numId w:val="51"/>
              </w:numPr>
              <w:spacing w:after="160" w:line="259" w:lineRule="auto"/>
              <w:ind w:left="310" w:hanging="284"/>
              <w:contextualSpacing/>
              <w:rPr>
                <w:rFonts w:ascii="Arial" w:hAnsi="Arial" w:cs="Arial"/>
                <w:color w:val="000000" w:themeColor="text1"/>
                <w:sz w:val="20"/>
                <w:szCs w:val="20"/>
              </w:rPr>
            </w:pPr>
            <w:r w:rsidRPr="007F4611">
              <w:rPr>
                <w:rFonts w:ascii="Arial" w:hAnsi="Arial" w:cs="Arial"/>
                <w:color w:val="000000" w:themeColor="text1"/>
                <w:sz w:val="20"/>
                <w:szCs w:val="20"/>
              </w:rPr>
              <w:t xml:space="preserve">Добросовестное корпоративное управление </w:t>
            </w:r>
          </w:p>
          <w:p w14:paraId="4B996C7A" w14:textId="77777777" w:rsidR="007F4611" w:rsidRPr="007F4611" w:rsidRDefault="007F4611" w:rsidP="007F4611">
            <w:pPr>
              <w:spacing w:line="259" w:lineRule="auto"/>
              <w:ind w:left="310"/>
              <w:contextualSpacing/>
              <w:rPr>
                <w:rFonts w:ascii="Arial" w:hAnsi="Arial" w:cs="Arial"/>
                <w:color w:val="000000" w:themeColor="text1"/>
                <w:sz w:val="20"/>
                <w:szCs w:val="20"/>
                <w:highlight w:val="cyan"/>
              </w:rPr>
            </w:pPr>
            <w:r w:rsidRPr="007F4611">
              <w:rPr>
                <w:rFonts w:ascii="Arial" w:hAnsi="Arial" w:cs="Arial"/>
                <w:color w:val="000000" w:themeColor="text1"/>
                <w:sz w:val="20"/>
                <w:szCs w:val="20"/>
              </w:rPr>
              <w:t xml:space="preserve">- 0 нарушений корпоративного Кодекса этики </w:t>
            </w:r>
          </w:p>
        </w:tc>
      </w:tr>
      <w:tr w:rsidR="007F4611" w:rsidRPr="007F4611" w14:paraId="38DC6870" w14:textId="77777777" w:rsidTr="00DB7D45">
        <w:tc>
          <w:tcPr>
            <w:tcW w:w="4248" w:type="dxa"/>
          </w:tcPr>
          <w:p w14:paraId="48AB9C0D" w14:textId="77777777" w:rsidR="007F4611" w:rsidRPr="007F4611" w:rsidRDefault="007F4611" w:rsidP="007F4611">
            <w:pPr>
              <w:spacing w:line="259" w:lineRule="auto"/>
              <w:rPr>
                <w:rFonts w:ascii="Arial" w:hAnsi="Arial" w:cs="Arial"/>
                <w:b/>
                <w:color w:val="4472C4" w:themeColor="accent5"/>
                <w:sz w:val="20"/>
                <w:szCs w:val="20"/>
              </w:rPr>
            </w:pPr>
            <w:r w:rsidRPr="007F4611">
              <w:rPr>
                <w:rFonts w:ascii="Arial" w:hAnsi="Arial" w:cs="Arial"/>
                <w:b/>
                <w:color w:val="4472C4" w:themeColor="accent5"/>
                <w:sz w:val="20"/>
                <w:szCs w:val="20"/>
              </w:rPr>
              <w:t>Интеллектуальный</w:t>
            </w:r>
          </w:p>
          <w:p w14:paraId="7A8E67A0" w14:textId="77777777" w:rsidR="007F4611" w:rsidRPr="007F4611" w:rsidRDefault="007F4611" w:rsidP="007F4611">
            <w:pPr>
              <w:numPr>
                <w:ilvl w:val="0"/>
                <w:numId w:val="51"/>
              </w:numPr>
              <w:spacing w:after="160" w:line="259" w:lineRule="auto"/>
              <w:ind w:left="310" w:hanging="284"/>
              <w:contextualSpacing/>
              <w:rPr>
                <w:rFonts w:ascii="Arial" w:hAnsi="Arial" w:cs="Arial"/>
                <w:color w:val="000000" w:themeColor="text1"/>
                <w:sz w:val="20"/>
                <w:szCs w:val="20"/>
              </w:rPr>
            </w:pPr>
            <w:r w:rsidRPr="007F4611">
              <w:rPr>
                <w:rFonts w:ascii="Arial" w:hAnsi="Arial" w:cs="Arial"/>
                <w:color w:val="000000" w:themeColor="text1"/>
                <w:sz w:val="20"/>
                <w:szCs w:val="20"/>
              </w:rPr>
              <w:t>Продвинутая база технических знаний</w:t>
            </w:r>
          </w:p>
          <w:p w14:paraId="442A5B36" w14:textId="77777777" w:rsidR="007F4611" w:rsidRPr="007F4611" w:rsidRDefault="007F4611" w:rsidP="007F4611">
            <w:pPr>
              <w:numPr>
                <w:ilvl w:val="0"/>
                <w:numId w:val="51"/>
              </w:numPr>
              <w:spacing w:after="160" w:line="259" w:lineRule="auto"/>
              <w:ind w:left="310" w:hanging="284"/>
              <w:contextualSpacing/>
              <w:rPr>
                <w:rFonts w:ascii="Arial" w:hAnsi="Arial" w:cs="Arial"/>
                <w:color w:val="000000" w:themeColor="text1"/>
                <w:sz w:val="20"/>
                <w:szCs w:val="20"/>
              </w:rPr>
            </w:pPr>
            <w:r w:rsidRPr="007F4611">
              <w:rPr>
                <w:rFonts w:ascii="Arial" w:hAnsi="Arial" w:cs="Arial"/>
                <w:color w:val="000000" w:themeColor="text1"/>
                <w:sz w:val="20"/>
                <w:szCs w:val="20"/>
              </w:rPr>
              <w:t>Доступ к экспертизе Группы «ЛУКОЙЛ»</w:t>
            </w:r>
          </w:p>
          <w:p w14:paraId="27FA0AA6" w14:textId="77777777" w:rsidR="007F4611" w:rsidRPr="007F4611" w:rsidRDefault="007F4611" w:rsidP="007F4611">
            <w:pPr>
              <w:numPr>
                <w:ilvl w:val="0"/>
                <w:numId w:val="51"/>
              </w:numPr>
              <w:spacing w:after="160" w:line="259" w:lineRule="auto"/>
              <w:ind w:left="310" w:hanging="284"/>
              <w:contextualSpacing/>
              <w:rPr>
                <w:rFonts w:ascii="Arial" w:hAnsi="Arial" w:cs="Arial"/>
                <w:color w:val="000000" w:themeColor="text1"/>
                <w:sz w:val="20"/>
                <w:szCs w:val="20"/>
              </w:rPr>
            </w:pPr>
            <w:r w:rsidRPr="007F4611">
              <w:rPr>
                <w:rFonts w:ascii="Arial" w:hAnsi="Arial" w:cs="Arial"/>
                <w:color w:val="000000" w:themeColor="text1"/>
                <w:sz w:val="20"/>
                <w:szCs w:val="20"/>
              </w:rPr>
              <w:t xml:space="preserve">Применение принципов устойчивого развития - </w:t>
            </w:r>
          </w:p>
          <w:p w14:paraId="3E774896" w14:textId="77777777" w:rsidR="007F4611" w:rsidRPr="007F4611" w:rsidRDefault="007F4611" w:rsidP="007F4611">
            <w:pPr>
              <w:numPr>
                <w:ilvl w:val="0"/>
                <w:numId w:val="51"/>
              </w:numPr>
              <w:spacing w:after="160" w:line="259" w:lineRule="auto"/>
              <w:ind w:left="310" w:hanging="284"/>
              <w:contextualSpacing/>
              <w:rPr>
                <w:rFonts w:ascii="Arial" w:hAnsi="Arial" w:cs="Arial"/>
                <w:b/>
                <w:color w:val="4472C4" w:themeColor="accent5"/>
                <w:sz w:val="20"/>
                <w:szCs w:val="20"/>
              </w:rPr>
            </w:pPr>
            <w:r w:rsidRPr="007F4611">
              <w:rPr>
                <w:rFonts w:ascii="Arial" w:hAnsi="Arial" w:cs="Arial"/>
                <w:color w:val="000000" w:themeColor="text1"/>
                <w:sz w:val="20"/>
                <w:szCs w:val="20"/>
              </w:rPr>
              <w:t>Развитие инновационного подхода и цифровизации</w:t>
            </w:r>
          </w:p>
          <w:p w14:paraId="01288ADF" w14:textId="77777777" w:rsidR="007F4611" w:rsidRPr="007F4611" w:rsidRDefault="007F4611" w:rsidP="007F4611">
            <w:pPr>
              <w:spacing w:line="259" w:lineRule="auto"/>
              <w:ind w:left="310"/>
              <w:contextualSpacing/>
              <w:rPr>
                <w:rFonts w:ascii="Arial" w:hAnsi="Arial" w:cs="Arial"/>
                <w:b/>
                <w:i/>
                <w:color w:val="4472C4" w:themeColor="accent5"/>
                <w:sz w:val="20"/>
                <w:szCs w:val="20"/>
              </w:rPr>
            </w:pPr>
            <w:r w:rsidRPr="007F4611">
              <w:rPr>
                <w:rFonts w:ascii="Arial" w:hAnsi="Arial" w:cs="Arial"/>
                <w:i/>
                <w:color w:val="000000" w:themeColor="text1"/>
                <w:sz w:val="20"/>
                <w:szCs w:val="20"/>
              </w:rPr>
              <w:t xml:space="preserve">- 6 свидетельств о государственной регистрации программ для ИВМ </w:t>
            </w:r>
          </w:p>
        </w:tc>
        <w:tc>
          <w:tcPr>
            <w:tcW w:w="2551" w:type="dxa"/>
          </w:tcPr>
          <w:p w14:paraId="0B644177" w14:textId="77777777" w:rsidR="007F4611" w:rsidRPr="007F4611" w:rsidRDefault="007F4611" w:rsidP="007F4611">
            <w:pPr>
              <w:spacing w:line="259" w:lineRule="auto"/>
              <w:rPr>
                <w:rFonts w:ascii="Arial" w:hAnsi="Arial" w:cs="Arial"/>
                <w:b/>
                <w:color w:val="70AD47" w:themeColor="accent6"/>
                <w:sz w:val="20"/>
                <w:szCs w:val="20"/>
              </w:rPr>
            </w:pPr>
          </w:p>
        </w:tc>
        <w:tc>
          <w:tcPr>
            <w:tcW w:w="3119" w:type="dxa"/>
          </w:tcPr>
          <w:p w14:paraId="20302B67" w14:textId="77777777" w:rsidR="007F4611" w:rsidRPr="007F4611" w:rsidRDefault="007F4611" w:rsidP="007F4611">
            <w:pPr>
              <w:spacing w:line="259" w:lineRule="auto"/>
              <w:rPr>
                <w:rFonts w:ascii="Arial" w:hAnsi="Arial" w:cs="Arial"/>
                <w:b/>
                <w:color w:val="70AD47" w:themeColor="accent6"/>
                <w:sz w:val="20"/>
                <w:szCs w:val="20"/>
              </w:rPr>
            </w:pPr>
          </w:p>
        </w:tc>
        <w:tc>
          <w:tcPr>
            <w:tcW w:w="4642" w:type="dxa"/>
          </w:tcPr>
          <w:p w14:paraId="72FDE418" w14:textId="77777777" w:rsidR="007F4611" w:rsidRPr="007F4611" w:rsidRDefault="007F4611" w:rsidP="007F4611">
            <w:pPr>
              <w:spacing w:line="259" w:lineRule="auto"/>
              <w:rPr>
                <w:rFonts w:ascii="Arial" w:hAnsi="Arial" w:cs="Arial"/>
                <w:b/>
                <w:color w:val="70AD47" w:themeColor="accent6"/>
                <w:sz w:val="20"/>
                <w:szCs w:val="20"/>
              </w:rPr>
            </w:pPr>
            <w:r w:rsidRPr="007F4611">
              <w:rPr>
                <w:rFonts w:ascii="Arial" w:hAnsi="Arial" w:cs="Arial"/>
                <w:b/>
                <w:color w:val="70AD47" w:themeColor="accent6"/>
                <w:sz w:val="20"/>
                <w:szCs w:val="20"/>
              </w:rPr>
              <w:t>Интеллектуальная</w:t>
            </w:r>
          </w:p>
          <w:p w14:paraId="112474D4" w14:textId="77777777" w:rsidR="007F4611" w:rsidRPr="007F4611" w:rsidRDefault="007F4611" w:rsidP="007F4611">
            <w:pPr>
              <w:numPr>
                <w:ilvl w:val="0"/>
                <w:numId w:val="51"/>
              </w:numPr>
              <w:spacing w:after="160" w:line="259" w:lineRule="auto"/>
              <w:ind w:left="310" w:hanging="284"/>
              <w:contextualSpacing/>
              <w:rPr>
                <w:rFonts w:ascii="Arial" w:hAnsi="Arial" w:cs="Arial"/>
                <w:b/>
                <w:color w:val="70AD47" w:themeColor="accent6"/>
                <w:sz w:val="20"/>
                <w:szCs w:val="20"/>
              </w:rPr>
            </w:pPr>
            <w:r w:rsidRPr="007F4611">
              <w:rPr>
                <w:rFonts w:ascii="Arial" w:hAnsi="Arial" w:cs="Arial"/>
                <w:color w:val="000000" w:themeColor="text1"/>
                <w:sz w:val="20"/>
                <w:szCs w:val="20"/>
              </w:rPr>
              <w:t xml:space="preserve">Сотрудничество с инновационными стартапами </w:t>
            </w:r>
          </w:p>
          <w:p w14:paraId="3EA2ADE0" w14:textId="77777777" w:rsidR="007F4611" w:rsidRPr="007F4611" w:rsidRDefault="007F4611" w:rsidP="007F4611">
            <w:pPr>
              <w:numPr>
                <w:ilvl w:val="0"/>
                <w:numId w:val="51"/>
              </w:numPr>
              <w:spacing w:after="160" w:line="259" w:lineRule="auto"/>
              <w:ind w:left="310" w:hanging="284"/>
              <w:contextualSpacing/>
              <w:rPr>
                <w:rFonts w:ascii="Arial" w:hAnsi="Arial" w:cs="Arial"/>
                <w:b/>
                <w:color w:val="70AD47" w:themeColor="accent6"/>
                <w:sz w:val="20"/>
                <w:szCs w:val="20"/>
              </w:rPr>
            </w:pPr>
            <w:r w:rsidRPr="007F4611">
              <w:rPr>
                <w:rFonts w:ascii="Arial" w:hAnsi="Arial" w:cs="Arial"/>
                <w:color w:val="000000" w:themeColor="text1"/>
                <w:sz w:val="20"/>
                <w:szCs w:val="20"/>
              </w:rPr>
              <w:t xml:space="preserve">Партнерство с исследовательскими институтами </w:t>
            </w:r>
          </w:p>
          <w:p w14:paraId="01F54172" w14:textId="77777777" w:rsidR="007F4611" w:rsidRPr="007F4611" w:rsidRDefault="007F4611" w:rsidP="007F4611">
            <w:pPr>
              <w:numPr>
                <w:ilvl w:val="0"/>
                <w:numId w:val="51"/>
              </w:numPr>
              <w:spacing w:after="160" w:line="259" w:lineRule="auto"/>
              <w:ind w:left="310" w:hanging="284"/>
              <w:contextualSpacing/>
              <w:rPr>
                <w:rFonts w:ascii="Arial" w:hAnsi="Arial" w:cs="Arial"/>
                <w:b/>
                <w:color w:val="70AD47" w:themeColor="accent6"/>
                <w:sz w:val="20"/>
                <w:szCs w:val="20"/>
              </w:rPr>
            </w:pPr>
            <w:r w:rsidRPr="007F4611">
              <w:rPr>
                <w:rFonts w:ascii="Arial" w:hAnsi="Arial" w:cs="Arial"/>
                <w:color w:val="000000" w:themeColor="text1"/>
                <w:sz w:val="20"/>
                <w:szCs w:val="20"/>
              </w:rPr>
              <w:t>Распространение знаний об устойчивом развитии</w:t>
            </w:r>
          </w:p>
        </w:tc>
      </w:tr>
    </w:tbl>
    <w:p w14:paraId="0DA3D710" w14:textId="77777777" w:rsidR="007260E6" w:rsidRDefault="007260E6" w:rsidP="00CC0B09">
      <w:pPr>
        <w:ind w:firstLine="0"/>
        <w:rPr>
          <w:rFonts w:ascii="Arial" w:eastAsia="Times New Roman" w:hAnsi="Arial" w:cs="Arial"/>
          <w:b/>
          <w:sz w:val="20"/>
          <w:szCs w:val="20"/>
        </w:rPr>
      </w:pPr>
    </w:p>
    <w:p w14:paraId="7DB8E0A4" w14:textId="1046F7F9" w:rsidR="00D254B7" w:rsidRPr="001679E0" w:rsidRDefault="00D254B7" w:rsidP="00CC0B09">
      <w:pPr>
        <w:ind w:firstLine="0"/>
        <w:rPr>
          <w:rFonts w:ascii="Arial" w:eastAsia="Times New Roman" w:hAnsi="Arial" w:cs="Arial"/>
          <w:b/>
          <w:sz w:val="20"/>
          <w:szCs w:val="20"/>
        </w:rPr>
      </w:pPr>
      <w:r w:rsidRPr="001679E0">
        <w:rPr>
          <w:rFonts w:ascii="Arial" w:eastAsia="Times New Roman" w:hAnsi="Arial" w:cs="Arial"/>
          <w:b/>
          <w:sz w:val="20"/>
          <w:szCs w:val="20"/>
        </w:rPr>
        <w:br w:type="page"/>
      </w:r>
    </w:p>
    <w:p w14:paraId="0A3DF964" w14:textId="77777777" w:rsidR="00D254B7" w:rsidRPr="00D254B7" w:rsidRDefault="00D254B7" w:rsidP="00CC0B09">
      <w:pPr>
        <w:pStyle w:val="2"/>
        <w:ind w:firstLine="0"/>
      </w:pPr>
      <w:bookmarkStart w:id="34" w:name="_Toc229066475"/>
      <w:bookmarkStart w:id="35" w:name="_Toc229067478"/>
      <w:bookmarkStart w:id="36" w:name="_Toc229662363"/>
      <w:r w:rsidRPr="001679E0">
        <w:lastRenderedPageBreak/>
        <w:t>Наш профиль</w:t>
      </w:r>
      <w:r w:rsidRPr="00D254B7">
        <w:t xml:space="preserve"> – </w:t>
      </w:r>
      <w:r w:rsidRPr="001679E0">
        <w:t>энергетика</w:t>
      </w:r>
      <w:bookmarkEnd w:id="34"/>
      <w:bookmarkEnd w:id="35"/>
      <w:bookmarkEnd w:id="36"/>
    </w:p>
    <w:p w14:paraId="5C9E9D12" w14:textId="58FAC1A7" w:rsidR="00D254B7" w:rsidRPr="001679E0" w:rsidRDefault="00D254B7" w:rsidP="006D5DB2">
      <w:pPr>
        <w:jc w:val="both"/>
        <w:rPr>
          <w:rFonts w:ascii="Arial" w:hAnsi="Arial" w:cs="Arial"/>
          <w:sz w:val="20"/>
          <w:szCs w:val="20"/>
        </w:rPr>
      </w:pPr>
      <w:r w:rsidRPr="00D254B7">
        <w:t>ПАО </w:t>
      </w:r>
      <w:r w:rsidRPr="001679E0">
        <w:rPr>
          <w:rFonts w:ascii="Arial" w:hAnsi="Arial" w:cs="Arial"/>
          <w:sz w:val="20"/>
          <w:szCs w:val="20"/>
        </w:rPr>
        <w:t>«ЭЛ5-Энерго»</w:t>
      </w:r>
      <w:r w:rsidRPr="00D254B7">
        <w:rPr>
          <w:rFonts w:ascii="Arial" w:hAnsi="Arial" w:cs="Arial"/>
          <w:sz w:val="20"/>
          <w:szCs w:val="20"/>
        </w:rPr>
        <w:t xml:space="preserve"> – </w:t>
      </w:r>
      <w:r w:rsidRPr="001679E0">
        <w:rPr>
          <w:rFonts w:ascii="Arial" w:hAnsi="Arial" w:cs="Arial"/>
          <w:sz w:val="20"/>
          <w:szCs w:val="20"/>
        </w:rPr>
        <w:t>крупная российская энергогенерирующая компания, производящая и обеспечивающая электрической и тепловой энергией промышленные предприятия и бытовых потребителей в регионах расположения ее производственных филиалов и дочерних обществ. Общая установленная электрическая мощность ПАО «ЭЛ5-Энерго» на 31 декабря 2025</w:t>
      </w:r>
      <w:r>
        <w:rPr>
          <w:rFonts w:ascii="Arial" w:hAnsi="Arial" w:cs="Arial"/>
          <w:sz w:val="20"/>
          <w:szCs w:val="20"/>
        </w:rPr>
        <w:t> года,</w:t>
      </w:r>
      <w:r w:rsidRPr="001679E0">
        <w:rPr>
          <w:rFonts w:ascii="Arial" w:hAnsi="Arial" w:cs="Arial"/>
          <w:sz w:val="20"/>
          <w:szCs w:val="20"/>
        </w:rPr>
        <w:t xml:space="preserve"> включая возобновляемые источники энергии (далее</w:t>
      </w:r>
      <w:r w:rsidRPr="00D254B7">
        <w:rPr>
          <w:rFonts w:ascii="Arial" w:hAnsi="Arial" w:cs="Arial"/>
          <w:sz w:val="20"/>
          <w:szCs w:val="20"/>
        </w:rPr>
        <w:t xml:space="preserve"> – </w:t>
      </w:r>
      <w:r w:rsidRPr="001679E0">
        <w:rPr>
          <w:rFonts w:ascii="Arial" w:hAnsi="Arial" w:cs="Arial"/>
          <w:sz w:val="20"/>
          <w:szCs w:val="20"/>
        </w:rPr>
        <w:t>ВИЭ), составляет 5,98</w:t>
      </w:r>
      <w:r w:rsidR="00CA2DBD">
        <w:rPr>
          <w:rFonts w:ascii="Arial" w:hAnsi="Arial" w:cs="Arial"/>
          <w:sz w:val="20"/>
          <w:szCs w:val="20"/>
        </w:rPr>
        <w:t> ГВт</w:t>
      </w:r>
      <w:r w:rsidRPr="001679E0">
        <w:rPr>
          <w:rFonts w:ascii="Arial" w:hAnsi="Arial" w:cs="Arial"/>
          <w:sz w:val="20"/>
          <w:szCs w:val="20"/>
        </w:rPr>
        <w:t>, тепловая мощность</w:t>
      </w:r>
      <w:r w:rsidRPr="00D254B7">
        <w:rPr>
          <w:rFonts w:ascii="Arial" w:hAnsi="Arial" w:cs="Arial"/>
          <w:sz w:val="20"/>
          <w:szCs w:val="20"/>
        </w:rPr>
        <w:t xml:space="preserve"> – </w:t>
      </w:r>
      <w:r w:rsidRPr="001679E0">
        <w:rPr>
          <w:rFonts w:ascii="Arial" w:hAnsi="Arial" w:cs="Arial"/>
          <w:sz w:val="20"/>
          <w:szCs w:val="20"/>
        </w:rPr>
        <w:t>1 822 Гкал/ч.</w:t>
      </w:r>
    </w:p>
    <w:p w14:paraId="4BFC9EE5" w14:textId="274DDEAA" w:rsidR="00D254B7" w:rsidRPr="00D254B7" w:rsidRDefault="00D254B7" w:rsidP="006D5DB2">
      <w:pPr>
        <w:jc w:val="both"/>
        <w:rPr>
          <w:rFonts w:ascii="Arial" w:hAnsi="Arial" w:cs="Arial"/>
          <w:sz w:val="20"/>
          <w:szCs w:val="20"/>
        </w:rPr>
      </w:pPr>
      <w:r w:rsidRPr="001679E0">
        <w:rPr>
          <w:rFonts w:ascii="Arial" w:hAnsi="Arial" w:cs="Arial"/>
          <w:sz w:val="20"/>
          <w:szCs w:val="20"/>
        </w:rPr>
        <w:t>Производственными филиалами Компании являются три газовые станции</w:t>
      </w:r>
      <w:r w:rsidRPr="00D254B7">
        <w:rPr>
          <w:rFonts w:ascii="Arial" w:hAnsi="Arial" w:cs="Arial"/>
          <w:sz w:val="20"/>
          <w:szCs w:val="20"/>
        </w:rPr>
        <w:t xml:space="preserve"> – </w:t>
      </w:r>
      <w:r w:rsidRPr="001679E0">
        <w:rPr>
          <w:rFonts w:ascii="Arial" w:hAnsi="Arial" w:cs="Arial"/>
          <w:sz w:val="20"/>
          <w:szCs w:val="20"/>
        </w:rPr>
        <w:t>Конаковская ГРЭС, Невинномысская ГРЭС и Среднеуральская ГРЭС.</w:t>
      </w:r>
    </w:p>
    <w:p w14:paraId="35688B7D" w14:textId="77777777" w:rsidR="00D254B7" w:rsidRPr="001679E0" w:rsidRDefault="00D254B7" w:rsidP="00CC0B09">
      <w:pPr>
        <w:ind w:firstLine="0"/>
        <w:jc w:val="both"/>
        <w:rPr>
          <w:rFonts w:ascii="Arial" w:hAnsi="Arial" w:cs="Arial"/>
          <w:b/>
          <w:sz w:val="20"/>
          <w:szCs w:val="20"/>
        </w:rPr>
      </w:pPr>
      <w:r w:rsidRPr="00E71D4D">
        <w:rPr>
          <w:rFonts w:ascii="Arial" w:hAnsi="Arial" w:cs="Arial"/>
          <w:b/>
          <w:bCs/>
          <w:sz w:val="20"/>
          <w:szCs w:val="20"/>
        </w:rPr>
        <w:t>Что</w:t>
      </w:r>
      <w:r w:rsidRPr="00D254B7">
        <w:rPr>
          <w:rFonts w:ascii="Arial" w:hAnsi="Arial" w:cs="Arial"/>
          <w:sz w:val="20"/>
          <w:szCs w:val="20"/>
        </w:rPr>
        <w:t> </w:t>
      </w:r>
      <w:r w:rsidRPr="001679E0">
        <w:rPr>
          <w:rFonts w:ascii="Arial" w:hAnsi="Arial" w:cs="Arial"/>
          <w:b/>
          <w:sz w:val="20"/>
          <w:szCs w:val="20"/>
        </w:rPr>
        <w:t>такое ГРЭС</w:t>
      </w:r>
    </w:p>
    <w:p w14:paraId="749EB83E" w14:textId="21182F07" w:rsidR="00D254B7" w:rsidRPr="001679E0" w:rsidRDefault="00D254B7" w:rsidP="006D5DB2">
      <w:pPr>
        <w:jc w:val="both"/>
        <w:rPr>
          <w:rFonts w:ascii="Arial" w:hAnsi="Arial" w:cs="Arial"/>
          <w:sz w:val="20"/>
          <w:szCs w:val="20"/>
        </w:rPr>
      </w:pPr>
      <w:r w:rsidRPr="001679E0">
        <w:rPr>
          <w:rFonts w:ascii="Arial" w:hAnsi="Arial" w:cs="Arial"/>
          <w:sz w:val="20"/>
          <w:szCs w:val="20"/>
        </w:rPr>
        <w:t>ГРЭС</w:t>
      </w:r>
      <w:r w:rsidRPr="00D254B7">
        <w:rPr>
          <w:rFonts w:ascii="Arial" w:hAnsi="Arial" w:cs="Arial"/>
          <w:sz w:val="20"/>
          <w:szCs w:val="20"/>
        </w:rPr>
        <w:t xml:space="preserve"> – </w:t>
      </w:r>
      <w:r w:rsidRPr="001679E0">
        <w:rPr>
          <w:rFonts w:ascii="Arial" w:hAnsi="Arial" w:cs="Arial"/>
          <w:sz w:val="20"/>
          <w:szCs w:val="20"/>
        </w:rPr>
        <w:t>государственная районная электростанция.</w:t>
      </w:r>
    </w:p>
    <w:p w14:paraId="080F21C1" w14:textId="7086813B" w:rsidR="00D254B7" w:rsidRPr="001679E0" w:rsidRDefault="00D254B7" w:rsidP="006D5DB2">
      <w:pPr>
        <w:jc w:val="both"/>
        <w:rPr>
          <w:rFonts w:ascii="Arial" w:hAnsi="Arial" w:cs="Arial"/>
          <w:sz w:val="20"/>
          <w:szCs w:val="20"/>
        </w:rPr>
      </w:pPr>
      <w:r w:rsidRPr="001679E0">
        <w:rPr>
          <w:rFonts w:ascii="Arial" w:hAnsi="Arial" w:cs="Arial"/>
          <w:sz w:val="20"/>
          <w:szCs w:val="20"/>
        </w:rPr>
        <w:t>Тепловая электростанция</w:t>
      </w:r>
      <w:r w:rsidRPr="00D254B7">
        <w:rPr>
          <w:rFonts w:ascii="Arial" w:hAnsi="Arial" w:cs="Arial"/>
          <w:sz w:val="20"/>
          <w:szCs w:val="20"/>
        </w:rPr>
        <w:t xml:space="preserve"> – </w:t>
      </w:r>
      <w:r w:rsidRPr="001679E0">
        <w:rPr>
          <w:rFonts w:ascii="Arial" w:hAnsi="Arial" w:cs="Arial"/>
          <w:sz w:val="20"/>
          <w:szCs w:val="20"/>
        </w:rPr>
        <w:t>это мощный объект, который производит как электрическую, так и тепловую энергию. Процесс производства начинается со сжигания ископаемого топлива для нагрева воды до превращения ее</w:t>
      </w:r>
      <w:r w:rsidR="00D128FB">
        <w:rPr>
          <w:rFonts w:ascii="Arial" w:hAnsi="Arial" w:cs="Arial"/>
          <w:sz w:val="20"/>
          <w:szCs w:val="20"/>
        </w:rPr>
        <w:t xml:space="preserve"> </w:t>
      </w:r>
      <w:r w:rsidRPr="001679E0">
        <w:rPr>
          <w:rFonts w:ascii="Arial" w:hAnsi="Arial" w:cs="Arial"/>
          <w:sz w:val="20"/>
          <w:szCs w:val="20"/>
        </w:rPr>
        <w:t>в пар. Энергия пара последовательно преобразуется в механическую энергию вращения вала генератора, а затем</w:t>
      </w:r>
      <w:r w:rsidRPr="00D254B7">
        <w:rPr>
          <w:rFonts w:ascii="Arial" w:hAnsi="Arial" w:cs="Arial"/>
          <w:sz w:val="20"/>
          <w:szCs w:val="20"/>
        </w:rPr>
        <w:t xml:space="preserve"> – </w:t>
      </w:r>
      <w:r w:rsidRPr="001679E0">
        <w:rPr>
          <w:rFonts w:ascii="Arial" w:hAnsi="Arial" w:cs="Arial"/>
          <w:sz w:val="20"/>
          <w:szCs w:val="20"/>
        </w:rPr>
        <w:t>в электрическую энергию, обеспечивая надежное и эффективное энергоснабжение.</w:t>
      </w:r>
    </w:p>
    <w:p w14:paraId="7EBCA748" w14:textId="77777777" w:rsidR="00D128FB" w:rsidRPr="00A64FCE" w:rsidRDefault="00D128FB" w:rsidP="00A64FCE">
      <w:pPr>
        <w:rPr>
          <w:rFonts w:ascii="Arial" w:hAnsi="Arial" w:cs="Arial"/>
          <w:i/>
          <w:iCs/>
          <w:sz w:val="20"/>
          <w:szCs w:val="20"/>
        </w:rPr>
      </w:pPr>
      <w:r w:rsidRPr="00A64FCE">
        <w:rPr>
          <w:rFonts w:ascii="Arial" w:hAnsi="Arial" w:cs="Arial"/>
          <w:i/>
          <w:iCs/>
          <w:sz w:val="20"/>
          <w:szCs w:val="20"/>
        </w:rPr>
        <w:t xml:space="preserve">Узнать, как работает ГРЭС: </w:t>
      </w:r>
      <w:hyperlink r:id="rId14" w:history="1">
        <w:r w:rsidRPr="00A64FCE">
          <w:rPr>
            <w:rStyle w:val="a8"/>
            <w:rFonts w:ascii="Arial" w:hAnsi="Arial" w:cs="Arial"/>
            <w:i/>
            <w:iCs/>
            <w:sz w:val="20"/>
            <w:szCs w:val="20"/>
          </w:rPr>
          <w:t>https://www.el5-energo.ru/about-us/electricity-generation/gres/</w:t>
        </w:r>
      </w:hyperlink>
    </w:p>
    <w:p w14:paraId="778504AA" w14:textId="03E71C8F" w:rsidR="00F46862" w:rsidRPr="001679E0" w:rsidRDefault="00D254B7" w:rsidP="00A64FCE">
      <w:pPr>
        <w:ind w:firstLine="0"/>
        <w:rPr>
          <w:rFonts w:ascii="Arial" w:hAnsi="Arial" w:cs="Arial"/>
          <w:b/>
          <w:sz w:val="20"/>
          <w:szCs w:val="20"/>
        </w:rPr>
      </w:pPr>
      <w:r w:rsidRPr="00E71D4D">
        <w:rPr>
          <w:rFonts w:ascii="Arial" w:hAnsi="Arial" w:cs="Arial"/>
          <w:b/>
          <w:bCs/>
          <w:sz w:val="20"/>
          <w:szCs w:val="20"/>
        </w:rPr>
        <w:t>Что</w:t>
      </w:r>
      <w:r w:rsidRPr="00D254B7">
        <w:rPr>
          <w:rFonts w:ascii="Arial" w:hAnsi="Arial" w:cs="Arial"/>
          <w:sz w:val="20"/>
          <w:szCs w:val="20"/>
        </w:rPr>
        <w:t> </w:t>
      </w:r>
      <w:r w:rsidRPr="001679E0">
        <w:rPr>
          <w:rFonts w:ascii="Arial" w:hAnsi="Arial" w:cs="Arial"/>
          <w:b/>
          <w:sz w:val="20"/>
          <w:szCs w:val="20"/>
        </w:rPr>
        <w:t>такое ВЭС</w:t>
      </w:r>
    </w:p>
    <w:p w14:paraId="39A9B9A8" w14:textId="3A9B610C" w:rsidR="00F46862" w:rsidRDefault="00F46862" w:rsidP="00F46862">
      <w:pPr>
        <w:jc w:val="both"/>
        <w:rPr>
          <w:rFonts w:ascii="Arial" w:hAnsi="Arial" w:cs="Arial"/>
          <w:sz w:val="20"/>
          <w:szCs w:val="20"/>
        </w:rPr>
      </w:pPr>
      <w:r w:rsidRPr="00F46862">
        <w:rPr>
          <w:rFonts w:ascii="Arial" w:hAnsi="Arial" w:cs="Arial"/>
          <w:sz w:val="20"/>
          <w:szCs w:val="20"/>
        </w:rPr>
        <w:t>Кроме того, дочерними обществами Компании являются Азовская ВЭС и Кольская ВЭС.</w:t>
      </w:r>
    </w:p>
    <w:p w14:paraId="5A94FA61" w14:textId="781ADD53" w:rsidR="00D254B7" w:rsidRPr="001679E0" w:rsidRDefault="00D254B7" w:rsidP="006D5DB2">
      <w:pPr>
        <w:jc w:val="both"/>
        <w:rPr>
          <w:rFonts w:ascii="Arial" w:hAnsi="Arial" w:cs="Arial"/>
          <w:sz w:val="20"/>
          <w:szCs w:val="20"/>
        </w:rPr>
      </w:pPr>
      <w:r w:rsidRPr="001679E0">
        <w:rPr>
          <w:rFonts w:ascii="Arial" w:hAnsi="Arial" w:cs="Arial"/>
          <w:sz w:val="20"/>
          <w:szCs w:val="20"/>
        </w:rPr>
        <w:t>ВЭС</w:t>
      </w:r>
      <w:r w:rsidRPr="00D254B7">
        <w:rPr>
          <w:rFonts w:ascii="Arial" w:hAnsi="Arial" w:cs="Arial"/>
          <w:sz w:val="20"/>
          <w:szCs w:val="20"/>
        </w:rPr>
        <w:t xml:space="preserve"> – </w:t>
      </w:r>
      <w:r w:rsidRPr="001679E0">
        <w:rPr>
          <w:rFonts w:ascii="Arial" w:hAnsi="Arial" w:cs="Arial"/>
          <w:sz w:val="20"/>
          <w:szCs w:val="20"/>
        </w:rPr>
        <w:t>ветряная электростанция. Иногда такие станции также называют ветряными парками (ветропарками).</w:t>
      </w:r>
    </w:p>
    <w:p w14:paraId="20562F29" w14:textId="1DEFFD44" w:rsidR="00D254B7" w:rsidRPr="001679E0" w:rsidRDefault="00D254B7" w:rsidP="006D5DB2">
      <w:pPr>
        <w:jc w:val="both"/>
        <w:rPr>
          <w:rFonts w:ascii="Arial" w:hAnsi="Arial" w:cs="Arial"/>
          <w:sz w:val="20"/>
          <w:szCs w:val="20"/>
        </w:rPr>
      </w:pPr>
      <w:r w:rsidRPr="001679E0">
        <w:rPr>
          <w:rFonts w:ascii="Arial" w:hAnsi="Arial" w:cs="Arial"/>
          <w:sz w:val="20"/>
          <w:szCs w:val="20"/>
        </w:rPr>
        <w:t>Ветропарк</w:t>
      </w:r>
      <w:r w:rsidRPr="00D254B7">
        <w:rPr>
          <w:rFonts w:ascii="Arial" w:hAnsi="Arial" w:cs="Arial"/>
          <w:sz w:val="20"/>
          <w:szCs w:val="20"/>
        </w:rPr>
        <w:t xml:space="preserve"> – </w:t>
      </w:r>
      <w:r w:rsidRPr="001679E0">
        <w:rPr>
          <w:rFonts w:ascii="Arial" w:hAnsi="Arial" w:cs="Arial"/>
          <w:sz w:val="20"/>
          <w:szCs w:val="20"/>
        </w:rPr>
        <w:t>это объект генерации электроэнергии из ВИЭ, представляющий собой комплекс из нескольких ветроэнергетических установок (далее</w:t>
      </w:r>
      <w:r w:rsidRPr="00D254B7">
        <w:rPr>
          <w:rFonts w:ascii="Arial" w:hAnsi="Arial" w:cs="Arial"/>
          <w:sz w:val="20"/>
          <w:szCs w:val="20"/>
        </w:rPr>
        <w:t xml:space="preserve"> – </w:t>
      </w:r>
      <w:r w:rsidRPr="001679E0">
        <w:rPr>
          <w:rFonts w:ascii="Arial" w:hAnsi="Arial" w:cs="Arial"/>
          <w:sz w:val="20"/>
          <w:szCs w:val="20"/>
        </w:rPr>
        <w:t>ВЭУ), сгруппированных по месторасположению. Группы ВЭУ подключены к электрической подстанции, где происходит повышение напряжения вырабатываемой электроэнергии. Далее энергия передается по воздушной линии электропередачи в объединенную энергосистему России, обеспечивая устойчивую и экологически чистую генерацию электроэнергии.</w:t>
      </w:r>
    </w:p>
    <w:p w14:paraId="255BFC28" w14:textId="77777777" w:rsidR="00D254B7" w:rsidRPr="00A64FCE" w:rsidRDefault="00D254B7" w:rsidP="00A64FCE">
      <w:pPr>
        <w:rPr>
          <w:rFonts w:ascii="Arial" w:hAnsi="Arial" w:cs="Arial"/>
          <w:i/>
          <w:iCs/>
          <w:sz w:val="20"/>
          <w:szCs w:val="20"/>
        </w:rPr>
      </w:pPr>
      <w:r w:rsidRPr="00A64FCE">
        <w:rPr>
          <w:rFonts w:ascii="Arial" w:hAnsi="Arial" w:cs="Arial"/>
          <w:i/>
          <w:iCs/>
          <w:sz w:val="20"/>
          <w:szCs w:val="20"/>
        </w:rPr>
        <w:t xml:space="preserve">Узнать, как работает ВЭС: </w:t>
      </w:r>
      <w:hyperlink r:id="rId15" w:history="1">
        <w:r w:rsidRPr="00A64FCE">
          <w:rPr>
            <w:rStyle w:val="a8"/>
            <w:rFonts w:ascii="Arial" w:hAnsi="Arial" w:cs="Arial"/>
            <w:i/>
            <w:iCs/>
            <w:sz w:val="20"/>
            <w:szCs w:val="20"/>
          </w:rPr>
          <w:t>https://www.el5-energo.ru/about-us/electricity-generation/ves/</w:t>
        </w:r>
      </w:hyperlink>
    </w:p>
    <w:p w14:paraId="54E55037" w14:textId="2396AA4F" w:rsidR="00D254B7" w:rsidRPr="001679E0" w:rsidRDefault="00D254B7" w:rsidP="006D5DB2">
      <w:pPr>
        <w:jc w:val="both"/>
        <w:rPr>
          <w:rFonts w:ascii="Arial" w:hAnsi="Arial" w:cs="Arial"/>
          <w:sz w:val="20"/>
          <w:szCs w:val="20"/>
        </w:rPr>
      </w:pPr>
      <w:r w:rsidRPr="00D254B7">
        <w:rPr>
          <w:rFonts w:ascii="Arial" w:hAnsi="Arial" w:cs="Arial"/>
          <w:sz w:val="20"/>
          <w:szCs w:val="20"/>
        </w:rPr>
        <w:t>В </w:t>
      </w:r>
      <w:r w:rsidRPr="001679E0">
        <w:rPr>
          <w:rFonts w:ascii="Arial" w:hAnsi="Arial" w:cs="Arial"/>
          <w:sz w:val="20"/>
          <w:szCs w:val="20"/>
        </w:rPr>
        <w:t>2025</w:t>
      </w:r>
      <w:r>
        <w:rPr>
          <w:rFonts w:ascii="Arial" w:hAnsi="Arial" w:cs="Arial"/>
          <w:sz w:val="20"/>
          <w:szCs w:val="20"/>
        </w:rPr>
        <w:t xml:space="preserve"> году </w:t>
      </w:r>
      <w:r w:rsidRPr="001679E0">
        <w:rPr>
          <w:rFonts w:ascii="Arial" w:hAnsi="Arial" w:cs="Arial"/>
          <w:sz w:val="20"/>
          <w:szCs w:val="20"/>
        </w:rPr>
        <w:t xml:space="preserve">успешно выполнено решение Совета директоров Компании </w:t>
      </w:r>
      <w:r>
        <w:rPr>
          <w:rFonts w:ascii="Arial" w:hAnsi="Arial" w:cs="Arial"/>
          <w:sz w:val="20"/>
          <w:szCs w:val="20"/>
        </w:rPr>
        <w:t>о </w:t>
      </w:r>
      <w:r w:rsidRPr="001679E0">
        <w:rPr>
          <w:rFonts w:ascii="Arial" w:hAnsi="Arial" w:cs="Arial"/>
          <w:sz w:val="20"/>
          <w:szCs w:val="20"/>
        </w:rPr>
        <w:t xml:space="preserve">создании единого ремонтного подразделения </w:t>
      </w:r>
      <w:r>
        <w:rPr>
          <w:rFonts w:ascii="Arial" w:hAnsi="Arial" w:cs="Arial"/>
          <w:sz w:val="20"/>
          <w:szCs w:val="20"/>
        </w:rPr>
        <w:t>в </w:t>
      </w:r>
      <w:r w:rsidRPr="001679E0">
        <w:rPr>
          <w:rFonts w:ascii="Arial" w:hAnsi="Arial" w:cs="Arial"/>
          <w:sz w:val="20"/>
          <w:szCs w:val="20"/>
        </w:rPr>
        <w:t>составе ПАО</w:t>
      </w:r>
      <w:r>
        <w:rPr>
          <w:rFonts w:ascii="Arial" w:hAnsi="Arial" w:cs="Arial"/>
          <w:sz w:val="20"/>
          <w:szCs w:val="20"/>
        </w:rPr>
        <w:t> </w:t>
      </w:r>
      <w:r w:rsidRPr="001679E0">
        <w:rPr>
          <w:rFonts w:ascii="Arial" w:hAnsi="Arial" w:cs="Arial"/>
          <w:sz w:val="20"/>
          <w:szCs w:val="20"/>
        </w:rPr>
        <w:t>«ЭЛ5-Энерго»</w:t>
      </w:r>
      <w:r w:rsidRPr="00D254B7">
        <w:rPr>
          <w:rFonts w:ascii="Arial" w:hAnsi="Arial" w:cs="Arial"/>
          <w:sz w:val="20"/>
          <w:szCs w:val="20"/>
        </w:rPr>
        <w:t xml:space="preserve"> – </w:t>
      </w:r>
      <w:r w:rsidRPr="001679E0">
        <w:rPr>
          <w:rFonts w:ascii="Arial" w:hAnsi="Arial" w:cs="Arial"/>
          <w:sz w:val="20"/>
          <w:szCs w:val="20"/>
        </w:rPr>
        <w:t xml:space="preserve">филиала «Ремонт Энергетических Машин». Новое подразделение призвано повысить качество </w:t>
      </w:r>
      <w:r>
        <w:rPr>
          <w:rFonts w:ascii="Arial" w:hAnsi="Arial" w:cs="Arial"/>
          <w:sz w:val="20"/>
          <w:szCs w:val="20"/>
        </w:rPr>
        <w:t>и </w:t>
      </w:r>
      <w:r w:rsidRPr="001679E0">
        <w:rPr>
          <w:rFonts w:ascii="Arial" w:hAnsi="Arial" w:cs="Arial"/>
          <w:sz w:val="20"/>
          <w:szCs w:val="20"/>
        </w:rPr>
        <w:t>оперативность проводимых ремонтных работ, увеличив таким образом надежность эксплуатируемого оборудования.</w:t>
      </w:r>
    </w:p>
    <w:p w14:paraId="7C4324F8" w14:textId="77777777" w:rsidR="00D254B7" w:rsidRPr="001679E0" w:rsidRDefault="00D254B7" w:rsidP="00CC0B09">
      <w:pPr>
        <w:ind w:firstLine="0"/>
        <w:rPr>
          <w:rFonts w:ascii="Arial" w:eastAsia="Times New Roman" w:hAnsi="Arial" w:cs="Arial"/>
          <w:b/>
          <w:sz w:val="20"/>
          <w:szCs w:val="20"/>
        </w:rPr>
      </w:pPr>
      <w:r w:rsidRPr="001679E0">
        <w:rPr>
          <w:rFonts w:ascii="Arial" w:eastAsia="Times New Roman" w:hAnsi="Arial" w:cs="Arial"/>
          <w:b/>
          <w:sz w:val="20"/>
          <w:szCs w:val="20"/>
        </w:rPr>
        <w:br w:type="page"/>
      </w:r>
    </w:p>
    <w:p w14:paraId="36EE39E0" w14:textId="77777777" w:rsidR="00D254B7" w:rsidRPr="001679E0" w:rsidRDefault="00D254B7" w:rsidP="00CC0B09">
      <w:pPr>
        <w:pStyle w:val="2"/>
        <w:ind w:firstLine="0"/>
      </w:pPr>
      <w:bookmarkStart w:id="37" w:name="_Toc166830310"/>
      <w:bookmarkStart w:id="38" w:name="_Toc198138391"/>
      <w:bookmarkStart w:id="39" w:name="_Toc229066476"/>
      <w:bookmarkStart w:id="40" w:name="_Toc229067479"/>
      <w:bookmarkStart w:id="41" w:name="_Toc229662364"/>
      <w:r w:rsidRPr="001679E0">
        <w:lastRenderedPageBreak/>
        <w:t>Наши рейтинги</w:t>
      </w:r>
      <w:bookmarkEnd w:id="37"/>
      <w:bookmarkEnd w:id="38"/>
      <w:bookmarkEnd w:id="39"/>
      <w:bookmarkEnd w:id="40"/>
      <w:bookmarkEnd w:id="41"/>
    </w:p>
    <w:p w14:paraId="6C2F22E9" w14:textId="77777777" w:rsidR="00D254B7" w:rsidRPr="001679E0" w:rsidRDefault="00D254B7" w:rsidP="00CC0B09">
      <w:pPr>
        <w:keepNext/>
        <w:keepLines/>
        <w:spacing w:before="40"/>
        <w:ind w:firstLine="0"/>
        <w:jc w:val="both"/>
        <w:rPr>
          <w:rFonts w:ascii="Arial" w:eastAsia="Times New Roman" w:hAnsi="Arial" w:cs="Arial"/>
          <w:i/>
          <w:iCs/>
          <w:sz w:val="20"/>
          <w:szCs w:val="20"/>
        </w:rPr>
      </w:pPr>
      <w:r w:rsidRPr="001679E0">
        <w:rPr>
          <w:rFonts w:ascii="Arial" w:eastAsia="Times New Roman" w:hAnsi="Arial" w:cs="Arial"/>
          <w:b/>
          <w:sz w:val="20"/>
          <w:szCs w:val="20"/>
        </w:rPr>
        <w:t>Кредитный рейтинг</w:t>
      </w:r>
    </w:p>
    <w:tbl>
      <w:tblPr>
        <w:tblW w:w="9356" w:type="dxa"/>
        <w:tblInd w:w="-5" w:type="dxa"/>
        <w:tblCellMar>
          <w:left w:w="0" w:type="dxa"/>
          <w:right w:w="0" w:type="dxa"/>
        </w:tblCellMar>
        <w:tblLook w:val="04A0" w:firstRow="1" w:lastRow="0" w:firstColumn="1" w:lastColumn="0" w:noHBand="0" w:noVBand="1"/>
      </w:tblPr>
      <w:tblGrid>
        <w:gridCol w:w="3246"/>
        <w:gridCol w:w="6110"/>
      </w:tblGrid>
      <w:tr w:rsidR="00D254B7" w:rsidRPr="001679E0" w14:paraId="7E4ED9A9" w14:textId="77777777" w:rsidTr="00C63855">
        <w:tc>
          <w:tcPr>
            <w:tcW w:w="324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5B2AFF" w14:textId="77777777" w:rsidR="00D254B7" w:rsidRPr="001679E0" w:rsidRDefault="00D254B7" w:rsidP="00CC0B09">
            <w:pPr>
              <w:ind w:firstLine="0"/>
              <w:jc w:val="both"/>
              <w:rPr>
                <w:rFonts w:ascii="Arial" w:eastAsia="Calibri" w:hAnsi="Arial" w:cs="Arial"/>
                <w:sz w:val="20"/>
                <w:szCs w:val="20"/>
              </w:rPr>
            </w:pPr>
            <w:r w:rsidRPr="005D5BF0">
              <w:rPr>
                <w:rFonts w:ascii="Arial" w:eastAsia="Calibri" w:hAnsi="Arial" w:cs="Arial"/>
                <w:noProof/>
                <w:sz w:val="20"/>
                <w:szCs w:val="20"/>
                <w:lang w:eastAsia="ru-RU"/>
              </w:rPr>
              <w:drawing>
                <wp:inline distT="0" distB="0" distL="0" distR="0" wp14:anchorId="1B4C2832" wp14:editId="53AEBE22">
                  <wp:extent cx="1860550" cy="584835"/>
                  <wp:effectExtent l="0" t="0" r="0" b="0"/>
                  <wp:docPr id="1029" name="Рисунок 1029" descr="Файл:Logo ExpertRA-rus.png — Википед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Рисунок 1029" descr="Файл:Logo ExpertRA-rus.png — Википедия"/>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89211" cy="594433"/>
                          </a:xfrm>
                          <a:prstGeom prst="rect">
                            <a:avLst/>
                          </a:prstGeom>
                          <a:noFill/>
                          <a:ln>
                            <a:noFill/>
                          </a:ln>
                        </pic:spPr>
                      </pic:pic>
                    </a:graphicData>
                  </a:graphic>
                </wp:inline>
              </w:drawing>
            </w:r>
          </w:p>
        </w:tc>
        <w:tc>
          <w:tcPr>
            <w:tcW w:w="61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F8D5746" w14:textId="648AB5DC" w:rsidR="00D254B7" w:rsidRPr="006769CA" w:rsidRDefault="00060FEA" w:rsidP="00CC0B09">
            <w:pPr>
              <w:ind w:firstLine="0"/>
              <w:jc w:val="both"/>
              <w:rPr>
                <w:rFonts w:ascii="Arial" w:eastAsia="Calibri" w:hAnsi="Arial" w:cs="Arial"/>
                <w:sz w:val="20"/>
                <w:szCs w:val="20"/>
              </w:rPr>
            </w:pPr>
            <w:hyperlink r:id="rId17" w:history="1">
              <w:r w:rsidR="00D254B7" w:rsidRPr="006769CA">
                <w:rPr>
                  <w:rFonts w:ascii="Arial" w:eastAsia="Calibri" w:hAnsi="Arial" w:cs="Arial"/>
                  <w:color w:val="0563C1" w:themeColor="hyperlink"/>
                  <w:sz w:val="20"/>
                  <w:szCs w:val="20"/>
                  <w:u w:val="single"/>
                </w:rPr>
                <w:t>Кредитный рейтинг</w:t>
              </w:r>
            </w:hyperlink>
            <w:r w:rsidR="00D254B7" w:rsidRPr="006769CA">
              <w:rPr>
                <w:rFonts w:ascii="Arial" w:eastAsia="Calibri" w:hAnsi="Arial" w:cs="Arial"/>
                <w:sz w:val="20"/>
                <w:szCs w:val="20"/>
              </w:rPr>
              <w:t xml:space="preserve"> нефинансовых компаний </w:t>
            </w:r>
            <w:r w:rsidR="00EA45CC">
              <w:rPr>
                <w:rFonts w:ascii="Arial" w:eastAsia="Calibri" w:hAnsi="Arial" w:cs="Arial"/>
                <w:sz w:val="20"/>
                <w:szCs w:val="20"/>
              </w:rPr>
              <w:t>«</w:t>
            </w:r>
            <w:r w:rsidR="00D254B7" w:rsidRPr="006769CA">
              <w:rPr>
                <w:rFonts w:ascii="Arial" w:eastAsia="Calibri" w:hAnsi="Arial" w:cs="Arial"/>
                <w:sz w:val="20"/>
                <w:szCs w:val="20"/>
              </w:rPr>
              <w:t>ruАА</w:t>
            </w:r>
            <w:r w:rsidR="00EA45CC">
              <w:rPr>
                <w:rFonts w:ascii="Arial" w:eastAsia="Calibri" w:hAnsi="Arial" w:cs="Arial"/>
                <w:sz w:val="20"/>
                <w:szCs w:val="20"/>
              </w:rPr>
              <w:t>»</w:t>
            </w:r>
            <w:r w:rsidR="00D254B7" w:rsidRPr="006769CA">
              <w:rPr>
                <w:rFonts w:ascii="Arial" w:eastAsia="Calibri" w:hAnsi="Arial" w:cs="Arial"/>
                <w:sz w:val="20"/>
                <w:szCs w:val="20"/>
              </w:rPr>
              <w:t xml:space="preserve"> (</w:t>
            </w:r>
            <w:r w:rsidR="00EA45CC">
              <w:rPr>
                <w:rFonts w:ascii="Arial" w:eastAsia="Calibri" w:hAnsi="Arial" w:cs="Arial"/>
                <w:sz w:val="20"/>
                <w:szCs w:val="20"/>
              </w:rPr>
              <w:t>«</w:t>
            </w:r>
            <w:r w:rsidR="00FB40EC">
              <w:rPr>
                <w:rFonts w:ascii="Arial" w:eastAsia="Calibri" w:hAnsi="Arial" w:cs="Arial"/>
                <w:sz w:val="20"/>
                <w:szCs w:val="20"/>
              </w:rPr>
              <w:t>С</w:t>
            </w:r>
            <w:r w:rsidR="00D254B7" w:rsidRPr="006769CA">
              <w:rPr>
                <w:rFonts w:ascii="Arial" w:eastAsia="Calibri" w:hAnsi="Arial" w:cs="Arial"/>
                <w:sz w:val="20"/>
                <w:szCs w:val="20"/>
              </w:rPr>
              <w:t>табильный</w:t>
            </w:r>
            <w:r w:rsidR="00EA45CC">
              <w:rPr>
                <w:rFonts w:ascii="Arial" w:eastAsia="Calibri" w:hAnsi="Arial" w:cs="Arial"/>
                <w:sz w:val="20"/>
                <w:szCs w:val="20"/>
              </w:rPr>
              <w:t>»</w:t>
            </w:r>
            <w:r w:rsidR="00D254B7" w:rsidRPr="006769CA">
              <w:rPr>
                <w:rFonts w:ascii="Arial" w:eastAsia="Calibri" w:hAnsi="Arial" w:cs="Arial"/>
                <w:sz w:val="20"/>
                <w:szCs w:val="20"/>
              </w:rPr>
              <w:t>)</w:t>
            </w:r>
            <w:r w:rsidR="00D254B7" w:rsidRPr="006769CA">
              <w:rPr>
                <w:rFonts w:ascii="Arial" w:eastAsia="Calibri" w:hAnsi="Arial" w:cs="Arial"/>
                <w:sz w:val="20"/>
                <w:szCs w:val="20"/>
                <w:vertAlign w:val="superscript"/>
              </w:rPr>
              <w:footnoteReference w:id="7"/>
            </w:r>
            <w:r w:rsidR="00D254B7" w:rsidRPr="006769CA">
              <w:rPr>
                <w:rFonts w:ascii="Arial" w:eastAsia="Calibri" w:hAnsi="Arial" w:cs="Arial"/>
                <w:sz w:val="20"/>
                <w:szCs w:val="20"/>
              </w:rPr>
              <w:t xml:space="preserve">. </w:t>
            </w:r>
          </w:p>
          <w:p w14:paraId="5C59DBB7" w14:textId="6095FB6D" w:rsidR="00D254B7" w:rsidRPr="001679E0" w:rsidRDefault="00D254B7" w:rsidP="00CC0B09">
            <w:pPr>
              <w:ind w:firstLine="0"/>
              <w:jc w:val="both"/>
              <w:rPr>
                <w:rFonts w:ascii="Arial" w:eastAsia="Calibri" w:hAnsi="Arial" w:cs="Arial"/>
                <w:sz w:val="20"/>
                <w:szCs w:val="20"/>
              </w:rPr>
            </w:pPr>
            <w:r w:rsidRPr="006769CA">
              <w:rPr>
                <w:rFonts w:ascii="Arial" w:eastAsia="Calibri" w:hAnsi="Arial" w:cs="Arial"/>
                <w:sz w:val="20"/>
                <w:szCs w:val="20"/>
              </w:rPr>
              <w:t>1</w:t>
            </w:r>
            <w:r>
              <w:rPr>
                <w:rFonts w:ascii="Arial" w:eastAsia="Calibri" w:hAnsi="Arial" w:cs="Arial"/>
                <w:sz w:val="20"/>
                <w:szCs w:val="20"/>
              </w:rPr>
              <w:t> </w:t>
            </w:r>
            <w:r w:rsidRPr="006769CA">
              <w:rPr>
                <w:rFonts w:ascii="Arial" w:eastAsia="Calibri" w:hAnsi="Arial" w:cs="Arial"/>
                <w:sz w:val="20"/>
                <w:szCs w:val="20"/>
              </w:rPr>
              <w:t>апреля 2026</w:t>
            </w:r>
            <w:r>
              <w:rPr>
                <w:rFonts w:ascii="Arial" w:eastAsia="Calibri" w:hAnsi="Arial" w:cs="Arial"/>
                <w:sz w:val="20"/>
                <w:szCs w:val="20"/>
              </w:rPr>
              <w:t xml:space="preserve"> года </w:t>
            </w:r>
            <w:r w:rsidRPr="006769CA">
              <w:rPr>
                <w:rFonts w:ascii="Arial" w:eastAsia="Calibri" w:hAnsi="Arial" w:cs="Arial"/>
                <w:sz w:val="20"/>
                <w:szCs w:val="20"/>
              </w:rPr>
              <w:t>кредитное рейтинговое агентство «Эксперт РА» повысило рейтинг кредитоспособности ПАО</w:t>
            </w:r>
            <w:r>
              <w:rPr>
                <w:rFonts w:ascii="Arial" w:eastAsia="Calibri" w:hAnsi="Arial" w:cs="Arial"/>
                <w:sz w:val="20"/>
                <w:szCs w:val="20"/>
              </w:rPr>
              <w:t> </w:t>
            </w:r>
            <w:r w:rsidRPr="006769CA">
              <w:rPr>
                <w:rFonts w:ascii="Arial" w:eastAsia="Calibri" w:hAnsi="Arial" w:cs="Arial"/>
                <w:sz w:val="20"/>
                <w:szCs w:val="20"/>
              </w:rPr>
              <w:t xml:space="preserve">«ЭЛ5-Энерго» </w:t>
            </w:r>
            <w:r>
              <w:rPr>
                <w:rFonts w:ascii="Arial" w:eastAsia="Calibri" w:hAnsi="Arial" w:cs="Arial"/>
                <w:sz w:val="20"/>
                <w:szCs w:val="20"/>
              </w:rPr>
              <w:t>с </w:t>
            </w:r>
            <w:r w:rsidRPr="006769CA">
              <w:rPr>
                <w:rFonts w:ascii="Arial" w:eastAsia="Calibri" w:hAnsi="Arial" w:cs="Arial"/>
                <w:sz w:val="20"/>
                <w:szCs w:val="20"/>
              </w:rPr>
              <w:t xml:space="preserve">уровня </w:t>
            </w:r>
            <w:r w:rsidR="00D435B0">
              <w:rPr>
                <w:rFonts w:ascii="Arial" w:eastAsia="Calibri" w:hAnsi="Arial" w:cs="Arial"/>
                <w:sz w:val="20"/>
                <w:szCs w:val="20"/>
              </w:rPr>
              <w:t>«</w:t>
            </w:r>
            <w:r w:rsidRPr="006769CA">
              <w:rPr>
                <w:rFonts w:ascii="Arial" w:eastAsia="Calibri" w:hAnsi="Arial" w:cs="Arial"/>
                <w:sz w:val="20"/>
                <w:szCs w:val="20"/>
                <w:lang w:val="en-GB"/>
              </w:rPr>
              <w:t>ru</w:t>
            </w:r>
            <w:r w:rsidRPr="006769CA">
              <w:rPr>
                <w:rFonts w:ascii="Arial" w:eastAsia="Calibri" w:hAnsi="Arial" w:cs="Arial"/>
                <w:sz w:val="20"/>
                <w:szCs w:val="20"/>
              </w:rPr>
              <w:t>АА</w:t>
            </w:r>
            <w:r w:rsidR="00D435B0">
              <w:rPr>
                <w:rFonts w:ascii="Arial" w:eastAsia="Calibri" w:hAnsi="Arial" w:cs="Arial"/>
                <w:sz w:val="20"/>
                <w:szCs w:val="20"/>
              </w:rPr>
              <w:t>–»</w:t>
            </w:r>
            <w:r w:rsidRPr="006769CA">
              <w:rPr>
                <w:rFonts w:ascii="Arial" w:eastAsia="Calibri" w:hAnsi="Arial" w:cs="Arial"/>
                <w:sz w:val="20"/>
                <w:szCs w:val="20"/>
              </w:rPr>
              <w:t xml:space="preserve"> </w:t>
            </w:r>
            <w:r>
              <w:rPr>
                <w:rFonts w:ascii="Arial" w:eastAsia="Calibri" w:hAnsi="Arial" w:cs="Arial"/>
                <w:sz w:val="20"/>
                <w:szCs w:val="20"/>
              </w:rPr>
              <w:t>до </w:t>
            </w:r>
            <w:r w:rsidRPr="006769CA">
              <w:rPr>
                <w:rFonts w:ascii="Arial" w:eastAsia="Calibri" w:hAnsi="Arial" w:cs="Arial"/>
                <w:sz w:val="20"/>
                <w:szCs w:val="20"/>
              </w:rPr>
              <w:t xml:space="preserve">уровня </w:t>
            </w:r>
            <w:r w:rsidR="00D435B0">
              <w:rPr>
                <w:rFonts w:ascii="Arial" w:eastAsia="Calibri" w:hAnsi="Arial" w:cs="Arial"/>
                <w:sz w:val="20"/>
                <w:szCs w:val="20"/>
              </w:rPr>
              <w:t>«</w:t>
            </w:r>
            <w:r w:rsidRPr="006769CA">
              <w:rPr>
                <w:rFonts w:ascii="Arial" w:eastAsia="Calibri" w:hAnsi="Arial" w:cs="Arial"/>
                <w:sz w:val="20"/>
                <w:szCs w:val="20"/>
                <w:lang w:val="en-GB"/>
              </w:rPr>
              <w:t>ru</w:t>
            </w:r>
            <w:r w:rsidRPr="006769CA">
              <w:rPr>
                <w:rFonts w:ascii="Arial" w:eastAsia="Calibri" w:hAnsi="Arial" w:cs="Arial"/>
                <w:sz w:val="20"/>
                <w:szCs w:val="20"/>
              </w:rPr>
              <w:t>АА</w:t>
            </w:r>
            <w:r w:rsidR="00D435B0">
              <w:rPr>
                <w:rFonts w:ascii="Arial" w:eastAsia="Calibri" w:hAnsi="Arial" w:cs="Arial"/>
                <w:sz w:val="20"/>
                <w:szCs w:val="20"/>
              </w:rPr>
              <w:t>»</w:t>
            </w:r>
            <w:r w:rsidRPr="006769CA">
              <w:rPr>
                <w:rFonts w:ascii="Arial" w:eastAsia="Calibri" w:hAnsi="Arial" w:cs="Arial"/>
                <w:sz w:val="20"/>
                <w:szCs w:val="20"/>
              </w:rPr>
              <w:t>, прогноз</w:t>
            </w:r>
            <w:r w:rsidRPr="00D254B7">
              <w:rPr>
                <w:rFonts w:ascii="Arial" w:eastAsia="Calibri" w:hAnsi="Arial" w:cs="Arial"/>
                <w:sz w:val="20"/>
                <w:szCs w:val="20"/>
              </w:rPr>
              <w:t xml:space="preserve"> </w:t>
            </w:r>
            <w:r w:rsidR="00D435B0">
              <w:rPr>
                <w:rFonts w:ascii="Arial" w:eastAsia="Calibri" w:hAnsi="Arial" w:cs="Arial"/>
                <w:sz w:val="20"/>
                <w:szCs w:val="20"/>
              </w:rPr>
              <w:t>«</w:t>
            </w:r>
            <w:r w:rsidR="00307C75">
              <w:rPr>
                <w:rFonts w:ascii="Arial" w:eastAsia="Calibri" w:hAnsi="Arial" w:cs="Arial"/>
                <w:sz w:val="20"/>
                <w:szCs w:val="20"/>
              </w:rPr>
              <w:t>С</w:t>
            </w:r>
            <w:r w:rsidR="00307C75" w:rsidRPr="006769CA">
              <w:rPr>
                <w:rFonts w:ascii="Arial" w:eastAsia="Calibri" w:hAnsi="Arial" w:cs="Arial"/>
                <w:sz w:val="20"/>
                <w:szCs w:val="20"/>
              </w:rPr>
              <w:t>табильный</w:t>
            </w:r>
            <w:r w:rsidR="00D435B0">
              <w:rPr>
                <w:rFonts w:ascii="Arial" w:eastAsia="Calibri" w:hAnsi="Arial" w:cs="Arial"/>
                <w:sz w:val="20"/>
                <w:szCs w:val="20"/>
              </w:rPr>
              <w:t>»</w:t>
            </w:r>
          </w:p>
        </w:tc>
      </w:tr>
    </w:tbl>
    <w:p w14:paraId="320134F6" w14:textId="77777777" w:rsidR="00D254B7" w:rsidRPr="001679E0" w:rsidRDefault="00D254B7" w:rsidP="00CC0B09">
      <w:pPr>
        <w:keepNext/>
        <w:keepLines/>
        <w:spacing w:before="40"/>
        <w:ind w:firstLine="0"/>
        <w:jc w:val="both"/>
        <w:rPr>
          <w:rFonts w:ascii="Arial" w:eastAsia="Times New Roman" w:hAnsi="Arial" w:cs="Arial"/>
          <w:b/>
          <w:sz w:val="20"/>
          <w:szCs w:val="20"/>
        </w:rPr>
      </w:pPr>
    </w:p>
    <w:tbl>
      <w:tblPr>
        <w:tblW w:w="9356" w:type="dxa"/>
        <w:tblInd w:w="-5" w:type="dxa"/>
        <w:tblCellMar>
          <w:left w:w="0" w:type="dxa"/>
          <w:right w:w="0" w:type="dxa"/>
        </w:tblCellMar>
        <w:tblLook w:val="04A0" w:firstRow="1" w:lastRow="0" w:firstColumn="1" w:lastColumn="0" w:noHBand="0" w:noVBand="1"/>
      </w:tblPr>
      <w:tblGrid>
        <w:gridCol w:w="3246"/>
        <w:gridCol w:w="6110"/>
      </w:tblGrid>
      <w:tr w:rsidR="00D254B7" w:rsidRPr="001679E0" w14:paraId="7A354031" w14:textId="77777777" w:rsidTr="00C63855">
        <w:tc>
          <w:tcPr>
            <w:tcW w:w="324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5991EA" w14:textId="77777777" w:rsidR="00D254B7" w:rsidRPr="001679E0" w:rsidRDefault="00D254B7" w:rsidP="00CC0B09">
            <w:pPr>
              <w:ind w:firstLine="0"/>
              <w:jc w:val="both"/>
              <w:rPr>
                <w:rFonts w:ascii="Arial" w:hAnsi="Arial" w:cs="Arial"/>
                <w:sz w:val="20"/>
                <w:szCs w:val="20"/>
                <w:lang w:eastAsia="ru-RU"/>
              </w:rPr>
            </w:pPr>
            <w:r w:rsidRPr="005D5BF0">
              <w:rPr>
                <w:rFonts w:ascii="Arial" w:hAnsi="Arial" w:cs="Arial"/>
                <w:noProof/>
                <w:sz w:val="20"/>
                <w:szCs w:val="20"/>
                <w:lang w:eastAsia="ru-RU"/>
              </w:rPr>
              <w:drawing>
                <wp:inline distT="0" distB="0" distL="0" distR="0" wp14:anchorId="71C1127D" wp14:editId="16EF3415">
                  <wp:extent cx="837565" cy="800100"/>
                  <wp:effectExtent l="0" t="0" r="635" b="0"/>
                  <wp:docPr id="52" name="Рисунок 52" descr="Фонд Потанина в третий раз стал лидером рейтинга RA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52" descr="Фонд Потанина в третий раз стал лидером рейтинга RAEX"/>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866985" cy="828385"/>
                          </a:xfrm>
                          <a:prstGeom prst="rect">
                            <a:avLst/>
                          </a:prstGeom>
                          <a:noFill/>
                          <a:ln>
                            <a:noFill/>
                          </a:ln>
                        </pic:spPr>
                      </pic:pic>
                    </a:graphicData>
                  </a:graphic>
                </wp:inline>
              </w:drawing>
            </w:r>
          </w:p>
        </w:tc>
        <w:tc>
          <w:tcPr>
            <w:tcW w:w="61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E3FA1F6" w14:textId="1FAB95E3" w:rsidR="00D254B7" w:rsidRPr="001679E0" w:rsidRDefault="00060FEA" w:rsidP="00CC0B09">
            <w:pPr>
              <w:ind w:firstLine="0"/>
              <w:jc w:val="both"/>
              <w:rPr>
                <w:rFonts w:ascii="Arial" w:eastAsia="Times New Roman" w:hAnsi="Arial" w:cs="Arial"/>
                <w:color w:val="222222"/>
                <w:sz w:val="20"/>
                <w:szCs w:val="20"/>
                <w:shd w:val="clear" w:color="auto" w:fill="FFFFFF"/>
              </w:rPr>
            </w:pPr>
            <w:hyperlink r:id="rId19" w:history="1">
              <w:r w:rsidR="00D254B7" w:rsidRPr="001679E0">
                <w:rPr>
                  <w:rStyle w:val="a8"/>
                  <w:rFonts w:ascii="Arial" w:eastAsia="Times New Roman" w:hAnsi="Arial" w:cs="Arial"/>
                  <w:sz w:val="20"/>
                  <w:szCs w:val="20"/>
                  <w:shd w:val="clear" w:color="auto" w:fill="FFFFFF"/>
                </w:rPr>
                <w:t>Рейтинг годовых отчетов коммерческих организаций</w:t>
              </w:r>
            </w:hyperlink>
            <w:r w:rsidR="00D254B7" w:rsidRPr="001679E0">
              <w:rPr>
                <w:rFonts w:ascii="Arial" w:eastAsia="Times New Roman" w:hAnsi="Arial" w:cs="Arial"/>
                <w:color w:val="222222"/>
                <w:sz w:val="20"/>
                <w:szCs w:val="20"/>
                <w:shd w:val="clear" w:color="auto" w:fill="FFFFFF"/>
              </w:rPr>
              <w:t xml:space="preserve">: 5 звезд (наивысшее качество) </w:t>
            </w:r>
            <w:r w:rsidR="00D254B7">
              <w:rPr>
                <w:rFonts w:ascii="Arial" w:eastAsia="Times New Roman" w:hAnsi="Arial" w:cs="Arial"/>
                <w:color w:val="222222"/>
                <w:sz w:val="20"/>
                <w:szCs w:val="20"/>
                <w:shd w:val="clear" w:color="auto" w:fill="FFFFFF"/>
              </w:rPr>
              <w:t>в </w:t>
            </w:r>
            <w:r w:rsidR="00D254B7" w:rsidRPr="001679E0">
              <w:rPr>
                <w:rFonts w:ascii="Arial" w:eastAsia="Times New Roman" w:hAnsi="Arial" w:cs="Arial"/>
                <w:color w:val="222222"/>
                <w:sz w:val="20"/>
                <w:szCs w:val="20"/>
                <w:shd w:val="clear" w:color="auto" w:fill="FFFFFF"/>
              </w:rPr>
              <w:t xml:space="preserve">отрасли </w:t>
            </w:r>
            <w:r w:rsidR="00D435B0">
              <w:rPr>
                <w:rFonts w:ascii="Arial" w:eastAsia="Times New Roman" w:hAnsi="Arial" w:cs="Arial"/>
                <w:color w:val="222222"/>
                <w:sz w:val="20"/>
                <w:szCs w:val="20"/>
                <w:shd w:val="clear" w:color="auto" w:fill="FFFFFF"/>
              </w:rPr>
              <w:t>э</w:t>
            </w:r>
            <w:r w:rsidR="00D254B7" w:rsidRPr="001679E0">
              <w:rPr>
                <w:rFonts w:ascii="Arial" w:eastAsia="Times New Roman" w:hAnsi="Arial" w:cs="Arial"/>
                <w:color w:val="222222"/>
                <w:sz w:val="20"/>
                <w:szCs w:val="20"/>
                <w:shd w:val="clear" w:color="auto" w:fill="FFFFFF"/>
              </w:rPr>
              <w:t>лектроэнергетик</w:t>
            </w:r>
            <w:r w:rsidR="00D435B0">
              <w:rPr>
                <w:rFonts w:ascii="Arial" w:eastAsia="Times New Roman" w:hAnsi="Arial" w:cs="Arial"/>
                <w:color w:val="222222"/>
                <w:sz w:val="20"/>
                <w:szCs w:val="20"/>
                <w:shd w:val="clear" w:color="auto" w:fill="FFFFFF"/>
              </w:rPr>
              <w:t>и</w:t>
            </w:r>
          </w:p>
        </w:tc>
      </w:tr>
      <w:tr w:rsidR="00D254B7" w:rsidRPr="001679E0" w14:paraId="5D6788D1" w14:textId="77777777" w:rsidTr="00C63855">
        <w:tc>
          <w:tcPr>
            <w:tcW w:w="324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EC923B" w14:textId="77777777" w:rsidR="00D254B7" w:rsidRPr="001679E0" w:rsidRDefault="00D254B7" w:rsidP="00CC0B09">
            <w:pPr>
              <w:ind w:firstLine="0"/>
              <w:jc w:val="both"/>
              <w:rPr>
                <w:rFonts w:ascii="Arial" w:hAnsi="Arial" w:cs="Arial"/>
                <w:sz w:val="20"/>
                <w:szCs w:val="20"/>
                <w:lang w:eastAsia="ru-RU"/>
              </w:rPr>
            </w:pPr>
            <w:bookmarkStart w:id="42" w:name="_Hlk225948308"/>
            <w:r w:rsidRPr="005D5BF0">
              <w:rPr>
                <w:rFonts w:ascii="Arial" w:hAnsi="Arial" w:cs="Arial"/>
                <w:noProof/>
                <w:sz w:val="20"/>
                <w:szCs w:val="20"/>
                <w:lang w:eastAsia="ru-RU"/>
              </w:rPr>
              <w:drawing>
                <wp:inline distT="0" distB="0" distL="0" distR="0" wp14:anchorId="71ADC80B" wp14:editId="32E0339A">
                  <wp:extent cx="883920" cy="316865"/>
                  <wp:effectExtent l="0" t="0" r="0" b="6985"/>
                  <wp:docPr id="575" name="Рисунок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Рисунок 57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883920" cy="316865"/>
                          </a:xfrm>
                          <a:prstGeom prst="rect">
                            <a:avLst/>
                          </a:prstGeom>
                          <a:noFill/>
                        </pic:spPr>
                      </pic:pic>
                    </a:graphicData>
                  </a:graphic>
                </wp:inline>
              </w:drawing>
            </w:r>
          </w:p>
        </w:tc>
        <w:tc>
          <w:tcPr>
            <w:tcW w:w="61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9B2DA24" w14:textId="14A1E408" w:rsidR="00D254B7" w:rsidRPr="001679E0" w:rsidRDefault="00D254B7" w:rsidP="00CC0B09">
            <w:pPr>
              <w:ind w:firstLine="0"/>
              <w:jc w:val="both"/>
              <w:rPr>
                <w:rFonts w:ascii="Arial" w:hAnsi="Arial" w:cs="Arial"/>
                <w:sz w:val="20"/>
                <w:szCs w:val="20"/>
              </w:rPr>
            </w:pPr>
            <w:r w:rsidRPr="001679E0">
              <w:rPr>
                <w:rFonts w:ascii="Arial" w:hAnsi="Arial" w:cs="Arial"/>
                <w:sz w:val="20"/>
                <w:szCs w:val="20"/>
              </w:rPr>
              <w:t xml:space="preserve">Рейтинг работодателей РБК: </w:t>
            </w:r>
            <w:hyperlink r:id="rId21" w:history="1">
              <w:r w:rsidRPr="001679E0">
                <w:rPr>
                  <w:rStyle w:val="a8"/>
                  <w:rFonts w:ascii="Arial" w:hAnsi="Arial" w:cs="Arial"/>
                  <w:sz w:val="20"/>
                  <w:szCs w:val="20"/>
                </w:rPr>
                <w:t>II группа сегмента ТЭК</w:t>
              </w:r>
            </w:hyperlink>
            <w:r w:rsidRPr="001679E0">
              <w:rPr>
                <w:rFonts w:ascii="Arial" w:hAnsi="Arial" w:cs="Arial"/>
                <w:sz w:val="20"/>
                <w:szCs w:val="20"/>
              </w:rPr>
              <w:t xml:space="preserve"> (лидирующая позиция </w:t>
            </w:r>
            <w:r>
              <w:rPr>
                <w:rFonts w:ascii="Arial" w:hAnsi="Arial" w:cs="Arial"/>
                <w:sz w:val="20"/>
                <w:szCs w:val="20"/>
              </w:rPr>
              <w:t>в </w:t>
            </w:r>
            <w:r w:rsidRPr="001679E0">
              <w:rPr>
                <w:rFonts w:ascii="Arial" w:hAnsi="Arial" w:cs="Arial"/>
                <w:sz w:val="20"/>
                <w:szCs w:val="20"/>
              </w:rPr>
              <w:t xml:space="preserve">секторе </w:t>
            </w:r>
            <w:r w:rsidR="00D435B0">
              <w:rPr>
                <w:rFonts w:ascii="Arial" w:hAnsi="Arial" w:cs="Arial"/>
                <w:sz w:val="20"/>
                <w:szCs w:val="20"/>
              </w:rPr>
              <w:t>э</w:t>
            </w:r>
            <w:r w:rsidR="00D435B0" w:rsidRPr="001679E0">
              <w:rPr>
                <w:rFonts w:ascii="Arial" w:hAnsi="Arial" w:cs="Arial"/>
                <w:sz w:val="20"/>
                <w:szCs w:val="20"/>
              </w:rPr>
              <w:t>лектроэнергетик</w:t>
            </w:r>
            <w:r w:rsidR="00D435B0">
              <w:rPr>
                <w:rFonts w:ascii="Arial" w:hAnsi="Arial" w:cs="Arial"/>
                <w:sz w:val="20"/>
                <w:szCs w:val="20"/>
              </w:rPr>
              <w:t>и</w:t>
            </w:r>
            <w:r w:rsidRPr="001679E0">
              <w:rPr>
                <w:rFonts w:ascii="Arial" w:hAnsi="Arial" w:cs="Arial"/>
                <w:sz w:val="20"/>
                <w:szCs w:val="20"/>
              </w:rPr>
              <w:t>)</w:t>
            </w:r>
          </w:p>
        </w:tc>
      </w:tr>
      <w:tr w:rsidR="00D254B7" w:rsidRPr="001679E0" w14:paraId="641B0AAB" w14:textId="77777777" w:rsidTr="00C63855">
        <w:tc>
          <w:tcPr>
            <w:tcW w:w="3246"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67F8AFF0" w14:textId="77777777" w:rsidR="00D254B7" w:rsidRPr="001679E0" w:rsidRDefault="00D254B7" w:rsidP="00CC0B09">
            <w:pPr>
              <w:ind w:firstLine="0"/>
              <w:jc w:val="both"/>
              <w:rPr>
                <w:rFonts w:ascii="Arial" w:eastAsia="Calibri" w:hAnsi="Arial" w:cs="Arial"/>
                <w:b/>
                <w:bCs/>
                <w:sz w:val="20"/>
                <w:szCs w:val="20"/>
              </w:rPr>
            </w:pPr>
            <w:r w:rsidRPr="005D5BF0">
              <w:rPr>
                <w:rFonts w:ascii="Arial" w:eastAsia="Calibri" w:hAnsi="Arial" w:cs="Arial"/>
                <w:b/>
                <w:bCs/>
                <w:noProof/>
                <w:sz w:val="20"/>
                <w:szCs w:val="20"/>
                <w:lang w:eastAsia="ru-RU"/>
              </w:rPr>
              <w:drawing>
                <wp:inline distT="0" distB="0" distL="0" distR="0" wp14:anchorId="5E285A1C" wp14:editId="4D15C2BB">
                  <wp:extent cx="1133475" cy="36258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45"/>
                          <pic:cNvPicPr>
                            <a:picLocks noChangeAspect="1"/>
                          </pic:cNvPicPr>
                        </pic:nvPicPr>
                        <pic:blipFill>
                          <a:blip r:embed="rId22"/>
                          <a:stretch>
                            <a:fillRect/>
                          </a:stretch>
                        </pic:blipFill>
                        <pic:spPr>
                          <a:xfrm>
                            <a:off x="0" y="0"/>
                            <a:ext cx="1175487" cy="376362"/>
                          </a:xfrm>
                          <a:prstGeom prst="rect">
                            <a:avLst/>
                          </a:prstGeom>
                        </pic:spPr>
                      </pic:pic>
                    </a:graphicData>
                  </a:graphic>
                </wp:inline>
              </w:drawing>
            </w:r>
          </w:p>
          <w:p w14:paraId="4A826740" w14:textId="77777777" w:rsidR="00D254B7" w:rsidRPr="001679E0" w:rsidRDefault="00D254B7" w:rsidP="00CC0B09">
            <w:pPr>
              <w:ind w:firstLine="0"/>
              <w:jc w:val="both"/>
              <w:rPr>
                <w:rFonts w:ascii="Arial" w:eastAsia="Calibri" w:hAnsi="Arial" w:cs="Arial"/>
                <w:b/>
                <w:bCs/>
                <w:sz w:val="20"/>
                <w:szCs w:val="20"/>
              </w:rPr>
            </w:pPr>
          </w:p>
        </w:tc>
        <w:tc>
          <w:tcPr>
            <w:tcW w:w="6110" w:type="dxa"/>
            <w:tcBorders>
              <w:top w:val="nil"/>
              <w:left w:val="nil"/>
              <w:bottom w:val="single" w:sz="4" w:space="0" w:color="auto"/>
              <w:right w:val="single" w:sz="8" w:space="0" w:color="auto"/>
            </w:tcBorders>
            <w:tcMar>
              <w:top w:w="0" w:type="dxa"/>
              <w:left w:w="108" w:type="dxa"/>
              <w:bottom w:w="0" w:type="dxa"/>
              <w:right w:w="108" w:type="dxa"/>
            </w:tcMar>
          </w:tcPr>
          <w:p w14:paraId="07BFCCA8" w14:textId="77777777" w:rsidR="00D254B7" w:rsidRPr="001679E0" w:rsidRDefault="00D254B7" w:rsidP="00CC0B09">
            <w:pPr>
              <w:ind w:firstLine="0"/>
              <w:jc w:val="both"/>
              <w:rPr>
                <w:rFonts w:ascii="Arial" w:eastAsia="Times New Roman" w:hAnsi="Arial" w:cs="Arial"/>
                <w:sz w:val="20"/>
                <w:szCs w:val="20"/>
              </w:rPr>
            </w:pPr>
            <w:r w:rsidRPr="001679E0">
              <w:rPr>
                <w:rFonts w:ascii="Arial" w:eastAsia="Times New Roman" w:hAnsi="Arial" w:cs="Arial"/>
                <w:sz w:val="20"/>
                <w:szCs w:val="20"/>
              </w:rPr>
              <w:t>Статус «</w:t>
            </w:r>
            <w:hyperlink r:id="rId23" w:history="1">
              <w:r w:rsidRPr="001679E0">
                <w:rPr>
                  <w:rStyle w:val="a8"/>
                  <w:rFonts w:ascii="Arial" w:eastAsia="Times New Roman" w:hAnsi="Arial" w:cs="Arial"/>
                  <w:sz w:val="20"/>
                  <w:szCs w:val="20"/>
                </w:rPr>
                <w:t>золото</w:t>
              </w:r>
            </w:hyperlink>
            <w:r w:rsidRPr="001679E0">
              <w:rPr>
                <w:rFonts w:ascii="Arial" w:eastAsia="Times New Roman" w:hAnsi="Arial" w:cs="Arial"/>
                <w:sz w:val="20"/>
                <w:szCs w:val="20"/>
              </w:rPr>
              <w:t xml:space="preserve">» </w:t>
            </w:r>
            <w:r>
              <w:rPr>
                <w:rFonts w:ascii="Arial" w:eastAsia="Times New Roman" w:hAnsi="Arial" w:cs="Arial"/>
                <w:sz w:val="20"/>
                <w:szCs w:val="20"/>
              </w:rPr>
              <w:t>в </w:t>
            </w:r>
            <w:r w:rsidRPr="001679E0">
              <w:rPr>
                <w:rFonts w:ascii="Arial" w:eastAsia="Times New Roman" w:hAnsi="Arial" w:cs="Arial"/>
                <w:sz w:val="20"/>
                <w:szCs w:val="20"/>
              </w:rPr>
              <w:t>ежегодном рейтинге лучших работодателей</w:t>
            </w:r>
          </w:p>
        </w:tc>
      </w:tr>
    </w:tbl>
    <w:p w14:paraId="7C752074" w14:textId="579606EA" w:rsidR="00D254B7" w:rsidRPr="001679E0" w:rsidRDefault="00D254B7" w:rsidP="00CC0B09">
      <w:pPr>
        <w:pStyle w:val="2"/>
        <w:ind w:firstLine="0"/>
      </w:pPr>
      <w:bookmarkStart w:id="43" w:name="_Toc197627703"/>
      <w:bookmarkStart w:id="44" w:name="_Toc166830311"/>
      <w:bookmarkStart w:id="45" w:name="_Toc229066477"/>
      <w:bookmarkStart w:id="46" w:name="_Toc229067480"/>
      <w:bookmarkStart w:id="47" w:name="_Toc229662365"/>
      <w:r w:rsidRPr="001679E0">
        <w:t xml:space="preserve">Наши </w:t>
      </w:r>
      <w:bookmarkEnd w:id="43"/>
      <w:bookmarkEnd w:id="44"/>
      <w:r w:rsidR="00983CE6" w:rsidRPr="001679E0">
        <w:t>р</w:t>
      </w:r>
      <w:r w:rsidR="00506421">
        <w:t>э</w:t>
      </w:r>
      <w:r w:rsidR="00983CE6" w:rsidRPr="001679E0">
        <w:t>нкинги</w:t>
      </w:r>
      <w:bookmarkEnd w:id="45"/>
      <w:bookmarkEnd w:id="46"/>
      <w:bookmarkEnd w:id="47"/>
    </w:p>
    <w:tbl>
      <w:tblPr>
        <w:tblW w:w="9356" w:type="dxa"/>
        <w:tblInd w:w="-5" w:type="dxa"/>
        <w:tblCellMar>
          <w:left w:w="0" w:type="dxa"/>
          <w:right w:w="0" w:type="dxa"/>
        </w:tblCellMar>
        <w:tblLook w:val="04A0" w:firstRow="1" w:lastRow="0" w:firstColumn="1" w:lastColumn="0" w:noHBand="0" w:noVBand="1"/>
      </w:tblPr>
      <w:tblGrid>
        <w:gridCol w:w="3256"/>
        <w:gridCol w:w="6100"/>
      </w:tblGrid>
      <w:tr w:rsidR="00D254B7" w:rsidRPr="001679E0" w14:paraId="1BF98351" w14:textId="77777777" w:rsidTr="00C63855">
        <w:tc>
          <w:tcPr>
            <w:tcW w:w="3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46AF648" w14:textId="77777777" w:rsidR="00D254B7" w:rsidRPr="001679E0" w:rsidRDefault="00D254B7" w:rsidP="00CC0B09">
            <w:pPr>
              <w:ind w:firstLine="0"/>
              <w:jc w:val="both"/>
              <w:rPr>
                <w:rFonts w:ascii="Arial" w:eastAsia="Calibri" w:hAnsi="Arial" w:cs="Arial"/>
                <w:sz w:val="20"/>
                <w:szCs w:val="20"/>
                <w:lang w:eastAsia="ru-RU"/>
              </w:rPr>
            </w:pPr>
            <w:r w:rsidRPr="005D5BF0">
              <w:rPr>
                <w:rFonts w:ascii="Arial" w:hAnsi="Arial" w:cs="Arial"/>
                <w:noProof/>
                <w:sz w:val="20"/>
                <w:szCs w:val="20"/>
                <w:lang w:eastAsia="ru-RU"/>
              </w:rPr>
              <w:drawing>
                <wp:inline distT="0" distB="0" distL="0" distR="0" wp14:anchorId="56DC629D" wp14:editId="5FC00357">
                  <wp:extent cx="812165" cy="775970"/>
                  <wp:effectExtent l="0" t="0" r="6985" b="5080"/>
                  <wp:docPr id="189076163" name="Рисунок 189076163" descr="Фонд Потанина в третий раз стал лидером рейтинга RA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76163" name="Рисунок 189076163" descr="Фонд Потанина в третий раз стал лидером рейтинга RAEX"/>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837041" cy="799774"/>
                          </a:xfrm>
                          <a:prstGeom prst="rect">
                            <a:avLst/>
                          </a:prstGeom>
                          <a:noFill/>
                          <a:ln>
                            <a:noFill/>
                          </a:ln>
                        </pic:spPr>
                      </pic:pic>
                    </a:graphicData>
                  </a:graphic>
                </wp:inline>
              </w:drawing>
            </w:r>
          </w:p>
        </w:tc>
        <w:tc>
          <w:tcPr>
            <w:tcW w:w="610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F09E" w14:textId="1A5BE511" w:rsidR="00D254B7" w:rsidRPr="001679E0" w:rsidRDefault="00D254B7" w:rsidP="00CC0B09">
            <w:pPr>
              <w:ind w:firstLine="0"/>
              <w:jc w:val="both"/>
              <w:rPr>
                <w:rFonts w:ascii="Arial" w:eastAsia="Times New Roman" w:hAnsi="Arial" w:cs="Arial"/>
                <w:color w:val="222222"/>
                <w:sz w:val="20"/>
                <w:szCs w:val="20"/>
                <w:shd w:val="clear" w:color="auto" w:fill="FFFFFF"/>
              </w:rPr>
            </w:pPr>
            <w:r w:rsidRPr="001679E0">
              <w:rPr>
                <w:rFonts w:ascii="Arial" w:eastAsia="Times New Roman" w:hAnsi="Arial" w:cs="Arial"/>
                <w:color w:val="222222"/>
                <w:sz w:val="20"/>
                <w:szCs w:val="20"/>
                <w:shd w:val="clear" w:color="auto" w:fill="FFFFFF"/>
              </w:rPr>
              <w:t xml:space="preserve">6-е место </w:t>
            </w:r>
            <w:r>
              <w:rPr>
                <w:rFonts w:ascii="Arial" w:eastAsia="Times New Roman" w:hAnsi="Arial" w:cs="Arial"/>
                <w:color w:val="222222"/>
                <w:sz w:val="20"/>
                <w:szCs w:val="20"/>
                <w:shd w:val="clear" w:color="auto" w:fill="FFFFFF"/>
              </w:rPr>
              <w:t>в </w:t>
            </w:r>
            <w:hyperlink r:id="rId24" w:history="1">
              <w:r w:rsidRPr="001679E0">
                <w:rPr>
                  <w:rFonts w:ascii="Arial" w:hAnsi="Arial" w:cs="Arial"/>
                  <w:color w:val="0000FF"/>
                  <w:sz w:val="20"/>
                  <w:szCs w:val="20"/>
                  <w:u w:val="single"/>
                </w:rPr>
                <w:t>ESG-</w:t>
              </w:r>
              <w:r w:rsidR="00983CE6" w:rsidRPr="001679E0">
                <w:rPr>
                  <w:rFonts w:ascii="Arial" w:hAnsi="Arial" w:cs="Arial"/>
                  <w:color w:val="0000FF"/>
                  <w:sz w:val="20"/>
                  <w:szCs w:val="20"/>
                  <w:u w:val="single"/>
                </w:rPr>
                <w:t>р</w:t>
              </w:r>
              <w:r w:rsidR="00506421">
                <w:rPr>
                  <w:rFonts w:ascii="Arial" w:hAnsi="Arial" w:cs="Arial"/>
                  <w:color w:val="0000FF"/>
                  <w:sz w:val="20"/>
                  <w:szCs w:val="20"/>
                  <w:u w:val="single"/>
                </w:rPr>
                <w:t>э</w:t>
              </w:r>
              <w:r w:rsidR="00983CE6" w:rsidRPr="001679E0">
                <w:rPr>
                  <w:rFonts w:ascii="Arial" w:hAnsi="Arial" w:cs="Arial"/>
                  <w:color w:val="0000FF"/>
                  <w:sz w:val="20"/>
                  <w:szCs w:val="20"/>
                  <w:u w:val="single"/>
                </w:rPr>
                <w:t xml:space="preserve">нкинге </w:t>
              </w:r>
              <w:r w:rsidRPr="001679E0">
                <w:rPr>
                  <w:rFonts w:ascii="Arial" w:hAnsi="Arial" w:cs="Arial"/>
                  <w:color w:val="0000FF"/>
                  <w:sz w:val="20"/>
                  <w:szCs w:val="20"/>
                  <w:u w:val="single"/>
                </w:rPr>
                <w:t xml:space="preserve">компаний </w:t>
              </w:r>
              <w:r>
                <w:rPr>
                  <w:rFonts w:ascii="Arial" w:hAnsi="Arial" w:cs="Arial"/>
                  <w:color w:val="0000FF"/>
                  <w:sz w:val="20"/>
                  <w:szCs w:val="20"/>
                  <w:u w:val="single"/>
                </w:rPr>
                <w:t>по </w:t>
              </w:r>
              <w:r w:rsidRPr="001679E0">
                <w:rPr>
                  <w:rFonts w:ascii="Arial" w:hAnsi="Arial" w:cs="Arial"/>
                  <w:color w:val="0000FF"/>
                  <w:sz w:val="20"/>
                  <w:szCs w:val="20"/>
                  <w:u w:val="single"/>
                </w:rPr>
                <w:t>организации ответственных цепочек поставок</w:t>
              </w:r>
            </w:hyperlink>
          </w:p>
        </w:tc>
      </w:tr>
      <w:tr w:rsidR="00D254B7" w:rsidRPr="001679E0" w14:paraId="6EE75B46" w14:textId="77777777" w:rsidTr="00C63855">
        <w:tc>
          <w:tcPr>
            <w:tcW w:w="3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E2F6A74" w14:textId="77777777" w:rsidR="00D254B7" w:rsidRPr="001679E0" w:rsidRDefault="00D254B7" w:rsidP="00CC0B09">
            <w:pPr>
              <w:ind w:firstLine="0"/>
              <w:jc w:val="both"/>
              <w:rPr>
                <w:rFonts w:ascii="Arial" w:hAnsi="Arial" w:cs="Arial"/>
                <w:sz w:val="20"/>
                <w:szCs w:val="20"/>
                <w:lang w:eastAsia="ru-RU"/>
              </w:rPr>
            </w:pPr>
            <w:r w:rsidRPr="005D5BF0">
              <w:rPr>
                <w:rFonts w:ascii="Arial" w:hAnsi="Arial" w:cs="Arial"/>
                <w:noProof/>
                <w:sz w:val="20"/>
                <w:szCs w:val="20"/>
                <w:lang w:eastAsia="ru-RU"/>
              </w:rPr>
              <w:drawing>
                <wp:inline distT="0" distB="0" distL="0" distR="0" wp14:anchorId="644D066E" wp14:editId="79FCA464">
                  <wp:extent cx="812165" cy="775970"/>
                  <wp:effectExtent l="0" t="0" r="6985" b="5080"/>
                  <wp:docPr id="48" name="Рисунок 48" descr="Фонд Потанина в третий раз стал лидером рейтинга RA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48" descr="Фонд Потанина в третий раз стал лидером рейтинга RAEX"/>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837041" cy="799774"/>
                          </a:xfrm>
                          <a:prstGeom prst="rect">
                            <a:avLst/>
                          </a:prstGeom>
                          <a:noFill/>
                          <a:ln>
                            <a:noFill/>
                          </a:ln>
                        </pic:spPr>
                      </pic:pic>
                    </a:graphicData>
                  </a:graphic>
                </wp:inline>
              </w:drawing>
            </w:r>
          </w:p>
        </w:tc>
        <w:tc>
          <w:tcPr>
            <w:tcW w:w="610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C13CE8B" w14:textId="19191EA5" w:rsidR="00D254B7" w:rsidRPr="001679E0" w:rsidRDefault="00D254B7" w:rsidP="00CC0B09">
            <w:pPr>
              <w:ind w:firstLine="0"/>
              <w:jc w:val="both"/>
              <w:rPr>
                <w:rFonts w:ascii="Arial" w:eastAsia="Times New Roman" w:hAnsi="Arial" w:cs="Arial"/>
                <w:color w:val="222222"/>
                <w:sz w:val="20"/>
                <w:szCs w:val="20"/>
                <w:shd w:val="clear" w:color="auto" w:fill="FFFFFF"/>
              </w:rPr>
            </w:pPr>
            <w:r w:rsidRPr="001679E0">
              <w:rPr>
                <w:rFonts w:ascii="Arial" w:eastAsia="Times New Roman" w:hAnsi="Arial" w:cs="Arial"/>
                <w:color w:val="222222"/>
                <w:sz w:val="20"/>
                <w:szCs w:val="20"/>
                <w:shd w:val="clear" w:color="auto" w:fill="FFFFFF"/>
              </w:rPr>
              <w:t xml:space="preserve">В группе лидеров </w:t>
            </w:r>
            <w:hyperlink r:id="rId25" w:history="1">
              <w:r w:rsidRPr="001679E0">
                <w:rPr>
                  <w:rFonts w:ascii="Arial" w:hAnsi="Arial" w:cs="Arial"/>
                  <w:color w:val="0000FF"/>
                  <w:sz w:val="20"/>
                  <w:szCs w:val="20"/>
                  <w:u w:val="single"/>
                </w:rPr>
                <w:t>ESG-</w:t>
              </w:r>
              <w:r w:rsidR="00983CE6" w:rsidRPr="001679E0">
                <w:rPr>
                  <w:rFonts w:ascii="Arial" w:hAnsi="Arial" w:cs="Arial"/>
                  <w:color w:val="0000FF"/>
                  <w:sz w:val="20"/>
                  <w:szCs w:val="20"/>
                  <w:u w:val="single"/>
                </w:rPr>
                <w:t>р</w:t>
              </w:r>
              <w:r w:rsidR="00506421">
                <w:rPr>
                  <w:rFonts w:ascii="Arial" w:hAnsi="Arial" w:cs="Arial"/>
                  <w:color w:val="0000FF"/>
                  <w:sz w:val="20"/>
                  <w:szCs w:val="20"/>
                  <w:u w:val="single"/>
                </w:rPr>
                <w:t>э</w:t>
              </w:r>
              <w:r w:rsidR="00983CE6" w:rsidRPr="001679E0">
                <w:rPr>
                  <w:rFonts w:ascii="Arial" w:hAnsi="Arial" w:cs="Arial"/>
                  <w:color w:val="0000FF"/>
                  <w:sz w:val="20"/>
                  <w:szCs w:val="20"/>
                  <w:u w:val="single"/>
                </w:rPr>
                <w:t xml:space="preserve">нкинга </w:t>
              </w:r>
              <w:r>
                <w:rPr>
                  <w:rFonts w:ascii="Arial" w:hAnsi="Arial" w:cs="Arial"/>
                  <w:color w:val="0000FF"/>
                  <w:sz w:val="20"/>
                  <w:szCs w:val="20"/>
                  <w:u w:val="single"/>
                </w:rPr>
                <w:t>по </w:t>
              </w:r>
              <w:r w:rsidRPr="001679E0">
                <w:rPr>
                  <w:rFonts w:ascii="Arial" w:hAnsi="Arial" w:cs="Arial"/>
                  <w:color w:val="0000FF"/>
                  <w:sz w:val="20"/>
                  <w:szCs w:val="20"/>
                  <w:u w:val="single"/>
                </w:rPr>
                <w:t>качеству управления персоналом</w:t>
              </w:r>
            </w:hyperlink>
            <w:r w:rsidRPr="001679E0">
              <w:rPr>
                <w:rFonts w:ascii="Arial" w:eastAsia="Times New Roman" w:hAnsi="Arial" w:cs="Arial"/>
                <w:color w:val="222222"/>
                <w:sz w:val="20"/>
                <w:szCs w:val="20"/>
                <w:shd w:val="clear" w:color="auto" w:fill="FFFFFF"/>
              </w:rPr>
              <w:t xml:space="preserve"> </w:t>
            </w:r>
          </w:p>
        </w:tc>
      </w:tr>
      <w:tr w:rsidR="00D254B7" w:rsidRPr="001679E0" w14:paraId="4395C07B" w14:textId="77777777" w:rsidTr="00C63855">
        <w:tc>
          <w:tcPr>
            <w:tcW w:w="3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CA56FC9" w14:textId="77777777" w:rsidR="00D254B7" w:rsidRPr="001679E0" w:rsidRDefault="00D254B7" w:rsidP="00CC0B09">
            <w:pPr>
              <w:ind w:firstLine="0"/>
              <w:jc w:val="both"/>
              <w:rPr>
                <w:rFonts w:ascii="Arial" w:hAnsi="Arial" w:cs="Arial"/>
                <w:sz w:val="20"/>
                <w:szCs w:val="20"/>
                <w:lang w:eastAsia="ru-RU"/>
              </w:rPr>
            </w:pPr>
            <w:r w:rsidRPr="005D5BF0">
              <w:rPr>
                <w:rFonts w:ascii="Arial" w:hAnsi="Arial" w:cs="Arial"/>
                <w:noProof/>
                <w:sz w:val="20"/>
                <w:szCs w:val="20"/>
                <w:lang w:eastAsia="ru-RU"/>
              </w:rPr>
              <w:drawing>
                <wp:inline distT="0" distB="0" distL="0" distR="0" wp14:anchorId="6C3B88E3" wp14:editId="42FF5058">
                  <wp:extent cx="812165" cy="775970"/>
                  <wp:effectExtent l="0" t="0" r="6985" b="5080"/>
                  <wp:docPr id="50" name="Рисунок 50" descr="Фонд Потанина в третий раз стал лидером рейтинга RA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50" descr="Фонд Потанина в третий раз стал лидером рейтинга RAEX"/>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837041" cy="799774"/>
                          </a:xfrm>
                          <a:prstGeom prst="rect">
                            <a:avLst/>
                          </a:prstGeom>
                          <a:noFill/>
                          <a:ln>
                            <a:noFill/>
                          </a:ln>
                        </pic:spPr>
                      </pic:pic>
                    </a:graphicData>
                  </a:graphic>
                </wp:inline>
              </w:drawing>
            </w:r>
          </w:p>
        </w:tc>
        <w:tc>
          <w:tcPr>
            <w:tcW w:w="610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1BE4677" w14:textId="275D6612" w:rsidR="00D254B7" w:rsidRPr="001679E0" w:rsidRDefault="00D254B7" w:rsidP="00CC0B09">
            <w:pPr>
              <w:ind w:firstLine="0"/>
              <w:jc w:val="both"/>
              <w:rPr>
                <w:rFonts w:ascii="Arial" w:eastAsia="Times New Roman" w:hAnsi="Arial" w:cs="Arial"/>
                <w:color w:val="222222"/>
                <w:sz w:val="20"/>
                <w:szCs w:val="20"/>
                <w:shd w:val="clear" w:color="auto" w:fill="FFFFFF"/>
              </w:rPr>
            </w:pPr>
            <w:r w:rsidRPr="001679E0">
              <w:rPr>
                <w:rFonts w:ascii="Arial" w:eastAsia="Times New Roman" w:hAnsi="Arial" w:cs="Arial"/>
                <w:color w:val="222222"/>
                <w:sz w:val="20"/>
                <w:szCs w:val="20"/>
                <w:shd w:val="clear" w:color="auto" w:fill="FFFFFF"/>
              </w:rPr>
              <w:t xml:space="preserve">В группе лидеров </w:t>
            </w:r>
            <w:hyperlink r:id="rId26" w:history="1">
              <w:r w:rsidRPr="001679E0">
                <w:rPr>
                  <w:rFonts w:ascii="Arial" w:hAnsi="Arial" w:cs="Arial"/>
                  <w:color w:val="0000FF"/>
                  <w:sz w:val="20"/>
                  <w:szCs w:val="20"/>
                  <w:u w:val="single"/>
                </w:rPr>
                <w:t>ESG-</w:t>
              </w:r>
              <w:r w:rsidR="00983CE6" w:rsidRPr="001679E0">
                <w:rPr>
                  <w:rFonts w:ascii="Arial" w:hAnsi="Arial" w:cs="Arial"/>
                  <w:color w:val="0000FF"/>
                  <w:sz w:val="20"/>
                  <w:szCs w:val="20"/>
                  <w:u w:val="single"/>
                </w:rPr>
                <w:t>р</w:t>
              </w:r>
              <w:r w:rsidR="00506421">
                <w:rPr>
                  <w:rFonts w:ascii="Arial" w:hAnsi="Arial" w:cs="Arial"/>
                  <w:color w:val="0000FF"/>
                  <w:sz w:val="20"/>
                  <w:szCs w:val="20"/>
                  <w:u w:val="single"/>
                </w:rPr>
                <w:t>э</w:t>
              </w:r>
              <w:r w:rsidR="00983CE6" w:rsidRPr="001679E0">
                <w:rPr>
                  <w:rFonts w:ascii="Arial" w:hAnsi="Arial" w:cs="Arial"/>
                  <w:color w:val="0000FF"/>
                  <w:sz w:val="20"/>
                  <w:szCs w:val="20"/>
                  <w:u w:val="single"/>
                </w:rPr>
                <w:t xml:space="preserve">нкинга </w:t>
              </w:r>
              <w:r w:rsidRPr="001679E0">
                <w:rPr>
                  <w:rFonts w:ascii="Arial" w:hAnsi="Arial" w:cs="Arial"/>
                  <w:color w:val="0000FF"/>
                  <w:sz w:val="20"/>
                  <w:szCs w:val="20"/>
                  <w:u w:val="single"/>
                </w:rPr>
                <w:t xml:space="preserve">компаний </w:t>
              </w:r>
              <w:r>
                <w:rPr>
                  <w:rFonts w:ascii="Arial" w:hAnsi="Arial" w:cs="Arial"/>
                  <w:color w:val="0000FF"/>
                  <w:sz w:val="20"/>
                  <w:szCs w:val="20"/>
                  <w:u w:val="single"/>
                </w:rPr>
                <w:t>по </w:t>
              </w:r>
              <w:r w:rsidRPr="001679E0">
                <w:rPr>
                  <w:rFonts w:ascii="Arial" w:hAnsi="Arial" w:cs="Arial"/>
                  <w:color w:val="0000FF"/>
                  <w:sz w:val="20"/>
                  <w:szCs w:val="20"/>
                  <w:u w:val="single"/>
                </w:rPr>
                <w:t xml:space="preserve">управлению воздействием </w:t>
              </w:r>
              <w:r>
                <w:rPr>
                  <w:rFonts w:ascii="Arial" w:hAnsi="Arial" w:cs="Arial"/>
                  <w:color w:val="0000FF"/>
                  <w:sz w:val="20"/>
                  <w:szCs w:val="20"/>
                  <w:u w:val="single"/>
                </w:rPr>
                <w:t>на </w:t>
              </w:r>
              <w:r w:rsidRPr="001679E0">
                <w:rPr>
                  <w:rFonts w:ascii="Arial" w:hAnsi="Arial" w:cs="Arial"/>
                  <w:color w:val="0000FF"/>
                  <w:sz w:val="20"/>
                  <w:szCs w:val="20"/>
                  <w:u w:val="single"/>
                </w:rPr>
                <w:t>климат</w:t>
              </w:r>
            </w:hyperlink>
            <w:r w:rsidRPr="001679E0">
              <w:rPr>
                <w:rFonts w:ascii="Arial" w:eastAsia="Times New Roman" w:hAnsi="Arial" w:cs="Arial"/>
                <w:color w:val="222222"/>
                <w:sz w:val="20"/>
                <w:szCs w:val="20"/>
                <w:shd w:val="clear" w:color="auto" w:fill="FFFFFF"/>
              </w:rPr>
              <w:t xml:space="preserve"> </w:t>
            </w:r>
          </w:p>
          <w:p w14:paraId="6BA211E7" w14:textId="77777777" w:rsidR="00D254B7" w:rsidRPr="001679E0" w:rsidRDefault="00D254B7" w:rsidP="00CC0B09">
            <w:pPr>
              <w:ind w:firstLine="0"/>
              <w:jc w:val="both"/>
              <w:rPr>
                <w:rFonts w:ascii="Arial" w:eastAsia="Times New Roman" w:hAnsi="Arial" w:cs="Arial"/>
                <w:color w:val="222222"/>
                <w:sz w:val="20"/>
                <w:szCs w:val="20"/>
                <w:shd w:val="clear" w:color="auto" w:fill="FFFFFF"/>
              </w:rPr>
            </w:pPr>
          </w:p>
        </w:tc>
      </w:tr>
    </w:tbl>
    <w:p w14:paraId="6306085F" w14:textId="77777777" w:rsidR="00D254B7" w:rsidRPr="001679E0" w:rsidRDefault="00D254B7" w:rsidP="00CC0B09">
      <w:pPr>
        <w:pStyle w:val="2"/>
        <w:ind w:firstLine="0"/>
      </w:pPr>
      <w:bookmarkStart w:id="48" w:name="_Toc166830312"/>
      <w:bookmarkStart w:id="49" w:name="_Toc197627704"/>
      <w:bookmarkStart w:id="50" w:name="_Toc229066478"/>
      <w:bookmarkStart w:id="51" w:name="_Toc229067481"/>
      <w:bookmarkStart w:id="52" w:name="_Toc229662366"/>
      <w:bookmarkEnd w:id="42"/>
      <w:r w:rsidRPr="001679E0">
        <w:t>Наши награды</w:t>
      </w:r>
      <w:bookmarkEnd w:id="48"/>
      <w:bookmarkEnd w:id="49"/>
      <w:bookmarkEnd w:id="50"/>
      <w:bookmarkEnd w:id="51"/>
      <w:bookmarkEnd w:id="52"/>
    </w:p>
    <w:tbl>
      <w:tblPr>
        <w:tblW w:w="9334" w:type="dxa"/>
        <w:tblInd w:w="-5" w:type="dxa"/>
        <w:tblCellMar>
          <w:left w:w="0" w:type="dxa"/>
          <w:right w:w="0" w:type="dxa"/>
        </w:tblCellMar>
        <w:tblLook w:val="04A0" w:firstRow="1" w:lastRow="0" w:firstColumn="1" w:lastColumn="0" w:noHBand="0" w:noVBand="1"/>
      </w:tblPr>
      <w:tblGrid>
        <w:gridCol w:w="3429"/>
        <w:gridCol w:w="5905"/>
      </w:tblGrid>
      <w:tr w:rsidR="00D254B7" w:rsidRPr="001679E0" w14:paraId="43CD75E3" w14:textId="77777777" w:rsidTr="00C63855">
        <w:tc>
          <w:tcPr>
            <w:tcW w:w="34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7C0E9B" w14:textId="77777777" w:rsidR="00D254B7" w:rsidRPr="001679E0" w:rsidRDefault="00D254B7" w:rsidP="00CC0B09">
            <w:pPr>
              <w:ind w:firstLine="0"/>
              <w:jc w:val="both"/>
              <w:rPr>
                <w:rFonts w:ascii="Arial" w:eastAsia="Calibri" w:hAnsi="Arial" w:cs="Arial"/>
                <w:sz w:val="20"/>
                <w:szCs w:val="20"/>
                <w:lang w:eastAsia="ru-RU"/>
              </w:rPr>
            </w:pPr>
            <w:r w:rsidRPr="005D5BF0">
              <w:rPr>
                <w:rFonts w:ascii="Arial" w:eastAsia="Calibri" w:hAnsi="Arial" w:cs="Arial"/>
                <w:noProof/>
                <w:sz w:val="20"/>
                <w:szCs w:val="20"/>
                <w:lang w:eastAsia="ru-RU"/>
              </w:rPr>
              <w:drawing>
                <wp:inline distT="0" distB="0" distL="0" distR="0" wp14:anchorId="57BA1EC0" wp14:editId="1A3AA357">
                  <wp:extent cx="901700" cy="1781175"/>
                  <wp:effectExtent l="0" t="0" r="0" b="9525"/>
                  <wp:docPr id="59" name="Рисунок 59" descr="Orden_der_Eh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59" descr="Orden_der_Ehr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901700" cy="1781175"/>
                          </a:xfrm>
                          <a:prstGeom prst="rect">
                            <a:avLst/>
                          </a:prstGeom>
                          <a:noFill/>
                          <a:ln>
                            <a:noFill/>
                          </a:ln>
                        </pic:spPr>
                      </pic:pic>
                    </a:graphicData>
                  </a:graphic>
                </wp:inline>
              </w:drawing>
            </w:r>
          </w:p>
        </w:tc>
        <w:tc>
          <w:tcPr>
            <w:tcW w:w="590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749584E" w14:textId="28D99B46" w:rsidR="00D254B7" w:rsidRPr="001679E0" w:rsidRDefault="00D254B7" w:rsidP="00D34F82">
            <w:pPr>
              <w:ind w:firstLine="0"/>
              <w:jc w:val="both"/>
              <w:rPr>
                <w:b/>
              </w:rPr>
            </w:pPr>
            <w:r w:rsidRPr="001679E0">
              <w:rPr>
                <w:rFonts w:ascii="Arial" w:eastAsia="Times New Roman" w:hAnsi="Arial" w:cs="Arial"/>
                <w:sz w:val="20"/>
                <w:szCs w:val="20"/>
              </w:rPr>
              <w:t>Коллектив Среднеуральской ГРЭС удостоен Государственной награды Р</w:t>
            </w:r>
            <w:r w:rsidR="00D435B0">
              <w:rPr>
                <w:rFonts w:ascii="Arial" w:eastAsia="Times New Roman" w:hAnsi="Arial" w:cs="Arial"/>
                <w:sz w:val="20"/>
                <w:szCs w:val="20"/>
              </w:rPr>
              <w:t xml:space="preserve">оссийской </w:t>
            </w:r>
            <w:r w:rsidRPr="001679E0">
              <w:rPr>
                <w:rFonts w:ascii="Arial" w:eastAsia="Times New Roman" w:hAnsi="Arial" w:cs="Arial"/>
                <w:sz w:val="20"/>
                <w:szCs w:val="20"/>
              </w:rPr>
              <w:t>Ф</w:t>
            </w:r>
            <w:r w:rsidR="00D435B0">
              <w:rPr>
                <w:rFonts w:ascii="Arial" w:eastAsia="Times New Roman" w:hAnsi="Arial" w:cs="Arial"/>
                <w:sz w:val="20"/>
                <w:szCs w:val="20"/>
              </w:rPr>
              <w:t>едерации</w:t>
            </w:r>
            <w:r w:rsidRPr="00D254B7">
              <w:rPr>
                <w:rFonts w:ascii="Arial" w:eastAsia="Times New Roman" w:hAnsi="Arial" w:cs="Arial"/>
                <w:sz w:val="20"/>
                <w:szCs w:val="20"/>
              </w:rPr>
              <w:t xml:space="preserve"> – </w:t>
            </w:r>
            <w:r w:rsidR="00983CE6">
              <w:rPr>
                <w:rFonts w:ascii="Arial" w:eastAsia="Times New Roman" w:hAnsi="Arial" w:cs="Arial"/>
                <w:sz w:val="20"/>
                <w:szCs w:val="20"/>
              </w:rPr>
              <w:t>о</w:t>
            </w:r>
            <w:r w:rsidR="00983CE6" w:rsidRPr="001679E0">
              <w:rPr>
                <w:rFonts w:ascii="Arial" w:eastAsia="Times New Roman" w:hAnsi="Arial" w:cs="Arial"/>
                <w:sz w:val="20"/>
                <w:szCs w:val="20"/>
              </w:rPr>
              <w:t xml:space="preserve">рдена </w:t>
            </w:r>
            <w:r w:rsidRPr="001679E0">
              <w:rPr>
                <w:rFonts w:ascii="Arial" w:eastAsia="Times New Roman" w:hAnsi="Arial" w:cs="Arial"/>
                <w:sz w:val="20"/>
                <w:szCs w:val="20"/>
              </w:rPr>
              <w:t>Почета</w:t>
            </w:r>
          </w:p>
        </w:tc>
      </w:tr>
      <w:tr w:rsidR="00D254B7" w:rsidRPr="001679E0" w14:paraId="01178D3B" w14:textId="77777777" w:rsidTr="00C63855">
        <w:tc>
          <w:tcPr>
            <w:tcW w:w="34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05F3B" w14:textId="77777777" w:rsidR="00D254B7" w:rsidRPr="001679E0" w:rsidRDefault="00D254B7" w:rsidP="00CC0B09">
            <w:pPr>
              <w:ind w:firstLine="0"/>
              <w:jc w:val="both"/>
              <w:rPr>
                <w:rFonts w:ascii="Arial" w:eastAsia="Calibri" w:hAnsi="Arial" w:cs="Arial"/>
                <w:sz w:val="20"/>
                <w:szCs w:val="20"/>
                <w:lang w:eastAsia="ru-RU"/>
              </w:rPr>
            </w:pPr>
            <w:r w:rsidRPr="005D5BF0">
              <w:rPr>
                <w:rFonts w:ascii="Arial" w:eastAsia="Calibri" w:hAnsi="Arial" w:cs="Arial"/>
                <w:noProof/>
                <w:sz w:val="20"/>
                <w:szCs w:val="20"/>
                <w:lang w:eastAsia="ru-RU"/>
              </w:rPr>
              <w:lastRenderedPageBreak/>
              <w:drawing>
                <wp:inline distT="0" distB="0" distL="0" distR="0" wp14:anchorId="5698F02F" wp14:editId="44432207">
                  <wp:extent cx="1714500" cy="767715"/>
                  <wp:effectExtent l="0" t="0" r="0" b="0"/>
                  <wp:docPr id="189076169" name="Рисунок 189076169" descr="C:\Users\INT009595\Desktop\ГО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76169" name="Рисунок 189076169" descr="C:\Users\INT009595\Desktop\ГО 6.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755867" cy="786753"/>
                          </a:xfrm>
                          <a:prstGeom prst="rect">
                            <a:avLst/>
                          </a:prstGeom>
                          <a:noFill/>
                          <a:ln>
                            <a:noFill/>
                          </a:ln>
                        </pic:spPr>
                      </pic:pic>
                    </a:graphicData>
                  </a:graphic>
                </wp:inline>
              </w:drawing>
            </w:r>
          </w:p>
        </w:tc>
        <w:tc>
          <w:tcPr>
            <w:tcW w:w="590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6C22524" w14:textId="71321764" w:rsidR="00D254B7" w:rsidRPr="001679E0" w:rsidRDefault="00D254B7" w:rsidP="00CC0B09">
            <w:pPr>
              <w:ind w:firstLine="0"/>
              <w:jc w:val="both"/>
              <w:rPr>
                <w:rFonts w:ascii="Arial" w:eastAsia="Times New Roman" w:hAnsi="Arial" w:cs="Arial"/>
                <w:sz w:val="20"/>
                <w:szCs w:val="20"/>
              </w:rPr>
            </w:pPr>
            <w:r w:rsidRPr="001679E0">
              <w:rPr>
                <w:rFonts w:ascii="Arial" w:eastAsia="Times New Roman" w:hAnsi="Arial" w:cs="Arial"/>
                <w:sz w:val="20"/>
                <w:szCs w:val="20"/>
              </w:rPr>
              <w:t xml:space="preserve">2-е место </w:t>
            </w:r>
            <w:r>
              <w:rPr>
                <w:rFonts w:ascii="Arial" w:eastAsia="Times New Roman" w:hAnsi="Arial" w:cs="Arial"/>
                <w:sz w:val="20"/>
                <w:szCs w:val="20"/>
              </w:rPr>
              <w:t>в </w:t>
            </w:r>
            <w:r w:rsidRPr="001679E0">
              <w:rPr>
                <w:rFonts w:ascii="Arial" w:eastAsia="Times New Roman" w:hAnsi="Arial" w:cs="Arial"/>
                <w:sz w:val="20"/>
                <w:szCs w:val="20"/>
              </w:rPr>
              <w:t>номинации «</w:t>
            </w:r>
            <w:hyperlink r:id="rId29" w:history="1">
              <w:r w:rsidRPr="001679E0">
                <w:rPr>
                  <w:rFonts w:ascii="Arial" w:eastAsia="Times New Roman" w:hAnsi="Arial" w:cs="Arial"/>
                  <w:color w:val="0000FF"/>
                  <w:sz w:val="20"/>
                  <w:szCs w:val="20"/>
                  <w:u w:val="single"/>
                </w:rPr>
                <w:t>Лучший годовой отчет компании с капитализацией до 40</w:t>
              </w:r>
              <w:r w:rsidRPr="00D254B7">
                <w:rPr>
                  <w:rFonts w:ascii="Arial" w:eastAsia="Times New Roman" w:hAnsi="Arial" w:cs="Arial"/>
                  <w:color w:val="0000FF"/>
                  <w:sz w:val="20"/>
                  <w:szCs w:val="20"/>
                  <w:u w:val="single"/>
                </w:rPr>
                <w:t> млрд </w:t>
              </w:r>
              <w:r w:rsidRPr="001679E0">
                <w:rPr>
                  <w:rFonts w:ascii="Arial" w:eastAsia="Times New Roman" w:hAnsi="Arial" w:cs="Arial"/>
                  <w:color w:val="0000FF"/>
                  <w:sz w:val="20"/>
                  <w:szCs w:val="20"/>
                  <w:u w:val="single"/>
                </w:rPr>
                <w:t>рублей</w:t>
              </w:r>
            </w:hyperlink>
            <w:r w:rsidRPr="001679E0">
              <w:rPr>
                <w:rFonts w:ascii="Arial" w:eastAsia="Times New Roman" w:hAnsi="Arial" w:cs="Arial"/>
                <w:sz w:val="20"/>
                <w:szCs w:val="20"/>
              </w:rPr>
              <w:t>»</w:t>
            </w:r>
          </w:p>
        </w:tc>
      </w:tr>
      <w:tr w:rsidR="00D254B7" w:rsidRPr="001679E0" w14:paraId="68BF40D9" w14:textId="77777777" w:rsidTr="00C63855">
        <w:tc>
          <w:tcPr>
            <w:tcW w:w="34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1B7EB" w14:textId="77777777" w:rsidR="00D254B7" w:rsidRPr="001679E0" w:rsidRDefault="00D254B7" w:rsidP="00CC0B09">
            <w:pPr>
              <w:ind w:firstLine="0"/>
              <w:jc w:val="both"/>
              <w:rPr>
                <w:rFonts w:ascii="Arial" w:eastAsia="Calibri" w:hAnsi="Arial" w:cs="Arial"/>
                <w:sz w:val="20"/>
                <w:szCs w:val="20"/>
                <w:lang w:eastAsia="ru-RU"/>
              </w:rPr>
            </w:pPr>
            <w:r w:rsidRPr="005D5BF0">
              <w:rPr>
                <w:rFonts w:ascii="Arial" w:eastAsia="Calibri" w:hAnsi="Arial" w:cs="Arial"/>
                <w:noProof/>
                <w:sz w:val="20"/>
                <w:szCs w:val="20"/>
                <w:lang w:eastAsia="ru-RU"/>
              </w:rPr>
              <w:drawing>
                <wp:inline distT="0" distB="0" distL="0" distR="0" wp14:anchorId="5E7D300C" wp14:editId="03A91D78">
                  <wp:extent cx="712470" cy="79057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3"/>
                          <pic:cNvPicPr>
                            <a:picLocks noChangeAspect="1"/>
                          </pic:cNvPicPr>
                        </pic:nvPicPr>
                        <pic:blipFill>
                          <a:blip r:embed="rId30"/>
                          <a:stretch>
                            <a:fillRect/>
                          </a:stretch>
                        </pic:blipFill>
                        <pic:spPr>
                          <a:xfrm>
                            <a:off x="0" y="0"/>
                            <a:ext cx="721108" cy="799885"/>
                          </a:xfrm>
                          <a:prstGeom prst="rect">
                            <a:avLst/>
                          </a:prstGeom>
                        </pic:spPr>
                      </pic:pic>
                    </a:graphicData>
                  </a:graphic>
                </wp:inline>
              </w:drawing>
            </w:r>
          </w:p>
        </w:tc>
        <w:tc>
          <w:tcPr>
            <w:tcW w:w="590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449A803" w14:textId="3F268334" w:rsidR="00D254B7" w:rsidRPr="001679E0" w:rsidRDefault="00D254B7" w:rsidP="00CC0B09">
            <w:pPr>
              <w:ind w:firstLine="0"/>
              <w:jc w:val="both"/>
              <w:rPr>
                <w:rFonts w:ascii="Arial" w:eastAsia="Times New Roman" w:hAnsi="Arial" w:cs="Arial"/>
                <w:sz w:val="20"/>
                <w:szCs w:val="20"/>
              </w:rPr>
            </w:pPr>
            <w:r w:rsidRPr="001679E0">
              <w:rPr>
                <w:rFonts w:ascii="Arial" w:eastAsia="Times New Roman" w:hAnsi="Arial" w:cs="Arial"/>
                <w:sz w:val="20"/>
                <w:szCs w:val="20"/>
              </w:rPr>
              <w:t xml:space="preserve">Победитель </w:t>
            </w:r>
            <w:r>
              <w:rPr>
                <w:rFonts w:ascii="Arial" w:eastAsia="Times New Roman" w:hAnsi="Arial" w:cs="Arial"/>
                <w:sz w:val="20"/>
                <w:szCs w:val="20"/>
              </w:rPr>
              <w:t>в </w:t>
            </w:r>
            <w:r w:rsidRPr="001679E0">
              <w:rPr>
                <w:rFonts w:ascii="Arial" w:eastAsia="Times New Roman" w:hAnsi="Arial" w:cs="Arial"/>
                <w:sz w:val="20"/>
                <w:szCs w:val="20"/>
              </w:rPr>
              <w:t xml:space="preserve">номинации «Лучшее корпоративное решение </w:t>
            </w:r>
            <w:r>
              <w:rPr>
                <w:rFonts w:ascii="Arial" w:eastAsia="Times New Roman" w:hAnsi="Arial" w:cs="Arial"/>
                <w:sz w:val="20"/>
                <w:szCs w:val="20"/>
              </w:rPr>
              <w:t>в </w:t>
            </w:r>
            <w:r w:rsidRPr="001679E0">
              <w:rPr>
                <w:rFonts w:ascii="Arial" w:eastAsia="Times New Roman" w:hAnsi="Arial" w:cs="Arial"/>
                <w:sz w:val="20"/>
                <w:szCs w:val="20"/>
              </w:rPr>
              <w:t xml:space="preserve">области риск-менеджмента» </w:t>
            </w:r>
            <w:r>
              <w:rPr>
                <w:rFonts w:ascii="Arial" w:eastAsia="Times New Roman" w:hAnsi="Arial" w:cs="Arial"/>
                <w:sz w:val="20"/>
                <w:szCs w:val="20"/>
              </w:rPr>
              <w:t>и </w:t>
            </w:r>
            <w:r w:rsidRPr="001679E0">
              <w:rPr>
                <w:rFonts w:ascii="Arial" w:eastAsia="Times New Roman" w:hAnsi="Arial" w:cs="Arial"/>
                <w:sz w:val="20"/>
                <w:szCs w:val="20"/>
              </w:rPr>
              <w:t xml:space="preserve">лауреат </w:t>
            </w:r>
            <w:r>
              <w:rPr>
                <w:rFonts w:ascii="Arial" w:eastAsia="Times New Roman" w:hAnsi="Arial" w:cs="Arial"/>
                <w:sz w:val="20"/>
                <w:szCs w:val="20"/>
              </w:rPr>
              <w:t>в </w:t>
            </w:r>
            <w:r w:rsidRPr="001679E0">
              <w:rPr>
                <w:rFonts w:ascii="Arial" w:eastAsia="Times New Roman" w:hAnsi="Arial" w:cs="Arial"/>
                <w:sz w:val="20"/>
                <w:szCs w:val="20"/>
              </w:rPr>
              <w:t xml:space="preserve">номинации «Лучший </w:t>
            </w:r>
            <w:r w:rsidR="00B852CB" w:rsidRPr="001679E0">
              <w:rPr>
                <w:rFonts w:ascii="Arial" w:eastAsia="Times New Roman" w:hAnsi="Arial" w:cs="Arial"/>
                <w:sz w:val="20"/>
                <w:szCs w:val="20"/>
              </w:rPr>
              <w:t>риск</w:t>
            </w:r>
            <w:r w:rsidR="00B852CB">
              <w:rPr>
                <w:rFonts w:ascii="Arial" w:eastAsia="Times New Roman" w:hAnsi="Arial" w:cs="Arial"/>
                <w:sz w:val="20"/>
                <w:szCs w:val="20"/>
              </w:rPr>
              <w:t>-</w:t>
            </w:r>
            <w:r w:rsidRPr="001679E0">
              <w:rPr>
                <w:rFonts w:ascii="Arial" w:eastAsia="Times New Roman" w:hAnsi="Arial" w:cs="Arial"/>
                <w:sz w:val="20"/>
                <w:szCs w:val="20"/>
              </w:rPr>
              <w:t>менеджер года» конкурса «</w:t>
            </w:r>
            <w:hyperlink r:id="rId31" w:history="1">
              <w:r w:rsidRPr="001679E0">
                <w:rPr>
                  <w:rStyle w:val="a8"/>
                  <w:rFonts w:ascii="Arial" w:eastAsia="Times New Roman" w:hAnsi="Arial" w:cs="Arial"/>
                  <w:sz w:val="20"/>
                  <w:szCs w:val="20"/>
                </w:rPr>
                <w:t xml:space="preserve">Лучший риск-менеджмент </w:t>
              </w:r>
              <w:r>
                <w:rPr>
                  <w:rStyle w:val="a8"/>
                  <w:rFonts w:ascii="Arial" w:eastAsia="Times New Roman" w:hAnsi="Arial" w:cs="Arial"/>
                  <w:sz w:val="20"/>
                  <w:szCs w:val="20"/>
                </w:rPr>
                <w:t>в </w:t>
              </w:r>
              <w:r w:rsidRPr="001679E0">
                <w:rPr>
                  <w:rStyle w:val="a8"/>
                  <w:rFonts w:ascii="Arial" w:eastAsia="Times New Roman" w:hAnsi="Arial" w:cs="Arial"/>
                  <w:sz w:val="20"/>
                  <w:szCs w:val="20"/>
                </w:rPr>
                <w:t>России</w:t>
              </w:r>
              <w:r w:rsidRPr="00D254B7">
                <w:rPr>
                  <w:rStyle w:val="a8"/>
                  <w:rFonts w:ascii="Arial" w:eastAsia="Times New Roman" w:hAnsi="Arial" w:cs="Arial"/>
                  <w:sz w:val="20"/>
                  <w:szCs w:val="20"/>
                </w:rPr>
                <w:t xml:space="preserve"> – </w:t>
              </w:r>
              <w:r w:rsidRPr="001679E0">
                <w:rPr>
                  <w:rStyle w:val="a8"/>
                  <w:rFonts w:ascii="Arial" w:eastAsia="Times New Roman" w:hAnsi="Arial" w:cs="Arial"/>
                  <w:sz w:val="20"/>
                  <w:szCs w:val="20"/>
                </w:rPr>
                <w:t>2025</w:t>
              </w:r>
            </w:hyperlink>
            <w:r w:rsidRPr="001679E0">
              <w:rPr>
                <w:rFonts w:ascii="Arial" w:eastAsia="Times New Roman" w:hAnsi="Arial" w:cs="Arial"/>
                <w:sz w:val="20"/>
                <w:szCs w:val="20"/>
              </w:rPr>
              <w:t xml:space="preserve">» </w:t>
            </w:r>
            <w:r>
              <w:rPr>
                <w:rFonts w:ascii="Arial" w:eastAsia="Times New Roman" w:hAnsi="Arial" w:cs="Arial"/>
                <w:sz w:val="20"/>
                <w:szCs w:val="20"/>
              </w:rPr>
              <w:t>в </w:t>
            </w:r>
            <w:r w:rsidRPr="001679E0">
              <w:rPr>
                <w:rFonts w:ascii="Arial" w:eastAsia="Times New Roman" w:hAnsi="Arial" w:cs="Arial"/>
                <w:sz w:val="20"/>
                <w:szCs w:val="20"/>
              </w:rPr>
              <w:t>рамках форума «Управление рисками</w:t>
            </w:r>
            <w:r w:rsidRPr="00D254B7">
              <w:rPr>
                <w:rFonts w:ascii="Arial" w:eastAsia="Times New Roman" w:hAnsi="Arial" w:cs="Arial"/>
                <w:sz w:val="20"/>
                <w:szCs w:val="20"/>
              </w:rPr>
              <w:t xml:space="preserve"> – </w:t>
            </w:r>
            <w:r w:rsidRPr="001679E0">
              <w:rPr>
                <w:rFonts w:ascii="Arial" w:eastAsia="Times New Roman" w:hAnsi="Arial" w:cs="Arial"/>
                <w:sz w:val="20"/>
                <w:szCs w:val="20"/>
              </w:rPr>
              <w:t xml:space="preserve">новые вызовы» </w:t>
            </w:r>
          </w:p>
        </w:tc>
      </w:tr>
    </w:tbl>
    <w:p w14:paraId="0C27A2CC" w14:textId="77777777" w:rsidR="00D254B7" w:rsidRPr="001679E0" w:rsidRDefault="00D254B7" w:rsidP="00CC0B09">
      <w:pPr>
        <w:pStyle w:val="BODY"/>
        <w:ind w:firstLine="0"/>
      </w:pPr>
    </w:p>
    <w:p w14:paraId="1089DDE9" w14:textId="08D229E1" w:rsidR="00D254B7" w:rsidRPr="001679E0" w:rsidRDefault="00D254B7" w:rsidP="00CC0B09">
      <w:pPr>
        <w:pStyle w:val="BODY"/>
        <w:ind w:firstLine="0"/>
        <w:jc w:val="both"/>
        <w:rPr>
          <w:bCs/>
        </w:rPr>
      </w:pPr>
      <w:r w:rsidRPr="00F1675A">
        <w:rPr>
          <w:i/>
        </w:rPr>
        <w:t xml:space="preserve">Подробнее </w:t>
      </w:r>
      <w:r>
        <w:rPr>
          <w:i/>
        </w:rPr>
        <w:t>о </w:t>
      </w:r>
      <w:r w:rsidRPr="00F1675A">
        <w:rPr>
          <w:i/>
        </w:rPr>
        <w:t xml:space="preserve">достижениях </w:t>
      </w:r>
      <w:r>
        <w:rPr>
          <w:i/>
        </w:rPr>
        <w:t>и </w:t>
      </w:r>
      <w:r w:rsidRPr="00F1675A">
        <w:rPr>
          <w:i/>
        </w:rPr>
        <w:t xml:space="preserve">наградах </w:t>
      </w:r>
      <w:r>
        <w:rPr>
          <w:i/>
        </w:rPr>
        <w:t>в </w:t>
      </w:r>
      <w:r w:rsidRPr="00F1675A">
        <w:rPr>
          <w:i/>
        </w:rPr>
        <w:t xml:space="preserve">области устойчивого развития см. </w:t>
      </w:r>
      <w:r w:rsidR="00D97C5D">
        <w:rPr>
          <w:i/>
        </w:rPr>
        <w:t xml:space="preserve">в </w:t>
      </w:r>
      <w:r w:rsidRPr="00F1675A">
        <w:rPr>
          <w:i/>
        </w:rPr>
        <w:t>Отчет</w:t>
      </w:r>
      <w:r w:rsidR="00D97C5D">
        <w:rPr>
          <w:i/>
        </w:rPr>
        <w:t>е</w:t>
      </w:r>
      <w:r w:rsidRPr="00F1675A">
        <w:rPr>
          <w:i/>
        </w:rPr>
        <w:t xml:space="preserve"> </w:t>
      </w:r>
      <w:r>
        <w:rPr>
          <w:i/>
        </w:rPr>
        <w:t>об </w:t>
      </w:r>
      <w:r w:rsidRPr="00F1675A">
        <w:rPr>
          <w:i/>
        </w:rPr>
        <w:t>устойчивом развитии ПАО</w:t>
      </w:r>
      <w:r>
        <w:rPr>
          <w:i/>
        </w:rPr>
        <w:t> </w:t>
      </w:r>
      <w:r w:rsidRPr="00F1675A">
        <w:rPr>
          <w:i/>
        </w:rPr>
        <w:t xml:space="preserve">«ЭЛ5-Энерго» </w:t>
      </w:r>
      <w:r>
        <w:rPr>
          <w:i/>
        </w:rPr>
        <w:t>за </w:t>
      </w:r>
      <w:r w:rsidRPr="00F1675A">
        <w:rPr>
          <w:i/>
        </w:rPr>
        <w:t>2025</w:t>
      </w:r>
      <w:r>
        <w:rPr>
          <w:i/>
        </w:rPr>
        <w:t> год.</w:t>
      </w:r>
    </w:p>
    <w:p w14:paraId="1412F01D" w14:textId="77777777" w:rsidR="00D254B7" w:rsidRPr="001679E0" w:rsidRDefault="00D254B7" w:rsidP="00CC0B09">
      <w:pPr>
        <w:ind w:firstLine="0"/>
        <w:rPr>
          <w:rFonts w:ascii="Arial" w:eastAsia="Times New Roman" w:hAnsi="Arial" w:cs="Arial"/>
          <w:b/>
          <w:bCs/>
          <w:sz w:val="20"/>
          <w:szCs w:val="20"/>
        </w:rPr>
      </w:pPr>
      <w:r w:rsidRPr="001679E0">
        <w:rPr>
          <w:rFonts w:ascii="Arial" w:eastAsia="Times New Roman" w:hAnsi="Arial" w:cs="Arial"/>
          <w:b/>
          <w:bCs/>
          <w:sz w:val="20"/>
          <w:szCs w:val="20"/>
        </w:rPr>
        <w:br w:type="page"/>
      </w:r>
    </w:p>
    <w:p w14:paraId="3592526A" w14:textId="77777777" w:rsidR="00D254B7" w:rsidRPr="001679E0" w:rsidRDefault="00D254B7" w:rsidP="00CC0B09">
      <w:pPr>
        <w:pStyle w:val="1"/>
        <w:ind w:firstLine="0"/>
      </w:pPr>
      <w:bookmarkStart w:id="53" w:name="_Toc229066479"/>
      <w:bookmarkStart w:id="54" w:name="_Toc229067482"/>
      <w:bookmarkStart w:id="55" w:name="_Toc229662367"/>
      <w:r w:rsidRPr="001679E0">
        <w:lastRenderedPageBreak/>
        <w:t>СТРАТЕГИЯ ГРУППЫ</w:t>
      </w:r>
      <w:bookmarkStart w:id="56" w:name="_Toc131690205"/>
      <w:bookmarkStart w:id="57" w:name="_Toc166830314"/>
      <w:bookmarkStart w:id="58" w:name="_Toc37850293"/>
      <w:bookmarkEnd w:id="53"/>
      <w:bookmarkEnd w:id="54"/>
      <w:bookmarkEnd w:id="55"/>
    </w:p>
    <w:p w14:paraId="49708A18" w14:textId="77777777" w:rsidR="00D254B7" w:rsidRPr="001679E0" w:rsidRDefault="00D254B7" w:rsidP="00CC0B09">
      <w:pPr>
        <w:pStyle w:val="2"/>
        <w:ind w:firstLine="0"/>
      </w:pPr>
      <w:bookmarkStart w:id="59" w:name="_Toc198138395"/>
      <w:bookmarkStart w:id="60" w:name="_Toc229066480"/>
      <w:bookmarkStart w:id="61" w:name="_Toc229067483"/>
      <w:bookmarkStart w:id="62" w:name="_Toc229662368"/>
      <w:r w:rsidRPr="001679E0">
        <w:t>Ключевые направления деятельности, перспективы развития</w:t>
      </w:r>
      <w:bookmarkEnd w:id="56"/>
      <w:bookmarkEnd w:id="57"/>
      <w:bookmarkEnd w:id="59"/>
      <w:bookmarkEnd w:id="60"/>
      <w:bookmarkEnd w:id="61"/>
      <w:bookmarkEnd w:id="62"/>
      <w:r w:rsidRPr="001679E0">
        <w:t xml:space="preserve"> </w:t>
      </w:r>
      <w:bookmarkEnd w:id="58"/>
    </w:p>
    <w:p w14:paraId="7D6E8F89" w14:textId="20DF7BD0" w:rsidR="00D254B7" w:rsidRPr="001679E0" w:rsidRDefault="00D254B7" w:rsidP="00CC0B09">
      <w:pPr>
        <w:spacing w:after="240"/>
        <w:jc w:val="both"/>
        <w:rPr>
          <w:rFonts w:ascii="Arial" w:eastAsia="Times New Roman" w:hAnsi="Arial" w:cs="Arial"/>
          <w:sz w:val="20"/>
          <w:szCs w:val="20"/>
        </w:rPr>
      </w:pPr>
      <w:r w:rsidRPr="001679E0">
        <w:rPr>
          <w:rFonts w:ascii="Arial" w:eastAsia="Times New Roman" w:hAnsi="Arial" w:cs="Arial"/>
          <w:sz w:val="20"/>
          <w:szCs w:val="20"/>
        </w:rPr>
        <w:t>Наша главная цель</w:t>
      </w:r>
      <w:r w:rsidRPr="00D254B7">
        <w:rPr>
          <w:rFonts w:ascii="Arial" w:eastAsia="Times New Roman" w:hAnsi="Arial" w:cs="Arial"/>
          <w:sz w:val="20"/>
          <w:szCs w:val="20"/>
        </w:rPr>
        <w:t xml:space="preserve"> – </w:t>
      </w:r>
      <w:r w:rsidRPr="001679E0">
        <w:rPr>
          <w:rFonts w:ascii="Arial" w:eastAsia="Times New Roman" w:hAnsi="Arial" w:cs="Arial"/>
          <w:sz w:val="20"/>
          <w:szCs w:val="20"/>
        </w:rPr>
        <w:t xml:space="preserve">создание долгосрочной стоимости для акционеров, сотрудников, партнеров и других заинтересованных лиц. В рамках данной цели внутри Компании была выработана стратегия, направленная на достижение баланса между устойчивым финансовым положением, развитием Компании и вознаграждением акционеров. </w:t>
      </w:r>
    </w:p>
    <w:p w14:paraId="15856C4A" w14:textId="77777777" w:rsidR="00D254B7" w:rsidRPr="00E75CD2" w:rsidRDefault="00060FEA" w:rsidP="00CC0B09">
      <w:pPr>
        <w:pBdr>
          <w:top w:val="single" w:sz="4" w:space="1" w:color="auto"/>
          <w:left w:val="single" w:sz="4" w:space="4" w:color="auto"/>
          <w:bottom w:val="single" w:sz="4" w:space="1" w:color="auto"/>
          <w:right w:val="single" w:sz="4" w:space="4" w:color="auto"/>
        </w:pBdr>
        <w:spacing w:after="240"/>
        <w:ind w:firstLine="0"/>
        <w:jc w:val="both"/>
        <w:rPr>
          <w:rFonts w:ascii="Arial" w:eastAsia="Times New Roman" w:hAnsi="Arial" w:cs="Arial"/>
          <w:sz w:val="20"/>
          <w:szCs w:val="20"/>
          <w:lang w:eastAsia="ru-RU"/>
        </w:rPr>
      </w:pPr>
      <w:hyperlink r:id="rId32" w:history="1">
        <w:r w:rsidR="00D254B7" w:rsidRPr="00E75CD2">
          <w:rPr>
            <w:rFonts w:ascii="Arial" w:eastAsia="Times New Roman" w:hAnsi="Arial" w:cs="Arial"/>
            <w:color w:val="0563C1"/>
            <w:sz w:val="20"/>
            <w:szCs w:val="20"/>
            <w:u w:val="single"/>
            <w:lang w:eastAsia="ru-RU"/>
          </w:rPr>
          <w:t>Кодекс корпоративного управления, рекомендованный Центральным банком Российской Федерации к применению акционерными обществами, ценные бумаги которых допущены к организованным торгам</w:t>
        </w:r>
      </w:hyperlink>
      <w:r w:rsidR="00D254B7" w:rsidRPr="00E75CD2">
        <w:rPr>
          <w:rFonts w:ascii="Arial" w:eastAsia="Times New Roman" w:hAnsi="Arial" w:cs="Arial"/>
          <w:color w:val="0563C1"/>
          <w:sz w:val="20"/>
          <w:szCs w:val="20"/>
          <w:u w:val="single"/>
          <w:lang w:eastAsia="ru-RU"/>
        </w:rPr>
        <w:t>.</w:t>
      </w:r>
    </w:p>
    <w:p w14:paraId="3A980D8D" w14:textId="77777777" w:rsidR="00D254B7" w:rsidRPr="001679E0" w:rsidRDefault="00060FEA" w:rsidP="00CC0B09">
      <w:pPr>
        <w:pBdr>
          <w:top w:val="single" w:sz="4" w:space="1" w:color="auto"/>
          <w:left w:val="single" w:sz="4" w:space="4" w:color="auto"/>
          <w:bottom w:val="single" w:sz="4" w:space="1" w:color="auto"/>
          <w:right w:val="single" w:sz="4" w:space="4" w:color="auto"/>
        </w:pBdr>
        <w:spacing w:after="240"/>
        <w:ind w:firstLine="0"/>
        <w:jc w:val="both"/>
        <w:rPr>
          <w:rFonts w:ascii="Arial" w:eastAsia="Times New Roman" w:hAnsi="Arial" w:cs="Arial"/>
          <w:sz w:val="20"/>
          <w:szCs w:val="20"/>
        </w:rPr>
      </w:pPr>
      <w:hyperlink r:id="rId33" w:history="1">
        <w:r w:rsidR="00D254B7" w:rsidRPr="001679E0">
          <w:rPr>
            <w:rFonts w:ascii="Arial" w:eastAsia="Times New Roman" w:hAnsi="Arial" w:cs="Arial"/>
            <w:color w:val="0563C1"/>
            <w:sz w:val="20"/>
            <w:szCs w:val="20"/>
            <w:u w:val="single"/>
          </w:rPr>
          <w:t>Положение о дивидендной политике</w:t>
        </w:r>
      </w:hyperlink>
    </w:p>
    <w:p w14:paraId="7971AB14" w14:textId="43843343" w:rsidR="0039530F" w:rsidRDefault="00D254B7" w:rsidP="00CC0B09">
      <w:pPr>
        <w:spacing w:after="240"/>
        <w:jc w:val="both"/>
        <w:rPr>
          <w:rFonts w:ascii="Arial" w:eastAsia="Times New Roman" w:hAnsi="Arial" w:cs="Arial"/>
          <w:i/>
          <w:sz w:val="20"/>
          <w:szCs w:val="20"/>
        </w:rPr>
      </w:pPr>
      <w:r w:rsidRPr="001679E0">
        <w:rPr>
          <w:rFonts w:ascii="Arial" w:eastAsia="Times New Roman" w:hAnsi="Arial" w:cs="Arial"/>
          <w:sz w:val="20"/>
          <w:szCs w:val="20"/>
        </w:rPr>
        <w:t>Финансовую часть стратегии утверждает Совет директоров ПАО «ЭЛ5-Энерго» в составе стратегического Бизнес-плана. Ответственность за ее реализацию лежит на Генеральном директоре, а также на всех директорах по направлениям в части соответствующего подразделения</w:t>
      </w:r>
      <w:r w:rsidR="0039530F">
        <w:rPr>
          <w:rFonts w:ascii="Arial" w:eastAsia="Times New Roman" w:hAnsi="Arial" w:cs="Arial"/>
          <w:sz w:val="20"/>
          <w:szCs w:val="20"/>
        </w:rPr>
        <w:t>.</w:t>
      </w:r>
      <w:r w:rsidRPr="001679E0">
        <w:rPr>
          <w:rFonts w:ascii="Arial" w:eastAsia="Times New Roman" w:hAnsi="Arial" w:cs="Arial"/>
          <w:sz w:val="20"/>
          <w:szCs w:val="20"/>
        </w:rPr>
        <w:t xml:space="preserve"> </w:t>
      </w:r>
    </w:p>
    <w:p w14:paraId="1111DB42" w14:textId="72A6D888" w:rsidR="00D254B7" w:rsidRPr="00D254B7" w:rsidRDefault="0039530F" w:rsidP="00CC0B09">
      <w:pPr>
        <w:spacing w:after="240"/>
        <w:jc w:val="both"/>
        <w:rPr>
          <w:rFonts w:ascii="Arial" w:eastAsia="Times New Roman" w:hAnsi="Arial" w:cs="Arial"/>
          <w:sz w:val="20"/>
          <w:szCs w:val="20"/>
        </w:rPr>
      </w:pPr>
      <w:r>
        <w:rPr>
          <w:rFonts w:ascii="Arial" w:eastAsia="Times New Roman" w:hAnsi="Arial" w:cs="Arial"/>
          <w:i/>
          <w:sz w:val="20"/>
          <w:szCs w:val="20"/>
        </w:rPr>
        <w:t>П</w:t>
      </w:r>
      <w:r w:rsidR="00D254B7" w:rsidRPr="00F1675A">
        <w:rPr>
          <w:rFonts w:ascii="Arial" w:eastAsia="Times New Roman" w:hAnsi="Arial" w:cs="Arial"/>
          <w:i/>
          <w:sz w:val="20"/>
          <w:szCs w:val="20"/>
        </w:rPr>
        <w:t>одробнее см. раздел</w:t>
      </w:r>
      <w:r w:rsidR="003B1844">
        <w:rPr>
          <w:rFonts w:ascii="Arial" w:eastAsia="Times New Roman" w:hAnsi="Arial" w:cs="Arial"/>
          <w:i/>
          <w:sz w:val="20"/>
          <w:szCs w:val="20"/>
        </w:rPr>
        <w:t>е</w:t>
      </w:r>
      <w:r w:rsidR="00D254B7" w:rsidRPr="00F1675A">
        <w:rPr>
          <w:rFonts w:ascii="Arial" w:eastAsia="Times New Roman" w:hAnsi="Arial" w:cs="Arial"/>
          <w:i/>
          <w:sz w:val="20"/>
          <w:szCs w:val="20"/>
        </w:rPr>
        <w:t xml:space="preserve"> «Организационная структура Компании» настоящего Отчета. </w:t>
      </w:r>
    </w:p>
    <w:p w14:paraId="7457E003" w14:textId="77777777" w:rsidR="0039530F" w:rsidRDefault="00D254B7" w:rsidP="00CC0B09">
      <w:pPr>
        <w:spacing w:after="240"/>
        <w:jc w:val="both"/>
        <w:rPr>
          <w:rFonts w:ascii="Arial" w:eastAsia="Times New Roman" w:hAnsi="Arial" w:cs="Arial"/>
          <w:i/>
          <w:sz w:val="20"/>
          <w:szCs w:val="20"/>
        </w:rPr>
      </w:pPr>
      <w:r w:rsidRPr="00D254B7">
        <w:rPr>
          <w:rFonts w:ascii="Arial" w:eastAsia="Times New Roman" w:hAnsi="Arial" w:cs="Arial"/>
          <w:sz w:val="20"/>
          <w:szCs w:val="20"/>
        </w:rPr>
        <w:t>ПАО </w:t>
      </w:r>
      <w:r w:rsidRPr="001679E0">
        <w:rPr>
          <w:rFonts w:ascii="Arial" w:eastAsia="Times New Roman" w:hAnsi="Arial" w:cs="Arial"/>
          <w:sz w:val="20"/>
          <w:szCs w:val="20"/>
        </w:rPr>
        <w:t xml:space="preserve">«ЭЛ5-Энерго» на ежеквартальной основе раскрывает основные операционные и финансовые результаты деятельности как по МСФО, так и по РСБУ, в дополнение к которым публикует презентации для акционеров и инвесторов. В презентациях представлены ключевые результаты деятельности за прошедший период, дополненные комментариями руководства Компании. При наличии существенных изменений </w:t>
      </w:r>
      <w:r>
        <w:rPr>
          <w:rFonts w:ascii="Arial" w:eastAsia="Times New Roman" w:hAnsi="Arial" w:cs="Arial"/>
          <w:sz w:val="20"/>
          <w:szCs w:val="20"/>
        </w:rPr>
        <w:t>в </w:t>
      </w:r>
      <w:r w:rsidRPr="001679E0">
        <w:rPr>
          <w:rFonts w:ascii="Arial" w:eastAsia="Times New Roman" w:hAnsi="Arial" w:cs="Arial"/>
          <w:sz w:val="20"/>
          <w:szCs w:val="20"/>
        </w:rPr>
        <w:t>стратегии Компания публикует информацию о стратегических приоритетах на краткосрочную, среднесрочную и долгосрочную перспективу</w:t>
      </w:r>
      <w:r w:rsidR="0039530F">
        <w:rPr>
          <w:rFonts w:ascii="Arial" w:eastAsia="Times New Roman" w:hAnsi="Arial" w:cs="Arial"/>
          <w:sz w:val="20"/>
          <w:szCs w:val="20"/>
        </w:rPr>
        <w:t>.</w:t>
      </w:r>
      <w:r w:rsidRPr="001679E0">
        <w:rPr>
          <w:rFonts w:ascii="Arial" w:eastAsia="Times New Roman" w:hAnsi="Arial" w:cs="Arial"/>
          <w:sz w:val="20"/>
          <w:szCs w:val="20"/>
        </w:rPr>
        <w:t xml:space="preserve"> </w:t>
      </w:r>
    </w:p>
    <w:p w14:paraId="78EF2C9C" w14:textId="63AF6215" w:rsidR="00D254B7" w:rsidRPr="001679E0" w:rsidRDefault="0039530F" w:rsidP="00CC0B09">
      <w:pPr>
        <w:spacing w:after="240"/>
        <w:jc w:val="both"/>
        <w:rPr>
          <w:rFonts w:ascii="Arial" w:eastAsia="Times New Roman" w:hAnsi="Arial" w:cs="Arial"/>
          <w:sz w:val="20"/>
          <w:szCs w:val="20"/>
        </w:rPr>
      </w:pPr>
      <w:r>
        <w:rPr>
          <w:rFonts w:ascii="Arial" w:eastAsia="Times New Roman" w:hAnsi="Arial" w:cs="Arial"/>
          <w:i/>
          <w:sz w:val="20"/>
          <w:szCs w:val="20"/>
        </w:rPr>
        <w:t>П</w:t>
      </w:r>
      <w:r w:rsidR="00D254B7" w:rsidRPr="00F1675A">
        <w:rPr>
          <w:rFonts w:ascii="Arial" w:eastAsia="Times New Roman" w:hAnsi="Arial" w:cs="Arial"/>
          <w:i/>
          <w:sz w:val="20"/>
          <w:szCs w:val="20"/>
        </w:rPr>
        <w:t>одробнее см. раздел</w:t>
      </w:r>
      <w:r w:rsidR="003B1844">
        <w:rPr>
          <w:rFonts w:ascii="Arial" w:eastAsia="Times New Roman" w:hAnsi="Arial" w:cs="Arial"/>
          <w:i/>
          <w:sz w:val="20"/>
          <w:szCs w:val="20"/>
        </w:rPr>
        <w:t>е</w:t>
      </w:r>
      <w:r w:rsidR="00D254B7" w:rsidRPr="00F1675A">
        <w:rPr>
          <w:rFonts w:ascii="Arial" w:eastAsia="Times New Roman" w:hAnsi="Arial" w:cs="Arial"/>
          <w:i/>
          <w:sz w:val="20"/>
          <w:szCs w:val="20"/>
        </w:rPr>
        <w:t xml:space="preserve"> «Взаимодействие с акционерами и инвесторами» настоящего Отчета.</w:t>
      </w:r>
    </w:p>
    <w:p w14:paraId="0A8F4EF1" w14:textId="38B06D72" w:rsidR="00D254B7" w:rsidRPr="001679E0" w:rsidRDefault="00D254B7" w:rsidP="00CC0B09">
      <w:pPr>
        <w:spacing w:after="240"/>
        <w:jc w:val="both"/>
        <w:rPr>
          <w:rFonts w:ascii="Arial" w:eastAsia="Times New Roman" w:hAnsi="Arial" w:cs="Arial"/>
          <w:bCs/>
          <w:sz w:val="20"/>
          <w:szCs w:val="20"/>
        </w:rPr>
      </w:pPr>
      <w:r w:rsidRPr="001679E0">
        <w:rPr>
          <w:rFonts w:ascii="Arial" w:eastAsia="Times New Roman" w:hAnsi="Arial" w:cs="Arial"/>
          <w:sz w:val="20"/>
          <w:szCs w:val="20"/>
        </w:rPr>
        <w:t xml:space="preserve">Ключевым аспектом стратегического развития ПАО «ЭЛ5-Энерго» </w:t>
      </w:r>
      <w:r>
        <w:rPr>
          <w:rFonts w:ascii="Arial" w:eastAsia="Times New Roman" w:hAnsi="Arial" w:cs="Arial"/>
          <w:sz w:val="20"/>
          <w:szCs w:val="20"/>
        </w:rPr>
        <w:t>в </w:t>
      </w:r>
      <w:r w:rsidRPr="001679E0">
        <w:rPr>
          <w:rFonts w:ascii="Arial" w:eastAsia="Times New Roman" w:hAnsi="Arial" w:cs="Arial"/>
          <w:sz w:val="20"/>
          <w:szCs w:val="20"/>
        </w:rPr>
        <w:t>2025</w:t>
      </w:r>
      <w:r>
        <w:rPr>
          <w:rFonts w:ascii="Arial" w:eastAsia="Times New Roman" w:hAnsi="Arial" w:cs="Arial"/>
          <w:sz w:val="20"/>
          <w:szCs w:val="20"/>
        </w:rPr>
        <w:t>–</w:t>
      </w:r>
      <w:r w:rsidRPr="001679E0">
        <w:rPr>
          <w:rFonts w:ascii="Arial" w:eastAsia="Times New Roman" w:hAnsi="Arial" w:cs="Arial"/>
          <w:sz w:val="20"/>
          <w:szCs w:val="20"/>
        </w:rPr>
        <w:t>2026</w:t>
      </w:r>
      <w:r>
        <w:rPr>
          <w:rFonts w:ascii="Arial" w:eastAsia="Times New Roman" w:hAnsi="Arial" w:cs="Arial"/>
          <w:sz w:val="20"/>
          <w:szCs w:val="20"/>
        </w:rPr>
        <w:t> </w:t>
      </w:r>
      <w:r w:rsidRPr="001679E0">
        <w:rPr>
          <w:rFonts w:ascii="Arial" w:eastAsia="Times New Roman" w:hAnsi="Arial" w:cs="Arial"/>
          <w:sz w:val="20"/>
          <w:szCs w:val="20"/>
        </w:rPr>
        <w:t>гг. является проведение</w:t>
      </w:r>
      <w:r w:rsidRPr="001679E0">
        <w:t xml:space="preserve"> </w:t>
      </w:r>
      <w:r w:rsidRPr="001679E0">
        <w:rPr>
          <w:rFonts w:ascii="Arial" w:eastAsia="Times New Roman" w:hAnsi="Arial" w:cs="Arial"/>
          <w:sz w:val="20"/>
          <w:szCs w:val="20"/>
        </w:rPr>
        <w:t xml:space="preserve">реорганизации </w:t>
      </w:r>
      <w:r>
        <w:rPr>
          <w:rFonts w:ascii="Arial" w:eastAsia="Times New Roman" w:hAnsi="Arial" w:cs="Arial"/>
          <w:sz w:val="20"/>
          <w:szCs w:val="20"/>
        </w:rPr>
        <w:t>в </w:t>
      </w:r>
      <w:r w:rsidRPr="001679E0">
        <w:rPr>
          <w:rFonts w:ascii="Arial" w:eastAsia="Times New Roman" w:hAnsi="Arial" w:cs="Arial"/>
          <w:sz w:val="20"/>
          <w:szCs w:val="20"/>
        </w:rPr>
        <w:t xml:space="preserve">форме присоединения </w:t>
      </w:r>
      <w:r>
        <w:rPr>
          <w:rFonts w:ascii="Arial" w:eastAsia="Times New Roman" w:hAnsi="Arial" w:cs="Arial"/>
          <w:sz w:val="20"/>
          <w:szCs w:val="20"/>
        </w:rPr>
        <w:t>к </w:t>
      </w:r>
      <w:r w:rsidRPr="001679E0">
        <w:rPr>
          <w:rFonts w:ascii="Arial" w:eastAsia="Times New Roman" w:hAnsi="Arial" w:cs="Arial"/>
          <w:sz w:val="20"/>
          <w:szCs w:val="20"/>
        </w:rPr>
        <w:t>нему</w:t>
      </w:r>
      <w:r>
        <w:rPr>
          <w:rFonts w:ascii="Arial" w:eastAsia="Times New Roman" w:hAnsi="Arial" w:cs="Arial"/>
          <w:sz w:val="20"/>
          <w:szCs w:val="20"/>
        </w:rPr>
        <w:t xml:space="preserve"> АО </w:t>
      </w:r>
      <w:r w:rsidRPr="001679E0">
        <w:rPr>
          <w:rFonts w:ascii="Arial" w:eastAsia="Times New Roman" w:hAnsi="Arial" w:cs="Arial"/>
          <w:sz w:val="20"/>
          <w:szCs w:val="20"/>
        </w:rPr>
        <w:t xml:space="preserve">«ВДК-Энерго» </w:t>
      </w:r>
      <w:r>
        <w:rPr>
          <w:rFonts w:ascii="Arial" w:eastAsia="Times New Roman" w:hAnsi="Arial" w:cs="Arial"/>
          <w:sz w:val="20"/>
          <w:szCs w:val="20"/>
        </w:rPr>
        <w:t>и </w:t>
      </w:r>
      <w:r w:rsidRPr="001679E0">
        <w:rPr>
          <w:rFonts w:ascii="Arial" w:eastAsia="Times New Roman" w:hAnsi="Arial" w:cs="Arial"/>
          <w:sz w:val="20"/>
          <w:szCs w:val="20"/>
        </w:rPr>
        <w:t>ООО</w:t>
      </w:r>
      <w:r>
        <w:rPr>
          <w:rFonts w:ascii="Arial" w:eastAsia="Times New Roman" w:hAnsi="Arial" w:cs="Arial"/>
          <w:sz w:val="20"/>
          <w:szCs w:val="20"/>
        </w:rPr>
        <w:t> </w:t>
      </w:r>
      <w:r w:rsidRPr="001679E0">
        <w:rPr>
          <w:rFonts w:ascii="Arial" w:eastAsia="Times New Roman" w:hAnsi="Arial" w:cs="Arial"/>
          <w:sz w:val="20"/>
          <w:szCs w:val="20"/>
        </w:rPr>
        <w:t>«ЛУКОЙЛ-Экоэнерго». В</w:t>
      </w:r>
      <w:r w:rsidRPr="001679E0">
        <w:rPr>
          <w:rFonts w:ascii="Arial" w:eastAsia="Times New Roman" w:hAnsi="Arial" w:cs="Arial"/>
          <w:bCs/>
          <w:sz w:val="20"/>
          <w:szCs w:val="20"/>
        </w:rPr>
        <w:t>озможности ПАО</w:t>
      </w:r>
      <w:r>
        <w:rPr>
          <w:rFonts w:ascii="Arial" w:eastAsia="Times New Roman" w:hAnsi="Arial" w:cs="Arial"/>
          <w:bCs/>
          <w:sz w:val="20"/>
          <w:szCs w:val="20"/>
        </w:rPr>
        <w:t> </w:t>
      </w:r>
      <w:r w:rsidRPr="001679E0">
        <w:rPr>
          <w:rFonts w:ascii="Arial" w:eastAsia="Times New Roman" w:hAnsi="Arial" w:cs="Arial"/>
          <w:bCs/>
          <w:sz w:val="20"/>
          <w:szCs w:val="20"/>
        </w:rPr>
        <w:t xml:space="preserve">«ЭЛ5-Энерго» </w:t>
      </w:r>
      <w:r>
        <w:rPr>
          <w:rFonts w:ascii="Arial" w:eastAsia="Times New Roman" w:hAnsi="Arial" w:cs="Arial"/>
          <w:bCs/>
          <w:sz w:val="20"/>
          <w:szCs w:val="20"/>
        </w:rPr>
        <w:t>по </w:t>
      </w:r>
      <w:r w:rsidRPr="001679E0">
        <w:rPr>
          <w:rFonts w:ascii="Arial" w:eastAsia="Times New Roman" w:hAnsi="Arial" w:cs="Arial"/>
          <w:bCs/>
          <w:sz w:val="20"/>
          <w:szCs w:val="20"/>
        </w:rPr>
        <w:t xml:space="preserve">расширению </w:t>
      </w:r>
      <w:r>
        <w:rPr>
          <w:rFonts w:ascii="Arial" w:eastAsia="Times New Roman" w:hAnsi="Arial" w:cs="Arial"/>
          <w:bCs/>
          <w:sz w:val="20"/>
          <w:szCs w:val="20"/>
        </w:rPr>
        <w:t>и </w:t>
      </w:r>
      <w:r w:rsidRPr="001679E0">
        <w:rPr>
          <w:rFonts w:ascii="Arial" w:eastAsia="Times New Roman" w:hAnsi="Arial" w:cs="Arial"/>
          <w:bCs/>
          <w:sz w:val="20"/>
          <w:szCs w:val="20"/>
        </w:rPr>
        <w:t xml:space="preserve">развитию бизнеса </w:t>
      </w:r>
      <w:r>
        <w:rPr>
          <w:rFonts w:ascii="Arial" w:eastAsia="Times New Roman" w:hAnsi="Arial" w:cs="Arial"/>
          <w:bCs/>
          <w:sz w:val="20"/>
          <w:szCs w:val="20"/>
        </w:rPr>
        <w:t>в </w:t>
      </w:r>
      <w:r w:rsidRPr="001679E0">
        <w:rPr>
          <w:rFonts w:ascii="Arial" w:eastAsia="Times New Roman" w:hAnsi="Arial" w:cs="Arial"/>
          <w:bCs/>
          <w:sz w:val="20"/>
          <w:szCs w:val="20"/>
        </w:rPr>
        <w:t xml:space="preserve">текущем периметре активов являются ограниченными, </w:t>
      </w:r>
      <w:r>
        <w:rPr>
          <w:rFonts w:ascii="Arial" w:eastAsia="Times New Roman" w:hAnsi="Arial" w:cs="Arial"/>
          <w:bCs/>
          <w:sz w:val="20"/>
          <w:szCs w:val="20"/>
        </w:rPr>
        <w:t>так </w:t>
      </w:r>
      <w:r w:rsidRPr="001679E0">
        <w:rPr>
          <w:rFonts w:ascii="Arial" w:eastAsia="Times New Roman" w:hAnsi="Arial" w:cs="Arial"/>
          <w:bCs/>
          <w:sz w:val="20"/>
          <w:szCs w:val="20"/>
        </w:rPr>
        <w:t xml:space="preserve">как внутренние процессы Компании находятся </w:t>
      </w:r>
      <w:r>
        <w:rPr>
          <w:rFonts w:ascii="Arial" w:eastAsia="Times New Roman" w:hAnsi="Arial" w:cs="Arial"/>
          <w:bCs/>
          <w:sz w:val="20"/>
          <w:szCs w:val="20"/>
        </w:rPr>
        <w:t>на </w:t>
      </w:r>
      <w:r w:rsidRPr="001679E0">
        <w:rPr>
          <w:rFonts w:ascii="Arial" w:eastAsia="Times New Roman" w:hAnsi="Arial" w:cs="Arial"/>
          <w:bCs/>
          <w:sz w:val="20"/>
          <w:szCs w:val="20"/>
        </w:rPr>
        <w:t xml:space="preserve">зрелом уровне. </w:t>
      </w:r>
      <w:r>
        <w:rPr>
          <w:rFonts w:ascii="Arial" w:eastAsia="Times New Roman" w:hAnsi="Arial" w:cs="Arial"/>
          <w:bCs/>
          <w:sz w:val="20"/>
          <w:szCs w:val="20"/>
        </w:rPr>
        <w:t>В </w:t>
      </w:r>
      <w:r w:rsidRPr="001679E0">
        <w:rPr>
          <w:rFonts w:ascii="Arial" w:eastAsia="Times New Roman" w:hAnsi="Arial" w:cs="Arial"/>
          <w:bCs/>
          <w:sz w:val="20"/>
          <w:szCs w:val="20"/>
        </w:rPr>
        <w:t xml:space="preserve">этой связи был проведен анализ возможностей неорганического развития </w:t>
      </w:r>
      <w:r>
        <w:rPr>
          <w:rFonts w:ascii="Arial" w:eastAsia="Times New Roman" w:hAnsi="Arial" w:cs="Arial"/>
          <w:bCs/>
          <w:sz w:val="20"/>
          <w:szCs w:val="20"/>
        </w:rPr>
        <w:t>для </w:t>
      </w:r>
      <w:r w:rsidRPr="001679E0">
        <w:rPr>
          <w:rFonts w:ascii="Arial" w:eastAsia="Times New Roman" w:hAnsi="Arial" w:cs="Arial"/>
          <w:bCs/>
          <w:sz w:val="20"/>
          <w:szCs w:val="20"/>
        </w:rPr>
        <w:t>целей существенного увеличения масштабов деятельности ПАО</w:t>
      </w:r>
      <w:r>
        <w:rPr>
          <w:rFonts w:ascii="Arial" w:eastAsia="Times New Roman" w:hAnsi="Arial" w:cs="Arial"/>
          <w:bCs/>
          <w:sz w:val="20"/>
          <w:szCs w:val="20"/>
        </w:rPr>
        <w:t> </w:t>
      </w:r>
      <w:r w:rsidRPr="001679E0">
        <w:rPr>
          <w:rFonts w:ascii="Arial" w:eastAsia="Times New Roman" w:hAnsi="Arial" w:cs="Arial"/>
          <w:bCs/>
          <w:sz w:val="20"/>
          <w:szCs w:val="20"/>
        </w:rPr>
        <w:t xml:space="preserve">«ЭЛ5-Энерго» </w:t>
      </w:r>
      <w:r>
        <w:rPr>
          <w:rFonts w:ascii="Arial" w:eastAsia="Times New Roman" w:hAnsi="Arial" w:cs="Arial"/>
          <w:bCs/>
          <w:sz w:val="20"/>
          <w:szCs w:val="20"/>
        </w:rPr>
        <w:t>и </w:t>
      </w:r>
      <w:r w:rsidRPr="001679E0">
        <w:rPr>
          <w:rFonts w:ascii="Arial" w:eastAsia="Times New Roman" w:hAnsi="Arial" w:cs="Arial"/>
          <w:bCs/>
          <w:sz w:val="20"/>
          <w:szCs w:val="20"/>
        </w:rPr>
        <w:t xml:space="preserve">росту </w:t>
      </w:r>
      <w:r>
        <w:rPr>
          <w:rFonts w:ascii="Arial" w:eastAsia="Times New Roman" w:hAnsi="Arial" w:cs="Arial"/>
          <w:bCs/>
          <w:sz w:val="20"/>
          <w:szCs w:val="20"/>
        </w:rPr>
        <w:t>его </w:t>
      </w:r>
      <w:r w:rsidRPr="001679E0">
        <w:rPr>
          <w:rFonts w:ascii="Arial" w:eastAsia="Times New Roman" w:hAnsi="Arial" w:cs="Arial"/>
          <w:bCs/>
          <w:sz w:val="20"/>
          <w:szCs w:val="20"/>
        </w:rPr>
        <w:t xml:space="preserve">финансовых показателей. </w:t>
      </w:r>
    </w:p>
    <w:p w14:paraId="03EFC8F6" w14:textId="199B23B3" w:rsidR="00D254B7" w:rsidRPr="001679E0" w:rsidRDefault="00D254B7" w:rsidP="00CC0B09">
      <w:pPr>
        <w:spacing w:after="240"/>
        <w:jc w:val="both"/>
        <w:rPr>
          <w:rFonts w:ascii="Arial" w:eastAsia="Times New Roman" w:hAnsi="Arial" w:cs="Arial"/>
          <w:bCs/>
          <w:sz w:val="20"/>
          <w:szCs w:val="20"/>
        </w:rPr>
      </w:pPr>
      <w:r w:rsidRPr="00D254B7">
        <w:rPr>
          <w:rFonts w:ascii="Arial" w:eastAsia="Times New Roman" w:hAnsi="Arial" w:cs="Arial"/>
          <w:sz w:val="20"/>
          <w:szCs w:val="20"/>
        </w:rPr>
        <w:t>АО </w:t>
      </w:r>
      <w:r w:rsidRPr="001679E0">
        <w:rPr>
          <w:rFonts w:ascii="Arial" w:eastAsia="Times New Roman" w:hAnsi="Arial" w:cs="Arial"/>
          <w:bCs/>
          <w:sz w:val="20"/>
          <w:szCs w:val="20"/>
        </w:rPr>
        <w:t>«ВДК-Энерго»</w:t>
      </w:r>
      <w:r w:rsidRPr="00D254B7">
        <w:rPr>
          <w:rFonts w:ascii="Arial" w:eastAsia="Times New Roman" w:hAnsi="Arial" w:cs="Arial"/>
          <w:bCs/>
          <w:sz w:val="20"/>
          <w:szCs w:val="20"/>
        </w:rPr>
        <w:t xml:space="preserve"> – </w:t>
      </w:r>
      <w:r w:rsidRPr="001679E0">
        <w:rPr>
          <w:rFonts w:ascii="Arial" w:eastAsia="Times New Roman" w:hAnsi="Arial" w:cs="Arial"/>
          <w:bCs/>
          <w:sz w:val="20"/>
          <w:szCs w:val="20"/>
        </w:rPr>
        <w:t xml:space="preserve">одна </w:t>
      </w:r>
      <w:r>
        <w:rPr>
          <w:rFonts w:ascii="Arial" w:eastAsia="Times New Roman" w:hAnsi="Arial" w:cs="Arial"/>
          <w:bCs/>
          <w:sz w:val="20"/>
          <w:szCs w:val="20"/>
        </w:rPr>
        <w:t>из </w:t>
      </w:r>
      <w:r w:rsidRPr="001679E0">
        <w:rPr>
          <w:rFonts w:ascii="Arial" w:eastAsia="Times New Roman" w:hAnsi="Arial" w:cs="Arial"/>
          <w:bCs/>
          <w:sz w:val="20"/>
          <w:szCs w:val="20"/>
        </w:rPr>
        <w:t xml:space="preserve">крупнейших энергокомпаний </w:t>
      </w:r>
      <w:r>
        <w:rPr>
          <w:rFonts w:ascii="Arial" w:eastAsia="Times New Roman" w:hAnsi="Arial" w:cs="Arial"/>
          <w:bCs/>
          <w:sz w:val="20"/>
          <w:szCs w:val="20"/>
        </w:rPr>
        <w:t>в </w:t>
      </w:r>
      <w:r w:rsidR="00CA2DBD" w:rsidRPr="00E71D4D">
        <w:rPr>
          <w:rFonts w:ascii="Arial" w:eastAsia="Times New Roman" w:hAnsi="Arial" w:cs="Arial"/>
          <w:bCs/>
          <w:sz w:val="20"/>
          <w:szCs w:val="20"/>
        </w:rPr>
        <w:t>объединенной энергетической системе (далее –</w:t>
      </w:r>
      <w:r w:rsidR="00CA2DBD" w:rsidRPr="001679E0">
        <w:rPr>
          <w:rFonts w:ascii="Arial" w:eastAsia="Times New Roman" w:hAnsi="Arial" w:cs="Arial"/>
          <w:bCs/>
          <w:sz w:val="20"/>
          <w:szCs w:val="20"/>
        </w:rPr>
        <w:t xml:space="preserve"> </w:t>
      </w:r>
      <w:r w:rsidRPr="001679E0">
        <w:rPr>
          <w:rFonts w:ascii="Arial" w:eastAsia="Times New Roman" w:hAnsi="Arial" w:cs="Arial"/>
          <w:bCs/>
          <w:sz w:val="20"/>
          <w:szCs w:val="20"/>
        </w:rPr>
        <w:t>ОЭС</w:t>
      </w:r>
      <w:r w:rsidR="00CA2DBD">
        <w:rPr>
          <w:rFonts w:ascii="Arial" w:eastAsia="Times New Roman" w:hAnsi="Arial" w:cs="Arial"/>
          <w:bCs/>
          <w:sz w:val="20"/>
          <w:szCs w:val="20"/>
        </w:rPr>
        <w:t>)</w:t>
      </w:r>
      <w:r w:rsidRPr="001679E0">
        <w:rPr>
          <w:rFonts w:ascii="Arial" w:eastAsia="Times New Roman" w:hAnsi="Arial" w:cs="Arial"/>
          <w:bCs/>
          <w:sz w:val="20"/>
          <w:szCs w:val="20"/>
        </w:rPr>
        <w:t xml:space="preserve"> Юга России </w:t>
      </w:r>
      <w:r>
        <w:rPr>
          <w:rFonts w:ascii="Arial" w:eastAsia="Times New Roman" w:hAnsi="Arial" w:cs="Arial"/>
          <w:bCs/>
          <w:sz w:val="20"/>
          <w:szCs w:val="20"/>
        </w:rPr>
        <w:t>и </w:t>
      </w:r>
      <w:r w:rsidRPr="001679E0">
        <w:rPr>
          <w:rFonts w:ascii="Arial" w:eastAsia="Times New Roman" w:hAnsi="Arial" w:cs="Arial"/>
          <w:bCs/>
          <w:sz w:val="20"/>
          <w:szCs w:val="20"/>
        </w:rPr>
        <w:t xml:space="preserve">основной поставщик тепловой энергии </w:t>
      </w:r>
      <w:r>
        <w:rPr>
          <w:rFonts w:ascii="Arial" w:eastAsia="Times New Roman" w:hAnsi="Arial" w:cs="Arial"/>
          <w:bCs/>
          <w:sz w:val="20"/>
          <w:szCs w:val="20"/>
        </w:rPr>
        <w:t>в </w:t>
      </w:r>
      <w:r w:rsidRPr="001679E0">
        <w:rPr>
          <w:rFonts w:ascii="Arial" w:eastAsia="Times New Roman" w:hAnsi="Arial" w:cs="Arial"/>
          <w:bCs/>
          <w:sz w:val="20"/>
          <w:szCs w:val="20"/>
        </w:rPr>
        <w:t xml:space="preserve">Ростове-на-Дону, Волгодонске, Краснодаре, Астрахани, Волжском </w:t>
      </w:r>
      <w:r>
        <w:rPr>
          <w:rFonts w:ascii="Arial" w:eastAsia="Times New Roman" w:hAnsi="Arial" w:cs="Arial"/>
          <w:bCs/>
          <w:sz w:val="20"/>
          <w:szCs w:val="20"/>
        </w:rPr>
        <w:t>и </w:t>
      </w:r>
      <w:r w:rsidRPr="001679E0">
        <w:rPr>
          <w:rFonts w:ascii="Arial" w:eastAsia="Times New Roman" w:hAnsi="Arial" w:cs="Arial"/>
          <w:bCs/>
          <w:sz w:val="20"/>
          <w:szCs w:val="20"/>
        </w:rPr>
        <w:t xml:space="preserve">Кисловодске. Компания осуществляет производство электрической </w:t>
      </w:r>
      <w:r>
        <w:rPr>
          <w:rFonts w:ascii="Arial" w:eastAsia="Times New Roman" w:hAnsi="Arial" w:cs="Arial"/>
          <w:bCs/>
          <w:sz w:val="20"/>
          <w:szCs w:val="20"/>
        </w:rPr>
        <w:t>и </w:t>
      </w:r>
      <w:r w:rsidRPr="001679E0">
        <w:rPr>
          <w:rFonts w:ascii="Arial" w:eastAsia="Times New Roman" w:hAnsi="Arial" w:cs="Arial"/>
          <w:bCs/>
          <w:sz w:val="20"/>
          <w:szCs w:val="20"/>
        </w:rPr>
        <w:t xml:space="preserve">тепловой энергии, </w:t>
      </w:r>
      <w:r>
        <w:rPr>
          <w:rFonts w:ascii="Arial" w:eastAsia="Times New Roman" w:hAnsi="Arial" w:cs="Arial"/>
          <w:bCs/>
          <w:sz w:val="20"/>
          <w:szCs w:val="20"/>
        </w:rPr>
        <w:t>а </w:t>
      </w:r>
      <w:r w:rsidRPr="001679E0">
        <w:rPr>
          <w:rFonts w:ascii="Arial" w:eastAsia="Times New Roman" w:hAnsi="Arial" w:cs="Arial"/>
          <w:bCs/>
          <w:sz w:val="20"/>
          <w:szCs w:val="20"/>
        </w:rPr>
        <w:t>также передачу тепловой энергии. Установленная мощность</w:t>
      </w:r>
      <w:r>
        <w:rPr>
          <w:rFonts w:ascii="Arial" w:eastAsia="Times New Roman" w:hAnsi="Arial" w:cs="Arial"/>
          <w:bCs/>
          <w:sz w:val="20"/>
          <w:szCs w:val="20"/>
        </w:rPr>
        <w:t xml:space="preserve"> АО </w:t>
      </w:r>
      <w:r w:rsidRPr="001679E0">
        <w:rPr>
          <w:rFonts w:ascii="Arial" w:eastAsia="Times New Roman" w:hAnsi="Arial" w:cs="Arial"/>
          <w:bCs/>
          <w:sz w:val="20"/>
          <w:szCs w:val="20"/>
        </w:rPr>
        <w:t xml:space="preserve">«ВДК-Энерго» </w:t>
      </w:r>
      <w:r>
        <w:rPr>
          <w:rFonts w:ascii="Arial" w:eastAsia="Times New Roman" w:hAnsi="Arial" w:cs="Arial"/>
          <w:bCs/>
          <w:sz w:val="20"/>
          <w:szCs w:val="20"/>
        </w:rPr>
        <w:t>по </w:t>
      </w:r>
      <w:r w:rsidRPr="001679E0">
        <w:rPr>
          <w:rFonts w:ascii="Arial" w:eastAsia="Times New Roman" w:hAnsi="Arial" w:cs="Arial"/>
          <w:bCs/>
          <w:sz w:val="20"/>
          <w:szCs w:val="20"/>
        </w:rPr>
        <w:t>производству электрической энергии составляет 3,2</w:t>
      </w:r>
      <w:r w:rsidR="00CA2DBD">
        <w:rPr>
          <w:rFonts w:ascii="Arial" w:eastAsia="Times New Roman" w:hAnsi="Arial" w:cs="Arial"/>
          <w:bCs/>
          <w:sz w:val="20"/>
          <w:szCs w:val="20"/>
        </w:rPr>
        <w:t> ГВт</w:t>
      </w:r>
      <w:r w:rsidRPr="001679E0">
        <w:rPr>
          <w:rFonts w:ascii="Arial" w:eastAsia="Times New Roman" w:hAnsi="Arial" w:cs="Arial"/>
          <w:bCs/>
          <w:sz w:val="20"/>
          <w:szCs w:val="20"/>
        </w:rPr>
        <w:t xml:space="preserve"> </w:t>
      </w:r>
      <w:r>
        <w:rPr>
          <w:rFonts w:ascii="Arial" w:eastAsia="Times New Roman" w:hAnsi="Arial" w:cs="Arial"/>
          <w:bCs/>
          <w:sz w:val="20"/>
          <w:szCs w:val="20"/>
        </w:rPr>
        <w:t>и по </w:t>
      </w:r>
      <w:r w:rsidRPr="001679E0">
        <w:rPr>
          <w:rFonts w:ascii="Arial" w:eastAsia="Times New Roman" w:hAnsi="Arial" w:cs="Arial"/>
          <w:bCs/>
          <w:sz w:val="20"/>
          <w:szCs w:val="20"/>
        </w:rPr>
        <w:t>тепловой энергии</w:t>
      </w:r>
      <w:r w:rsidRPr="00D254B7">
        <w:rPr>
          <w:rFonts w:ascii="Arial" w:eastAsia="Times New Roman" w:hAnsi="Arial" w:cs="Arial"/>
          <w:bCs/>
          <w:sz w:val="20"/>
          <w:szCs w:val="20"/>
        </w:rPr>
        <w:t xml:space="preserve"> – </w:t>
      </w:r>
      <w:r w:rsidRPr="001679E0">
        <w:rPr>
          <w:rFonts w:ascii="Arial" w:eastAsia="Times New Roman" w:hAnsi="Arial" w:cs="Arial"/>
          <w:bCs/>
          <w:sz w:val="20"/>
          <w:szCs w:val="20"/>
        </w:rPr>
        <w:t>7,1</w:t>
      </w:r>
      <w:r w:rsidRPr="00D254B7">
        <w:rPr>
          <w:rFonts w:ascii="Arial" w:eastAsia="Times New Roman" w:hAnsi="Arial" w:cs="Arial"/>
          <w:bCs/>
          <w:sz w:val="20"/>
          <w:szCs w:val="20"/>
        </w:rPr>
        <w:t> тыс. </w:t>
      </w:r>
      <w:r w:rsidRPr="001679E0">
        <w:rPr>
          <w:rFonts w:ascii="Arial" w:eastAsia="Times New Roman" w:hAnsi="Arial" w:cs="Arial"/>
          <w:bCs/>
          <w:sz w:val="20"/>
          <w:szCs w:val="20"/>
        </w:rPr>
        <w:t xml:space="preserve">Гкал/ч. </w:t>
      </w:r>
      <w:r>
        <w:rPr>
          <w:rFonts w:ascii="Arial" w:eastAsia="Times New Roman" w:hAnsi="Arial" w:cs="Arial"/>
          <w:bCs/>
          <w:sz w:val="20"/>
          <w:szCs w:val="20"/>
        </w:rPr>
        <w:t>В </w:t>
      </w:r>
      <w:r w:rsidRPr="001679E0">
        <w:rPr>
          <w:rFonts w:ascii="Arial" w:eastAsia="Times New Roman" w:hAnsi="Arial" w:cs="Arial"/>
          <w:bCs/>
          <w:sz w:val="20"/>
          <w:szCs w:val="20"/>
        </w:rPr>
        <w:t>ведении</w:t>
      </w:r>
      <w:r>
        <w:rPr>
          <w:rFonts w:ascii="Arial" w:eastAsia="Times New Roman" w:hAnsi="Arial" w:cs="Arial"/>
          <w:bCs/>
          <w:sz w:val="20"/>
          <w:szCs w:val="20"/>
        </w:rPr>
        <w:t xml:space="preserve"> АО </w:t>
      </w:r>
      <w:r w:rsidRPr="001679E0">
        <w:rPr>
          <w:rFonts w:ascii="Arial" w:eastAsia="Times New Roman" w:hAnsi="Arial" w:cs="Arial"/>
          <w:bCs/>
          <w:sz w:val="20"/>
          <w:szCs w:val="20"/>
        </w:rPr>
        <w:t>«ВДК-Энерго» находятся 12</w:t>
      </w:r>
      <w:r>
        <w:rPr>
          <w:rFonts w:ascii="Arial" w:eastAsia="Times New Roman" w:hAnsi="Arial" w:cs="Arial"/>
          <w:bCs/>
          <w:sz w:val="20"/>
          <w:szCs w:val="20"/>
        </w:rPr>
        <w:t> </w:t>
      </w:r>
      <w:r w:rsidRPr="001679E0">
        <w:rPr>
          <w:rFonts w:ascii="Arial" w:eastAsia="Times New Roman" w:hAnsi="Arial" w:cs="Arial"/>
          <w:bCs/>
          <w:sz w:val="20"/>
          <w:szCs w:val="20"/>
        </w:rPr>
        <w:t>объектов генерации. 100</w:t>
      </w:r>
      <w:r>
        <w:rPr>
          <w:rFonts w:ascii="Arial" w:eastAsia="Times New Roman" w:hAnsi="Arial" w:cs="Arial"/>
          <w:bCs/>
          <w:sz w:val="20"/>
          <w:szCs w:val="20"/>
        </w:rPr>
        <w:t> %</w:t>
      </w:r>
      <w:r w:rsidRPr="001679E0">
        <w:rPr>
          <w:rFonts w:ascii="Arial" w:eastAsia="Times New Roman" w:hAnsi="Arial" w:cs="Arial"/>
          <w:bCs/>
          <w:sz w:val="20"/>
          <w:szCs w:val="20"/>
        </w:rPr>
        <w:t xml:space="preserve"> мощностей </w:t>
      </w:r>
      <w:r>
        <w:rPr>
          <w:rFonts w:ascii="Arial" w:eastAsia="Times New Roman" w:hAnsi="Arial" w:cs="Arial"/>
          <w:bCs/>
          <w:sz w:val="20"/>
          <w:szCs w:val="20"/>
        </w:rPr>
        <w:t xml:space="preserve">производственных подразделений </w:t>
      </w:r>
      <w:r w:rsidRPr="001679E0">
        <w:rPr>
          <w:rFonts w:ascii="Arial" w:eastAsia="Times New Roman" w:hAnsi="Arial" w:cs="Arial"/>
          <w:bCs/>
          <w:sz w:val="20"/>
          <w:szCs w:val="20"/>
        </w:rPr>
        <w:t xml:space="preserve">используют </w:t>
      </w:r>
      <w:r>
        <w:rPr>
          <w:rFonts w:ascii="Arial" w:eastAsia="Times New Roman" w:hAnsi="Arial" w:cs="Arial"/>
          <w:bCs/>
          <w:sz w:val="20"/>
          <w:szCs w:val="20"/>
        </w:rPr>
        <w:t>в </w:t>
      </w:r>
      <w:r w:rsidRPr="001679E0">
        <w:rPr>
          <w:rFonts w:ascii="Arial" w:eastAsia="Times New Roman" w:hAnsi="Arial" w:cs="Arial"/>
          <w:bCs/>
          <w:sz w:val="20"/>
          <w:szCs w:val="20"/>
        </w:rPr>
        <w:t xml:space="preserve">качестве топлива природный газ. </w:t>
      </w:r>
    </w:p>
    <w:p w14:paraId="2C2D1725" w14:textId="706D88B7" w:rsidR="00D254B7" w:rsidRPr="001679E0" w:rsidRDefault="00D254B7" w:rsidP="00CC0B09">
      <w:pPr>
        <w:spacing w:after="240"/>
        <w:jc w:val="both"/>
        <w:rPr>
          <w:rFonts w:ascii="Arial" w:eastAsia="Times New Roman" w:hAnsi="Arial" w:cs="Arial"/>
          <w:sz w:val="20"/>
          <w:szCs w:val="20"/>
        </w:rPr>
      </w:pPr>
      <w:r w:rsidRPr="00D254B7">
        <w:rPr>
          <w:rFonts w:ascii="Arial" w:eastAsia="Times New Roman" w:hAnsi="Arial" w:cs="Arial"/>
          <w:bCs/>
          <w:sz w:val="20"/>
          <w:szCs w:val="20"/>
        </w:rPr>
        <w:t>ООО </w:t>
      </w:r>
      <w:r w:rsidRPr="001679E0">
        <w:rPr>
          <w:rFonts w:ascii="Arial" w:eastAsia="Times New Roman" w:hAnsi="Arial" w:cs="Arial"/>
          <w:bCs/>
          <w:sz w:val="20"/>
          <w:szCs w:val="20"/>
        </w:rPr>
        <w:t>«ЛУКОЙЛ-Экоэнерго»</w:t>
      </w:r>
      <w:r w:rsidRPr="00D254B7">
        <w:rPr>
          <w:rFonts w:ascii="Arial" w:eastAsia="Times New Roman" w:hAnsi="Arial" w:cs="Arial"/>
          <w:bCs/>
          <w:sz w:val="20"/>
          <w:szCs w:val="20"/>
        </w:rPr>
        <w:t xml:space="preserve"> – </w:t>
      </w:r>
      <w:r w:rsidRPr="001679E0">
        <w:rPr>
          <w:rFonts w:ascii="Arial" w:eastAsia="Times New Roman" w:hAnsi="Arial" w:cs="Arial"/>
          <w:bCs/>
          <w:sz w:val="20"/>
          <w:szCs w:val="20"/>
        </w:rPr>
        <w:t xml:space="preserve">одна </w:t>
      </w:r>
      <w:r>
        <w:rPr>
          <w:rFonts w:ascii="Arial" w:eastAsia="Times New Roman" w:hAnsi="Arial" w:cs="Arial"/>
          <w:bCs/>
          <w:sz w:val="20"/>
          <w:szCs w:val="20"/>
        </w:rPr>
        <w:t>из </w:t>
      </w:r>
      <w:r w:rsidRPr="001679E0">
        <w:rPr>
          <w:rFonts w:ascii="Arial" w:eastAsia="Times New Roman" w:hAnsi="Arial" w:cs="Arial"/>
          <w:bCs/>
          <w:sz w:val="20"/>
          <w:szCs w:val="20"/>
        </w:rPr>
        <w:t xml:space="preserve">крупнейших энергокомпаний </w:t>
      </w:r>
      <w:r>
        <w:rPr>
          <w:rFonts w:ascii="Arial" w:eastAsia="Times New Roman" w:hAnsi="Arial" w:cs="Arial"/>
          <w:bCs/>
          <w:sz w:val="20"/>
          <w:szCs w:val="20"/>
        </w:rPr>
        <w:t>в </w:t>
      </w:r>
      <w:r w:rsidRPr="001679E0">
        <w:rPr>
          <w:rFonts w:ascii="Arial" w:eastAsia="Times New Roman" w:hAnsi="Arial" w:cs="Arial"/>
          <w:bCs/>
          <w:sz w:val="20"/>
          <w:szCs w:val="20"/>
        </w:rPr>
        <w:t xml:space="preserve">ОЭС Юга России, генерирующих электроэнергию </w:t>
      </w:r>
      <w:r>
        <w:rPr>
          <w:rFonts w:ascii="Arial" w:eastAsia="Times New Roman" w:hAnsi="Arial" w:cs="Arial"/>
          <w:bCs/>
          <w:sz w:val="20"/>
          <w:szCs w:val="20"/>
        </w:rPr>
        <w:t>на </w:t>
      </w:r>
      <w:r w:rsidRPr="001679E0">
        <w:rPr>
          <w:rFonts w:ascii="Arial" w:eastAsia="Times New Roman" w:hAnsi="Arial" w:cs="Arial"/>
          <w:bCs/>
          <w:sz w:val="20"/>
          <w:szCs w:val="20"/>
        </w:rPr>
        <w:t>основе возобновляемых источников. Установленная мощность ООО</w:t>
      </w:r>
      <w:r>
        <w:rPr>
          <w:rFonts w:ascii="Arial" w:eastAsia="Times New Roman" w:hAnsi="Arial" w:cs="Arial"/>
          <w:bCs/>
          <w:sz w:val="20"/>
          <w:szCs w:val="20"/>
        </w:rPr>
        <w:t> </w:t>
      </w:r>
      <w:r w:rsidRPr="001679E0">
        <w:rPr>
          <w:rFonts w:ascii="Arial" w:eastAsia="Times New Roman" w:hAnsi="Arial" w:cs="Arial"/>
          <w:bCs/>
          <w:sz w:val="20"/>
          <w:szCs w:val="20"/>
        </w:rPr>
        <w:t xml:space="preserve">«ЛУКОЙЛ-Экоэнерго» </w:t>
      </w:r>
      <w:r>
        <w:rPr>
          <w:rFonts w:ascii="Arial" w:eastAsia="Times New Roman" w:hAnsi="Arial" w:cs="Arial"/>
          <w:bCs/>
          <w:sz w:val="20"/>
          <w:szCs w:val="20"/>
        </w:rPr>
        <w:t>по </w:t>
      </w:r>
      <w:r w:rsidRPr="001679E0">
        <w:rPr>
          <w:rFonts w:ascii="Arial" w:eastAsia="Times New Roman" w:hAnsi="Arial" w:cs="Arial"/>
          <w:bCs/>
          <w:sz w:val="20"/>
          <w:szCs w:val="20"/>
        </w:rPr>
        <w:t>производству электрической энергии составляет 0,33</w:t>
      </w:r>
      <w:r w:rsidR="00CA2DBD">
        <w:rPr>
          <w:rFonts w:ascii="Arial" w:eastAsia="Times New Roman" w:hAnsi="Arial" w:cs="Arial"/>
          <w:bCs/>
          <w:sz w:val="20"/>
          <w:szCs w:val="20"/>
        </w:rPr>
        <w:t> ГВт</w:t>
      </w:r>
      <w:r w:rsidRPr="001679E0">
        <w:rPr>
          <w:rFonts w:ascii="Arial" w:eastAsia="Times New Roman" w:hAnsi="Arial" w:cs="Arial"/>
          <w:bCs/>
          <w:sz w:val="20"/>
          <w:szCs w:val="20"/>
        </w:rPr>
        <w:t>. ООО</w:t>
      </w:r>
      <w:r>
        <w:rPr>
          <w:rFonts w:ascii="Arial" w:eastAsia="Times New Roman" w:hAnsi="Arial" w:cs="Arial"/>
          <w:bCs/>
          <w:sz w:val="20"/>
          <w:szCs w:val="20"/>
        </w:rPr>
        <w:t> </w:t>
      </w:r>
      <w:r w:rsidRPr="001679E0">
        <w:rPr>
          <w:rFonts w:ascii="Arial" w:eastAsia="Times New Roman" w:hAnsi="Arial" w:cs="Arial"/>
          <w:bCs/>
          <w:sz w:val="20"/>
          <w:szCs w:val="20"/>
        </w:rPr>
        <w:t xml:space="preserve">«ЛУКОЙЛ-Экоэнерго» принадлежат пять гидроэлектростанций </w:t>
      </w:r>
      <w:r>
        <w:rPr>
          <w:rFonts w:ascii="Arial" w:eastAsia="Times New Roman" w:hAnsi="Arial" w:cs="Arial"/>
          <w:bCs/>
          <w:sz w:val="20"/>
          <w:szCs w:val="20"/>
        </w:rPr>
        <w:t>и </w:t>
      </w:r>
      <w:r w:rsidRPr="001679E0">
        <w:rPr>
          <w:rFonts w:ascii="Arial" w:eastAsia="Times New Roman" w:hAnsi="Arial" w:cs="Arial"/>
          <w:bCs/>
          <w:sz w:val="20"/>
          <w:szCs w:val="20"/>
        </w:rPr>
        <w:t>три солнечных электростанции.</w:t>
      </w:r>
    </w:p>
    <w:p w14:paraId="4AFBC04C" w14:textId="3A4C65B3" w:rsidR="00D254B7" w:rsidRPr="001679E0" w:rsidRDefault="00D254B7" w:rsidP="00CC0B09">
      <w:pPr>
        <w:spacing w:after="240"/>
        <w:jc w:val="both"/>
        <w:rPr>
          <w:rFonts w:ascii="Arial" w:eastAsia="Times New Roman" w:hAnsi="Arial" w:cs="Arial"/>
          <w:sz w:val="20"/>
          <w:szCs w:val="20"/>
        </w:rPr>
      </w:pPr>
      <w:r w:rsidRPr="00D254B7">
        <w:rPr>
          <w:rFonts w:ascii="Arial" w:eastAsia="Times New Roman" w:hAnsi="Arial" w:cs="Arial"/>
          <w:sz w:val="20"/>
          <w:szCs w:val="20"/>
        </w:rPr>
        <w:t>По </w:t>
      </w:r>
      <w:r w:rsidRPr="001679E0">
        <w:rPr>
          <w:rFonts w:ascii="Arial" w:eastAsia="Times New Roman" w:hAnsi="Arial" w:cs="Arial"/>
          <w:bCs/>
          <w:sz w:val="20"/>
          <w:szCs w:val="20"/>
        </w:rPr>
        <w:t>итогам реорганизации</w:t>
      </w:r>
      <w:r w:rsidR="003B1844">
        <w:rPr>
          <w:rFonts w:ascii="Arial" w:eastAsia="Times New Roman" w:hAnsi="Arial" w:cs="Arial"/>
          <w:bCs/>
          <w:sz w:val="20"/>
          <w:szCs w:val="20"/>
        </w:rPr>
        <w:t xml:space="preserve"> выработка электроэнергии</w:t>
      </w:r>
      <w:r w:rsidRPr="001679E0">
        <w:rPr>
          <w:rFonts w:ascii="Arial" w:eastAsia="Times New Roman" w:hAnsi="Arial" w:cs="Arial"/>
          <w:bCs/>
          <w:sz w:val="20"/>
          <w:szCs w:val="20"/>
        </w:rPr>
        <w:t xml:space="preserve"> </w:t>
      </w:r>
      <w:r w:rsidR="0089405A">
        <w:rPr>
          <w:rFonts w:ascii="Arial" w:eastAsia="Times New Roman" w:hAnsi="Arial" w:cs="Arial"/>
          <w:bCs/>
          <w:sz w:val="20"/>
          <w:szCs w:val="20"/>
        </w:rPr>
        <w:t>возрастет примерно</w:t>
      </w:r>
      <w:r w:rsidRPr="001679E0">
        <w:rPr>
          <w:rFonts w:ascii="Arial" w:eastAsia="Times New Roman" w:hAnsi="Arial" w:cs="Arial"/>
          <w:bCs/>
          <w:sz w:val="20"/>
          <w:szCs w:val="20"/>
        </w:rPr>
        <w:t xml:space="preserve"> </w:t>
      </w:r>
      <w:r>
        <w:rPr>
          <w:rFonts w:ascii="Arial" w:eastAsia="Times New Roman" w:hAnsi="Arial" w:cs="Arial"/>
          <w:bCs/>
          <w:sz w:val="20"/>
          <w:szCs w:val="20"/>
        </w:rPr>
        <w:t>на </w:t>
      </w:r>
      <w:r w:rsidRPr="001679E0">
        <w:rPr>
          <w:rFonts w:ascii="Arial" w:eastAsia="Times New Roman" w:hAnsi="Arial" w:cs="Arial"/>
          <w:bCs/>
          <w:sz w:val="20"/>
          <w:szCs w:val="20"/>
        </w:rPr>
        <w:t>60</w:t>
      </w:r>
      <w:r>
        <w:rPr>
          <w:rFonts w:ascii="Arial" w:eastAsia="Times New Roman" w:hAnsi="Arial" w:cs="Arial"/>
          <w:bCs/>
          <w:sz w:val="20"/>
          <w:szCs w:val="20"/>
        </w:rPr>
        <w:t> %</w:t>
      </w:r>
      <w:r w:rsidRPr="001679E0">
        <w:rPr>
          <w:rFonts w:ascii="Arial" w:eastAsia="Times New Roman" w:hAnsi="Arial" w:cs="Arial"/>
          <w:bCs/>
          <w:sz w:val="20"/>
          <w:szCs w:val="20"/>
        </w:rPr>
        <w:t xml:space="preserve">, </w:t>
      </w:r>
      <w:r>
        <w:rPr>
          <w:rFonts w:ascii="Arial" w:eastAsia="Times New Roman" w:hAnsi="Arial" w:cs="Arial"/>
          <w:bCs/>
          <w:sz w:val="20"/>
          <w:szCs w:val="20"/>
        </w:rPr>
        <w:t>а </w:t>
      </w:r>
      <w:r w:rsidRPr="001679E0">
        <w:rPr>
          <w:rFonts w:ascii="Arial" w:eastAsia="Times New Roman" w:hAnsi="Arial" w:cs="Arial"/>
          <w:bCs/>
          <w:sz w:val="20"/>
          <w:szCs w:val="20"/>
        </w:rPr>
        <w:t>отпуск тепла</w:t>
      </w:r>
      <w:r w:rsidR="0089405A">
        <w:rPr>
          <w:rFonts w:ascii="Arial" w:eastAsia="Times New Roman" w:hAnsi="Arial" w:cs="Arial"/>
          <w:bCs/>
          <w:sz w:val="20"/>
          <w:szCs w:val="20"/>
        </w:rPr>
        <w:t xml:space="preserve"> увеличится </w:t>
      </w:r>
      <w:r>
        <w:rPr>
          <w:rFonts w:ascii="Arial" w:eastAsia="Times New Roman" w:hAnsi="Arial" w:cs="Arial"/>
          <w:bCs/>
          <w:sz w:val="20"/>
          <w:szCs w:val="20"/>
        </w:rPr>
        <w:t>в </w:t>
      </w:r>
      <w:r w:rsidR="00CA2DBD">
        <w:rPr>
          <w:rFonts w:ascii="Arial" w:eastAsia="Times New Roman" w:hAnsi="Arial" w:cs="Arial"/>
          <w:bCs/>
          <w:sz w:val="20"/>
          <w:szCs w:val="20"/>
        </w:rPr>
        <w:t>три </w:t>
      </w:r>
      <w:r w:rsidRPr="001679E0">
        <w:rPr>
          <w:rFonts w:ascii="Arial" w:eastAsia="Times New Roman" w:hAnsi="Arial" w:cs="Arial"/>
          <w:bCs/>
          <w:sz w:val="20"/>
          <w:szCs w:val="20"/>
        </w:rPr>
        <w:t>раза. Произойдет увеличение рыночной доли ПАО</w:t>
      </w:r>
      <w:r>
        <w:rPr>
          <w:rFonts w:ascii="Arial" w:eastAsia="Times New Roman" w:hAnsi="Arial" w:cs="Arial"/>
          <w:bCs/>
          <w:sz w:val="20"/>
          <w:szCs w:val="20"/>
        </w:rPr>
        <w:t> </w:t>
      </w:r>
      <w:r w:rsidRPr="001679E0">
        <w:rPr>
          <w:rFonts w:ascii="Arial" w:eastAsia="Times New Roman" w:hAnsi="Arial" w:cs="Arial"/>
          <w:bCs/>
          <w:sz w:val="20"/>
          <w:szCs w:val="20"/>
        </w:rPr>
        <w:t>«ЭЛ5-Энерго»</w:t>
      </w:r>
      <w:r>
        <w:rPr>
          <w:rFonts w:ascii="Arial" w:eastAsia="Times New Roman" w:hAnsi="Arial" w:cs="Arial"/>
          <w:bCs/>
          <w:sz w:val="20"/>
          <w:szCs w:val="20"/>
        </w:rPr>
        <w:t xml:space="preserve"> (по </w:t>
      </w:r>
      <w:r w:rsidRPr="001679E0">
        <w:rPr>
          <w:rFonts w:ascii="Arial" w:eastAsia="Times New Roman" w:hAnsi="Arial" w:cs="Arial"/>
          <w:bCs/>
          <w:sz w:val="20"/>
          <w:szCs w:val="20"/>
        </w:rPr>
        <w:t xml:space="preserve">установленной мощности) </w:t>
      </w:r>
      <w:r>
        <w:rPr>
          <w:rFonts w:ascii="Arial" w:eastAsia="Times New Roman" w:hAnsi="Arial" w:cs="Arial"/>
          <w:bCs/>
          <w:sz w:val="20"/>
          <w:szCs w:val="20"/>
        </w:rPr>
        <w:t>до </w:t>
      </w:r>
      <w:r w:rsidRPr="001679E0">
        <w:rPr>
          <w:rFonts w:ascii="Arial" w:eastAsia="Times New Roman" w:hAnsi="Arial" w:cs="Arial"/>
          <w:bCs/>
          <w:sz w:val="20"/>
          <w:szCs w:val="20"/>
        </w:rPr>
        <w:t>4</w:t>
      </w:r>
      <w:r>
        <w:rPr>
          <w:rFonts w:ascii="Arial" w:eastAsia="Times New Roman" w:hAnsi="Arial" w:cs="Arial"/>
          <w:bCs/>
          <w:sz w:val="20"/>
          <w:szCs w:val="20"/>
        </w:rPr>
        <w:t> %</w:t>
      </w:r>
      <w:r w:rsidRPr="001679E0">
        <w:rPr>
          <w:rFonts w:ascii="Arial" w:eastAsia="Times New Roman" w:hAnsi="Arial" w:cs="Arial"/>
          <w:bCs/>
          <w:sz w:val="20"/>
          <w:szCs w:val="20"/>
        </w:rPr>
        <w:t xml:space="preserve">, </w:t>
      </w:r>
      <w:r>
        <w:rPr>
          <w:rFonts w:ascii="Arial" w:eastAsia="Times New Roman" w:hAnsi="Arial" w:cs="Arial"/>
          <w:bCs/>
          <w:sz w:val="20"/>
          <w:szCs w:val="20"/>
        </w:rPr>
        <w:t>по </w:t>
      </w:r>
      <w:r w:rsidRPr="001679E0">
        <w:rPr>
          <w:rFonts w:ascii="Arial" w:eastAsia="Times New Roman" w:hAnsi="Arial" w:cs="Arial"/>
          <w:bCs/>
          <w:sz w:val="20"/>
          <w:szCs w:val="20"/>
        </w:rPr>
        <w:t xml:space="preserve">сравнению </w:t>
      </w:r>
      <w:r>
        <w:rPr>
          <w:rFonts w:ascii="Arial" w:eastAsia="Times New Roman" w:hAnsi="Arial" w:cs="Arial"/>
          <w:bCs/>
          <w:sz w:val="20"/>
          <w:szCs w:val="20"/>
        </w:rPr>
        <w:t>с </w:t>
      </w:r>
      <w:r w:rsidRPr="001679E0">
        <w:rPr>
          <w:rFonts w:ascii="Arial" w:eastAsia="Times New Roman" w:hAnsi="Arial" w:cs="Arial"/>
          <w:bCs/>
          <w:sz w:val="20"/>
          <w:szCs w:val="20"/>
        </w:rPr>
        <w:t xml:space="preserve">текущим уровнем </w:t>
      </w:r>
      <w:r w:rsidR="00F4074B">
        <w:rPr>
          <w:rFonts w:ascii="Arial" w:eastAsia="Times New Roman" w:hAnsi="Arial" w:cs="Arial"/>
          <w:bCs/>
          <w:sz w:val="20"/>
          <w:szCs w:val="20"/>
        </w:rPr>
        <w:t>(</w:t>
      </w:r>
      <w:r w:rsidRPr="001679E0">
        <w:rPr>
          <w:rFonts w:ascii="Arial" w:eastAsia="Times New Roman" w:hAnsi="Arial" w:cs="Arial"/>
          <w:bCs/>
          <w:sz w:val="20"/>
          <w:szCs w:val="20"/>
        </w:rPr>
        <w:t>около</w:t>
      </w:r>
      <w:r w:rsidR="00F4074B">
        <w:rPr>
          <w:rFonts w:ascii="Arial" w:eastAsia="Times New Roman" w:hAnsi="Arial" w:cs="Arial"/>
          <w:bCs/>
          <w:sz w:val="20"/>
          <w:szCs w:val="20"/>
        </w:rPr>
        <w:t> </w:t>
      </w:r>
      <w:r w:rsidRPr="001679E0">
        <w:rPr>
          <w:rFonts w:ascii="Arial" w:eastAsia="Times New Roman" w:hAnsi="Arial" w:cs="Arial"/>
          <w:bCs/>
          <w:sz w:val="20"/>
          <w:szCs w:val="20"/>
        </w:rPr>
        <w:t>2,5</w:t>
      </w:r>
      <w:r>
        <w:rPr>
          <w:rFonts w:ascii="Arial" w:eastAsia="Times New Roman" w:hAnsi="Arial" w:cs="Arial"/>
          <w:bCs/>
          <w:sz w:val="20"/>
          <w:szCs w:val="20"/>
        </w:rPr>
        <w:t> %</w:t>
      </w:r>
      <w:r w:rsidR="00F4074B">
        <w:rPr>
          <w:rFonts w:ascii="Arial" w:eastAsia="Times New Roman" w:hAnsi="Arial" w:cs="Arial"/>
          <w:bCs/>
          <w:sz w:val="20"/>
          <w:szCs w:val="20"/>
        </w:rPr>
        <w:t>)</w:t>
      </w:r>
      <w:r w:rsidRPr="001679E0">
        <w:rPr>
          <w:rFonts w:ascii="Arial" w:eastAsia="Times New Roman" w:hAnsi="Arial" w:cs="Arial"/>
          <w:bCs/>
          <w:sz w:val="20"/>
          <w:szCs w:val="20"/>
        </w:rPr>
        <w:t xml:space="preserve">. Это приведет </w:t>
      </w:r>
      <w:r>
        <w:rPr>
          <w:rFonts w:ascii="Arial" w:eastAsia="Times New Roman" w:hAnsi="Arial" w:cs="Arial"/>
          <w:bCs/>
          <w:sz w:val="20"/>
          <w:szCs w:val="20"/>
        </w:rPr>
        <w:t>к </w:t>
      </w:r>
      <w:r w:rsidRPr="001679E0">
        <w:rPr>
          <w:rFonts w:ascii="Arial" w:eastAsia="Times New Roman" w:hAnsi="Arial" w:cs="Arial"/>
          <w:bCs/>
          <w:sz w:val="20"/>
          <w:szCs w:val="20"/>
        </w:rPr>
        <w:t>повышению значимости ПАО</w:t>
      </w:r>
      <w:r>
        <w:rPr>
          <w:rFonts w:ascii="Arial" w:eastAsia="Times New Roman" w:hAnsi="Arial" w:cs="Arial"/>
          <w:bCs/>
          <w:sz w:val="20"/>
          <w:szCs w:val="20"/>
        </w:rPr>
        <w:t> </w:t>
      </w:r>
      <w:r w:rsidRPr="001679E0">
        <w:rPr>
          <w:rFonts w:ascii="Arial" w:eastAsia="Times New Roman" w:hAnsi="Arial" w:cs="Arial"/>
          <w:bCs/>
          <w:sz w:val="20"/>
          <w:szCs w:val="20"/>
        </w:rPr>
        <w:t xml:space="preserve">«ЭЛ5-Энерго» </w:t>
      </w:r>
      <w:r>
        <w:rPr>
          <w:rFonts w:ascii="Arial" w:eastAsia="Times New Roman" w:hAnsi="Arial" w:cs="Arial"/>
          <w:bCs/>
          <w:sz w:val="20"/>
          <w:szCs w:val="20"/>
        </w:rPr>
        <w:t>в </w:t>
      </w:r>
      <w:r w:rsidRPr="001679E0">
        <w:rPr>
          <w:rFonts w:ascii="Arial" w:eastAsia="Times New Roman" w:hAnsi="Arial" w:cs="Arial"/>
          <w:bCs/>
          <w:sz w:val="20"/>
          <w:szCs w:val="20"/>
        </w:rPr>
        <w:t xml:space="preserve">рамках работы </w:t>
      </w:r>
      <w:r w:rsidR="00F4074B">
        <w:rPr>
          <w:rFonts w:ascii="Arial" w:eastAsia="Times New Roman" w:hAnsi="Arial" w:cs="Arial"/>
          <w:bCs/>
          <w:sz w:val="20"/>
          <w:szCs w:val="20"/>
        </w:rPr>
        <w:t>о</w:t>
      </w:r>
      <w:r w:rsidRPr="001679E0">
        <w:rPr>
          <w:rFonts w:ascii="Arial" w:eastAsia="Times New Roman" w:hAnsi="Arial" w:cs="Arial"/>
          <w:bCs/>
          <w:sz w:val="20"/>
          <w:szCs w:val="20"/>
        </w:rPr>
        <w:t xml:space="preserve">птового рынка электроэнергии </w:t>
      </w:r>
      <w:r>
        <w:rPr>
          <w:rFonts w:ascii="Arial" w:eastAsia="Times New Roman" w:hAnsi="Arial" w:cs="Arial"/>
          <w:bCs/>
          <w:sz w:val="20"/>
          <w:szCs w:val="20"/>
        </w:rPr>
        <w:t>и </w:t>
      </w:r>
      <w:r w:rsidRPr="001679E0">
        <w:rPr>
          <w:rFonts w:ascii="Arial" w:eastAsia="Times New Roman" w:hAnsi="Arial" w:cs="Arial"/>
          <w:bCs/>
          <w:sz w:val="20"/>
          <w:szCs w:val="20"/>
        </w:rPr>
        <w:t>мощности. Возрастет диверсификация бизнеса ПАО</w:t>
      </w:r>
      <w:r>
        <w:rPr>
          <w:rFonts w:ascii="Arial" w:eastAsia="Times New Roman" w:hAnsi="Arial" w:cs="Arial"/>
          <w:bCs/>
          <w:sz w:val="20"/>
          <w:szCs w:val="20"/>
        </w:rPr>
        <w:t> </w:t>
      </w:r>
      <w:r w:rsidRPr="001679E0">
        <w:rPr>
          <w:rFonts w:ascii="Arial" w:eastAsia="Times New Roman" w:hAnsi="Arial" w:cs="Arial"/>
          <w:bCs/>
          <w:sz w:val="20"/>
          <w:szCs w:val="20"/>
        </w:rPr>
        <w:t xml:space="preserve">«ЭЛ5-Энерго». </w:t>
      </w:r>
      <w:r>
        <w:rPr>
          <w:rFonts w:ascii="Arial" w:eastAsia="Times New Roman" w:hAnsi="Arial" w:cs="Arial"/>
          <w:bCs/>
          <w:sz w:val="20"/>
          <w:szCs w:val="20"/>
        </w:rPr>
        <w:t>До </w:t>
      </w:r>
      <w:r w:rsidRPr="001679E0">
        <w:rPr>
          <w:rFonts w:ascii="Arial" w:eastAsia="Times New Roman" w:hAnsi="Arial" w:cs="Arial"/>
          <w:bCs/>
          <w:sz w:val="20"/>
          <w:szCs w:val="20"/>
        </w:rPr>
        <w:t>реорганизации деятельность ПАО</w:t>
      </w:r>
      <w:r>
        <w:rPr>
          <w:rFonts w:ascii="Arial" w:eastAsia="Times New Roman" w:hAnsi="Arial" w:cs="Arial"/>
          <w:bCs/>
          <w:sz w:val="20"/>
          <w:szCs w:val="20"/>
        </w:rPr>
        <w:t> </w:t>
      </w:r>
      <w:r w:rsidRPr="001679E0">
        <w:rPr>
          <w:rFonts w:ascii="Arial" w:eastAsia="Times New Roman" w:hAnsi="Arial" w:cs="Arial"/>
          <w:bCs/>
          <w:sz w:val="20"/>
          <w:szCs w:val="20"/>
        </w:rPr>
        <w:t xml:space="preserve">«ЭЛ5-Энерго» </w:t>
      </w:r>
      <w:r>
        <w:rPr>
          <w:rFonts w:ascii="Arial" w:eastAsia="Times New Roman" w:hAnsi="Arial" w:cs="Arial"/>
          <w:bCs/>
          <w:sz w:val="20"/>
          <w:szCs w:val="20"/>
        </w:rPr>
        <w:t>в </w:t>
      </w:r>
      <w:r w:rsidRPr="001679E0">
        <w:rPr>
          <w:rFonts w:ascii="Arial" w:eastAsia="Times New Roman" w:hAnsi="Arial" w:cs="Arial"/>
          <w:bCs/>
          <w:sz w:val="20"/>
          <w:szCs w:val="20"/>
        </w:rPr>
        <w:t xml:space="preserve">основном была сфокусирована </w:t>
      </w:r>
      <w:r>
        <w:rPr>
          <w:rFonts w:ascii="Arial" w:eastAsia="Times New Roman" w:hAnsi="Arial" w:cs="Arial"/>
          <w:bCs/>
          <w:sz w:val="20"/>
          <w:szCs w:val="20"/>
        </w:rPr>
        <w:t>на </w:t>
      </w:r>
      <w:r w:rsidRPr="001679E0">
        <w:rPr>
          <w:rFonts w:ascii="Arial" w:eastAsia="Times New Roman" w:hAnsi="Arial" w:cs="Arial"/>
          <w:bCs/>
          <w:sz w:val="20"/>
          <w:szCs w:val="20"/>
        </w:rPr>
        <w:t>выработке электроэнергии, включая ветроэнергетику.</w:t>
      </w:r>
      <w:r>
        <w:rPr>
          <w:rFonts w:ascii="Arial" w:eastAsia="Times New Roman" w:hAnsi="Arial" w:cs="Arial"/>
          <w:bCs/>
          <w:sz w:val="20"/>
          <w:szCs w:val="20"/>
        </w:rPr>
        <w:t xml:space="preserve"> АО </w:t>
      </w:r>
      <w:r w:rsidRPr="001679E0">
        <w:rPr>
          <w:rFonts w:ascii="Arial" w:eastAsia="Times New Roman" w:hAnsi="Arial" w:cs="Arial"/>
          <w:bCs/>
          <w:sz w:val="20"/>
          <w:szCs w:val="20"/>
        </w:rPr>
        <w:t xml:space="preserve">«ВДК-Энерго» специализируется </w:t>
      </w:r>
      <w:r>
        <w:rPr>
          <w:rFonts w:ascii="Arial" w:eastAsia="Times New Roman" w:hAnsi="Arial" w:cs="Arial"/>
          <w:bCs/>
          <w:sz w:val="20"/>
          <w:szCs w:val="20"/>
        </w:rPr>
        <w:t>как на </w:t>
      </w:r>
      <w:r w:rsidRPr="001679E0">
        <w:rPr>
          <w:rFonts w:ascii="Arial" w:eastAsia="Times New Roman" w:hAnsi="Arial" w:cs="Arial"/>
          <w:bCs/>
          <w:sz w:val="20"/>
          <w:szCs w:val="20"/>
        </w:rPr>
        <w:t xml:space="preserve">выработке электроэнергии, </w:t>
      </w:r>
      <w:r>
        <w:rPr>
          <w:rFonts w:ascii="Arial" w:eastAsia="Times New Roman" w:hAnsi="Arial" w:cs="Arial"/>
          <w:bCs/>
          <w:sz w:val="20"/>
          <w:szCs w:val="20"/>
        </w:rPr>
        <w:t>так и на </w:t>
      </w:r>
      <w:r w:rsidRPr="001679E0">
        <w:rPr>
          <w:rFonts w:ascii="Arial" w:eastAsia="Times New Roman" w:hAnsi="Arial" w:cs="Arial"/>
          <w:bCs/>
          <w:sz w:val="20"/>
          <w:szCs w:val="20"/>
        </w:rPr>
        <w:t xml:space="preserve">выработке </w:t>
      </w:r>
      <w:r>
        <w:rPr>
          <w:rFonts w:ascii="Arial" w:eastAsia="Times New Roman" w:hAnsi="Arial" w:cs="Arial"/>
          <w:bCs/>
          <w:sz w:val="20"/>
          <w:szCs w:val="20"/>
        </w:rPr>
        <w:t>и </w:t>
      </w:r>
      <w:r w:rsidRPr="001679E0">
        <w:rPr>
          <w:rFonts w:ascii="Arial" w:eastAsia="Times New Roman" w:hAnsi="Arial" w:cs="Arial"/>
          <w:bCs/>
          <w:sz w:val="20"/>
          <w:szCs w:val="20"/>
        </w:rPr>
        <w:t xml:space="preserve">продаже тепла, </w:t>
      </w:r>
      <w:r>
        <w:rPr>
          <w:rFonts w:ascii="Arial" w:eastAsia="Times New Roman" w:hAnsi="Arial" w:cs="Arial"/>
          <w:bCs/>
          <w:sz w:val="20"/>
          <w:szCs w:val="20"/>
        </w:rPr>
        <w:t>а </w:t>
      </w:r>
      <w:r w:rsidRPr="001679E0">
        <w:rPr>
          <w:rFonts w:ascii="Arial" w:eastAsia="Times New Roman" w:hAnsi="Arial" w:cs="Arial"/>
          <w:bCs/>
          <w:sz w:val="20"/>
          <w:szCs w:val="20"/>
        </w:rPr>
        <w:t>ООО</w:t>
      </w:r>
      <w:r>
        <w:rPr>
          <w:rFonts w:ascii="Arial" w:eastAsia="Times New Roman" w:hAnsi="Arial" w:cs="Arial"/>
          <w:bCs/>
          <w:sz w:val="20"/>
          <w:szCs w:val="20"/>
        </w:rPr>
        <w:t> </w:t>
      </w:r>
      <w:r w:rsidRPr="001679E0">
        <w:rPr>
          <w:rFonts w:ascii="Arial" w:eastAsia="Times New Roman" w:hAnsi="Arial" w:cs="Arial"/>
          <w:bCs/>
          <w:sz w:val="20"/>
          <w:szCs w:val="20"/>
        </w:rPr>
        <w:t>«ЛУКОЙЛ-Экоэнерго»</w:t>
      </w:r>
      <w:r w:rsidRPr="00D254B7">
        <w:rPr>
          <w:rFonts w:ascii="Arial" w:eastAsia="Times New Roman" w:hAnsi="Arial" w:cs="Arial"/>
          <w:bCs/>
          <w:sz w:val="20"/>
          <w:szCs w:val="20"/>
        </w:rPr>
        <w:t xml:space="preserve"> – </w:t>
      </w:r>
      <w:r>
        <w:rPr>
          <w:rFonts w:ascii="Arial" w:eastAsia="Times New Roman" w:hAnsi="Arial" w:cs="Arial"/>
          <w:bCs/>
          <w:sz w:val="20"/>
          <w:szCs w:val="20"/>
        </w:rPr>
        <w:t>на </w:t>
      </w:r>
      <w:r w:rsidRPr="001679E0">
        <w:rPr>
          <w:rFonts w:ascii="Arial" w:eastAsia="Times New Roman" w:hAnsi="Arial" w:cs="Arial"/>
          <w:bCs/>
          <w:sz w:val="20"/>
          <w:szCs w:val="20"/>
        </w:rPr>
        <w:t xml:space="preserve">генерации электроэнергии </w:t>
      </w:r>
      <w:r>
        <w:rPr>
          <w:rFonts w:ascii="Arial" w:eastAsia="Times New Roman" w:hAnsi="Arial" w:cs="Arial"/>
          <w:bCs/>
          <w:sz w:val="20"/>
          <w:szCs w:val="20"/>
        </w:rPr>
        <w:t>на </w:t>
      </w:r>
      <w:r w:rsidRPr="001679E0">
        <w:rPr>
          <w:rFonts w:ascii="Arial" w:eastAsia="Times New Roman" w:hAnsi="Arial" w:cs="Arial"/>
          <w:bCs/>
          <w:sz w:val="20"/>
          <w:szCs w:val="20"/>
        </w:rPr>
        <w:t xml:space="preserve">базе ВИЭ (гидро- </w:t>
      </w:r>
      <w:r>
        <w:rPr>
          <w:rFonts w:ascii="Arial" w:eastAsia="Times New Roman" w:hAnsi="Arial" w:cs="Arial"/>
          <w:bCs/>
          <w:sz w:val="20"/>
          <w:szCs w:val="20"/>
        </w:rPr>
        <w:t>и </w:t>
      </w:r>
      <w:r w:rsidRPr="001679E0">
        <w:rPr>
          <w:rFonts w:ascii="Arial" w:eastAsia="Times New Roman" w:hAnsi="Arial" w:cs="Arial"/>
          <w:bCs/>
          <w:sz w:val="20"/>
          <w:szCs w:val="20"/>
        </w:rPr>
        <w:t xml:space="preserve">солнечная энергетика). После реорганизации структура выработки </w:t>
      </w:r>
      <w:r>
        <w:rPr>
          <w:rFonts w:ascii="Arial" w:eastAsia="Times New Roman" w:hAnsi="Arial" w:cs="Arial"/>
          <w:bCs/>
          <w:sz w:val="20"/>
          <w:szCs w:val="20"/>
        </w:rPr>
        <w:t>и </w:t>
      </w:r>
      <w:r w:rsidRPr="001679E0">
        <w:rPr>
          <w:rFonts w:ascii="Arial" w:eastAsia="Times New Roman" w:hAnsi="Arial" w:cs="Arial"/>
          <w:bCs/>
          <w:sz w:val="20"/>
          <w:szCs w:val="20"/>
        </w:rPr>
        <w:t xml:space="preserve">выручки </w:t>
      </w:r>
      <w:r w:rsidRPr="001679E0">
        <w:rPr>
          <w:rFonts w:ascii="Arial" w:eastAsia="Times New Roman" w:hAnsi="Arial" w:cs="Arial"/>
          <w:bCs/>
          <w:sz w:val="20"/>
          <w:szCs w:val="20"/>
        </w:rPr>
        <w:lastRenderedPageBreak/>
        <w:t xml:space="preserve">станет более сбалансированной, </w:t>
      </w:r>
      <w:r>
        <w:rPr>
          <w:rFonts w:ascii="Arial" w:eastAsia="Times New Roman" w:hAnsi="Arial" w:cs="Arial"/>
          <w:bCs/>
          <w:sz w:val="20"/>
          <w:szCs w:val="20"/>
        </w:rPr>
        <w:t>так </w:t>
      </w:r>
      <w:r w:rsidRPr="001679E0">
        <w:rPr>
          <w:rFonts w:ascii="Arial" w:eastAsia="Times New Roman" w:hAnsi="Arial" w:cs="Arial"/>
          <w:bCs/>
          <w:sz w:val="20"/>
          <w:szCs w:val="20"/>
        </w:rPr>
        <w:t xml:space="preserve">как существенно увеличится доля продаж тепловой энергии </w:t>
      </w:r>
      <w:r>
        <w:rPr>
          <w:rFonts w:ascii="Arial" w:eastAsia="Times New Roman" w:hAnsi="Arial" w:cs="Arial"/>
          <w:bCs/>
          <w:sz w:val="20"/>
          <w:szCs w:val="20"/>
        </w:rPr>
        <w:t>и </w:t>
      </w:r>
      <w:r w:rsidRPr="001679E0">
        <w:rPr>
          <w:rFonts w:ascii="Arial" w:eastAsia="Times New Roman" w:hAnsi="Arial" w:cs="Arial"/>
          <w:bCs/>
          <w:sz w:val="20"/>
          <w:szCs w:val="20"/>
        </w:rPr>
        <w:t>производства возобновляемой электрической энергии. Произойдет расширение регионов присутствия Компании</w:t>
      </w:r>
      <w:r w:rsidR="00F4074B">
        <w:rPr>
          <w:rFonts w:ascii="Arial" w:eastAsia="Times New Roman" w:hAnsi="Arial" w:cs="Arial"/>
          <w:bCs/>
          <w:sz w:val="20"/>
          <w:szCs w:val="20"/>
        </w:rPr>
        <w:t>:</w:t>
      </w:r>
      <w:r w:rsidRPr="00D254B7">
        <w:rPr>
          <w:rFonts w:ascii="Arial" w:eastAsia="Times New Roman" w:hAnsi="Arial" w:cs="Arial"/>
          <w:bCs/>
          <w:sz w:val="20"/>
          <w:szCs w:val="20"/>
        </w:rPr>
        <w:t xml:space="preserve"> </w:t>
      </w:r>
      <w:r>
        <w:rPr>
          <w:rFonts w:ascii="Arial" w:eastAsia="Times New Roman" w:hAnsi="Arial" w:cs="Arial"/>
          <w:bCs/>
          <w:sz w:val="20"/>
          <w:szCs w:val="20"/>
        </w:rPr>
        <w:t>до </w:t>
      </w:r>
      <w:r w:rsidRPr="001679E0">
        <w:rPr>
          <w:rFonts w:ascii="Arial" w:eastAsia="Times New Roman" w:hAnsi="Arial" w:cs="Arial"/>
          <w:bCs/>
          <w:sz w:val="20"/>
          <w:szCs w:val="20"/>
        </w:rPr>
        <w:t>реорганизации ПАО</w:t>
      </w:r>
      <w:r>
        <w:rPr>
          <w:rFonts w:ascii="Arial" w:eastAsia="Times New Roman" w:hAnsi="Arial" w:cs="Arial"/>
          <w:bCs/>
          <w:sz w:val="20"/>
          <w:szCs w:val="20"/>
        </w:rPr>
        <w:t> </w:t>
      </w:r>
      <w:r w:rsidRPr="001679E0">
        <w:rPr>
          <w:rFonts w:ascii="Arial" w:eastAsia="Times New Roman" w:hAnsi="Arial" w:cs="Arial"/>
          <w:bCs/>
          <w:sz w:val="20"/>
          <w:szCs w:val="20"/>
        </w:rPr>
        <w:t xml:space="preserve">«ЭЛ5-Энерго» вело деятельность </w:t>
      </w:r>
      <w:r>
        <w:rPr>
          <w:rFonts w:ascii="Arial" w:eastAsia="Times New Roman" w:hAnsi="Arial" w:cs="Arial"/>
          <w:bCs/>
          <w:sz w:val="20"/>
          <w:szCs w:val="20"/>
        </w:rPr>
        <w:t>в </w:t>
      </w:r>
      <w:r w:rsidRPr="001679E0">
        <w:rPr>
          <w:rFonts w:ascii="Arial" w:eastAsia="Times New Roman" w:hAnsi="Arial" w:cs="Arial"/>
          <w:bCs/>
          <w:sz w:val="20"/>
          <w:szCs w:val="20"/>
        </w:rPr>
        <w:t>пяти</w:t>
      </w:r>
      <w:r w:rsidR="00F4074B">
        <w:rPr>
          <w:rFonts w:ascii="Arial" w:eastAsia="Times New Roman" w:hAnsi="Arial" w:cs="Arial"/>
          <w:bCs/>
          <w:sz w:val="20"/>
          <w:szCs w:val="20"/>
        </w:rPr>
        <w:t> </w:t>
      </w:r>
      <w:r w:rsidRPr="001679E0">
        <w:rPr>
          <w:rFonts w:ascii="Arial" w:eastAsia="Times New Roman" w:hAnsi="Arial" w:cs="Arial"/>
          <w:bCs/>
          <w:sz w:val="20"/>
          <w:szCs w:val="20"/>
        </w:rPr>
        <w:t xml:space="preserve">регионах Российской Федерации, </w:t>
      </w:r>
      <w:r>
        <w:rPr>
          <w:rFonts w:ascii="Arial" w:eastAsia="Times New Roman" w:hAnsi="Arial" w:cs="Arial"/>
          <w:bCs/>
          <w:sz w:val="20"/>
          <w:szCs w:val="20"/>
        </w:rPr>
        <w:t>в </w:t>
      </w:r>
      <w:r w:rsidRPr="001679E0">
        <w:rPr>
          <w:rFonts w:ascii="Arial" w:eastAsia="Times New Roman" w:hAnsi="Arial" w:cs="Arial"/>
          <w:bCs/>
          <w:sz w:val="20"/>
          <w:szCs w:val="20"/>
        </w:rPr>
        <w:t>то</w:t>
      </w:r>
      <w:r w:rsidR="00F4074B">
        <w:rPr>
          <w:rFonts w:ascii="Arial" w:eastAsia="Times New Roman" w:hAnsi="Arial" w:cs="Arial"/>
          <w:bCs/>
          <w:sz w:val="20"/>
          <w:szCs w:val="20"/>
        </w:rPr>
        <w:t> </w:t>
      </w:r>
      <w:r w:rsidRPr="001679E0">
        <w:rPr>
          <w:rFonts w:ascii="Arial" w:eastAsia="Times New Roman" w:hAnsi="Arial" w:cs="Arial"/>
          <w:bCs/>
          <w:sz w:val="20"/>
          <w:szCs w:val="20"/>
        </w:rPr>
        <w:t xml:space="preserve">время </w:t>
      </w:r>
      <w:r>
        <w:rPr>
          <w:rFonts w:ascii="Arial" w:eastAsia="Times New Roman" w:hAnsi="Arial" w:cs="Arial"/>
          <w:bCs/>
          <w:sz w:val="20"/>
          <w:szCs w:val="20"/>
        </w:rPr>
        <w:t>как </w:t>
      </w:r>
      <w:r w:rsidRPr="001679E0">
        <w:rPr>
          <w:rFonts w:ascii="Arial" w:eastAsia="Times New Roman" w:hAnsi="Arial" w:cs="Arial"/>
          <w:bCs/>
          <w:sz w:val="20"/>
          <w:szCs w:val="20"/>
        </w:rPr>
        <w:t xml:space="preserve">после реорганизации количество регионов увеличится </w:t>
      </w:r>
      <w:r>
        <w:rPr>
          <w:rFonts w:ascii="Arial" w:eastAsia="Times New Roman" w:hAnsi="Arial" w:cs="Arial"/>
          <w:bCs/>
          <w:sz w:val="20"/>
          <w:szCs w:val="20"/>
        </w:rPr>
        <w:t>до </w:t>
      </w:r>
      <w:r w:rsidRPr="001679E0">
        <w:rPr>
          <w:rFonts w:ascii="Arial" w:eastAsia="Times New Roman" w:hAnsi="Arial" w:cs="Arial"/>
          <w:bCs/>
          <w:sz w:val="20"/>
          <w:szCs w:val="20"/>
        </w:rPr>
        <w:t xml:space="preserve">девяти. Ожидается синергетический эффект </w:t>
      </w:r>
      <w:r>
        <w:rPr>
          <w:rFonts w:ascii="Arial" w:eastAsia="Times New Roman" w:hAnsi="Arial" w:cs="Arial"/>
          <w:bCs/>
          <w:sz w:val="20"/>
          <w:szCs w:val="20"/>
        </w:rPr>
        <w:t>от </w:t>
      </w:r>
      <w:r w:rsidRPr="001679E0">
        <w:rPr>
          <w:rFonts w:ascii="Arial" w:eastAsia="Times New Roman" w:hAnsi="Arial" w:cs="Arial"/>
          <w:bCs/>
          <w:sz w:val="20"/>
          <w:szCs w:val="20"/>
        </w:rPr>
        <w:t xml:space="preserve">присоединения активов благодаря росту масштабов деятельности, географической близости присоединяемых активов, </w:t>
      </w:r>
      <w:r>
        <w:rPr>
          <w:rFonts w:ascii="Arial" w:eastAsia="Times New Roman" w:hAnsi="Arial" w:cs="Arial"/>
          <w:bCs/>
          <w:sz w:val="20"/>
          <w:szCs w:val="20"/>
        </w:rPr>
        <w:t>а </w:t>
      </w:r>
      <w:r w:rsidRPr="001679E0">
        <w:rPr>
          <w:rFonts w:ascii="Arial" w:eastAsia="Times New Roman" w:hAnsi="Arial" w:cs="Arial"/>
          <w:bCs/>
          <w:sz w:val="20"/>
          <w:szCs w:val="20"/>
        </w:rPr>
        <w:t xml:space="preserve">также </w:t>
      </w:r>
      <w:r>
        <w:rPr>
          <w:rFonts w:ascii="Arial" w:eastAsia="Times New Roman" w:hAnsi="Arial" w:cs="Arial"/>
          <w:bCs/>
          <w:sz w:val="20"/>
          <w:szCs w:val="20"/>
        </w:rPr>
        <w:t>за </w:t>
      </w:r>
      <w:r w:rsidRPr="001679E0">
        <w:rPr>
          <w:rFonts w:ascii="Arial" w:eastAsia="Times New Roman" w:hAnsi="Arial" w:cs="Arial"/>
          <w:bCs/>
          <w:sz w:val="20"/>
          <w:szCs w:val="20"/>
        </w:rPr>
        <w:t xml:space="preserve">счет </w:t>
      </w:r>
      <w:r>
        <w:rPr>
          <w:rFonts w:ascii="Arial" w:eastAsia="Times New Roman" w:hAnsi="Arial" w:cs="Arial"/>
          <w:bCs/>
          <w:sz w:val="20"/>
          <w:szCs w:val="20"/>
        </w:rPr>
        <w:t>их </w:t>
      </w:r>
      <w:r w:rsidRPr="001679E0">
        <w:rPr>
          <w:rFonts w:ascii="Arial" w:eastAsia="Times New Roman" w:hAnsi="Arial" w:cs="Arial"/>
          <w:bCs/>
          <w:sz w:val="20"/>
          <w:szCs w:val="20"/>
        </w:rPr>
        <w:t xml:space="preserve">перевода </w:t>
      </w:r>
      <w:r>
        <w:rPr>
          <w:rFonts w:ascii="Arial" w:eastAsia="Times New Roman" w:hAnsi="Arial" w:cs="Arial"/>
          <w:bCs/>
          <w:sz w:val="20"/>
          <w:szCs w:val="20"/>
        </w:rPr>
        <w:t>на </w:t>
      </w:r>
      <w:r w:rsidRPr="001679E0">
        <w:rPr>
          <w:rFonts w:ascii="Arial" w:eastAsia="Times New Roman" w:hAnsi="Arial" w:cs="Arial"/>
          <w:bCs/>
          <w:sz w:val="20"/>
          <w:szCs w:val="20"/>
        </w:rPr>
        <w:t xml:space="preserve">бизнес-процессы </w:t>
      </w:r>
      <w:r>
        <w:rPr>
          <w:rFonts w:ascii="Arial" w:eastAsia="Times New Roman" w:hAnsi="Arial" w:cs="Arial"/>
          <w:bCs/>
          <w:sz w:val="20"/>
          <w:szCs w:val="20"/>
        </w:rPr>
        <w:t>и </w:t>
      </w:r>
      <w:r w:rsidRPr="001679E0">
        <w:rPr>
          <w:rFonts w:ascii="Arial" w:eastAsia="Times New Roman" w:hAnsi="Arial" w:cs="Arial"/>
          <w:bCs/>
          <w:sz w:val="20"/>
          <w:szCs w:val="20"/>
        </w:rPr>
        <w:t>корпоративные системы ПАО</w:t>
      </w:r>
      <w:r>
        <w:rPr>
          <w:rFonts w:ascii="Arial" w:eastAsia="Times New Roman" w:hAnsi="Arial" w:cs="Arial"/>
          <w:bCs/>
          <w:sz w:val="20"/>
          <w:szCs w:val="20"/>
        </w:rPr>
        <w:t> </w:t>
      </w:r>
      <w:r w:rsidRPr="001679E0">
        <w:rPr>
          <w:rFonts w:ascii="Arial" w:eastAsia="Times New Roman" w:hAnsi="Arial" w:cs="Arial"/>
          <w:bCs/>
          <w:sz w:val="20"/>
          <w:szCs w:val="20"/>
        </w:rPr>
        <w:t>«ЭЛ5-Энерго». Также расширятся инвестиционные возможности Компании.</w:t>
      </w:r>
    </w:p>
    <w:p w14:paraId="0A01E3D4" w14:textId="39A3BFAD" w:rsidR="00D254B7" w:rsidRDefault="00D254B7" w:rsidP="00CC0B09">
      <w:pPr>
        <w:spacing w:after="240"/>
        <w:jc w:val="both"/>
        <w:rPr>
          <w:rFonts w:ascii="Arial" w:eastAsia="Times New Roman" w:hAnsi="Arial" w:cs="Arial"/>
          <w:sz w:val="20"/>
          <w:szCs w:val="20"/>
        </w:rPr>
      </w:pPr>
      <w:r w:rsidRPr="00D254B7">
        <w:rPr>
          <w:rFonts w:ascii="Arial" w:eastAsia="Times New Roman" w:hAnsi="Arial" w:cs="Arial"/>
          <w:sz w:val="20"/>
          <w:szCs w:val="20"/>
        </w:rPr>
        <w:t>В </w:t>
      </w:r>
      <w:r w:rsidRPr="001679E0">
        <w:rPr>
          <w:rFonts w:ascii="Arial" w:eastAsia="Times New Roman" w:hAnsi="Arial" w:cs="Arial"/>
          <w:sz w:val="20"/>
          <w:szCs w:val="20"/>
        </w:rPr>
        <w:t>инвестиционной и операционной части стратегии основными приоритетами для </w:t>
      </w:r>
      <w:r w:rsidRPr="001679E0">
        <w:rPr>
          <w:rFonts w:ascii="Arial" w:eastAsia="Times New Roman" w:hAnsi="Arial" w:cs="Arial"/>
          <w:bCs/>
          <w:sz w:val="20"/>
          <w:szCs w:val="20"/>
        </w:rPr>
        <w:t>ЭЛ5-Энерго</w:t>
      </w:r>
      <w:r w:rsidRPr="001679E0" w:rsidDel="00167E64">
        <w:rPr>
          <w:rFonts w:ascii="Arial" w:eastAsia="Times New Roman" w:hAnsi="Arial" w:cs="Arial"/>
          <w:sz w:val="20"/>
          <w:szCs w:val="20"/>
        </w:rPr>
        <w:t xml:space="preserve"> </w:t>
      </w:r>
      <w:r w:rsidRPr="001679E0">
        <w:rPr>
          <w:rFonts w:ascii="Arial" w:eastAsia="Times New Roman" w:hAnsi="Arial" w:cs="Arial"/>
          <w:sz w:val="20"/>
          <w:szCs w:val="20"/>
        </w:rPr>
        <w:t xml:space="preserve">являются модернизация генерирующего оборудования газовых электростанций в рамках государственной программы </w:t>
      </w:r>
      <w:r w:rsidRPr="001679E0">
        <w:rPr>
          <w:rFonts w:ascii="Arial" w:eastAsia="Times New Roman" w:hAnsi="Arial" w:cs="Arial"/>
          <w:iCs/>
          <w:sz w:val="20"/>
          <w:szCs w:val="20"/>
        </w:rPr>
        <w:t>конкурентного отбора мощности объектов модернизации</w:t>
      </w:r>
      <w:r w:rsidRPr="001679E0">
        <w:rPr>
          <w:rFonts w:ascii="Arial" w:eastAsia="Times New Roman" w:hAnsi="Arial" w:cs="Arial"/>
          <w:sz w:val="20"/>
          <w:szCs w:val="20"/>
        </w:rPr>
        <w:t xml:space="preserve"> (далее</w:t>
      </w:r>
      <w:r w:rsidRPr="00D254B7">
        <w:rPr>
          <w:rFonts w:ascii="Arial" w:eastAsia="Times New Roman" w:hAnsi="Arial" w:cs="Arial"/>
          <w:sz w:val="20"/>
          <w:szCs w:val="20"/>
        </w:rPr>
        <w:t xml:space="preserve"> – </w:t>
      </w:r>
      <w:r w:rsidRPr="001679E0">
        <w:rPr>
          <w:rFonts w:ascii="Arial" w:eastAsia="Times New Roman" w:hAnsi="Arial" w:cs="Arial"/>
          <w:sz w:val="20"/>
          <w:szCs w:val="20"/>
        </w:rPr>
        <w:t>КОММод), а также эффективная эксплуатация имеющихся ветроэнергетических установок, парогазовых и паросиловых блоков. Данные направления связаны с Целями устойчивого развития Организации Объединенных Наций (</w:t>
      </w:r>
      <w:r w:rsidRPr="00E75CD2">
        <w:rPr>
          <w:rFonts w:ascii="Arial" w:eastAsia="Calibri" w:hAnsi="Arial" w:cs="Arial"/>
          <w:sz w:val="20"/>
          <w:szCs w:val="20"/>
        </w:rPr>
        <w:t>далее</w:t>
      </w:r>
      <w:r w:rsidRPr="00D254B7">
        <w:rPr>
          <w:rFonts w:ascii="Arial" w:eastAsia="Calibri" w:hAnsi="Arial" w:cs="Arial"/>
          <w:sz w:val="20"/>
          <w:szCs w:val="20"/>
        </w:rPr>
        <w:t xml:space="preserve"> – </w:t>
      </w:r>
      <w:r w:rsidRPr="001679E0">
        <w:rPr>
          <w:rFonts w:ascii="Arial" w:eastAsia="Times New Roman" w:hAnsi="Arial" w:cs="Arial"/>
          <w:sz w:val="20"/>
          <w:szCs w:val="20"/>
        </w:rPr>
        <w:t xml:space="preserve">ЦУР ООН), среди которых ЦУР 7 «Недорогостоящая и чистая энергия» и ЦУР 13 «Борьба с изменением климата». ПАО «ЭЛ5-Энерго» подтверждает свою приверженность и другим ЦУР ООН, формируя устойчивую бизнес-модель и внедряя практики устойчивого развития. </w:t>
      </w:r>
    </w:p>
    <w:p w14:paraId="058E036D" w14:textId="677ECA7C" w:rsidR="00D254B7" w:rsidRPr="002562C3" w:rsidRDefault="00D254B7" w:rsidP="00CC0B09">
      <w:pPr>
        <w:spacing w:after="240"/>
        <w:jc w:val="both"/>
        <w:rPr>
          <w:rFonts w:ascii="Arial" w:eastAsia="Times New Roman" w:hAnsi="Arial" w:cs="Arial"/>
          <w:i/>
          <w:sz w:val="20"/>
          <w:szCs w:val="20"/>
        </w:rPr>
      </w:pPr>
      <w:r w:rsidRPr="002562C3">
        <w:rPr>
          <w:rFonts w:ascii="Arial" w:eastAsia="Times New Roman" w:hAnsi="Arial" w:cs="Arial"/>
          <w:i/>
          <w:sz w:val="20"/>
          <w:szCs w:val="20"/>
        </w:rPr>
        <w:t xml:space="preserve">Более подробная информация о нашей приверженности </w:t>
      </w:r>
      <w:bookmarkStart w:id="63" w:name="_Hlk131680580"/>
      <w:r w:rsidRPr="002562C3">
        <w:rPr>
          <w:rFonts w:ascii="Arial" w:eastAsia="Times New Roman" w:hAnsi="Arial" w:cs="Arial"/>
          <w:i/>
          <w:sz w:val="20"/>
          <w:szCs w:val="20"/>
        </w:rPr>
        <w:t>ЦУР ООН размещена на </w:t>
      </w:r>
      <w:hyperlink r:id="rId34" w:history="1">
        <w:r w:rsidRPr="002562C3">
          <w:rPr>
            <w:rFonts w:ascii="Arial" w:eastAsia="Times New Roman" w:hAnsi="Arial" w:cs="Arial"/>
            <w:i/>
            <w:color w:val="0563C1"/>
            <w:sz w:val="20"/>
            <w:szCs w:val="20"/>
            <w:u w:val="single"/>
          </w:rPr>
          <w:t>сайте Компании</w:t>
        </w:r>
      </w:hyperlink>
      <w:bookmarkEnd w:id="63"/>
      <w:r w:rsidRPr="002562C3">
        <w:rPr>
          <w:rFonts w:ascii="Arial" w:eastAsia="Times New Roman" w:hAnsi="Arial" w:cs="Arial"/>
          <w:i/>
          <w:color w:val="0563C1"/>
          <w:sz w:val="20"/>
          <w:szCs w:val="20"/>
          <w:u w:val="single"/>
        </w:rPr>
        <w:t xml:space="preserve"> </w:t>
      </w:r>
      <w:r>
        <w:rPr>
          <w:rFonts w:ascii="Arial" w:eastAsia="Times New Roman" w:hAnsi="Arial" w:cs="Arial"/>
          <w:i/>
          <w:color w:val="0563C1"/>
          <w:sz w:val="20"/>
          <w:szCs w:val="20"/>
          <w:u w:val="single"/>
        </w:rPr>
        <w:t>и </w:t>
      </w:r>
      <w:r>
        <w:rPr>
          <w:rFonts w:ascii="Arial" w:eastAsia="Times New Roman" w:hAnsi="Arial" w:cs="Arial"/>
          <w:i/>
          <w:sz w:val="20"/>
          <w:szCs w:val="20"/>
        </w:rPr>
        <w:t>в </w:t>
      </w:r>
      <w:r w:rsidRPr="002562C3">
        <w:rPr>
          <w:rFonts w:ascii="Arial" w:eastAsia="Times New Roman" w:hAnsi="Arial" w:cs="Arial"/>
          <w:i/>
          <w:sz w:val="20"/>
          <w:szCs w:val="20"/>
        </w:rPr>
        <w:t xml:space="preserve">Отчете </w:t>
      </w:r>
      <w:r>
        <w:rPr>
          <w:rFonts w:ascii="Arial" w:eastAsia="Times New Roman" w:hAnsi="Arial" w:cs="Arial"/>
          <w:i/>
          <w:sz w:val="20"/>
          <w:szCs w:val="20"/>
        </w:rPr>
        <w:t>об </w:t>
      </w:r>
      <w:r w:rsidRPr="002562C3">
        <w:rPr>
          <w:rFonts w:ascii="Arial" w:eastAsia="Times New Roman" w:hAnsi="Arial" w:cs="Arial"/>
          <w:i/>
          <w:sz w:val="20"/>
          <w:szCs w:val="20"/>
        </w:rPr>
        <w:t xml:space="preserve">устойчивом развитии ПАО «ЭЛ5-Энерго» </w:t>
      </w:r>
      <w:r>
        <w:rPr>
          <w:rFonts w:ascii="Arial" w:eastAsia="Times New Roman" w:hAnsi="Arial" w:cs="Arial"/>
          <w:i/>
          <w:sz w:val="20"/>
          <w:szCs w:val="20"/>
        </w:rPr>
        <w:t>за </w:t>
      </w:r>
      <w:r w:rsidRPr="002562C3">
        <w:rPr>
          <w:rFonts w:ascii="Arial" w:eastAsia="Times New Roman" w:hAnsi="Arial" w:cs="Arial"/>
          <w:i/>
          <w:sz w:val="20"/>
          <w:szCs w:val="20"/>
        </w:rPr>
        <w:t>2025</w:t>
      </w:r>
      <w:r>
        <w:rPr>
          <w:rFonts w:ascii="Arial" w:eastAsia="Times New Roman" w:hAnsi="Arial" w:cs="Arial"/>
          <w:i/>
          <w:sz w:val="20"/>
          <w:szCs w:val="20"/>
        </w:rPr>
        <w:t> год.</w:t>
      </w:r>
    </w:p>
    <w:p w14:paraId="3641A3B9" w14:textId="4288E272" w:rsidR="00D254B7" w:rsidRPr="00D254B7" w:rsidRDefault="00D254B7" w:rsidP="00CC0B09">
      <w:pPr>
        <w:spacing w:after="240"/>
        <w:jc w:val="both"/>
        <w:rPr>
          <w:rFonts w:ascii="Arial" w:eastAsia="Times New Roman" w:hAnsi="Arial" w:cs="Arial"/>
          <w:bCs/>
          <w:sz w:val="20"/>
          <w:szCs w:val="20"/>
        </w:rPr>
      </w:pPr>
      <w:r w:rsidRPr="00D254B7">
        <w:rPr>
          <w:rFonts w:ascii="Arial" w:eastAsia="Times New Roman" w:hAnsi="Arial" w:cs="Arial"/>
          <w:sz w:val="20"/>
          <w:szCs w:val="20"/>
        </w:rPr>
        <w:t>В </w:t>
      </w:r>
      <w:r w:rsidRPr="001679E0">
        <w:rPr>
          <w:rFonts w:ascii="Arial" w:eastAsia="Times New Roman" w:hAnsi="Arial" w:cs="Arial"/>
          <w:sz w:val="20"/>
          <w:szCs w:val="20"/>
        </w:rPr>
        <w:t>2025</w:t>
      </w:r>
      <w:r>
        <w:rPr>
          <w:rFonts w:ascii="Arial" w:eastAsia="Times New Roman" w:hAnsi="Arial" w:cs="Arial"/>
          <w:sz w:val="20"/>
          <w:szCs w:val="20"/>
        </w:rPr>
        <w:t xml:space="preserve"> году </w:t>
      </w:r>
      <w:r w:rsidRPr="001679E0">
        <w:rPr>
          <w:rFonts w:ascii="Arial" w:eastAsia="Times New Roman" w:hAnsi="Arial" w:cs="Arial"/>
          <w:sz w:val="20"/>
          <w:szCs w:val="20"/>
        </w:rPr>
        <w:t>Компания успешно завершила модернизацию энергоблока </w:t>
      </w:r>
      <w:r w:rsidRPr="00D254B7">
        <w:rPr>
          <w:rFonts w:ascii="Arial" w:eastAsia="Times New Roman" w:hAnsi="Arial" w:cs="Arial"/>
          <w:sz w:val="20"/>
          <w:szCs w:val="20"/>
        </w:rPr>
        <w:t>№ </w:t>
      </w:r>
      <w:r w:rsidRPr="001679E0">
        <w:rPr>
          <w:rFonts w:ascii="Arial" w:eastAsia="Times New Roman" w:hAnsi="Arial" w:cs="Arial"/>
          <w:sz w:val="20"/>
          <w:szCs w:val="20"/>
        </w:rPr>
        <w:t>6</w:t>
      </w:r>
      <w:r w:rsidRPr="001679E0">
        <w:rPr>
          <w:rFonts w:ascii="Arial" w:eastAsia="Times New Roman" w:hAnsi="Arial" w:cs="Arial"/>
          <w:bCs/>
          <w:sz w:val="20"/>
          <w:szCs w:val="20"/>
        </w:rPr>
        <w:t xml:space="preserve"> Среднеуральской ГРЭС, в рамках которой была установлена новая паровая турбина. После ввода </w:t>
      </w:r>
      <w:r>
        <w:rPr>
          <w:rFonts w:ascii="Arial" w:eastAsia="Times New Roman" w:hAnsi="Arial" w:cs="Arial"/>
          <w:bCs/>
          <w:sz w:val="20"/>
          <w:szCs w:val="20"/>
        </w:rPr>
        <w:t>в </w:t>
      </w:r>
      <w:r w:rsidRPr="001679E0">
        <w:rPr>
          <w:rFonts w:ascii="Arial" w:eastAsia="Times New Roman" w:hAnsi="Arial" w:cs="Arial"/>
          <w:bCs/>
          <w:sz w:val="20"/>
          <w:szCs w:val="20"/>
        </w:rPr>
        <w:t>эксплуатацию установленная электрическая мощность Среднеуральской ГРЭС увеличилась на 20</w:t>
      </w:r>
      <w:r w:rsidR="00905933">
        <w:rPr>
          <w:rFonts w:ascii="Arial" w:eastAsia="Times New Roman" w:hAnsi="Arial" w:cs="Arial"/>
          <w:bCs/>
          <w:sz w:val="20"/>
          <w:szCs w:val="20"/>
        </w:rPr>
        <w:t> МВт</w:t>
      </w:r>
      <w:r w:rsidRPr="001679E0">
        <w:rPr>
          <w:rFonts w:ascii="Arial" w:eastAsia="Times New Roman" w:hAnsi="Arial" w:cs="Arial"/>
          <w:bCs/>
          <w:sz w:val="20"/>
          <w:szCs w:val="20"/>
        </w:rPr>
        <w:t xml:space="preserve">, также сократился расход топлива </w:t>
      </w:r>
      <w:r>
        <w:rPr>
          <w:rFonts w:ascii="Arial" w:eastAsia="Times New Roman" w:hAnsi="Arial" w:cs="Arial"/>
          <w:bCs/>
          <w:sz w:val="20"/>
          <w:szCs w:val="20"/>
        </w:rPr>
        <w:t>и </w:t>
      </w:r>
      <w:r w:rsidRPr="001679E0">
        <w:rPr>
          <w:rFonts w:ascii="Arial" w:eastAsia="Times New Roman" w:hAnsi="Arial" w:cs="Arial"/>
          <w:bCs/>
          <w:sz w:val="20"/>
          <w:szCs w:val="20"/>
        </w:rPr>
        <w:t xml:space="preserve">улучшились экологические параметры электростанции. </w:t>
      </w:r>
      <w:r>
        <w:rPr>
          <w:rFonts w:ascii="Arial" w:eastAsia="Times New Roman" w:hAnsi="Arial" w:cs="Arial"/>
          <w:bCs/>
          <w:sz w:val="20"/>
          <w:szCs w:val="20"/>
        </w:rPr>
        <w:t>В </w:t>
      </w:r>
      <w:r w:rsidRPr="001679E0">
        <w:rPr>
          <w:rFonts w:ascii="Arial" w:eastAsia="Times New Roman" w:hAnsi="Arial" w:cs="Arial"/>
          <w:bCs/>
          <w:sz w:val="20"/>
          <w:szCs w:val="20"/>
        </w:rPr>
        <w:t>течение 2025</w:t>
      </w:r>
      <w:r>
        <w:rPr>
          <w:rFonts w:ascii="Arial" w:eastAsia="Times New Roman" w:hAnsi="Arial" w:cs="Arial"/>
          <w:bCs/>
          <w:sz w:val="20"/>
          <w:szCs w:val="20"/>
        </w:rPr>
        <w:t xml:space="preserve"> года </w:t>
      </w:r>
      <w:r w:rsidRPr="001679E0">
        <w:rPr>
          <w:rFonts w:ascii="Arial" w:eastAsia="Times New Roman" w:hAnsi="Arial" w:cs="Arial"/>
          <w:bCs/>
          <w:sz w:val="20"/>
          <w:szCs w:val="20"/>
        </w:rPr>
        <w:t xml:space="preserve">Компания вела активную работу </w:t>
      </w:r>
      <w:r>
        <w:rPr>
          <w:rFonts w:ascii="Arial" w:eastAsia="Times New Roman" w:hAnsi="Arial" w:cs="Arial"/>
          <w:bCs/>
          <w:sz w:val="20"/>
          <w:szCs w:val="20"/>
        </w:rPr>
        <w:t>по </w:t>
      </w:r>
      <w:r w:rsidRPr="001679E0">
        <w:rPr>
          <w:rFonts w:ascii="Arial" w:eastAsia="Times New Roman" w:hAnsi="Arial" w:cs="Arial"/>
          <w:bCs/>
          <w:sz w:val="20"/>
          <w:szCs w:val="20"/>
        </w:rPr>
        <w:t>модернизации энергоблока </w:t>
      </w:r>
      <w:r w:rsidRPr="00D254B7">
        <w:rPr>
          <w:rFonts w:ascii="Arial" w:eastAsia="Times New Roman" w:hAnsi="Arial" w:cs="Arial"/>
          <w:bCs/>
          <w:sz w:val="20"/>
          <w:szCs w:val="20"/>
        </w:rPr>
        <w:t>№ </w:t>
      </w:r>
      <w:r w:rsidRPr="001679E0">
        <w:rPr>
          <w:rFonts w:ascii="Arial" w:eastAsia="Times New Roman" w:hAnsi="Arial" w:cs="Arial"/>
          <w:bCs/>
          <w:sz w:val="20"/>
          <w:szCs w:val="20"/>
        </w:rPr>
        <w:t xml:space="preserve">9 Среднеуральской ГРЭС, ввод </w:t>
      </w:r>
      <w:r>
        <w:rPr>
          <w:rFonts w:ascii="Arial" w:eastAsia="Times New Roman" w:hAnsi="Arial" w:cs="Arial"/>
          <w:bCs/>
          <w:sz w:val="20"/>
          <w:szCs w:val="20"/>
        </w:rPr>
        <w:t>в </w:t>
      </w:r>
      <w:r w:rsidRPr="001679E0">
        <w:rPr>
          <w:rFonts w:ascii="Arial" w:eastAsia="Times New Roman" w:hAnsi="Arial" w:cs="Arial"/>
          <w:bCs/>
          <w:sz w:val="20"/>
          <w:szCs w:val="20"/>
        </w:rPr>
        <w:t xml:space="preserve">эксплуатацию которого запланирован </w:t>
      </w:r>
      <w:r>
        <w:rPr>
          <w:rFonts w:ascii="Arial" w:eastAsia="Times New Roman" w:hAnsi="Arial" w:cs="Arial"/>
          <w:bCs/>
          <w:sz w:val="20"/>
          <w:szCs w:val="20"/>
        </w:rPr>
        <w:t>на </w:t>
      </w:r>
      <w:r w:rsidRPr="001679E0">
        <w:rPr>
          <w:rFonts w:ascii="Arial" w:eastAsia="Times New Roman" w:hAnsi="Arial" w:cs="Arial"/>
          <w:bCs/>
          <w:sz w:val="20"/>
          <w:szCs w:val="20"/>
        </w:rPr>
        <w:t>2028</w:t>
      </w:r>
      <w:r>
        <w:rPr>
          <w:rFonts w:ascii="Arial" w:eastAsia="Times New Roman" w:hAnsi="Arial" w:cs="Arial"/>
          <w:bCs/>
          <w:sz w:val="20"/>
          <w:szCs w:val="20"/>
        </w:rPr>
        <w:t> год.</w:t>
      </w:r>
    </w:p>
    <w:p w14:paraId="0F32AF00" w14:textId="77777777" w:rsidR="00D254B7" w:rsidRPr="00D254B7" w:rsidRDefault="00D254B7" w:rsidP="00CC0B09">
      <w:pPr>
        <w:spacing w:after="240"/>
        <w:jc w:val="both"/>
        <w:rPr>
          <w:rFonts w:ascii="Arial" w:eastAsia="Times New Roman" w:hAnsi="Arial" w:cs="Arial"/>
          <w:bCs/>
          <w:sz w:val="20"/>
          <w:szCs w:val="20"/>
        </w:rPr>
      </w:pPr>
      <w:r w:rsidRPr="00D254B7">
        <w:rPr>
          <w:rFonts w:ascii="Arial" w:eastAsia="Times New Roman" w:hAnsi="Arial" w:cs="Arial"/>
          <w:bCs/>
          <w:sz w:val="20"/>
          <w:szCs w:val="20"/>
        </w:rPr>
        <w:t>В </w:t>
      </w:r>
      <w:r w:rsidRPr="001679E0">
        <w:rPr>
          <w:rFonts w:ascii="Arial" w:eastAsia="Times New Roman" w:hAnsi="Arial" w:cs="Arial"/>
          <w:bCs/>
          <w:sz w:val="20"/>
          <w:szCs w:val="20"/>
        </w:rPr>
        <w:t xml:space="preserve">финансовой части стратегии существенное внимание уделяется обеспечению баланса между краткосрочными и долгосрочными интересами Компании и ее заинтересованных сторон. В частности, ПАО «ЭЛ5-Энерго» продолжает фокусироваться на поддержании приемлемых уровней показателей чистого долга и EBITDA, </w:t>
      </w:r>
      <w:r>
        <w:rPr>
          <w:rFonts w:ascii="Arial" w:eastAsia="Times New Roman" w:hAnsi="Arial" w:cs="Arial"/>
          <w:bCs/>
          <w:sz w:val="20"/>
          <w:szCs w:val="20"/>
        </w:rPr>
        <w:t>что </w:t>
      </w:r>
      <w:r w:rsidRPr="001679E0">
        <w:rPr>
          <w:rFonts w:ascii="Arial" w:eastAsia="Times New Roman" w:hAnsi="Arial" w:cs="Arial"/>
          <w:bCs/>
          <w:sz w:val="20"/>
          <w:szCs w:val="20"/>
        </w:rPr>
        <w:t xml:space="preserve">отражает стремление Компании к поддержанию финансовой устойчивости, улучшению финансово-экономических показателей деятельности в краткосрочной перспективе, </w:t>
      </w:r>
      <w:r>
        <w:rPr>
          <w:rFonts w:ascii="Arial" w:eastAsia="Times New Roman" w:hAnsi="Arial" w:cs="Arial"/>
          <w:bCs/>
          <w:sz w:val="20"/>
          <w:szCs w:val="20"/>
        </w:rPr>
        <w:t>а </w:t>
      </w:r>
      <w:r w:rsidRPr="001679E0">
        <w:rPr>
          <w:rFonts w:ascii="Arial" w:eastAsia="Times New Roman" w:hAnsi="Arial" w:cs="Arial"/>
          <w:bCs/>
          <w:sz w:val="20"/>
          <w:szCs w:val="20"/>
        </w:rPr>
        <w:t xml:space="preserve">также </w:t>
      </w:r>
      <w:r>
        <w:rPr>
          <w:rFonts w:ascii="Arial" w:eastAsia="Times New Roman" w:hAnsi="Arial" w:cs="Arial"/>
          <w:bCs/>
          <w:sz w:val="20"/>
          <w:szCs w:val="20"/>
        </w:rPr>
        <w:t>ее </w:t>
      </w:r>
      <w:r w:rsidRPr="001679E0">
        <w:rPr>
          <w:rFonts w:ascii="Arial" w:eastAsia="Times New Roman" w:hAnsi="Arial" w:cs="Arial"/>
          <w:bCs/>
          <w:sz w:val="20"/>
          <w:szCs w:val="20"/>
        </w:rPr>
        <w:t>нацеленность на повышение инвестиционной привлекательности в долгосрочной перспективе.</w:t>
      </w:r>
    </w:p>
    <w:p w14:paraId="26704EB8" w14:textId="732B24A4" w:rsidR="00D254B7" w:rsidRPr="001679E0" w:rsidRDefault="00D254B7" w:rsidP="00CC0B09">
      <w:pPr>
        <w:spacing w:after="240"/>
        <w:jc w:val="both"/>
        <w:rPr>
          <w:rFonts w:ascii="Arial" w:eastAsia="Times New Roman" w:hAnsi="Arial" w:cs="Arial"/>
          <w:bCs/>
          <w:sz w:val="20"/>
          <w:szCs w:val="20"/>
        </w:rPr>
      </w:pPr>
      <w:r w:rsidRPr="00D254B7">
        <w:rPr>
          <w:rFonts w:ascii="Arial" w:eastAsia="Times New Roman" w:hAnsi="Arial" w:cs="Arial"/>
          <w:bCs/>
          <w:sz w:val="20"/>
          <w:szCs w:val="20"/>
        </w:rPr>
        <w:t>В </w:t>
      </w:r>
      <w:r w:rsidRPr="001679E0">
        <w:rPr>
          <w:rFonts w:ascii="Arial" w:eastAsia="Times New Roman" w:hAnsi="Arial" w:cs="Arial"/>
          <w:bCs/>
          <w:sz w:val="20"/>
          <w:szCs w:val="20"/>
        </w:rPr>
        <w:t xml:space="preserve">связи </w:t>
      </w:r>
      <w:r>
        <w:rPr>
          <w:rFonts w:ascii="Arial" w:eastAsia="Times New Roman" w:hAnsi="Arial" w:cs="Arial"/>
          <w:bCs/>
          <w:sz w:val="20"/>
          <w:szCs w:val="20"/>
        </w:rPr>
        <w:t>с </w:t>
      </w:r>
      <w:r w:rsidRPr="001679E0">
        <w:rPr>
          <w:rFonts w:ascii="Arial" w:eastAsia="Times New Roman" w:hAnsi="Arial" w:cs="Arial"/>
          <w:sz w:val="20"/>
          <w:szCs w:val="20"/>
        </w:rPr>
        <w:t>присоединением</w:t>
      </w:r>
      <w:r>
        <w:rPr>
          <w:rFonts w:ascii="Arial" w:eastAsia="Times New Roman" w:hAnsi="Arial" w:cs="Arial"/>
          <w:sz w:val="20"/>
          <w:szCs w:val="20"/>
        </w:rPr>
        <w:t xml:space="preserve"> АО </w:t>
      </w:r>
      <w:r w:rsidRPr="001679E0">
        <w:rPr>
          <w:rFonts w:ascii="Arial" w:eastAsia="Times New Roman" w:hAnsi="Arial" w:cs="Arial"/>
          <w:sz w:val="20"/>
          <w:szCs w:val="20"/>
        </w:rPr>
        <w:t xml:space="preserve">«ВДК-Энерго» </w:t>
      </w:r>
      <w:r>
        <w:rPr>
          <w:rFonts w:ascii="Arial" w:eastAsia="Times New Roman" w:hAnsi="Arial" w:cs="Arial"/>
          <w:sz w:val="20"/>
          <w:szCs w:val="20"/>
        </w:rPr>
        <w:t>и </w:t>
      </w:r>
      <w:r w:rsidRPr="001679E0">
        <w:rPr>
          <w:rFonts w:ascii="Arial" w:eastAsia="Times New Roman" w:hAnsi="Arial" w:cs="Arial"/>
          <w:sz w:val="20"/>
          <w:szCs w:val="20"/>
        </w:rPr>
        <w:t>ООО</w:t>
      </w:r>
      <w:r>
        <w:rPr>
          <w:rFonts w:ascii="Arial" w:eastAsia="Times New Roman" w:hAnsi="Arial" w:cs="Arial"/>
          <w:sz w:val="20"/>
          <w:szCs w:val="20"/>
        </w:rPr>
        <w:t> </w:t>
      </w:r>
      <w:r w:rsidRPr="001679E0">
        <w:rPr>
          <w:rFonts w:ascii="Arial" w:eastAsia="Times New Roman" w:hAnsi="Arial" w:cs="Arial"/>
          <w:sz w:val="20"/>
          <w:szCs w:val="20"/>
        </w:rPr>
        <w:t>«ЛУКОЙЛ-Экоэнерго»</w:t>
      </w:r>
      <w:r w:rsidRPr="001679E0">
        <w:rPr>
          <w:rFonts w:ascii="Arial" w:eastAsia="Times New Roman" w:hAnsi="Arial" w:cs="Arial"/>
          <w:bCs/>
          <w:sz w:val="20"/>
          <w:szCs w:val="20"/>
        </w:rPr>
        <w:t>, а также существенным объемом запланированных на 2025</w:t>
      </w:r>
      <w:r>
        <w:rPr>
          <w:rFonts w:ascii="Arial" w:eastAsia="Times New Roman" w:hAnsi="Arial" w:cs="Arial"/>
          <w:bCs/>
          <w:sz w:val="20"/>
          <w:szCs w:val="20"/>
        </w:rPr>
        <w:t xml:space="preserve"> год </w:t>
      </w:r>
      <w:r w:rsidRPr="001679E0">
        <w:rPr>
          <w:rFonts w:ascii="Arial" w:eastAsia="Times New Roman" w:hAnsi="Arial" w:cs="Arial"/>
          <w:bCs/>
          <w:sz w:val="20"/>
          <w:szCs w:val="20"/>
        </w:rPr>
        <w:t>инвестиций, целью финансовой политики Компании остается сдерживание и снижение уровня долга.</w:t>
      </w:r>
    </w:p>
    <w:p w14:paraId="3D88B9C4" w14:textId="77777777" w:rsidR="00D254B7" w:rsidRPr="001679E0" w:rsidRDefault="00D254B7" w:rsidP="00CC0B09">
      <w:pPr>
        <w:pStyle w:val="aff4"/>
        <w:spacing w:after="240"/>
        <w:ind w:firstLine="0"/>
      </w:pPr>
      <w:bookmarkStart w:id="64" w:name="_Toc166830315"/>
      <w:r w:rsidRPr="001679E0">
        <w:t>Прочие результаты</w:t>
      </w:r>
      <w:bookmarkEnd w:id="64"/>
    </w:p>
    <w:p w14:paraId="414B74A3" w14:textId="5F4E60EF" w:rsidR="00D254B7" w:rsidRPr="001679E0" w:rsidRDefault="00D254B7" w:rsidP="00CC0B09">
      <w:pPr>
        <w:spacing w:after="240"/>
        <w:jc w:val="both"/>
        <w:rPr>
          <w:rFonts w:ascii="Arial" w:eastAsia="Times New Roman" w:hAnsi="Arial" w:cs="Arial"/>
          <w:sz w:val="20"/>
          <w:szCs w:val="20"/>
        </w:rPr>
      </w:pPr>
      <w:r w:rsidRPr="001679E0">
        <w:rPr>
          <w:rFonts w:ascii="Arial" w:eastAsia="Times New Roman" w:hAnsi="Arial" w:cs="Arial"/>
          <w:sz w:val="20"/>
          <w:szCs w:val="20"/>
        </w:rPr>
        <w:t>1</w:t>
      </w:r>
      <w:r>
        <w:rPr>
          <w:rFonts w:ascii="Arial" w:eastAsia="Times New Roman" w:hAnsi="Arial" w:cs="Arial"/>
          <w:sz w:val="20"/>
          <w:szCs w:val="20"/>
        </w:rPr>
        <w:t> </w:t>
      </w:r>
      <w:r w:rsidRPr="001679E0">
        <w:rPr>
          <w:rFonts w:ascii="Arial" w:eastAsia="Times New Roman" w:hAnsi="Arial" w:cs="Arial"/>
          <w:sz w:val="20"/>
          <w:szCs w:val="20"/>
        </w:rPr>
        <w:t>апреля 2026</w:t>
      </w:r>
      <w:r>
        <w:rPr>
          <w:rFonts w:ascii="Arial" w:eastAsia="Times New Roman" w:hAnsi="Arial" w:cs="Arial"/>
          <w:sz w:val="20"/>
          <w:szCs w:val="20"/>
        </w:rPr>
        <w:t xml:space="preserve"> года </w:t>
      </w:r>
      <w:r w:rsidRPr="001679E0">
        <w:rPr>
          <w:rFonts w:ascii="Arial" w:eastAsia="Times New Roman" w:hAnsi="Arial" w:cs="Arial"/>
          <w:sz w:val="20"/>
          <w:szCs w:val="20"/>
        </w:rPr>
        <w:t>кредитное рейтинговое агентство «Эксперт РА» повысило рейтинг кредитоспособности ПАО</w:t>
      </w:r>
      <w:r>
        <w:rPr>
          <w:rFonts w:ascii="Arial" w:eastAsia="Times New Roman" w:hAnsi="Arial" w:cs="Arial"/>
          <w:sz w:val="20"/>
          <w:szCs w:val="20"/>
        </w:rPr>
        <w:t> </w:t>
      </w:r>
      <w:r w:rsidRPr="001679E0">
        <w:rPr>
          <w:rFonts w:ascii="Arial" w:eastAsia="Times New Roman" w:hAnsi="Arial" w:cs="Arial"/>
          <w:sz w:val="20"/>
          <w:szCs w:val="20"/>
        </w:rPr>
        <w:t xml:space="preserve">«ЭЛ5-Энерго» </w:t>
      </w:r>
      <w:r>
        <w:rPr>
          <w:rFonts w:ascii="Arial" w:eastAsia="Times New Roman" w:hAnsi="Arial" w:cs="Arial"/>
          <w:sz w:val="20"/>
          <w:szCs w:val="20"/>
        </w:rPr>
        <w:t>с </w:t>
      </w:r>
      <w:r w:rsidRPr="001679E0">
        <w:rPr>
          <w:rFonts w:ascii="Arial" w:eastAsia="Times New Roman" w:hAnsi="Arial" w:cs="Arial"/>
          <w:sz w:val="20"/>
          <w:szCs w:val="20"/>
        </w:rPr>
        <w:t xml:space="preserve">уровня </w:t>
      </w:r>
      <w:r w:rsidR="00C8502A">
        <w:rPr>
          <w:rFonts w:ascii="Arial" w:eastAsia="Times New Roman" w:hAnsi="Arial" w:cs="Arial"/>
          <w:sz w:val="20"/>
          <w:szCs w:val="20"/>
        </w:rPr>
        <w:t>«</w:t>
      </w:r>
      <w:r w:rsidRPr="001679E0">
        <w:rPr>
          <w:rFonts w:ascii="Arial" w:eastAsia="Times New Roman" w:hAnsi="Arial" w:cs="Arial"/>
          <w:sz w:val="20"/>
          <w:szCs w:val="20"/>
        </w:rPr>
        <w:t>ruАА</w:t>
      </w:r>
      <w:r w:rsidR="00C8502A">
        <w:rPr>
          <w:rFonts w:ascii="Arial" w:eastAsia="Times New Roman" w:hAnsi="Arial" w:cs="Arial"/>
          <w:sz w:val="20"/>
          <w:szCs w:val="20"/>
        </w:rPr>
        <w:t>–»</w:t>
      </w:r>
      <w:r w:rsidRPr="001679E0">
        <w:rPr>
          <w:rFonts w:ascii="Arial" w:eastAsia="Times New Roman" w:hAnsi="Arial" w:cs="Arial"/>
          <w:sz w:val="20"/>
          <w:szCs w:val="20"/>
        </w:rPr>
        <w:t xml:space="preserve"> </w:t>
      </w:r>
      <w:r>
        <w:rPr>
          <w:rFonts w:ascii="Arial" w:eastAsia="Times New Roman" w:hAnsi="Arial" w:cs="Arial"/>
          <w:sz w:val="20"/>
          <w:szCs w:val="20"/>
        </w:rPr>
        <w:t>до </w:t>
      </w:r>
      <w:r w:rsidRPr="001679E0">
        <w:rPr>
          <w:rFonts w:ascii="Arial" w:eastAsia="Times New Roman" w:hAnsi="Arial" w:cs="Arial"/>
          <w:sz w:val="20"/>
          <w:szCs w:val="20"/>
        </w:rPr>
        <w:t xml:space="preserve">уровня </w:t>
      </w:r>
      <w:r w:rsidR="00C8502A">
        <w:rPr>
          <w:rFonts w:ascii="Arial" w:eastAsia="Times New Roman" w:hAnsi="Arial" w:cs="Arial"/>
          <w:sz w:val="20"/>
          <w:szCs w:val="20"/>
        </w:rPr>
        <w:t>«</w:t>
      </w:r>
      <w:r w:rsidRPr="001679E0">
        <w:rPr>
          <w:rFonts w:ascii="Arial" w:eastAsia="Times New Roman" w:hAnsi="Arial" w:cs="Arial"/>
          <w:sz w:val="20"/>
          <w:szCs w:val="20"/>
        </w:rPr>
        <w:t>ruАА</w:t>
      </w:r>
      <w:r w:rsidR="00C8502A">
        <w:rPr>
          <w:rFonts w:ascii="Arial" w:eastAsia="Times New Roman" w:hAnsi="Arial" w:cs="Arial"/>
          <w:sz w:val="20"/>
          <w:szCs w:val="20"/>
        </w:rPr>
        <w:t>»</w:t>
      </w:r>
      <w:r w:rsidRPr="001679E0">
        <w:rPr>
          <w:rFonts w:ascii="Arial" w:eastAsia="Times New Roman" w:hAnsi="Arial" w:cs="Arial"/>
          <w:sz w:val="20"/>
          <w:szCs w:val="20"/>
        </w:rPr>
        <w:t>, прогноз</w:t>
      </w:r>
      <w:r w:rsidRPr="00D254B7">
        <w:rPr>
          <w:rFonts w:ascii="Arial" w:eastAsia="Times New Roman" w:hAnsi="Arial" w:cs="Arial"/>
          <w:sz w:val="20"/>
          <w:szCs w:val="20"/>
        </w:rPr>
        <w:t xml:space="preserve"> </w:t>
      </w:r>
      <w:r w:rsidR="00C8502A">
        <w:rPr>
          <w:rFonts w:ascii="Arial" w:eastAsia="Times New Roman" w:hAnsi="Arial" w:cs="Arial"/>
          <w:sz w:val="20"/>
          <w:szCs w:val="20"/>
        </w:rPr>
        <w:t>«</w:t>
      </w:r>
      <w:r w:rsidR="00FF7DD3">
        <w:rPr>
          <w:rFonts w:ascii="Arial" w:eastAsia="Times New Roman" w:hAnsi="Arial" w:cs="Arial"/>
          <w:sz w:val="20"/>
          <w:szCs w:val="20"/>
        </w:rPr>
        <w:t>С</w:t>
      </w:r>
      <w:r w:rsidR="00295ABC" w:rsidRPr="001679E0">
        <w:rPr>
          <w:rFonts w:ascii="Arial" w:eastAsia="Times New Roman" w:hAnsi="Arial" w:cs="Arial"/>
          <w:sz w:val="20"/>
          <w:szCs w:val="20"/>
        </w:rPr>
        <w:t>табильный</w:t>
      </w:r>
      <w:r w:rsidR="00C8502A">
        <w:rPr>
          <w:rFonts w:ascii="Arial" w:eastAsia="Times New Roman" w:hAnsi="Arial" w:cs="Arial"/>
          <w:sz w:val="20"/>
          <w:szCs w:val="20"/>
        </w:rPr>
        <w:t>»</w:t>
      </w:r>
      <w:r w:rsidRPr="001679E0">
        <w:rPr>
          <w:rFonts w:ascii="Arial" w:eastAsia="Times New Roman" w:hAnsi="Arial" w:cs="Arial"/>
          <w:sz w:val="20"/>
          <w:szCs w:val="20"/>
        </w:rPr>
        <w:t xml:space="preserve">. Повышение кредитного рейтинга обусловлено продолжением сокращения долговой </w:t>
      </w:r>
      <w:r>
        <w:rPr>
          <w:rFonts w:ascii="Arial" w:eastAsia="Times New Roman" w:hAnsi="Arial" w:cs="Arial"/>
          <w:sz w:val="20"/>
          <w:szCs w:val="20"/>
        </w:rPr>
        <w:t>и </w:t>
      </w:r>
      <w:r w:rsidRPr="001679E0">
        <w:rPr>
          <w:rFonts w:ascii="Arial" w:eastAsia="Times New Roman" w:hAnsi="Arial" w:cs="Arial"/>
          <w:sz w:val="20"/>
          <w:szCs w:val="20"/>
        </w:rPr>
        <w:t xml:space="preserve">процентной нагрузки Компании </w:t>
      </w:r>
      <w:r>
        <w:rPr>
          <w:rFonts w:ascii="Arial" w:eastAsia="Times New Roman" w:hAnsi="Arial" w:cs="Arial"/>
          <w:sz w:val="20"/>
          <w:szCs w:val="20"/>
        </w:rPr>
        <w:t>по </w:t>
      </w:r>
      <w:r w:rsidRPr="001679E0">
        <w:rPr>
          <w:rFonts w:ascii="Arial" w:eastAsia="Times New Roman" w:hAnsi="Arial" w:cs="Arial"/>
          <w:sz w:val="20"/>
          <w:szCs w:val="20"/>
        </w:rPr>
        <w:t>итогам 2025</w:t>
      </w:r>
      <w:r>
        <w:rPr>
          <w:rFonts w:ascii="Arial" w:eastAsia="Times New Roman" w:hAnsi="Arial" w:cs="Arial"/>
          <w:sz w:val="20"/>
          <w:szCs w:val="20"/>
        </w:rPr>
        <w:t> года в </w:t>
      </w:r>
      <w:r w:rsidRPr="001679E0">
        <w:rPr>
          <w:rFonts w:ascii="Arial" w:eastAsia="Times New Roman" w:hAnsi="Arial" w:cs="Arial"/>
          <w:sz w:val="20"/>
          <w:szCs w:val="20"/>
        </w:rPr>
        <w:t xml:space="preserve">соответствии </w:t>
      </w:r>
      <w:r>
        <w:rPr>
          <w:rFonts w:ascii="Arial" w:eastAsia="Times New Roman" w:hAnsi="Arial" w:cs="Arial"/>
          <w:sz w:val="20"/>
          <w:szCs w:val="20"/>
        </w:rPr>
        <w:t>с </w:t>
      </w:r>
      <w:r w:rsidRPr="001679E0">
        <w:rPr>
          <w:rFonts w:ascii="Arial" w:eastAsia="Times New Roman" w:hAnsi="Arial" w:cs="Arial"/>
          <w:sz w:val="20"/>
          <w:szCs w:val="20"/>
        </w:rPr>
        <w:t>ее</w:t>
      </w:r>
      <w:r w:rsidR="00C8502A">
        <w:rPr>
          <w:rFonts w:ascii="Arial" w:eastAsia="Times New Roman" w:hAnsi="Arial" w:cs="Arial"/>
          <w:sz w:val="20"/>
          <w:szCs w:val="20"/>
        </w:rPr>
        <w:t> </w:t>
      </w:r>
      <w:r w:rsidRPr="001679E0">
        <w:rPr>
          <w:rFonts w:ascii="Arial" w:eastAsia="Times New Roman" w:hAnsi="Arial" w:cs="Arial"/>
          <w:sz w:val="20"/>
          <w:szCs w:val="20"/>
        </w:rPr>
        <w:t>финансовой политикой.</w:t>
      </w:r>
    </w:p>
    <w:p w14:paraId="06C6624B" w14:textId="6ECC6D4B" w:rsidR="00D254B7" w:rsidRPr="001679E0" w:rsidRDefault="00D254B7" w:rsidP="00CC0B09">
      <w:pPr>
        <w:spacing w:after="240"/>
        <w:jc w:val="both"/>
        <w:rPr>
          <w:rFonts w:ascii="Arial" w:eastAsia="Times New Roman" w:hAnsi="Arial" w:cs="Arial"/>
          <w:sz w:val="20"/>
          <w:szCs w:val="20"/>
        </w:rPr>
      </w:pPr>
      <w:r w:rsidRPr="001679E0">
        <w:rPr>
          <w:rFonts w:ascii="Arial" w:eastAsia="Times New Roman" w:hAnsi="Arial" w:cs="Arial"/>
          <w:sz w:val="20"/>
          <w:szCs w:val="20"/>
        </w:rPr>
        <w:t>Рейтинговое агентство отметило высокую рентабельность</w:t>
      </w:r>
      <w:r w:rsidR="00C8502A" w:rsidRPr="00C8502A">
        <w:rPr>
          <w:rFonts w:ascii="Arial" w:eastAsia="Times New Roman" w:hAnsi="Arial" w:cs="Arial"/>
          <w:sz w:val="20"/>
          <w:szCs w:val="20"/>
        </w:rPr>
        <w:t xml:space="preserve"> </w:t>
      </w:r>
      <w:r w:rsidR="00C8502A">
        <w:rPr>
          <w:rFonts w:ascii="Arial" w:eastAsia="Times New Roman" w:hAnsi="Arial" w:cs="Arial"/>
          <w:sz w:val="20"/>
          <w:szCs w:val="20"/>
        </w:rPr>
        <w:t>и </w:t>
      </w:r>
      <w:r w:rsidR="00C8502A" w:rsidRPr="001679E0">
        <w:rPr>
          <w:rFonts w:ascii="Arial" w:eastAsia="Times New Roman" w:hAnsi="Arial" w:cs="Arial"/>
          <w:sz w:val="20"/>
          <w:szCs w:val="20"/>
        </w:rPr>
        <w:t>ликвидность</w:t>
      </w:r>
      <w:r w:rsidRPr="001679E0">
        <w:rPr>
          <w:rFonts w:ascii="Arial" w:eastAsia="Times New Roman" w:hAnsi="Arial" w:cs="Arial"/>
          <w:sz w:val="20"/>
          <w:szCs w:val="20"/>
        </w:rPr>
        <w:t xml:space="preserve">, комфортную долговую нагрузку </w:t>
      </w:r>
      <w:r>
        <w:rPr>
          <w:rFonts w:ascii="Arial" w:eastAsia="Times New Roman" w:hAnsi="Arial" w:cs="Arial"/>
          <w:sz w:val="20"/>
          <w:szCs w:val="20"/>
        </w:rPr>
        <w:t>и </w:t>
      </w:r>
      <w:r w:rsidRPr="001679E0">
        <w:rPr>
          <w:rFonts w:ascii="Arial" w:eastAsia="Times New Roman" w:hAnsi="Arial" w:cs="Arial"/>
          <w:sz w:val="20"/>
          <w:szCs w:val="20"/>
        </w:rPr>
        <w:t>низкий уровень корпоративных рисков ПАО</w:t>
      </w:r>
      <w:r>
        <w:rPr>
          <w:rFonts w:ascii="Arial" w:eastAsia="Times New Roman" w:hAnsi="Arial" w:cs="Arial"/>
          <w:sz w:val="20"/>
          <w:szCs w:val="20"/>
        </w:rPr>
        <w:t> </w:t>
      </w:r>
      <w:r w:rsidRPr="001679E0">
        <w:rPr>
          <w:rFonts w:ascii="Arial" w:eastAsia="Times New Roman" w:hAnsi="Arial" w:cs="Arial"/>
          <w:sz w:val="20"/>
          <w:szCs w:val="20"/>
        </w:rPr>
        <w:t>«ЭЛ5-Энерго». Кроме этого, «Эксперт</w:t>
      </w:r>
      <w:r w:rsidR="00C8502A">
        <w:rPr>
          <w:rFonts w:ascii="Arial" w:eastAsia="Times New Roman" w:hAnsi="Arial" w:cs="Arial"/>
          <w:sz w:val="20"/>
          <w:szCs w:val="20"/>
        </w:rPr>
        <w:t> </w:t>
      </w:r>
      <w:r w:rsidRPr="001679E0">
        <w:rPr>
          <w:rFonts w:ascii="Arial" w:eastAsia="Times New Roman" w:hAnsi="Arial" w:cs="Arial"/>
          <w:sz w:val="20"/>
          <w:szCs w:val="20"/>
        </w:rPr>
        <w:t xml:space="preserve">РА» приняло </w:t>
      </w:r>
      <w:r>
        <w:rPr>
          <w:rFonts w:ascii="Arial" w:eastAsia="Times New Roman" w:hAnsi="Arial" w:cs="Arial"/>
          <w:sz w:val="20"/>
          <w:szCs w:val="20"/>
        </w:rPr>
        <w:t>во </w:t>
      </w:r>
      <w:r w:rsidRPr="001679E0">
        <w:rPr>
          <w:rFonts w:ascii="Arial" w:eastAsia="Times New Roman" w:hAnsi="Arial" w:cs="Arial"/>
          <w:sz w:val="20"/>
          <w:szCs w:val="20"/>
        </w:rPr>
        <w:t xml:space="preserve">внимание прозрачную структуру собственности Компании, высокое качество корпоративного управления </w:t>
      </w:r>
      <w:r>
        <w:rPr>
          <w:rFonts w:ascii="Arial" w:eastAsia="Times New Roman" w:hAnsi="Arial" w:cs="Arial"/>
          <w:sz w:val="20"/>
          <w:szCs w:val="20"/>
        </w:rPr>
        <w:t>и </w:t>
      </w:r>
      <w:r w:rsidRPr="001679E0">
        <w:rPr>
          <w:rFonts w:ascii="Arial" w:eastAsia="Times New Roman" w:hAnsi="Arial" w:cs="Arial"/>
          <w:sz w:val="20"/>
          <w:szCs w:val="20"/>
        </w:rPr>
        <w:t xml:space="preserve">информационной прозрачности, </w:t>
      </w:r>
      <w:r>
        <w:rPr>
          <w:rFonts w:ascii="Arial" w:eastAsia="Times New Roman" w:hAnsi="Arial" w:cs="Arial"/>
          <w:sz w:val="20"/>
          <w:szCs w:val="20"/>
        </w:rPr>
        <w:t>а </w:t>
      </w:r>
      <w:r w:rsidRPr="001679E0">
        <w:rPr>
          <w:rFonts w:ascii="Arial" w:eastAsia="Times New Roman" w:hAnsi="Arial" w:cs="Arial"/>
          <w:sz w:val="20"/>
          <w:szCs w:val="20"/>
        </w:rPr>
        <w:t>также соответствие системы риск-менеджмента лучшим рыночным практикам.</w:t>
      </w:r>
    </w:p>
    <w:p w14:paraId="03B578E5" w14:textId="3389C1FE" w:rsidR="00D254B7" w:rsidRPr="001679E0" w:rsidRDefault="00D254B7" w:rsidP="00CC0B09">
      <w:pPr>
        <w:spacing w:after="240"/>
        <w:jc w:val="both"/>
        <w:rPr>
          <w:rFonts w:ascii="Arial" w:eastAsia="Times New Roman" w:hAnsi="Arial" w:cs="Arial"/>
          <w:sz w:val="20"/>
          <w:szCs w:val="20"/>
        </w:rPr>
      </w:pPr>
      <w:r w:rsidRPr="001679E0">
        <w:rPr>
          <w:rFonts w:ascii="Arial" w:eastAsia="Times New Roman" w:hAnsi="Arial" w:cs="Arial"/>
          <w:sz w:val="20"/>
          <w:szCs w:val="20"/>
        </w:rPr>
        <w:t xml:space="preserve">Отдельное внимание агентство уделило происходящей реорганизации, которая приведет </w:t>
      </w:r>
      <w:r>
        <w:rPr>
          <w:rFonts w:ascii="Arial" w:eastAsia="Times New Roman" w:hAnsi="Arial" w:cs="Arial"/>
          <w:sz w:val="20"/>
          <w:szCs w:val="20"/>
        </w:rPr>
        <w:t>к </w:t>
      </w:r>
      <w:r w:rsidRPr="001679E0">
        <w:rPr>
          <w:rFonts w:ascii="Arial" w:eastAsia="Times New Roman" w:hAnsi="Arial" w:cs="Arial"/>
          <w:sz w:val="20"/>
          <w:szCs w:val="20"/>
        </w:rPr>
        <w:t xml:space="preserve">масштабному увеличению производственных активов Компании </w:t>
      </w:r>
      <w:r>
        <w:rPr>
          <w:rFonts w:ascii="Arial" w:eastAsia="Times New Roman" w:hAnsi="Arial" w:cs="Arial"/>
          <w:sz w:val="20"/>
          <w:szCs w:val="20"/>
        </w:rPr>
        <w:t>и </w:t>
      </w:r>
      <w:r w:rsidRPr="001679E0">
        <w:rPr>
          <w:rFonts w:ascii="Arial" w:eastAsia="Times New Roman" w:hAnsi="Arial" w:cs="Arial"/>
          <w:sz w:val="20"/>
          <w:szCs w:val="20"/>
        </w:rPr>
        <w:t xml:space="preserve">окажет позитивное влияние </w:t>
      </w:r>
      <w:r>
        <w:rPr>
          <w:rFonts w:ascii="Arial" w:eastAsia="Times New Roman" w:hAnsi="Arial" w:cs="Arial"/>
          <w:sz w:val="20"/>
          <w:szCs w:val="20"/>
        </w:rPr>
        <w:t>на </w:t>
      </w:r>
      <w:r w:rsidR="00C8502A" w:rsidRPr="001679E0">
        <w:rPr>
          <w:rFonts w:ascii="Arial" w:eastAsia="Times New Roman" w:hAnsi="Arial" w:cs="Arial"/>
          <w:sz w:val="20"/>
          <w:szCs w:val="20"/>
        </w:rPr>
        <w:t>ее</w:t>
      </w:r>
      <w:r w:rsidR="00C8502A">
        <w:rPr>
          <w:rFonts w:ascii="Arial" w:eastAsia="Times New Roman" w:hAnsi="Arial" w:cs="Arial"/>
          <w:sz w:val="20"/>
          <w:szCs w:val="20"/>
        </w:rPr>
        <w:t> </w:t>
      </w:r>
      <w:r w:rsidRPr="001679E0">
        <w:rPr>
          <w:rFonts w:ascii="Arial" w:eastAsia="Times New Roman" w:hAnsi="Arial" w:cs="Arial"/>
          <w:sz w:val="20"/>
          <w:szCs w:val="20"/>
        </w:rPr>
        <w:t>деятельность.</w:t>
      </w:r>
    </w:p>
    <w:p w14:paraId="63EB8BA8" w14:textId="77777777" w:rsidR="00D254B7" w:rsidRPr="001679E0" w:rsidRDefault="00D254B7">
      <w:pPr>
        <w:rPr>
          <w:rFonts w:ascii="Arial" w:eastAsia="Times New Roman" w:hAnsi="Arial" w:cs="Arial"/>
          <w:sz w:val="20"/>
          <w:szCs w:val="20"/>
        </w:rPr>
      </w:pPr>
      <w:r w:rsidRPr="001679E0">
        <w:rPr>
          <w:rFonts w:ascii="Arial" w:eastAsia="Times New Roman" w:hAnsi="Arial" w:cs="Arial"/>
          <w:sz w:val="20"/>
          <w:szCs w:val="20"/>
        </w:rPr>
        <w:br w:type="page"/>
      </w:r>
    </w:p>
    <w:p w14:paraId="5E599B26" w14:textId="38BB597B" w:rsidR="00D254B7" w:rsidRPr="001679E0" w:rsidRDefault="00D254B7" w:rsidP="00922C32">
      <w:pPr>
        <w:pStyle w:val="aff4"/>
        <w:ind w:firstLine="0"/>
      </w:pPr>
      <w:r w:rsidRPr="001679E0">
        <w:lastRenderedPageBreak/>
        <w:t xml:space="preserve">Развитие возобновляемых источников энергии </w:t>
      </w:r>
      <w:r>
        <w:t>и </w:t>
      </w:r>
      <w:r w:rsidRPr="001679E0">
        <w:t>модернизация</w:t>
      </w:r>
      <w:r w:rsidR="0089405A">
        <w:t xml:space="preserve"> тепловых электростанций</w:t>
      </w:r>
    </w:p>
    <w:p w14:paraId="2EA1E8F5" w14:textId="2299B267" w:rsidR="00D254B7" w:rsidRPr="00974F15" w:rsidRDefault="00D254B7" w:rsidP="0095291C">
      <w:pPr>
        <w:spacing w:before="120" w:after="120"/>
        <w:jc w:val="both"/>
        <w:rPr>
          <w:rFonts w:ascii="Arial" w:eastAsia="Times New Roman" w:hAnsi="Arial" w:cs="Arial"/>
          <w:iCs/>
          <w:sz w:val="20"/>
          <w:szCs w:val="20"/>
        </w:rPr>
      </w:pPr>
      <w:r w:rsidRPr="00974F15">
        <w:rPr>
          <w:rFonts w:ascii="Arial" w:eastAsia="Times New Roman" w:hAnsi="Arial" w:cs="Arial"/>
          <w:iCs/>
          <w:sz w:val="20"/>
          <w:szCs w:val="20"/>
        </w:rPr>
        <w:t xml:space="preserve">2025 год ознаменовался рядом важных событий. </w:t>
      </w:r>
    </w:p>
    <w:p w14:paraId="1472C4EA" w14:textId="1FE65301" w:rsidR="00D254B7" w:rsidRPr="00974F15" w:rsidRDefault="00D254B7" w:rsidP="0095291C">
      <w:pPr>
        <w:spacing w:before="120" w:after="120"/>
        <w:jc w:val="both"/>
        <w:rPr>
          <w:rFonts w:ascii="Arial" w:eastAsia="Times New Roman" w:hAnsi="Arial" w:cs="Arial"/>
          <w:iCs/>
          <w:sz w:val="20"/>
          <w:szCs w:val="20"/>
        </w:rPr>
      </w:pPr>
      <w:r w:rsidRPr="00974F15">
        <w:rPr>
          <w:rFonts w:ascii="Arial" w:eastAsia="Times New Roman" w:hAnsi="Arial" w:cs="Arial"/>
          <w:iCs/>
          <w:sz w:val="20"/>
          <w:szCs w:val="20"/>
        </w:rPr>
        <w:t>Масштабными достижениями стали вывод на </w:t>
      </w:r>
      <w:r w:rsidR="00892BE5" w:rsidRPr="00974F15">
        <w:rPr>
          <w:rFonts w:ascii="Arial" w:eastAsia="Times New Roman" w:hAnsi="Arial" w:cs="Arial"/>
          <w:iCs/>
          <w:sz w:val="20"/>
          <w:szCs w:val="20"/>
        </w:rPr>
        <w:t>о</w:t>
      </w:r>
      <w:r w:rsidR="00B02254" w:rsidRPr="00974F15">
        <w:rPr>
          <w:rFonts w:ascii="Arial" w:eastAsia="Times New Roman" w:hAnsi="Arial" w:cs="Arial"/>
          <w:iCs/>
          <w:sz w:val="20"/>
          <w:szCs w:val="20"/>
        </w:rPr>
        <w:t xml:space="preserve">птовый рынок электроэнергии и мощности (далее – </w:t>
      </w:r>
      <w:r w:rsidRPr="00974F15">
        <w:rPr>
          <w:rFonts w:ascii="Arial" w:eastAsia="Times New Roman" w:hAnsi="Arial" w:cs="Arial"/>
          <w:iCs/>
          <w:sz w:val="20"/>
          <w:szCs w:val="20"/>
        </w:rPr>
        <w:t>ОРЭМ</w:t>
      </w:r>
      <w:r w:rsidR="00B02254" w:rsidRPr="00974F15">
        <w:rPr>
          <w:rFonts w:ascii="Arial" w:eastAsia="Times New Roman" w:hAnsi="Arial" w:cs="Arial"/>
          <w:iCs/>
          <w:sz w:val="20"/>
          <w:szCs w:val="20"/>
        </w:rPr>
        <w:t>)</w:t>
      </w:r>
      <w:r w:rsidRPr="00974F15">
        <w:rPr>
          <w:rFonts w:ascii="Arial" w:eastAsia="Times New Roman" w:hAnsi="Arial" w:cs="Arial"/>
          <w:iCs/>
          <w:sz w:val="20"/>
          <w:szCs w:val="20"/>
        </w:rPr>
        <w:t xml:space="preserve"> модернизированного </w:t>
      </w:r>
      <w:r w:rsidR="00B02A71" w:rsidRPr="00974F15">
        <w:rPr>
          <w:rFonts w:ascii="Arial" w:eastAsia="Times New Roman" w:hAnsi="Arial" w:cs="Arial"/>
          <w:iCs/>
          <w:sz w:val="20"/>
          <w:szCs w:val="20"/>
        </w:rPr>
        <w:t>турбоагрегата </w:t>
      </w:r>
      <w:r w:rsidRPr="00974F15">
        <w:rPr>
          <w:rFonts w:ascii="Arial" w:eastAsia="Times New Roman" w:hAnsi="Arial" w:cs="Arial"/>
          <w:iCs/>
          <w:sz w:val="20"/>
          <w:szCs w:val="20"/>
        </w:rPr>
        <w:t>№ 6</w:t>
      </w:r>
      <w:r w:rsidR="00B02A71" w:rsidRPr="00974F15">
        <w:rPr>
          <w:rFonts w:ascii="Arial" w:eastAsia="Times New Roman" w:hAnsi="Arial" w:cs="Arial"/>
          <w:iCs/>
          <w:sz w:val="20"/>
          <w:szCs w:val="20"/>
        </w:rPr>
        <w:t xml:space="preserve"> </w:t>
      </w:r>
      <w:r w:rsidRPr="00974F15">
        <w:rPr>
          <w:rFonts w:ascii="Arial" w:eastAsia="Times New Roman" w:hAnsi="Arial" w:cs="Arial"/>
          <w:iCs/>
          <w:sz w:val="20"/>
          <w:szCs w:val="20"/>
        </w:rPr>
        <w:t>и </w:t>
      </w:r>
      <w:r w:rsidR="00B02A71" w:rsidRPr="00974F15">
        <w:rPr>
          <w:rFonts w:ascii="Arial" w:eastAsia="Times New Roman" w:hAnsi="Arial" w:cs="Arial"/>
          <w:iCs/>
          <w:sz w:val="20"/>
          <w:szCs w:val="20"/>
        </w:rPr>
        <w:t>за</w:t>
      </w:r>
      <w:r w:rsidRPr="00974F15">
        <w:rPr>
          <w:rFonts w:ascii="Arial" w:eastAsia="Times New Roman" w:hAnsi="Arial" w:cs="Arial"/>
          <w:iCs/>
          <w:sz w:val="20"/>
          <w:szCs w:val="20"/>
        </w:rPr>
        <w:t>пуск котла</w:t>
      </w:r>
      <w:r w:rsidR="00B02A71" w:rsidRPr="00974F15">
        <w:rPr>
          <w:rFonts w:ascii="Arial" w:eastAsia="Times New Roman" w:hAnsi="Arial" w:cs="Arial"/>
          <w:iCs/>
          <w:sz w:val="20"/>
          <w:szCs w:val="20"/>
        </w:rPr>
        <w:t> </w:t>
      </w:r>
      <w:r w:rsidRPr="00974F15">
        <w:rPr>
          <w:rFonts w:ascii="Arial" w:eastAsia="Times New Roman" w:hAnsi="Arial" w:cs="Arial"/>
          <w:iCs/>
          <w:sz w:val="20"/>
          <w:szCs w:val="20"/>
        </w:rPr>
        <w:t>№ 9 </w:t>
      </w:r>
      <w:r w:rsidR="00554107" w:rsidRPr="00974F15">
        <w:rPr>
          <w:rFonts w:ascii="Arial" w:eastAsia="Times New Roman" w:hAnsi="Arial" w:cs="Arial"/>
          <w:iCs/>
          <w:sz w:val="20"/>
          <w:szCs w:val="20"/>
        </w:rPr>
        <w:t>после ресурсных замены поверхностей</w:t>
      </w:r>
      <w:r w:rsidRPr="00974F15">
        <w:rPr>
          <w:rFonts w:ascii="Arial" w:eastAsia="Times New Roman" w:hAnsi="Arial" w:cs="Arial"/>
          <w:iCs/>
          <w:sz w:val="20"/>
          <w:szCs w:val="20"/>
        </w:rPr>
        <w:t xml:space="preserve"> нагрева на Среднеуральской ГРЭС.</w:t>
      </w:r>
    </w:p>
    <w:p w14:paraId="11F90A8B" w14:textId="6E179C40" w:rsidR="00D254B7" w:rsidRPr="00974F15" w:rsidRDefault="00D254B7" w:rsidP="0095291C">
      <w:pPr>
        <w:spacing w:before="120" w:after="120"/>
        <w:jc w:val="both"/>
        <w:rPr>
          <w:rFonts w:ascii="Arial" w:hAnsi="Arial" w:cs="Arial"/>
          <w:iCs/>
        </w:rPr>
      </w:pPr>
      <w:r w:rsidRPr="00974F15">
        <w:rPr>
          <w:rFonts w:ascii="Arial" w:eastAsia="Times New Roman" w:hAnsi="Arial" w:cs="Arial"/>
          <w:iCs/>
          <w:sz w:val="20"/>
          <w:szCs w:val="20"/>
        </w:rPr>
        <w:t>Были успешно начаты работы по модернизации энергоблока</w:t>
      </w:r>
      <w:r w:rsidR="00B02A71" w:rsidRPr="00974F15">
        <w:rPr>
          <w:rFonts w:ascii="Arial" w:eastAsia="Times New Roman" w:hAnsi="Arial" w:cs="Arial"/>
          <w:iCs/>
          <w:sz w:val="20"/>
          <w:szCs w:val="20"/>
        </w:rPr>
        <w:t> </w:t>
      </w:r>
      <w:r w:rsidRPr="00974F15">
        <w:rPr>
          <w:rFonts w:ascii="Arial" w:eastAsia="Times New Roman" w:hAnsi="Arial" w:cs="Arial"/>
          <w:iCs/>
          <w:sz w:val="20"/>
          <w:szCs w:val="20"/>
        </w:rPr>
        <w:t xml:space="preserve">№ 9 Среднеуральской ГРЭС, предусматривающие комплексную замену паровой турбины с увеличением ее мощности. </w:t>
      </w:r>
    </w:p>
    <w:p w14:paraId="1A163F8E" w14:textId="014D4C0F" w:rsidR="00D254B7" w:rsidRPr="00974F15" w:rsidRDefault="00D254B7" w:rsidP="0095291C">
      <w:pPr>
        <w:spacing w:before="120" w:after="120"/>
        <w:jc w:val="both"/>
        <w:rPr>
          <w:rFonts w:ascii="Arial" w:eastAsia="Times New Roman" w:hAnsi="Arial" w:cs="Arial"/>
          <w:iCs/>
          <w:strike/>
          <w:sz w:val="20"/>
          <w:szCs w:val="20"/>
        </w:rPr>
      </w:pPr>
      <w:r w:rsidRPr="00974F15">
        <w:rPr>
          <w:rFonts w:ascii="Arial" w:eastAsia="Times New Roman" w:hAnsi="Arial" w:cs="Arial"/>
          <w:iCs/>
          <w:sz w:val="20"/>
          <w:szCs w:val="20"/>
        </w:rPr>
        <w:t xml:space="preserve">Важным событием стало создание единого ремонтного подразделения – филиала «Ремонт Энергетических Машин», призванного повысить качество и оперативность проводимых ремонтных работ. </w:t>
      </w:r>
    </w:p>
    <w:p w14:paraId="6290E1E2" w14:textId="77777777" w:rsidR="00D254B7" w:rsidRPr="00974F15" w:rsidRDefault="00D254B7" w:rsidP="0095291C">
      <w:pPr>
        <w:spacing w:before="120" w:after="120"/>
        <w:jc w:val="both"/>
        <w:rPr>
          <w:rFonts w:ascii="Arial" w:eastAsia="Times New Roman" w:hAnsi="Arial" w:cs="Arial"/>
          <w:iCs/>
          <w:sz w:val="20"/>
          <w:szCs w:val="20"/>
        </w:rPr>
      </w:pPr>
      <w:r w:rsidRPr="00974F15">
        <w:rPr>
          <w:rFonts w:ascii="Arial" w:eastAsia="Times New Roman" w:hAnsi="Arial" w:cs="Arial"/>
          <w:iCs/>
          <w:sz w:val="20"/>
          <w:szCs w:val="20"/>
        </w:rPr>
        <w:t>В области ветровой генерации подтвердил свою эффективность собственный сервис ветровых электростанций, позволивший качественно и своевременно проводить техническое обслуживание оборудования Азовской и Кольской ВЭС, а также выполнять крупноузловые ремонты.</w:t>
      </w:r>
    </w:p>
    <w:p w14:paraId="6B3676E3" w14:textId="1AD246C0" w:rsidR="00D254B7" w:rsidRPr="00974F15" w:rsidRDefault="00D254B7" w:rsidP="0095291C">
      <w:pPr>
        <w:autoSpaceDE w:val="0"/>
        <w:autoSpaceDN w:val="0"/>
        <w:jc w:val="both"/>
        <w:rPr>
          <w:rFonts w:ascii="Arial" w:eastAsia="Times New Roman" w:hAnsi="Arial" w:cs="Arial"/>
          <w:iCs/>
          <w:sz w:val="20"/>
          <w:szCs w:val="20"/>
        </w:rPr>
      </w:pPr>
      <w:r w:rsidRPr="00974F15">
        <w:rPr>
          <w:rFonts w:ascii="Arial" w:eastAsia="Times New Roman" w:hAnsi="Arial" w:cs="Arial"/>
          <w:iCs/>
          <w:sz w:val="20"/>
          <w:szCs w:val="20"/>
        </w:rPr>
        <w:t xml:space="preserve">Ключевые решения </w:t>
      </w:r>
      <w:r w:rsidR="00B02A71" w:rsidRPr="00974F15">
        <w:rPr>
          <w:rFonts w:ascii="Arial" w:eastAsia="Times New Roman" w:hAnsi="Arial" w:cs="Arial"/>
          <w:iCs/>
          <w:sz w:val="20"/>
          <w:szCs w:val="20"/>
        </w:rPr>
        <w:t xml:space="preserve">Общего </w:t>
      </w:r>
      <w:r w:rsidRPr="00974F15">
        <w:rPr>
          <w:rFonts w:ascii="Arial" w:eastAsia="Times New Roman" w:hAnsi="Arial" w:cs="Arial"/>
          <w:iCs/>
          <w:sz w:val="20"/>
          <w:szCs w:val="20"/>
        </w:rPr>
        <w:t>собрания акционеров в декабре 2025 года о реорганизации ПАО «ЭЛ5-Энерго» в форме присоединения к нему АО «ВДК-Энерго» и ООО «ЛУКОЙЛ-Экоэнерго» увеличат долю генерирующих активов компании и позволят занять более высокое место в рейтинге крупнейших генерирующих компаний на энергетическом рынке Российской Федерации, а расширение видов технологий производства электроэнергии обеспечит более устойчивые позиции в бизнесе.</w:t>
      </w:r>
    </w:p>
    <w:p w14:paraId="237BCFDD" w14:textId="77777777" w:rsidR="00D254B7" w:rsidRPr="001679E0" w:rsidRDefault="00D254B7" w:rsidP="00E75CD2">
      <w:pPr>
        <w:autoSpaceDE w:val="0"/>
        <w:autoSpaceDN w:val="0"/>
        <w:jc w:val="both"/>
        <w:rPr>
          <w:rFonts w:ascii="Arial" w:eastAsia="Times New Roman" w:hAnsi="Arial" w:cs="Arial"/>
          <w:i/>
          <w:iCs/>
          <w:sz w:val="20"/>
          <w:szCs w:val="20"/>
        </w:rPr>
      </w:pPr>
    </w:p>
    <w:p w14:paraId="5FE20C41" w14:textId="77777777" w:rsidR="00D254B7" w:rsidRPr="001679E0" w:rsidRDefault="00D254B7" w:rsidP="00C63855">
      <w:pPr>
        <w:spacing w:after="120"/>
        <w:jc w:val="right"/>
        <w:rPr>
          <w:rFonts w:ascii="Arial" w:eastAsia="Times New Roman" w:hAnsi="Arial" w:cs="Arial"/>
          <w:i/>
          <w:iCs/>
          <w:sz w:val="20"/>
          <w:szCs w:val="20"/>
        </w:rPr>
      </w:pPr>
      <w:r w:rsidRPr="001679E0">
        <w:rPr>
          <w:rFonts w:ascii="Arial" w:eastAsia="Times New Roman" w:hAnsi="Arial" w:cs="Arial"/>
          <w:i/>
          <w:iCs/>
          <w:sz w:val="20"/>
          <w:szCs w:val="20"/>
        </w:rPr>
        <w:t>Ярослав Игоревич Безе</w:t>
      </w:r>
    </w:p>
    <w:p w14:paraId="7DFCF193" w14:textId="748A526B" w:rsidR="00D254B7" w:rsidRPr="001679E0" w:rsidRDefault="00D254B7" w:rsidP="00C63855">
      <w:pPr>
        <w:spacing w:after="120"/>
        <w:jc w:val="right"/>
        <w:rPr>
          <w:rFonts w:ascii="Arial" w:eastAsia="Times New Roman" w:hAnsi="Arial" w:cs="Arial"/>
          <w:i/>
          <w:iCs/>
          <w:sz w:val="20"/>
          <w:szCs w:val="20"/>
        </w:rPr>
      </w:pPr>
      <w:r w:rsidRPr="001679E0">
        <w:rPr>
          <w:rFonts w:ascii="Arial" w:eastAsia="Times New Roman" w:hAnsi="Arial" w:cs="Arial"/>
          <w:i/>
          <w:iCs/>
          <w:sz w:val="20"/>
          <w:szCs w:val="20"/>
        </w:rPr>
        <w:t xml:space="preserve"> </w:t>
      </w:r>
      <w:r w:rsidRPr="001679E0">
        <w:rPr>
          <w:rFonts w:ascii="Arial" w:eastAsia="Times New Roman" w:hAnsi="Arial" w:cs="Arial"/>
          <w:i/>
          <w:iCs/>
          <w:sz w:val="20"/>
          <w:szCs w:val="20"/>
        </w:rPr>
        <w:tab/>
      </w:r>
      <w:r w:rsidRPr="001679E0">
        <w:rPr>
          <w:rFonts w:ascii="Arial" w:eastAsia="Times New Roman" w:hAnsi="Arial" w:cs="Arial"/>
          <w:i/>
          <w:iCs/>
          <w:sz w:val="20"/>
          <w:szCs w:val="20"/>
        </w:rPr>
        <w:tab/>
      </w:r>
      <w:r w:rsidRPr="001679E0">
        <w:rPr>
          <w:rFonts w:ascii="Arial" w:eastAsia="Times New Roman" w:hAnsi="Arial" w:cs="Arial"/>
          <w:i/>
          <w:iCs/>
          <w:sz w:val="20"/>
          <w:szCs w:val="20"/>
        </w:rPr>
        <w:tab/>
        <w:t xml:space="preserve"> Заместитель генерального директора</w:t>
      </w:r>
      <w:r w:rsidRPr="00D254B7">
        <w:rPr>
          <w:rFonts w:ascii="Arial" w:eastAsia="Times New Roman" w:hAnsi="Arial" w:cs="Arial"/>
          <w:i/>
          <w:iCs/>
          <w:sz w:val="20"/>
          <w:szCs w:val="20"/>
        </w:rPr>
        <w:t xml:space="preserve"> – </w:t>
      </w:r>
      <w:r w:rsidRPr="001679E0">
        <w:rPr>
          <w:rFonts w:ascii="Arial" w:eastAsia="Times New Roman" w:hAnsi="Arial" w:cs="Arial"/>
          <w:i/>
          <w:iCs/>
          <w:sz w:val="20"/>
          <w:szCs w:val="20"/>
        </w:rPr>
        <w:t>Директор по генерации</w:t>
      </w:r>
    </w:p>
    <w:p w14:paraId="6BCC9E0B" w14:textId="77777777" w:rsidR="00D254B7" w:rsidRPr="001679E0" w:rsidRDefault="00D254B7" w:rsidP="00C63855">
      <w:pPr>
        <w:rPr>
          <w:rFonts w:ascii="Arial" w:eastAsia="Times New Roman" w:hAnsi="Arial" w:cs="Arial"/>
          <w:b/>
          <w:iCs/>
          <w:sz w:val="20"/>
          <w:szCs w:val="20"/>
        </w:rPr>
      </w:pPr>
      <w:r w:rsidRPr="001679E0">
        <w:rPr>
          <w:rFonts w:ascii="Arial" w:eastAsia="Times New Roman" w:hAnsi="Arial" w:cs="Arial"/>
          <w:b/>
          <w:iCs/>
          <w:sz w:val="20"/>
          <w:szCs w:val="20"/>
        </w:rPr>
        <w:br w:type="page"/>
      </w:r>
    </w:p>
    <w:p w14:paraId="23D7FFC3" w14:textId="5DC12C08" w:rsidR="00D254B7" w:rsidRPr="00D254B7" w:rsidRDefault="00D254B7" w:rsidP="00CC0B09">
      <w:pPr>
        <w:pStyle w:val="2"/>
        <w:ind w:firstLine="0"/>
      </w:pPr>
      <w:bookmarkStart w:id="65" w:name="_Toc165886005"/>
      <w:bookmarkStart w:id="66" w:name="_Toc166830319"/>
      <w:bookmarkStart w:id="67" w:name="_Toc229066481"/>
      <w:bookmarkStart w:id="68" w:name="_Toc229067484"/>
      <w:bookmarkStart w:id="69" w:name="_Toc229662369"/>
      <w:r w:rsidRPr="001679E0">
        <w:lastRenderedPageBreak/>
        <w:t>Реализация программы модернизации</w:t>
      </w:r>
      <w:bookmarkEnd w:id="65"/>
      <w:bookmarkEnd w:id="66"/>
      <w:bookmarkEnd w:id="67"/>
      <w:bookmarkEnd w:id="68"/>
      <w:bookmarkEnd w:id="69"/>
      <w:r w:rsidR="00BD6CB1">
        <w:t xml:space="preserve"> </w:t>
      </w:r>
    </w:p>
    <w:p w14:paraId="307BA7BE" w14:textId="24EF4F7B" w:rsidR="00D254B7" w:rsidRPr="001679E0" w:rsidRDefault="00D254B7" w:rsidP="0095291C">
      <w:pPr>
        <w:spacing w:after="120"/>
        <w:jc w:val="both"/>
        <w:rPr>
          <w:rFonts w:ascii="Arial" w:eastAsia="Times New Roman" w:hAnsi="Arial" w:cs="Arial"/>
          <w:sz w:val="20"/>
          <w:szCs w:val="20"/>
        </w:rPr>
      </w:pPr>
      <w:r w:rsidRPr="00D254B7">
        <w:t>В </w:t>
      </w:r>
      <w:r w:rsidRPr="001679E0">
        <w:rPr>
          <w:rFonts w:ascii="Arial" w:eastAsia="Times New Roman" w:hAnsi="Arial" w:cs="Arial"/>
          <w:sz w:val="20"/>
          <w:szCs w:val="20"/>
        </w:rPr>
        <w:t>2019</w:t>
      </w:r>
      <w:r>
        <w:rPr>
          <w:rFonts w:ascii="Arial" w:eastAsia="Times New Roman" w:hAnsi="Arial" w:cs="Arial"/>
          <w:sz w:val="20"/>
          <w:szCs w:val="20"/>
        </w:rPr>
        <w:t xml:space="preserve"> году </w:t>
      </w:r>
      <w:r w:rsidRPr="001679E0">
        <w:rPr>
          <w:rFonts w:ascii="Arial" w:eastAsia="Times New Roman" w:hAnsi="Arial" w:cs="Arial"/>
          <w:sz w:val="20"/>
          <w:szCs w:val="20"/>
        </w:rPr>
        <w:t xml:space="preserve">Правительство Российской Федерации утвердило программу модернизации тепловых электростанций по договорам предоставления мощности. </w:t>
      </w:r>
      <w:r>
        <w:rPr>
          <w:rFonts w:ascii="Arial" w:eastAsia="Times New Roman" w:hAnsi="Arial" w:cs="Arial"/>
          <w:sz w:val="20"/>
          <w:szCs w:val="20"/>
        </w:rPr>
        <w:t>Она </w:t>
      </w:r>
      <w:r w:rsidRPr="001679E0">
        <w:rPr>
          <w:rFonts w:ascii="Arial" w:eastAsia="Times New Roman" w:hAnsi="Arial" w:cs="Arial"/>
          <w:sz w:val="20"/>
          <w:szCs w:val="20"/>
        </w:rPr>
        <w:t>действует до 2031</w:t>
      </w:r>
      <w:r>
        <w:rPr>
          <w:rFonts w:ascii="Arial" w:eastAsia="Times New Roman" w:hAnsi="Arial" w:cs="Arial"/>
          <w:sz w:val="20"/>
          <w:szCs w:val="20"/>
        </w:rPr>
        <w:t xml:space="preserve"> года </w:t>
      </w:r>
      <w:r w:rsidRPr="001679E0">
        <w:rPr>
          <w:rFonts w:ascii="Arial" w:eastAsia="Times New Roman" w:hAnsi="Arial" w:cs="Arial"/>
          <w:sz w:val="20"/>
          <w:szCs w:val="20"/>
        </w:rPr>
        <w:t>и позволит модернизировать около 41</w:t>
      </w:r>
      <w:r w:rsidRPr="00D254B7">
        <w:rPr>
          <w:rFonts w:ascii="Arial" w:eastAsia="Times New Roman" w:hAnsi="Arial" w:cs="Arial"/>
          <w:sz w:val="20"/>
          <w:szCs w:val="20"/>
        </w:rPr>
        <w:t> тыс.</w:t>
      </w:r>
      <w:r w:rsidR="00905933">
        <w:rPr>
          <w:rFonts w:ascii="Arial" w:eastAsia="Times New Roman" w:hAnsi="Arial" w:cs="Arial"/>
          <w:sz w:val="20"/>
          <w:szCs w:val="20"/>
        </w:rPr>
        <w:t> МВт</w:t>
      </w:r>
      <w:r w:rsidRPr="001679E0">
        <w:rPr>
          <w:rFonts w:ascii="Arial" w:eastAsia="Times New Roman" w:hAnsi="Arial" w:cs="Arial"/>
          <w:sz w:val="20"/>
          <w:szCs w:val="20"/>
        </w:rPr>
        <w:t xml:space="preserve"> существующих мощностей. Программа предусматривает использование отечественного оборудования, соответствующего установленным уровням локализации. Основным критерием, определяющим отбор проектов в программу, является стоимость 1</w:t>
      </w:r>
      <w:r>
        <w:rPr>
          <w:rFonts w:ascii="Arial" w:eastAsia="Times New Roman" w:hAnsi="Arial" w:cs="Arial"/>
          <w:sz w:val="20"/>
          <w:szCs w:val="20"/>
        </w:rPr>
        <w:t> </w:t>
      </w:r>
      <w:r w:rsidR="007E6D37">
        <w:rPr>
          <w:rFonts w:ascii="Arial" w:eastAsia="Times New Roman" w:hAnsi="Arial" w:cs="Arial"/>
          <w:sz w:val="20"/>
          <w:szCs w:val="20"/>
        </w:rPr>
        <w:t>кВт•ч</w:t>
      </w:r>
      <w:r>
        <w:rPr>
          <w:rFonts w:ascii="Arial" w:eastAsia="Times New Roman" w:hAnsi="Arial" w:cs="Arial"/>
          <w:sz w:val="20"/>
          <w:szCs w:val="20"/>
        </w:rPr>
        <w:t>.</w:t>
      </w:r>
      <w:r w:rsidRPr="001679E0">
        <w:rPr>
          <w:rFonts w:ascii="Arial" w:eastAsia="Times New Roman" w:hAnsi="Arial" w:cs="Arial"/>
          <w:sz w:val="20"/>
          <w:szCs w:val="20"/>
        </w:rPr>
        <w:t xml:space="preserve"> По итогам отборов проектов генерирующие компании принимают на себя обязательства по поставке мощности в течение 16 лет. В </w:t>
      </w:r>
      <w:r w:rsidRPr="001679E0">
        <w:rPr>
          <w:rFonts w:ascii="Arial" w:hAnsi="Arial" w:cs="Arial"/>
          <w:sz w:val="20"/>
          <w:szCs w:val="20"/>
        </w:rPr>
        <w:t>2019 и 2024</w:t>
      </w:r>
      <w:r>
        <w:rPr>
          <w:rFonts w:ascii="Arial" w:hAnsi="Arial" w:cs="Arial"/>
          <w:sz w:val="20"/>
          <w:szCs w:val="20"/>
        </w:rPr>
        <w:t xml:space="preserve"> годах </w:t>
      </w:r>
      <w:r w:rsidRPr="001679E0">
        <w:rPr>
          <w:rFonts w:ascii="Arial" w:hAnsi="Arial" w:cs="Arial"/>
          <w:sz w:val="20"/>
          <w:szCs w:val="20"/>
        </w:rPr>
        <w:t>Компания победила в отборе с проектами модернизации Среднеуральской ГРЭС на 240</w:t>
      </w:r>
      <w:r w:rsidR="00905933">
        <w:rPr>
          <w:rFonts w:ascii="Arial" w:hAnsi="Arial" w:cs="Arial"/>
          <w:sz w:val="20"/>
          <w:szCs w:val="20"/>
        </w:rPr>
        <w:t> МВт</w:t>
      </w:r>
      <w:r w:rsidRPr="001679E0">
        <w:rPr>
          <w:rFonts w:ascii="Arial" w:hAnsi="Arial" w:cs="Arial"/>
          <w:sz w:val="20"/>
          <w:szCs w:val="20"/>
        </w:rPr>
        <w:t xml:space="preserve"> и 330</w:t>
      </w:r>
      <w:r w:rsidR="00905933">
        <w:rPr>
          <w:rFonts w:ascii="Arial" w:hAnsi="Arial" w:cs="Arial"/>
          <w:sz w:val="20"/>
          <w:szCs w:val="20"/>
        </w:rPr>
        <w:t> МВт</w:t>
      </w:r>
      <w:r w:rsidRPr="001679E0">
        <w:rPr>
          <w:rFonts w:ascii="Arial" w:hAnsi="Arial" w:cs="Arial"/>
          <w:sz w:val="20"/>
          <w:szCs w:val="20"/>
        </w:rPr>
        <w:t xml:space="preserve"> соответственно.</w:t>
      </w:r>
    </w:p>
    <w:p w14:paraId="12DEFDF1" w14:textId="4E9260D7" w:rsidR="00D254B7" w:rsidRPr="00D254B7" w:rsidRDefault="00D254B7" w:rsidP="0095291C">
      <w:pPr>
        <w:spacing w:after="120"/>
        <w:jc w:val="both"/>
        <w:rPr>
          <w:rFonts w:ascii="Arial" w:eastAsia="Times New Roman" w:hAnsi="Arial" w:cs="Arial"/>
          <w:sz w:val="20"/>
          <w:szCs w:val="20"/>
        </w:rPr>
      </w:pPr>
      <w:r w:rsidRPr="001679E0">
        <w:rPr>
          <w:rFonts w:ascii="Arial" w:eastAsia="Times New Roman" w:hAnsi="Arial" w:cs="Arial"/>
          <w:sz w:val="20"/>
          <w:szCs w:val="20"/>
        </w:rPr>
        <w:t>1 декабря 2025</w:t>
      </w:r>
      <w:r>
        <w:rPr>
          <w:rFonts w:ascii="Arial" w:eastAsia="Times New Roman" w:hAnsi="Arial" w:cs="Arial"/>
          <w:sz w:val="20"/>
          <w:szCs w:val="20"/>
        </w:rPr>
        <w:t> года,</w:t>
      </w:r>
      <w:r w:rsidRPr="001679E0">
        <w:rPr>
          <w:rFonts w:ascii="Arial" w:eastAsia="Times New Roman" w:hAnsi="Arial" w:cs="Arial"/>
          <w:sz w:val="20"/>
          <w:szCs w:val="20"/>
        </w:rPr>
        <w:t xml:space="preserve"> точно </w:t>
      </w:r>
      <w:r>
        <w:rPr>
          <w:rFonts w:ascii="Arial" w:eastAsia="Times New Roman" w:hAnsi="Arial" w:cs="Arial"/>
          <w:sz w:val="20"/>
          <w:szCs w:val="20"/>
        </w:rPr>
        <w:t>в </w:t>
      </w:r>
      <w:r w:rsidRPr="001679E0">
        <w:rPr>
          <w:rFonts w:ascii="Arial" w:eastAsia="Times New Roman" w:hAnsi="Arial" w:cs="Arial"/>
          <w:sz w:val="20"/>
          <w:szCs w:val="20"/>
        </w:rPr>
        <w:t>установленный срок, был успешно завершен проект по замене турбоагрегата </w:t>
      </w:r>
      <w:r w:rsidRPr="00D254B7">
        <w:rPr>
          <w:rFonts w:ascii="Arial" w:eastAsia="Times New Roman" w:hAnsi="Arial" w:cs="Arial"/>
          <w:sz w:val="20"/>
          <w:szCs w:val="20"/>
        </w:rPr>
        <w:t>№ </w:t>
      </w:r>
      <w:r w:rsidR="0040527F" w:rsidRPr="001679E0">
        <w:rPr>
          <w:rFonts w:ascii="Arial" w:eastAsia="Times New Roman" w:hAnsi="Arial" w:cs="Arial"/>
          <w:sz w:val="20"/>
          <w:szCs w:val="20"/>
        </w:rPr>
        <w:t>6</w:t>
      </w:r>
      <w:r w:rsidR="0040527F">
        <w:rPr>
          <w:rFonts w:ascii="Arial" w:eastAsia="Times New Roman" w:hAnsi="Arial" w:cs="Arial"/>
          <w:sz w:val="20"/>
          <w:szCs w:val="20"/>
        </w:rPr>
        <w:t xml:space="preserve"> </w:t>
      </w:r>
      <w:r>
        <w:rPr>
          <w:rFonts w:ascii="Arial" w:eastAsia="Times New Roman" w:hAnsi="Arial" w:cs="Arial"/>
          <w:sz w:val="20"/>
          <w:szCs w:val="20"/>
        </w:rPr>
        <w:t>и </w:t>
      </w:r>
      <w:r w:rsidRPr="001679E0">
        <w:rPr>
          <w:rFonts w:ascii="Arial" w:eastAsia="Times New Roman" w:hAnsi="Arial" w:cs="Arial"/>
          <w:sz w:val="20"/>
          <w:szCs w:val="20"/>
        </w:rPr>
        <w:t>замене поверхностей нагрева котлоагрегата </w:t>
      </w:r>
      <w:r w:rsidRPr="00D254B7">
        <w:rPr>
          <w:rFonts w:ascii="Arial" w:eastAsia="Times New Roman" w:hAnsi="Arial" w:cs="Arial"/>
          <w:sz w:val="20"/>
          <w:szCs w:val="20"/>
        </w:rPr>
        <w:t>№ </w:t>
      </w:r>
      <w:r w:rsidR="0040527F" w:rsidRPr="001679E0">
        <w:rPr>
          <w:rFonts w:ascii="Arial" w:eastAsia="Times New Roman" w:hAnsi="Arial" w:cs="Arial"/>
          <w:sz w:val="20"/>
          <w:szCs w:val="20"/>
        </w:rPr>
        <w:t>9</w:t>
      </w:r>
      <w:r w:rsidR="0040527F">
        <w:rPr>
          <w:rFonts w:ascii="Arial" w:eastAsia="Times New Roman" w:hAnsi="Arial" w:cs="Arial"/>
          <w:sz w:val="20"/>
          <w:szCs w:val="20"/>
        </w:rPr>
        <w:t xml:space="preserve"> </w:t>
      </w:r>
      <w:r>
        <w:rPr>
          <w:rFonts w:ascii="Arial" w:eastAsia="Times New Roman" w:hAnsi="Arial" w:cs="Arial"/>
          <w:sz w:val="20"/>
          <w:szCs w:val="20"/>
        </w:rPr>
        <w:t>на </w:t>
      </w:r>
      <w:r w:rsidRPr="001679E0">
        <w:rPr>
          <w:rFonts w:ascii="Arial" w:eastAsia="Times New Roman" w:hAnsi="Arial" w:cs="Arial"/>
          <w:sz w:val="20"/>
          <w:szCs w:val="20"/>
        </w:rPr>
        <w:t xml:space="preserve">Среднеуральской ГРЭС. </w:t>
      </w:r>
      <w:r>
        <w:rPr>
          <w:rFonts w:ascii="Arial" w:eastAsia="Times New Roman" w:hAnsi="Arial" w:cs="Arial"/>
          <w:sz w:val="20"/>
          <w:szCs w:val="20"/>
        </w:rPr>
        <w:t>Ее </w:t>
      </w:r>
      <w:r w:rsidRPr="001679E0">
        <w:rPr>
          <w:rFonts w:ascii="Arial" w:eastAsia="Times New Roman" w:hAnsi="Arial" w:cs="Arial"/>
          <w:sz w:val="20"/>
          <w:szCs w:val="20"/>
        </w:rPr>
        <w:t xml:space="preserve">установленная мощность увеличилась </w:t>
      </w:r>
      <w:r>
        <w:rPr>
          <w:rFonts w:ascii="Arial" w:eastAsia="Times New Roman" w:hAnsi="Arial" w:cs="Arial"/>
          <w:sz w:val="20"/>
          <w:szCs w:val="20"/>
        </w:rPr>
        <w:t>на </w:t>
      </w:r>
      <w:r w:rsidRPr="001679E0">
        <w:rPr>
          <w:rFonts w:ascii="Arial" w:eastAsia="Times New Roman" w:hAnsi="Arial" w:cs="Arial"/>
          <w:sz w:val="20"/>
          <w:szCs w:val="20"/>
        </w:rPr>
        <w:t>20</w:t>
      </w:r>
      <w:r w:rsidR="00905933">
        <w:rPr>
          <w:rFonts w:ascii="Arial" w:eastAsia="Times New Roman" w:hAnsi="Arial" w:cs="Arial"/>
          <w:sz w:val="20"/>
          <w:szCs w:val="20"/>
        </w:rPr>
        <w:t> МВт</w:t>
      </w:r>
      <w:r w:rsidRPr="001679E0">
        <w:rPr>
          <w:rFonts w:ascii="Arial" w:eastAsia="Times New Roman" w:hAnsi="Arial" w:cs="Arial"/>
          <w:sz w:val="20"/>
          <w:szCs w:val="20"/>
        </w:rPr>
        <w:t>.</w:t>
      </w:r>
    </w:p>
    <w:p w14:paraId="0FC0B8D5" w14:textId="305060CF" w:rsidR="00D254B7" w:rsidRPr="001679E0" w:rsidRDefault="00D254B7" w:rsidP="0095291C">
      <w:pPr>
        <w:spacing w:after="120"/>
        <w:jc w:val="both"/>
        <w:rPr>
          <w:rFonts w:ascii="Arial" w:eastAsia="Times New Roman" w:hAnsi="Arial" w:cs="Arial"/>
          <w:sz w:val="20"/>
          <w:szCs w:val="20"/>
        </w:rPr>
      </w:pPr>
      <w:r w:rsidRPr="00D254B7">
        <w:rPr>
          <w:rFonts w:ascii="Arial" w:eastAsia="Times New Roman" w:hAnsi="Arial" w:cs="Arial"/>
          <w:sz w:val="20"/>
          <w:szCs w:val="20"/>
        </w:rPr>
        <w:t>В </w:t>
      </w:r>
      <w:r w:rsidRPr="001679E0">
        <w:rPr>
          <w:rFonts w:ascii="Arial" w:eastAsia="Times New Roman" w:hAnsi="Arial" w:cs="Arial"/>
          <w:sz w:val="20"/>
          <w:szCs w:val="20"/>
        </w:rPr>
        <w:t xml:space="preserve">настоящее время Компания реализует проект </w:t>
      </w:r>
      <w:r>
        <w:rPr>
          <w:rFonts w:ascii="Arial" w:eastAsia="Times New Roman" w:hAnsi="Arial" w:cs="Arial"/>
          <w:sz w:val="20"/>
          <w:szCs w:val="20"/>
        </w:rPr>
        <w:t>по </w:t>
      </w:r>
      <w:r w:rsidRPr="001679E0">
        <w:rPr>
          <w:rFonts w:ascii="Arial" w:eastAsia="Times New Roman" w:hAnsi="Arial" w:cs="Arial"/>
          <w:sz w:val="20"/>
          <w:szCs w:val="20"/>
        </w:rPr>
        <w:t>замене энергоблока </w:t>
      </w:r>
      <w:r w:rsidRPr="00D254B7">
        <w:rPr>
          <w:rFonts w:ascii="Arial" w:eastAsia="Times New Roman" w:hAnsi="Arial" w:cs="Arial"/>
          <w:sz w:val="20"/>
          <w:szCs w:val="20"/>
        </w:rPr>
        <w:t>№ </w:t>
      </w:r>
      <w:r w:rsidRPr="001679E0">
        <w:rPr>
          <w:rFonts w:ascii="Arial" w:eastAsia="Times New Roman" w:hAnsi="Arial" w:cs="Arial"/>
          <w:sz w:val="20"/>
          <w:szCs w:val="20"/>
        </w:rPr>
        <w:t>9 Среднеуральской ГРЭС, который был отобран по итогам конкурентного отбора мощности в 2024</w:t>
      </w:r>
      <w:r>
        <w:rPr>
          <w:rFonts w:ascii="Arial" w:eastAsia="Times New Roman" w:hAnsi="Arial" w:cs="Arial"/>
          <w:sz w:val="20"/>
          <w:szCs w:val="20"/>
        </w:rPr>
        <w:t xml:space="preserve"> году </w:t>
      </w:r>
      <w:r w:rsidRPr="001679E0">
        <w:rPr>
          <w:rFonts w:ascii="Arial" w:eastAsia="Times New Roman" w:hAnsi="Arial" w:cs="Arial"/>
          <w:sz w:val="20"/>
          <w:szCs w:val="20"/>
        </w:rPr>
        <w:t>и стал крупнейшим проектом Компании в программе КОММод. Планируется произвести замену турбины, генератора, АСУ ТП энергоблока и частичную замену основных элементов котлов до 1 декабря 2028</w:t>
      </w:r>
      <w:r>
        <w:rPr>
          <w:rFonts w:ascii="Arial" w:eastAsia="Times New Roman" w:hAnsi="Arial" w:cs="Arial"/>
          <w:sz w:val="20"/>
          <w:szCs w:val="20"/>
        </w:rPr>
        <w:t> года.</w:t>
      </w:r>
      <w:r w:rsidRPr="001679E0">
        <w:rPr>
          <w:rFonts w:ascii="Arial" w:eastAsia="Times New Roman" w:hAnsi="Arial" w:cs="Arial"/>
          <w:sz w:val="20"/>
          <w:szCs w:val="20"/>
        </w:rPr>
        <w:t xml:space="preserve"> Компания подписала договоры </w:t>
      </w:r>
      <w:r>
        <w:rPr>
          <w:rFonts w:ascii="Arial" w:eastAsia="Times New Roman" w:hAnsi="Arial" w:cs="Arial"/>
          <w:sz w:val="20"/>
          <w:szCs w:val="20"/>
        </w:rPr>
        <w:t>с </w:t>
      </w:r>
      <w:r w:rsidRPr="001679E0">
        <w:rPr>
          <w:rFonts w:ascii="Arial" w:eastAsia="Times New Roman" w:hAnsi="Arial" w:cs="Arial"/>
          <w:sz w:val="20"/>
          <w:szCs w:val="20"/>
        </w:rPr>
        <w:t xml:space="preserve">проектными организациями, изготовителями </w:t>
      </w:r>
      <w:r>
        <w:rPr>
          <w:rFonts w:ascii="Arial" w:eastAsia="Times New Roman" w:hAnsi="Arial" w:cs="Arial"/>
          <w:sz w:val="20"/>
          <w:szCs w:val="20"/>
        </w:rPr>
        <w:t>и </w:t>
      </w:r>
      <w:r w:rsidRPr="001679E0">
        <w:rPr>
          <w:rFonts w:ascii="Arial" w:eastAsia="Times New Roman" w:hAnsi="Arial" w:cs="Arial"/>
          <w:sz w:val="20"/>
          <w:szCs w:val="20"/>
        </w:rPr>
        <w:t xml:space="preserve">поставщиками основного оборудования </w:t>
      </w:r>
      <w:r>
        <w:rPr>
          <w:rFonts w:ascii="Arial" w:eastAsia="Times New Roman" w:hAnsi="Arial" w:cs="Arial"/>
          <w:sz w:val="20"/>
          <w:szCs w:val="20"/>
        </w:rPr>
        <w:t>и </w:t>
      </w:r>
      <w:r w:rsidRPr="001679E0">
        <w:rPr>
          <w:rFonts w:ascii="Arial" w:eastAsia="Times New Roman" w:hAnsi="Arial" w:cs="Arial"/>
          <w:sz w:val="20"/>
          <w:szCs w:val="20"/>
        </w:rPr>
        <w:t>ведет проектные работы.</w:t>
      </w:r>
    </w:p>
    <w:p w14:paraId="6F7F7248" w14:textId="77777777" w:rsidR="00D254B7" w:rsidRPr="00D254B7" w:rsidRDefault="00D254B7" w:rsidP="00CC0B09">
      <w:pPr>
        <w:pStyle w:val="2"/>
        <w:ind w:firstLine="0"/>
      </w:pPr>
      <w:bookmarkStart w:id="70" w:name="_Toc229066482"/>
      <w:bookmarkStart w:id="71" w:name="_Toc229067485"/>
      <w:bookmarkStart w:id="72" w:name="_Toc229662370"/>
      <w:r w:rsidRPr="001679E0">
        <w:t>Развитие возобновляемых источников энергии</w:t>
      </w:r>
      <w:bookmarkEnd w:id="70"/>
      <w:bookmarkEnd w:id="71"/>
      <w:bookmarkEnd w:id="72"/>
    </w:p>
    <w:p w14:paraId="07502920" w14:textId="0C652848" w:rsidR="00D254B7" w:rsidRPr="005F78D9" w:rsidRDefault="00D254B7" w:rsidP="0095291C">
      <w:pPr>
        <w:spacing w:after="120"/>
        <w:jc w:val="both"/>
        <w:rPr>
          <w:rFonts w:ascii="Arial" w:eastAsia="Times New Roman" w:hAnsi="Arial" w:cs="Arial"/>
          <w:sz w:val="20"/>
          <w:szCs w:val="20"/>
        </w:rPr>
      </w:pPr>
      <w:r w:rsidRPr="005F78D9">
        <w:rPr>
          <w:rFonts w:ascii="Arial" w:hAnsi="Arial" w:cs="Arial"/>
          <w:sz w:val="20"/>
          <w:szCs w:val="20"/>
        </w:rPr>
        <w:t>В </w:t>
      </w:r>
      <w:r w:rsidRPr="005F78D9">
        <w:rPr>
          <w:rFonts w:ascii="Arial" w:eastAsia="Times New Roman" w:hAnsi="Arial" w:cs="Arial"/>
          <w:sz w:val="20"/>
          <w:szCs w:val="20"/>
        </w:rPr>
        <w:t xml:space="preserve">соответствии с решением Правительства Российской Федерации в стране с 2013 года реализуется масштабная программа стимулирования развития электроэнергетики на основе использования ВИЭ. </w:t>
      </w:r>
    </w:p>
    <w:p w14:paraId="29465292" w14:textId="5AC438CF" w:rsidR="00D254B7" w:rsidRPr="005F78D9" w:rsidRDefault="00D254B7" w:rsidP="0095291C">
      <w:pPr>
        <w:spacing w:after="120"/>
        <w:jc w:val="both"/>
        <w:rPr>
          <w:rFonts w:ascii="Arial" w:eastAsia="Times New Roman" w:hAnsi="Arial" w:cs="Arial"/>
          <w:i/>
          <w:sz w:val="20"/>
          <w:szCs w:val="20"/>
        </w:rPr>
      </w:pPr>
      <w:r w:rsidRPr="005F78D9">
        <w:rPr>
          <w:rFonts w:ascii="Arial" w:eastAsia="Times New Roman" w:hAnsi="Arial" w:cs="Arial"/>
          <w:sz w:val="20"/>
          <w:szCs w:val="20"/>
        </w:rPr>
        <w:t>В июне 2017 года в рамках проведенного конкурсного отбора новых проектов ВИЭ Компания получила право на строительство двух объектов ветрогенерации в Мурманской и Ростовской областях. Установленная электрическая мощность этих проектов составила 202,35 и 90,09</w:t>
      </w:r>
      <w:r w:rsidR="00905933" w:rsidRPr="005F78D9">
        <w:rPr>
          <w:rFonts w:ascii="Arial" w:eastAsia="Times New Roman" w:hAnsi="Arial" w:cs="Arial"/>
          <w:sz w:val="20"/>
          <w:szCs w:val="20"/>
        </w:rPr>
        <w:t> МВт</w:t>
      </w:r>
      <w:r w:rsidRPr="005F78D9">
        <w:rPr>
          <w:rFonts w:ascii="Arial" w:eastAsia="Times New Roman" w:hAnsi="Arial" w:cs="Arial"/>
          <w:sz w:val="20"/>
          <w:szCs w:val="20"/>
        </w:rPr>
        <w:t xml:space="preserve"> соответственно. </w:t>
      </w:r>
    </w:p>
    <w:p w14:paraId="09DA6962" w14:textId="77777777" w:rsidR="00D254B7" w:rsidRPr="001679E0" w:rsidRDefault="00D254B7" w:rsidP="00B106F5">
      <w:pPr>
        <w:spacing w:after="120"/>
        <w:jc w:val="center"/>
        <w:rPr>
          <w:rFonts w:ascii="Arial" w:eastAsia="Times New Roman" w:hAnsi="Arial" w:cs="Arial"/>
          <w:i/>
          <w:sz w:val="20"/>
          <w:szCs w:val="20"/>
        </w:rPr>
      </w:pPr>
      <w:r w:rsidRPr="001679E0">
        <w:rPr>
          <w:rFonts w:ascii="Arial" w:eastAsia="Times New Roman" w:hAnsi="Arial" w:cs="Arial"/>
          <w:i/>
          <w:sz w:val="20"/>
          <w:szCs w:val="20"/>
        </w:rPr>
        <w:t>Действующие ветроэлектростанции Компании</w:t>
      </w:r>
    </w:p>
    <w:tbl>
      <w:tblPr>
        <w:tblW w:w="9639" w:type="dxa"/>
        <w:tblInd w:w="-10" w:type="dxa"/>
        <w:tblLayout w:type="fixed"/>
        <w:tblCellMar>
          <w:left w:w="0" w:type="dxa"/>
          <w:right w:w="0" w:type="dxa"/>
        </w:tblCellMar>
        <w:tblLook w:val="04A0" w:firstRow="1" w:lastRow="0" w:firstColumn="1" w:lastColumn="0" w:noHBand="0" w:noVBand="1"/>
      </w:tblPr>
      <w:tblGrid>
        <w:gridCol w:w="1795"/>
        <w:gridCol w:w="993"/>
        <w:gridCol w:w="1417"/>
        <w:gridCol w:w="2268"/>
        <w:gridCol w:w="1182"/>
        <w:gridCol w:w="1984"/>
      </w:tblGrid>
      <w:tr w:rsidR="006D5DB2" w:rsidRPr="001679E0" w14:paraId="04A1BE21" w14:textId="77777777" w:rsidTr="006D5DB2">
        <w:trPr>
          <w:trHeight w:val="240"/>
        </w:trPr>
        <w:tc>
          <w:tcPr>
            <w:tcW w:w="1795" w:type="dxa"/>
            <w:tcBorders>
              <w:top w:val="single" w:sz="8" w:space="0" w:color="FFFFFF"/>
              <w:left w:val="single" w:sz="8" w:space="0" w:color="FFFFFF"/>
              <w:bottom w:val="single" w:sz="24" w:space="0" w:color="FFFFFF"/>
              <w:right w:val="single" w:sz="8" w:space="0" w:color="FFFFFF"/>
            </w:tcBorders>
            <w:shd w:val="clear" w:color="auto" w:fill="0555FA"/>
            <w:tcMar>
              <w:top w:w="15" w:type="dxa"/>
              <w:left w:w="108" w:type="dxa"/>
              <w:bottom w:w="0" w:type="dxa"/>
              <w:right w:w="108" w:type="dxa"/>
            </w:tcMar>
            <w:vAlign w:val="center"/>
          </w:tcPr>
          <w:p w14:paraId="1B098CE0" w14:textId="77777777" w:rsidR="006D5DB2" w:rsidRPr="001679E0" w:rsidRDefault="006D5DB2" w:rsidP="00CC0B09">
            <w:pPr>
              <w:ind w:firstLine="0"/>
              <w:contextualSpacing/>
              <w:jc w:val="both"/>
              <w:rPr>
                <w:rFonts w:ascii="Arial" w:eastAsia="Times New Roman" w:hAnsi="Arial" w:cs="Arial"/>
                <w:sz w:val="20"/>
                <w:szCs w:val="20"/>
                <w:lang w:eastAsia="ru-RU"/>
              </w:rPr>
            </w:pPr>
            <w:r w:rsidRPr="001679E0">
              <w:rPr>
                <w:rFonts w:ascii="Arial" w:eastAsia="Times New Roman" w:hAnsi="Arial" w:cs="Arial"/>
                <w:b/>
                <w:bCs/>
                <w:color w:val="FFFFFF"/>
                <w:kern w:val="24"/>
                <w:sz w:val="20"/>
                <w:szCs w:val="20"/>
                <w:lang w:eastAsia="ru-RU"/>
              </w:rPr>
              <w:t>Название</w:t>
            </w:r>
          </w:p>
        </w:tc>
        <w:tc>
          <w:tcPr>
            <w:tcW w:w="993" w:type="dxa"/>
            <w:tcBorders>
              <w:top w:val="single" w:sz="8" w:space="0" w:color="FFFFFF"/>
              <w:left w:val="single" w:sz="8" w:space="0" w:color="FFFFFF"/>
              <w:bottom w:val="single" w:sz="24" w:space="0" w:color="FFFFFF"/>
              <w:right w:val="single" w:sz="8" w:space="0" w:color="FFFFFF"/>
            </w:tcBorders>
            <w:shd w:val="clear" w:color="auto" w:fill="0555FA"/>
            <w:tcMar>
              <w:top w:w="15" w:type="dxa"/>
              <w:left w:w="108" w:type="dxa"/>
              <w:bottom w:w="0" w:type="dxa"/>
              <w:right w:w="108" w:type="dxa"/>
            </w:tcMar>
            <w:vAlign w:val="center"/>
          </w:tcPr>
          <w:p w14:paraId="164DA195" w14:textId="6ABBFB8C" w:rsidR="006D5DB2" w:rsidRPr="001679E0" w:rsidRDefault="006D5DB2" w:rsidP="00CC0B09">
            <w:pPr>
              <w:ind w:firstLine="0"/>
              <w:contextualSpacing/>
              <w:jc w:val="both"/>
              <w:rPr>
                <w:rFonts w:ascii="Arial" w:eastAsia="Times New Roman" w:hAnsi="Arial" w:cs="Arial"/>
                <w:sz w:val="20"/>
                <w:szCs w:val="20"/>
                <w:lang w:eastAsia="ru-RU"/>
              </w:rPr>
            </w:pPr>
            <w:r w:rsidRPr="001679E0">
              <w:rPr>
                <w:rFonts w:ascii="Arial" w:eastAsia="Times New Roman" w:hAnsi="Arial" w:cs="Arial"/>
                <w:b/>
                <w:bCs/>
                <w:color w:val="FFFFFF"/>
                <w:kern w:val="24"/>
                <w:sz w:val="20"/>
                <w:szCs w:val="20"/>
                <w:lang w:eastAsia="ru-RU"/>
              </w:rPr>
              <w:t>Мощность,</w:t>
            </w:r>
            <w:r>
              <w:rPr>
                <w:rFonts w:ascii="Arial" w:eastAsia="Times New Roman" w:hAnsi="Arial" w:cs="Arial"/>
                <w:b/>
                <w:bCs/>
                <w:color w:val="FFFFFF"/>
                <w:kern w:val="24"/>
                <w:sz w:val="20"/>
                <w:szCs w:val="20"/>
                <w:lang w:eastAsia="ru-RU"/>
              </w:rPr>
              <w:t> МВт</w:t>
            </w:r>
          </w:p>
        </w:tc>
        <w:tc>
          <w:tcPr>
            <w:tcW w:w="1417" w:type="dxa"/>
            <w:tcBorders>
              <w:top w:val="single" w:sz="8" w:space="0" w:color="FFFFFF"/>
              <w:left w:val="single" w:sz="8" w:space="0" w:color="FFFFFF"/>
              <w:bottom w:val="single" w:sz="24" w:space="0" w:color="FFFFFF"/>
              <w:right w:val="single" w:sz="8" w:space="0" w:color="FFFFFF"/>
            </w:tcBorders>
            <w:shd w:val="clear" w:color="auto" w:fill="0555FA"/>
            <w:vAlign w:val="center"/>
          </w:tcPr>
          <w:p w14:paraId="3B3C90F8" w14:textId="2F8C3C68" w:rsidR="006D5DB2" w:rsidRPr="001679E0" w:rsidRDefault="006D5DB2" w:rsidP="00CC0B09">
            <w:pPr>
              <w:ind w:firstLine="0"/>
              <w:contextualSpacing/>
              <w:jc w:val="both"/>
              <w:rPr>
                <w:rFonts w:ascii="Arial" w:eastAsia="Times New Roman" w:hAnsi="Arial" w:cs="Arial"/>
                <w:b/>
                <w:bCs/>
                <w:color w:val="FFFFFF"/>
                <w:kern w:val="24"/>
                <w:sz w:val="20"/>
                <w:szCs w:val="20"/>
                <w:lang w:eastAsia="ru-RU"/>
              </w:rPr>
            </w:pPr>
            <w:r w:rsidRPr="001679E0">
              <w:rPr>
                <w:rFonts w:ascii="Arial" w:eastAsia="Times New Roman" w:hAnsi="Arial" w:cs="Arial"/>
                <w:b/>
                <w:bCs/>
                <w:color w:val="FFFFFF"/>
                <w:kern w:val="24"/>
                <w:sz w:val="20"/>
                <w:szCs w:val="20"/>
                <w:lang w:eastAsia="ru-RU"/>
              </w:rPr>
              <w:t>Выработка в</w:t>
            </w:r>
            <w:r w:rsidRPr="00E75CD2">
              <w:rPr>
                <w:rFonts w:ascii="Arial" w:eastAsia="Times New Roman" w:hAnsi="Arial" w:cs="Arial"/>
                <w:b/>
                <w:bCs/>
                <w:color w:val="FFFFFF"/>
                <w:kern w:val="24"/>
                <w:sz w:val="20"/>
                <w:szCs w:val="20"/>
                <w:lang w:eastAsia="ru-RU"/>
              </w:rPr>
              <w:t> </w:t>
            </w:r>
            <w:r w:rsidRPr="001679E0">
              <w:rPr>
                <w:rFonts w:ascii="Arial" w:eastAsia="Times New Roman" w:hAnsi="Arial" w:cs="Arial"/>
                <w:b/>
                <w:bCs/>
                <w:color w:val="FFFFFF"/>
                <w:kern w:val="24"/>
                <w:sz w:val="20"/>
                <w:szCs w:val="20"/>
                <w:lang w:eastAsia="ru-RU"/>
              </w:rPr>
              <w:t>2025 г.,</w:t>
            </w:r>
            <w:r>
              <w:rPr>
                <w:rFonts w:ascii="Arial" w:eastAsia="Times New Roman" w:hAnsi="Arial" w:cs="Arial"/>
                <w:b/>
                <w:bCs/>
                <w:color w:val="FFFFFF"/>
                <w:kern w:val="24"/>
                <w:sz w:val="20"/>
                <w:szCs w:val="20"/>
                <w:lang w:eastAsia="ru-RU"/>
              </w:rPr>
              <w:t xml:space="preserve"> </w:t>
            </w:r>
            <w:r w:rsidRPr="00D254B7">
              <w:rPr>
                <w:rFonts w:ascii="Arial" w:eastAsia="Times New Roman" w:hAnsi="Arial" w:cs="Arial"/>
                <w:b/>
                <w:bCs/>
                <w:color w:val="FFFFFF"/>
                <w:kern w:val="24"/>
                <w:sz w:val="20"/>
                <w:szCs w:val="20"/>
                <w:lang w:eastAsia="ru-RU"/>
              </w:rPr>
              <w:t>млн </w:t>
            </w:r>
            <w:r>
              <w:rPr>
                <w:rFonts w:ascii="Arial" w:eastAsia="Times New Roman" w:hAnsi="Arial" w:cs="Arial"/>
                <w:b/>
                <w:bCs/>
                <w:color w:val="FFFFFF"/>
                <w:kern w:val="24"/>
                <w:sz w:val="20"/>
                <w:szCs w:val="20"/>
                <w:lang w:eastAsia="ru-RU"/>
              </w:rPr>
              <w:t>кВт•ч</w:t>
            </w:r>
          </w:p>
        </w:tc>
        <w:tc>
          <w:tcPr>
            <w:tcW w:w="2268" w:type="dxa"/>
            <w:tcBorders>
              <w:top w:val="single" w:sz="8" w:space="0" w:color="FFFFFF"/>
              <w:left w:val="single" w:sz="8" w:space="0" w:color="FFFFFF"/>
              <w:bottom w:val="single" w:sz="24" w:space="0" w:color="FFFFFF"/>
              <w:right w:val="single" w:sz="8" w:space="0" w:color="FFFFFF"/>
            </w:tcBorders>
            <w:shd w:val="clear" w:color="auto" w:fill="0555FA"/>
            <w:tcMar>
              <w:top w:w="15" w:type="dxa"/>
              <w:left w:w="108" w:type="dxa"/>
              <w:bottom w:w="0" w:type="dxa"/>
              <w:right w:w="108" w:type="dxa"/>
            </w:tcMar>
            <w:vAlign w:val="center"/>
          </w:tcPr>
          <w:p w14:paraId="1D924AA5" w14:textId="77777777" w:rsidR="006D5DB2" w:rsidRPr="001679E0" w:rsidRDefault="006D5DB2" w:rsidP="00CC0B09">
            <w:pPr>
              <w:ind w:firstLine="0"/>
              <w:contextualSpacing/>
              <w:jc w:val="both"/>
              <w:rPr>
                <w:rFonts w:ascii="Arial" w:eastAsia="Times New Roman" w:hAnsi="Arial" w:cs="Arial"/>
                <w:sz w:val="20"/>
                <w:szCs w:val="20"/>
                <w:lang w:eastAsia="ru-RU"/>
              </w:rPr>
            </w:pPr>
            <w:r w:rsidRPr="001679E0">
              <w:rPr>
                <w:rFonts w:ascii="Arial" w:eastAsia="Times New Roman" w:hAnsi="Arial" w:cs="Arial"/>
                <w:b/>
                <w:bCs/>
                <w:color w:val="FFFFFF"/>
                <w:kern w:val="24"/>
                <w:sz w:val="20"/>
                <w:szCs w:val="20"/>
                <w:lang w:eastAsia="ru-RU"/>
              </w:rPr>
              <w:t>Расположение</w:t>
            </w:r>
          </w:p>
        </w:tc>
        <w:tc>
          <w:tcPr>
            <w:tcW w:w="1182" w:type="dxa"/>
            <w:tcBorders>
              <w:top w:val="single" w:sz="8" w:space="0" w:color="FFFFFF"/>
              <w:left w:val="single" w:sz="8" w:space="0" w:color="FFFFFF"/>
              <w:bottom w:val="single" w:sz="24" w:space="0" w:color="FFFFFF"/>
              <w:right w:val="single" w:sz="8" w:space="0" w:color="FFFFFF"/>
            </w:tcBorders>
            <w:shd w:val="clear" w:color="auto" w:fill="0555FA"/>
            <w:vAlign w:val="center"/>
          </w:tcPr>
          <w:p w14:paraId="10465989" w14:textId="77777777" w:rsidR="006D5DB2" w:rsidRPr="001679E0" w:rsidRDefault="006D5DB2" w:rsidP="00CC0B09">
            <w:pPr>
              <w:ind w:firstLine="0"/>
              <w:contextualSpacing/>
              <w:jc w:val="both"/>
              <w:rPr>
                <w:rFonts w:ascii="Arial" w:eastAsia="Times New Roman" w:hAnsi="Arial" w:cs="Arial"/>
                <w:b/>
                <w:bCs/>
                <w:color w:val="FFFFFF"/>
                <w:kern w:val="24"/>
                <w:sz w:val="20"/>
                <w:szCs w:val="20"/>
                <w:lang w:eastAsia="ru-RU"/>
              </w:rPr>
            </w:pPr>
            <w:r w:rsidRPr="001679E0">
              <w:rPr>
                <w:rFonts w:ascii="Arial" w:eastAsia="Times New Roman" w:hAnsi="Arial" w:cs="Arial"/>
                <w:b/>
                <w:bCs/>
                <w:color w:val="FFFFFF"/>
                <w:kern w:val="24"/>
                <w:sz w:val="20"/>
                <w:szCs w:val="20"/>
                <w:lang w:eastAsia="ru-RU"/>
              </w:rPr>
              <w:t>Дата начала строительства</w:t>
            </w:r>
          </w:p>
        </w:tc>
        <w:tc>
          <w:tcPr>
            <w:tcW w:w="1984" w:type="dxa"/>
            <w:tcBorders>
              <w:top w:val="single" w:sz="8" w:space="0" w:color="FFFFFF"/>
              <w:left w:val="single" w:sz="8" w:space="0" w:color="FFFFFF"/>
              <w:bottom w:val="single" w:sz="24" w:space="0" w:color="FFFFFF"/>
              <w:right w:val="single" w:sz="8" w:space="0" w:color="FFFFFF"/>
            </w:tcBorders>
            <w:shd w:val="clear" w:color="auto" w:fill="0555FA"/>
            <w:tcMar>
              <w:top w:w="15" w:type="dxa"/>
              <w:left w:w="108" w:type="dxa"/>
              <w:bottom w:w="0" w:type="dxa"/>
              <w:right w:w="108" w:type="dxa"/>
            </w:tcMar>
            <w:vAlign w:val="center"/>
          </w:tcPr>
          <w:p w14:paraId="75E59C15" w14:textId="77777777" w:rsidR="006D5DB2" w:rsidRPr="001679E0" w:rsidRDefault="006D5DB2" w:rsidP="00CC0B09">
            <w:pPr>
              <w:ind w:firstLine="0"/>
              <w:contextualSpacing/>
              <w:jc w:val="both"/>
              <w:rPr>
                <w:rFonts w:ascii="Arial" w:eastAsia="Times New Roman" w:hAnsi="Arial" w:cs="Arial"/>
                <w:sz w:val="20"/>
                <w:szCs w:val="20"/>
                <w:lang w:eastAsia="ru-RU"/>
              </w:rPr>
            </w:pPr>
            <w:r w:rsidRPr="001679E0">
              <w:rPr>
                <w:rFonts w:ascii="Arial" w:eastAsia="Times New Roman" w:hAnsi="Arial" w:cs="Arial"/>
                <w:b/>
                <w:bCs/>
                <w:color w:val="FFFFFF"/>
                <w:kern w:val="24"/>
                <w:sz w:val="20"/>
                <w:szCs w:val="20"/>
                <w:lang w:eastAsia="ru-RU"/>
              </w:rPr>
              <w:t>Дата ввода в коммерческую эксплуатацию</w:t>
            </w:r>
          </w:p>
        </w:tc>
      </w:tr>
      <w:tr w:rsidR="006D5DB2" w:rsidRPr="001679E0" w14:paraId="17785E8E" w14:textId="77777777" w:rsidTr="006D5DB2">
        <w:trPr>
          <w:trHeight w:val="211"/>
        </w:trPr>
        <w:tc>
          <w:tcPr>
            <w:tcW w:w="1795" w:type="dxa"/>
            <w:tcBorders>
              <w:top w:val="single" w:sz="24" w:space="0" w:color="FFFFFF"/>
              <w:left w:val="single" w:sz="8" w:space="0" w:color="FFFFFF"/>
              <w:bottom w:val="single" w:sz="8" w:space="0" w:color="FFFFFF"/>
              <w:right w:val="single" w:sz="8" w:space="0" w:color="FFFFFF"/>
            </w:tcBorders>
            <w:shd w:val="clear" w:color="auto" w:fill="0555FA"/>
            <w:tcMar>
              <w:top w:w="15" w:type="dxa"/>
              <w:left w:w="108" w:type="dxa"/>
              <w:bottom w:w="0" w:type="dxa"/>
              <w:right w:w="108" w:type="dxa"/>
            </w:tcMar>
            <w:vAlign w:val="center"/>
          </w:tcPr>
          <w:p w14:paraId="4C07AC10" w14:textId="77777777" w:rsidR="006D5DB2" w:rsidRPr="001679E0" w:rsidRDefault="006D5DB2" w:rsidP="00CC0B09">
            <w:pPr>
              <w:ind w:firstLine="0"/>
              <w:contextualSpacing/>
              <w:jc w:val="both"/>
              <w:rPr>
                <w:rFonts w:ascii="Arial" w:eastAsia="Times New Roman" w:hAnsi="Arial" w:cs="Arial"/>
                <w:sz w:val="20"/>
                <w:szCs w:val="20"/>
                <w:lang w:eastAsia="ru-RU"/>
              </w:rPr>
            </w:pPr>
            <w:r w:rsidRPr="001679E0">
              <w:rPr>
                <w:rFonts w:ascii="Arial" w:eastAsia="Times New Roman" w:hAnsi="Arial" w:cs="Arial"/>
                <w:b/>
                <w:bCs/>
                <w:color w:val="FFFFFF"/>
                <w:kern w:val="24"/>
                <w:sz w:val="20"/>
                <w:szCs w:val="20"/>
                <w:lang w:eastAsia="ru-RU"/>
              </w:rPr>
              <w:t>Азовская ВЭС</w:t>
            </w:r>
          </w:p>
        </w:tc>
        <w:tc>
          <w:tcPr>
            <w:tcW w:w="993" w:type="dxa"/>
            <w:tcBorders>
              <w:top w:val="single" w:sz="24" w:space="0" w:color="FFFFFF"/>
              <w:left w:val="single" w:sz="8" w:space="0" w:color="FFFFFF"/>
              <w:bottom w:val="single" w:sz="8" w:space="0" w:color="FFFFFF"/>
              <w:right w:val="single" w:sz="8" w:space="0" w:color="FFFFFF"/>
            </w:tcBorders>
            <w:shd w:val="clear" w:color="auto" w:fill="8EAADB"/>
            <w:tcMar>
              <w:top w:w="15" w:type="dxa"/>
              <w:left w:w="108" w:type="dxa"/>
              <w:bottom w:w="0" w:type="dxa"/>
              <w:right w:w="108" w:type="dxa"/>
            </w:tcMar>
            <w:vAlign w:val="center"/>
          </w:tcPr>
          <w:p w14:paraId="646D576E" w14:textId="77777777" w:rsidR="006D5DB2" w:rsidRPr="00E75CD2" w:rsidRDefault="006D5DB2" w:rsidP="00CC0B09">
            <w:pPr>
              <w:ind w:firstLine="0"/>
              <w:contextualSpacing/>
              <w:jc w:val="both"/>
              <w:rPr>
                <w:rFonts w:ascii="Arial" w:eastAsia="Times New Roman" w:hAnsi="Arial" w:cs="Arial"/>
                <w:color w:val="000000"/>
                <w:kern w:val="24"/>
                <w:sz w:val="20"/>
                <w:szCs w:val="20"/>
                <w:lang w:eastAsia="ru-RU"/>
              </w:rPr>
            </w:pPr>
            <w:r w:rsidRPr="001679E0">
              <w:rPr>
                <w:rFonts w:ascii="Arial" w:eastAsia="Times New Roman" w:hAnsi="Arial" w:cs="Arial"/>
                <w:color w:val="000000"/>
                <w:kern w:val="24"/>
                <w:sz w:val="20"/>
                <w:szCs w:val="20"/>
                <w:lang w:eastAsia="ru-RU"/>
              </w:rPr>
              <w:t>90,09</w:t>
            </w:r>
          </w:p>
        </w:tc>
        <w:tc>
          <w:tcPr>
            <w:tcW w:w="1417" w:type="dxa"/>
            <w:tcBorders>
              <w:top w:val="single" w:sz="24" w:space="0" w:color="FFFFFF"/>
              <w:left w:val="single" w:sz="8" w:space="0" w:color="FFFFFF"/>
              <w:bottom w:val="single" w:sz="8" w:space="0" w:color="FFFFFF"/>
              <w:right w:val="single" w:sz="8" w:space="0" w:color="FFFFFF"/>
            </w:tcBorders>
            <w:shd w:val="clear" w:color="auto" w:fill="8EAADB"/>
            <w:vAlign w:val="center"/>
          </w:tcPr>
          <w:p w14:paraId="51C00E8C" w14:textId="77777777" w:rsidR="006D5DB2" w:rsidRPr="001679E0" w:rsidRDefault="006D5DB2" w:rsidP="00CC0B09">
            <w:pPr>
              <w:ind w:firstLine="0"/>
              <w:contextualSpacing/>
              <w:jc w:val="both"/>
              <w:rPr>
                <w:rFonts w:ascii="Arial" w:eastAsia="Times New Roman" w:hAnsi="Arial" w:cs="Arial"/>
                <w:color w:val="000000"/>
                <w:kern w:val="24"/>
                <w:sz w:val="20"/>
                <w:szCs w:val="20"/>
                <w:lang w:eastAsia="ru-RU"/>
              </w:rPr>
            </w:pPr>
            <w:r w:rsidRPr="001679E0">
              <w:rPr>
                <w:rFonts w:ascii="Arial" w:eastAsia="Times New Roman" w:hAnsi="Arial" w:cs="Arial"/>
                <w:color w:val="000000"/>
                <w:kern w:val="24"/>
                <w:sz w:val="20"/>
                <w:szCs w:val="20"/>
                <w:lang w:eastAsia="ru-RU"/>
              </w:rPr>
              <w:t>238,62</w:t>
            </w:r>
          </w:p>
        </w:tc>
        <w:tc>
          <w:tcPr>
            <w:tcW w:w="2268" w:type="dxa"/>
            <w:tcBorders>
              <w:top w:val="single" w:sz="24" w:space="0" w:color="FFFFFF"/>
              <w:left w:val="single" w:sz="8" w:space="0" w:color="FFFFFF"/>
              <w:bottom w:val="single" w:sz="8" w:space="0" w:color="FFFFFF"/>
              <w:right w:val="single" w:sz="8" w:space="0" w:color="FFFFFF"/>
            </w:tcBorders>
            <w:shd w:val="clear" w:color="auto" w:fill="8EAADB"/>
            <w:tcMar>
              <w:top w:w="15" w:type="dxa"/>
              <w:left w:w="108" w:type="dxa"/>
              <w:bottom w:w="0" w:type="dxa"/>
              <w:right w:w="108" w:type="dxa"/>
            </w:tcMar>
            <w:vAlign w:val="center"/>
          </w:tcPr>
          <w:p w14:paraId="4FFAE6CD" w14:textId="77777777" w:rsidR="006D5DB2" w:rsidRPr="001679E0" w:rsidRDefault="006D5DB2" w:rsidP="00CC0B09">
            <w:pPr>
              <w:ind w:firstLine="0"/>
              <w:contextualSpacing/>
              <w:jc w:val="both"/>
              <w:rPr>
                <w:rFonts w:ascii="Arial" w:eastAsia="Times New Roman" w:hAnsi="Arial" w:cs="Arial"/>
                <w:color w:val="000000"/>
                <w:kern w:val="24"/>
                <w:sz w:val="20"/>
                <w:szCs w:val="20"/>
                <w:lang w:eastAsia="ru-RU"/>
              </w:rPr>
            </w:pPr>
            <w:r w:rsidRPr="001679E0">
              <w:rPr>
                <w:rFonts w:ascii="Arial" w:eastAsia="Times New Roman" w:hAnsi="Arial" w:cs="Arial"/>
                <w:color w:val="000000"/>
                <w:kern w:val="24"/>
                <w:sz w:val="20"/>
                <w:szCs w:val="20"/>
                <w:lang w:eastAsia="ru-RU"/>
              </w:rPr>
              <w:t>Ростовская область, Азовский район</w:t>
            </w:r>
          </w:p>
        </w:tc>
        <w:tc>
          <w:tcPr>
            <w:tcW w:w="1182" w:type="dxa"/>
            <w:tcBorders>
              <w:top w:val="single" w:sz="24" w:space="0" w:color="FFFFFF"/>
              <w:left w:val="single" w:sz="8" w:space="0" w:color="FFFFFF"/>
              <w:bottom w:val="single" w:sz="8" w:space="0" w:color="FFFFFF"/>
              <w:right w:val="single" w:sz="8" w:space="0" w:color="FFFFFF"/>
            </w:tcBorders>
            <w:shd w:val="clear" w:color="auto" w:fill="8EAADB"/>
            <w:vAlign w:val="center"/>
          </w:tcPr>
          <w:p w14:paraId="67752D6C" w14:textId="77777777" w:rsidR="006D5DB2" w:rsidRPr="001679E0" w:rsidRDefault="006D5DB2" w:rsidP="00CC0B09">
            <w:pPr>
              <w:ind w:firstLine="0"/>
              <w:contextualSpacing/>
              <w:jc w:val="both"/>
              <w:rPr>
                <w:rFonts w:ascii="Arial" w:eastAsia="Times New Roman" w:hAnsi="Arial" w:cs="Arial"/>
                <w:color w:val="000000"/>
                <w:kern w:val="24"/>
                <w:sz w:val="20"/>
                <w:szCs w:val="20"/>
                <w:lang w:eastAsia="ru-RU"/>
              </w:rPr>
            </w:pPr>
            <w:r w:rsidRPr="001679E0">
              <w:rPr>
                <w:rFonts w:ascii="Arial" w:eastAsia="Times New Roman" w:hAnsi="Arial" w:cs="Arial"/>
                <w:color w:val="000000"/>
                <w:kern w:val="24"/>
                <w:sz w:val="20"/>
                <w:szCs w:val="20"/>
                <w:lang w:eastAsia="ru-RU"/>
              </w:rPr>
              <w:t>Май 2019 г.</w:t>
            </w:r>
          </w:p>
        </w:tc>
        <w:tc>
          <w:tcPr>
            <w:tcW w:w="1984" w:type="dxa"/>
            <w:tcBorders>
              <w:top w:val="single" w:sz="24" w:space="0" w:color="FFFFFF"/>
              <w:left w:val="single" w:sz="8" w:space="0" w:color="FFFFFF"/>
              <w:bottom w:val="single" w:sz="8" w:space="0" w:color="FFFFFF"/>
              <w:right w:val="single" w:sz="8" w:space="0" w:color="FFFFFF"/>
            </w:tcBorders>
            <w:shd w:val="clear" w:color="auto" w:fill="8EAADB"/>
            <w:tcMar>
              <w:top w:w="15" w:type="dxa"/>
              <w:left w:w="108" w:type="dxa"/>
              <w:bottom w:w="0" w:type="dxa"/>
              <w:right w:w="108" w:type="dxa"/>
            </w:tcMar>
            <w:vAlign w:val="center"/>
          </w:tcPr>
          <w:p w14:paraId="155C781B" w14:textId="77777777" w:rsidR="006D5DB2" w:rsidRPr="001679E0" w:rsidRDefault="006D5DB2" w:rsidP="00CC0B09">
            <w:pPr>
              <w:ind w:firstLine="0"/>
              <w:contextualSpacing/>
              <w:jc w:val="both"/>
              <w:rPr>
                <w:rFonts w:ascii="Arial" w:eastAsia="Times New Roman" w:hAnsi="Arial" w:cs="Arial"/>
                <w:sz w:val="20"/>
                <w:szCs w:val="20"/>
                <w:lang w:eastAsia="ru-RU"/>
              </w:rPr>
            </w:pPr>
            <w:r w:rsidRPr="001679E0">
              <w:rPr>
                <w:rFonts w:ascii="Arial" w:eastAsia="Times New Roman" w:hAnsi="Arial" w:cs="Arial"/>
                <w:color w:val="000000"/>
                <w:kern w:val="24"/>
                <w:sz w:val="20"/>
                <w:szCs w:val="20"/>
                <w:lang w:eastAsia="ru-RU"/>
              </w:rPr>
              <w:t>Май 2021 г.</w:t>
            </w:r>
          </w:p>
        </w:tc>
      </w:tr>
      <w:tr w:rsidR="006D5DB2" w:rsidRPr="001679E0" w14:paraId="3FAD011C" w14:textId="77777777" w:rsidTr="006D5DB2">
        <w:trPr>
          <w:trHeight w:val="89"/>
        </w:trPr>
        <w:tc>
          <w:tcPr>
            <w:tcW w:w="1795" w:type="dxa"/>
            <w:tcBorders>
              <w:top w:val="single" w:sz="8" w:space="0" w:color="FFFFFF"/>
              <w:left w:val="single" w:sz="8" w:space="0" w:color="FFFFFF"/>
              <w:bottom w:val="single" w:sz="8" w:space="0" w:color="FFFFFF"/>
              <w:right w:val="single" w:sz="8" w:space="0" w:color="FFFFFF"/>
            </w:tcBorders>
            <w:shd w:val="clear" w:color="auto" w:fill="0555FA"/>
            <w:tcMar>
              <w:top w:w="15" w:type="dxa"/>
              <w:left w:w="108" w:type="dxa"/>
              <w:bottom w:w="0" w:type="dxa"/>
              <w:right w:w="108" w:type="dxa"/>
            </w:tcMar>
            <w:vAlign w:val="center"/>
          </w:tcPr>
          <w:p w14:paraId="7FD030A5" w14:textId="77777777" w:rsidR="006D5DB2" w:rsidRPr="001679E0" w:rsidRDefault="006D5DB2" w:rsidP="00CC0B09">
            <w:pPr>
              <w:ind w:firstLine="0"/>
              <w:contextualSpacing/>
              <w:jc w:val="both"/>
              <w:rPr>
                <w:rFonts w:ascii="Arial" w:eastAsia="Times New Roman" w:hAnsi="Arial" w:cs="Arial"/>
                <w:sz w:val="20"/>
                <w:szCs w:val="20"/>
                <w:lang w:eastAsia="ru-RU"/>
              </w:rPr>
            </w:pPr>
            <w:r w:rsidRPr="001679E0">
              <w:rPr>
                <w:rFonts w:ascii="Arial" w:eastAsia="Times New Roman" w:hAnsi="Arial" w:cs="Arial"/>
                <w:b/>
                <w:bCs/>
                <w:color w:val="FFFFFF"/>
                <w:kern w:val="24"/>
                <w:sz w:val="20"/>
                <w:szCs w:val="20"/>
                <w:lang w:eastAsia="ru-RU"/>
              </w:rPr>
              <w:t>Кольская ВЭС</w:t>
            </w:r>
          </w:p>
        </w:tc>
        <w:tc>
          <w:tcPr>
            <w:tcW w:w="993" w:type="dxa"/>
            <w:tcBorders>
              <w:top w:val="single" w:sz="8" w:space="0" w:color="FFFFFF"/>
              <w:left w:val="single" w:sz="8" w:space="0" w:color="FFFFFF"/>
              <w:bottom w:val="single" w:sz="8" w:space="0" w:color="FFFFFF"/>
              <w:right w:val="single" w:sz="8" w:space="0" w:color="FFFFFF"/>
            </w:tcBorders>
            <w:shd w:val="clear" w:color="auto" w:fill="8EAADB"/>
            <w:tcMar>
              <w:top w:w="15" w:type="dxa"/>
              <w:left w:w="108" w:type="dxa"/>
              <w:bottom w:w="0" w:type="dxa"/>
              <w:right w:w="108" w:type="dxa"/>
            </w:tcMar>
            <w:vAlign w:val="center"/>
          </w:tcPr>
          <w:p w14:paraId="6CCD5BD7" w14:textId="77777777" w:rsidR="006D5DB2" w:rsidRPr="001679E0" w:rsidRDefault="006D5DB2" w:rsidP="00CC0B09">
            <w:pPr>
              <w:ind w:firstLine="0"/>
              <w:contextualSpacing/>
              <w:jc w:val="both"/>
              <w:rPr>
                <w:rFonts w:ascii="Arial" w:eastAsia="Times New Roman" w:hAnsi="Arial" w:cs="Arial"/>
                <w:color w:val="000000"/>
                <w:kern w:val="24"/>
                <w:sz w:val="20"/>
                <w:szCs w:val="20"/>
                <w:lang w:eastAsia="ru-RU"/>
              </w:rPr>
            </w:pPr>
            <w:r w:rsidRPr="001679E0">
              <w:rPr>
                <w:rFonts w:ascii="Arial" w:eastAsia="Times New Roman" w:hAnsi="Arial" w:cs="Arial"/>
                <w:color w:val="000000"/>
                <w:kern w:val="24"/>
                <w:sz w:val="20"/>
                <w:szCs w:val="20"/>
                <w:lang w:eastAsia="ru-RU"/>
              </w:rPr>
              <w:t>202,35</w:t>
            </w:r>
          </w:p>
        </w:tc>
        <w:tc>
          <w:tcPr>
            <w:tcW w:w="1417" w:type="dxa"/>
            <w:tcBorders>
              <w:top w:val="single" w:sz="8" w:space="0" w:color="FFFFFF"/>
              <w:left w:val="single" w:sz="8" w:space="0" w:color="FFFFFF"/>
              <w:bottom w:val="single" w:sz="8" w:space="0" w:color="FFFFFF"/>
              <w:right w:val="single" w:sz="8" w:space="0" w:color="FFFFFF"/>
            </w:tcBorders>
            <w:shd w:val="clear" w:color="auto" w:fill="8EAADB"/>
            <w:vAlign w:val="center"/>
          </w:tcPr>
          <w:p w14:paraId="1D494AE8" w14:textId="77777777" w:rsidR="006D5DB2" w:rsidRPr="001679E0" w:rsidRDefault="006D5DB2" w:rsidP="00CC0B09">
            <w:pPr>
              <w:ind w:firstLine="0"/>
              <w:contextualSpacing/>
              <w:jc w:val="both"/>
              <w:rPr>
                <w:rFonts w:ascii="Arial" w:eastAsia="Times New Roman" w:hAnsi="Arial" w:cs="Arial"/>
                <w:color w:val="000000"/>
                <w:kern w:val="24"/>
                <w:sz w:val="20"/>
                <w:szCs w:val="20"/>
                <w:lang w:eastAsia="ru-RU"/>
              </w:rPr>
            </w:pPr>
            <w:r w:rsidRPr="001679E0">
              <w:rPr>
                <w:rFonts w:ascii="Arial" w:eastAsia="Times New Roman" w:hAnsi="Arial" w:cs="Arial"/>
                <w:color w:val="000000"/>
                <w:kern w:val="24"/>
                <w:sz w:val="20"/>
                <w:szCs w:val="20"/>
                <w:lang w:eastAsia="ru-RU"/>
              </w:rPr>
              <w:t>442,65</w:t>
            </w:r>
          </w:p>
        </w:tc>
        <w:tc>
          <w:tcPr>
            <w:tcW w:w="2268" w:type="dxa"/>
            <w:tcBorders>
              <w:top w:val="single" w:sz="8" w:space="0" w:color="FFFFFF"/>
              <w:left w:val="single" w:sz="8" w:space="0" w:color="FFFFFF"/>
              <w:bottom w:val="single" w:sz="8" w:space="0" w:color="FFFFFF"/>
              <w:right w:val="single" w:sz="8" w:space="0" w:color="FFFFFF"/>
            </w:tcBorders>
            <w:shd w:val="clear" w:color="auto" w:fill="8EAADB"/>
            <w:tcMar>
              <w:top w:w="15" w:type="dxa"/>
              <w:left w:w="108" w:type="dxa"/>
              <w:bottom w:w="0" w:type="dxa"/>
              <w:right w:w="108" w:type="dxa"/>
            </w:tcMar>
            <w:vAlign w:val="center"/>
          </w:tcPr>
          <w:p w14:paraId="1FCB6D3E" w14:textId="77777777" w:rsidR="006D5DB2" w:rsidRPr="001679E0" w:rsidRDefault="006D5DB2" w:rsidP="00CC0B09">
            <w:pPr>
              <w:ind w:firstLine="0"/>
              <w:contextualSpacing/>
              <w:jc w:val="both"/>
              <w:rPr>
                <w:rFonts w:ascii="Arial" w:eastAsia="Times New Roman" w:hAnsi="Arial" w:cs="Arial"/>
                <w:color w:val="000000"/>
                <w:kern w:val="24"/>
                <w:sz w:val="20"/>
                <w:szCs w:val="20"/>
                <w:lang w:eastAsia="ru-RU"/>
              </w:rPr>
            </w:pPr>
            <w:r w:rsidRPr="001679E0">
              <w:rPr>
                <w:rFonts w:ascii="Arial" w:eastAsia="Times New Roman" w:hAnsi="Arial" w:cs="Arial"/>
                <w:color w:val="000000"/>
                <w:kern w:val="24"/>
                <w:sz w:val="20"/>
                <w:szCs w:val="20"/>
                <w:lang w:eastAsia="ru-RU"/>
              </w:rPr>
              <w:t>Мурманская область, Кольский район</w:t>
            </w:r>
          </w:p>
        </w:tc>
        <w:tc>
          <w:tcPr>
            <w:tcW w:w="1182" w:type="dxa"/>
            <w:tcBorders>
              <w:top w:val="single" w:sz="8" w:space="0" w:color="FFFFFF"/>
              <w:left w:val="single" w:sz="8" w:space="0" w:color="FFFFFF"/>
              <w:bottom w:val="single" w:sz="8" w:space="0" w:color="FFFFFF"/>
              <w:right w:val="single" w:sz="8" w:space="0" w:color="FFFFFF"/>
            </w:tcBorders>
            <w:shd w:val="clear" w:color="auto" w:fill="8EAADB"/>
            <w:vAlign w:val="center"/>
          </w:tcPr>
          <w:p w14:paraId="5A2A9786" w14:textId="77777777" w:rsidR="006D5DB2" w:rsidRPr="001679E0" w:rsidRDefault="006D5DB2" w:rsidP="00CC0B09">
            <w:pPr>
              <w:ind w:firstLine="0"/>
              <w:contextualSpacing/>
              <w:jc w:val="both"/>
              <w:rPr>
                <w:rFonts w:ascii="Arial" w:eastAsia="Times New Roman" w:hAnsi="Arial" w:cs="Arial"/>
                <w:color w:val="000000"/>
                <w:kern w:val="24"/>
                <w:sz w:val="20"/>
                <w:szCs w:val="20"/>
                <w:lang w:eastAsia="ru-RU"/>
              </w:rPr>
            </w:pPr>
            <w:r w:rsidRPr="001679E0">
              <w:rPr>
                <w:rFonts w:ascii="Arial" w:eastAsia="Times New Roman" w:hAnsi="Arial" w:cs="Arial"/>
                <w:color w:val="000000"/>
                <w:kern w:val="24"/>
                <w:sz w:val="20"/>
                <w:szCs w:val="20"/>
                <w:lang w:eastAsia="ru-RU"/>
              </w:rPr>
              <w:t>Сентябрь 2019 г.</w:t>
            </w:r>
          </w:p>
        </w:tc>
        <w:tc>
          <w:tcPr>
            <w:tcW w:w="1984" w:type="dxa"/>
            <w:tcBorders>
              <w:top w:val="single" w:sz="8" w:space="0" w:color="FFFFFF"/>
              <w:left w:val="single" w:sz="8" w:space="0" w:color="FFFFFF"/>
              <w:bottom w:val="single" w:sz="8" w:space="0" w:color="FFFFFF"/>
              <w:right w:val="single" w:sz="8" w:space="0" w:color="FFFFFF"/>
            </w:tcBorders>
            <w:shd w:val="clear" w:color="auto" w:fill="8EAADB"/>
            <w:tcMar>
              <w:top w:w="15" w:type="dxa"/>
              <w:left w:w="108" w:type="dxa"/>
              <w:bottom w:w="0" w:type="dxa"/>
              <w:right w:w="108" w:type="dxa"/>
            </w:tcMar>
            <w:vAlign w:val="center"/>
          </w:tcPr>
          <w:p w14:paraId="2F03CBC5" w14:textId="77777777" w:rsidR="006D5DB2" w:rsidRPr="001679E0" w:rsidRDefault="006D5DB2" w:rsidP="00CC0B09">
            <w:pPr>
              <w:ind w:firstLine="0"/>
              <w:contextualSpacing/>
              <w:jc w:val="both"/>
              <w:rPr>
                <w:rFonts w:ascii="Arial" w:eastAsia="Times New Roman" w:hAnsi="Arial" w:cs="Arial"/>
                <w:color w:val="000000"/>
                <w:kern w:val="24"/>
                <w:sz w:val="20"/>
                <w:szCs w:val="20"/>
                <w:lang w:eastAsia="ru-RU"/>
              </w:rPr>
            </w:pPr>
            <w:r w:rsidRPr="001679E0">
              <w:rPr>
                <w:rFonts w:ascii="Arial" w:eastAsia="Times New Roman" w:hAnsi="Arial" w:cs="Arial"/>
                <w:color w:val="000000"/>
                <w:kern w:val="24"/>
                <w:sz w:val="20"/>
                <w:szCs w:val="20"/>
                <w:lang w:eastAsia="ru-RU"/>
              </w:rPr>
              <w:t>Март 2023 г.</w:t>
            </w:r>
          </w:p>
        </w:tc>
      </w:tr>
    </w:tbl>
    <w:p w14:paraId="6E407947" w14:textId="77777777" w:rsidR="00D254B7" w:rsidRPr="00D254B7" w:rsidRDefault="00D254B7" w:rsidP="00CC0B09">
      <w:pPr>
        <w:spacing w:before="240" w:after="120"/>
        <w:jc w:val="both"/>
        <w:rPr>
          <w:rFonts w:ascii="Arial" w:eastAsia="Times New Roman" w:hAnsi="Arial" w:cs="Arial"/>
          <w:sz w:val="20"/>
          <w:szCs w:val="20"/>
        </w:rPr>
      </w:pPr>
      <w:r w:rsidRPr="001679E0">
        <w:rPr>
          <w:rFonts w:ascii="Arial" w:eastAsia="Times New Roman" w:hAnsi="Arial" w:cs="Arial"/>
          <w:sz w:val="20"/>
          <w:szCs w:val="20"/>
        </w:rPr>
        <w:t>Являясь активным участником крупных деловых и отраслевых ассоциаций в стране, ПАО «ЭЛ5-Энерго» разрабатывает предложения по совершенствованию нормативных актов, регулирующих функционирование возобновляемой энергетики, а также дальнейшее стимулирование долгосрочного развития генерации ВИЭ.</w:t>
      </w:r>
    </w:p>
    <w:p w14:paraId="3A799480" w14:textId="31F62F09" w:rsidR="00D254B7" w:rsidRPr="001679E0" w:rsidRDefault="00D254B7" w:rsidP="0095291C">
      <w:pPr>
        <w:spacing w:after="120"/>
        <w:jc w:val="both"/>
        <w:rPr>
          <w:rFonts w:ascii="Arial" w:eastAsia="Times New Roman" w:hAnsi="Arial" w:cs="Arial"/>
          <w:sz w:val="20"/>
          <w:szCs w:val="20"/>
        </w:rPr>
      </w:pPr>
      <w:r w:rsidRPr="00D254B7">
        <w:rPr>
          <w:rFonts w:ascii="Arial" w:eastAsia="Times New Roman" w:hAnsi="Arial" w:cs="Arial"/>
          <w:sz w:val="20"/>
          <w:szCs w:val="20"/>
        </w:rPr>
        <w:t>Мы </w:t>
      </w:r>
      <w:r w:rsidRPr="001679E0">
        <w:rPr>
          <w:rFonts w:ascii="Arial" w:eastAsia="Times New Roman" w:hAnsi="Arial" w:cs="Arial"/>
          <w:sz w:val="20"/>
          <w:szCs w:val="20"/>
        </w:rPr>
        <w:t>реализуем проекты в области ВИЭ в полном соответствии с внутренними процедурами и политиками, принятыми в ПАО «ЭЛ5-Энерго»</w:t>
      </w:r>
      <w:r w:rsidR="00983CE6" w:rsidRPr="00E71D4D">
        <w:rPr>
          <w:rFonts w:ascii="Arial" w:eastAsia="Times New Roman" w:hAnsi="Arial" w:cs="Arial"/>
          <w:sz w:val="20"/>
          <w:szCs w:val="20"/>
        </w:rPr>
        <w:t>.</w:t>
      </w:r>
    </w:p>
    <w:tbl>
      <w:tblPr>
        <w:tblStyle w:val="aff7"/>
        <w:tblW w:w="9634" w:type="dxa"/>
        <w:tblLayout w:type="fixed"/>
        <w:tblLook w:val="04A0" w:firstRow="1" w:lastRow="0" w:firstColumn="1" w:lastColumn="0" w:noHBand="0" w:noVBand="1"/>
      </w:tblPr>
      <w:tblGrid>
        <w:gridCol w:w="4815"/>
        <w:gridCol w:w="1843"/>
        <w:gridCol w:w="2976"/>
      </w:tblGrid>
      <w:tr w:rsidR="00D254B7" w:rsidRPr="001679E0" w14:paraId="4722A5F2" w14:textId="77777777" w:rsidTr="0089189A">
        <w:trPr>
          <w:trHeight w:val="70"/>
        </w:trPr>
        <w:tc>
          <w:tcPr>
            <w:tcW w:w="4815" w:type="dxa"/>
          </w:tcPr>
          <w:p w14:paraId="6542C824" w14:textId="77777777" w:rsidR="00D254B7" w:rsidRPr="001679E0" w:rsidRDefault="00060FEA" w:rsidP="00CC0B09">
            <w:pPr>
              <w:ind w:firstLine="0"/>
              <w:jc w:val="both"/>
              <w:rPr>
                <w:rFonts w:ascii="Arial" w:hAnsi="Arial" w:cs="Arial"/>
                <w:bCs/>
                <w:sz w:val="20"/>
                <w:szCs w:val="20"/>
              </w:rPr>
            </w:pPr>
            <w:hyperlink r:id="rId35" w:history="1">
              <w:r w:rsidR="00D254B7" w:rsidRPr="001679E0">
                <w:rPr>
                  <w:rStyle w:val="a8"/>
                  <w:rFonts w:ascii="Arial" w:hAnsi="Arial" w:cs="Arial"/>
                  <w:sz w:val="20"/>
                  <w:szCs w:val="20"/>
                </w:rPr>
                <w:t>Интегрированная политика в области охраны труда, промышленной безопасности, экологии, качества и энергоэффективности ПАО «ЭЛ5-Энерго»</w:t>
              </w:r>
            </w:hyperlink>
          </w:p>
        </w:tc>
        <w:tc>
          <w:tcPr>
            <w:tcW w:w="1843" w:type="dxa"/>
          </w:tcPr>
          <w:p w14:paraId="4E04FE85" w14:textId="77777777" w:rsidR="00D254B7" w:rsidRPr="001679E0" w:rsidRDefault="00060FEA" w:rsidP="00CC0B09">
            <w:pPr>
              <w:ind w:firstLine="0"/>
              <w:jc w:val="both"/>
              <w:rPr>
                <w:rFonts w:ascii="Arial" w:eastAsia="Times New Roman" w:hAnsi="Arial" w:cs="Arial"/>
                <w:sz w:val="20"/>
                <w:szCs w:val="20"/>
              </w:rPr>
            </w:pPr>
            <w:hyperlink r:id="rId36" w:history="1">
              <w:r w:rsidR="00D254B7" w:rsidRPr="001679E0">
                <w:rPr>
                  <w:rFonts w:ascii="Arial" w:eastAsia="Times New Roman" w:hAnsi="Arial" w:cs="Arial"/>
                  <w:color w:val="0563C1"/>
                  <w:sz w:val="20"/>
                  <w:szCs w:val="20"/>
                  <w:u w:val="single"/>
                </w:rPr>
                <w:t>Кодекс этики</w:t>
              </w:r>
            </w:hyperlink>
          </w:p>
        </w:tc>
        <w:tc>
          <w:tcPr>
            <w:tcW w:w="2976" w:type="dxa"/>
          </w:tcPr>
          <w:p w14:paraId="30A50E4E" w14:textId="77777777" w:rsidR="00D254B7" w:rsidRPr="001679E0" w:rsidRDefault="00060FEA" w:rsidP="00CC0B09">
            <w:pPr>
              <w:ind w:firstLine="0"/>
              <w:jc w:val="both"/>
              <w:rPr>
                <w:rFonts w:ascii="Arial" w:eastAsia="Times New Roman" w:hAnsi="Arial" w:cs="Arial"/>
                <w:sz w:val="20"/>
                <w:szCs w:val="20"/>
              </w:rPr>
            </w:pPr>
            <w:hyperlink r:id="rId37" w:history="1">
              <w:r w:rsidR="00D254B7" w:rsidRPr="001679E0">
                <w:rPr>
                  <w:rFonts w:ascii="Arial" w:eastAsia="Times New Roman" w:hAnsi="Arial" w:cs="Arial"/>
                  <w:color w:val="0563C1"/>
                  <w:sz w:val="20"/>
                  <w:szCs w:val="20"/>
                  <w:u w:val="single"/>
                </w:rPr>
                <w:t>Политика по предотвращению</w:t>
              </w:r>
            </w:hyperlink>
            <w:r w:rsidR="00D254B7" w:rsidRPr="001679E0">
              <w:rPr>
                <w:rFonts w:ascii="Arial" w:eastAsia="Times New Roman" w:hAnsi="Arial" w:cs="Arial"/>
                <w:sz w:val="20"/>
                <w:szCs w:val="20"/>
              </w:rPr>
              <w:t xml:space="preserve"> </w:t>
            </w:r>
            <w:hyperlink r:id="rId38" w:history="1">
              <w:r w:rsidR="00D254B7" w:rsidRPr="001679E0">
                <w:rPr>
                  <w:rFonts w:ascii="Arial" w:eastAsia="Times New Roman" w:hAnsi="Arial" w:cs="Arial"/>
                  <w:color w:val="0563C1"/>
                  <w:sz w:val="20"/>
                  <w:szCs w:val="20"/>
                  <w:u w:val="single"/>
                </w:rPr>
                <w:t>коррупции</w:t>
              </w:r>
            </w:hyperlink>
          </w:p>
        </w:tc>
      </w:tr>
    </w:tbl>
    <w:p w14:paraId="17450610" w14:textId="77777777" w:rsidR="00D254B7" w:rsidRPr="001679E0" w:rsidRDefault="00D254B7" w:rsidP="00CC0B09">
      <w:pPr>
        <w:keepNext/>
        <w:spacing w:before="240" w:after="120"/>
        <w:ind w:firstLine="0"/>
        <w:jc w:val="center"/>
        <w:rPr>
          <w:rFonts w:ascii="Arial" w:eastAsia="Calibri" w:hAnsi="Arial" w:cs="Arial"/>
          <w:b/>
          <w:iCs/>
          <w:sz w:val="20"/>
          <w:szCs w:val="20"/>
        </w:rPr>
      </w:pPr>
      <w:r w:rsidRPr="001679E0">
        <w:rPr>
          <w:rFonts w:ascii="Arial" w:eastAsia="Calibri" w:hAnsi="Arial" w:cs="Arial"/>
          <w:b/>
          <w:iCs/>
          <w:sz w:val="20"/>
          <w:szCs w:val="20"/>
        </w:rPr>
        <w:lastRenderedPageBreak/>
        <w:t>Структура управления проектами и объектами ветрогенерации</w:t>
      </w:r>
    </w:p>
    <w:p w14:paraId="4E0662C9" w14:textId="77777777" w:rsidR="00D254B7" w:rsidRPr="001679E0" w:rsidRDefault="00D254B7" w:rsidP="000C6E8C">
      <w:pPr>
        <w:spacing w:after="240"/>
        <w:ind w:firstLine="0"/>
        <w:jc w:val="both"/>
        <w:rPr>
          <w:rFonts w:ascii="Arial" w:eastAsia="Times New Roman" w:hAnsi="Arial" w:cs="Arial"/>
          <w:sz w:val="20"/>
          <w:szCs w:val="20"/>
        </w:rPr>
      </w:pPr>
      <w:r w:rsidRPr="005D5BF0">
        <w:rPr>
          <w:rFonts w:ascii="Arial" w:eastAsia="Times New Roman" w:hAnsi="Arial" w:cs="Arial"/>
          <w:noProof/>
          <w:sz w:val="20"/>
          <w:szCs w:val="20"/>
          <w:lang w:eastAsia="ru-RU"/>
        </w:rPr>
        <mc:AlternateContent>
          <mc:Choice Requires="wpg">
            <w:drawing>
              <wp:inline distT="0" distB="0" distL="0" distR="0" wp14:anchorId="09DC47A9" wp14:editId="03020F56">
                <wp:extent cx="6064840" cy="3176565"/>
                <wp:effectExtent l="0" t="0" r="0" b="5080"/>
                <wp:docPr id="55" name="Группа 1"/>
                <wp:cNvGraphicFramePr/>
                <a:graphic xmlns:a="http://schemas.openxmlformats.org/drawingml/2006/main">
                  <a:graphicData uri="http://schemas.microsoft.com/office/word/2010/wordprocessingGroup">
                    <wpg:wgp>
                      <wpg:cNvGrpSpPr/>
                      <wpg:grpSpPr>
                        <a:xfrm>
                          <a:off x="0" y="0"/>
                          <a:ext cx="6064840" cy="3176565"/>
                          <a:chOff x="65797" y="13345"/>
                          <a:chExt cx="4287819" cy="3131388"/>
                        </a:xfrm>
                      </wpg:grpSpPr>
                      <wps:wsp>
                        <wps:cNvPr id="56" name="Прямоугольник 56"/>
                        <wps:cNvSpPr/>
                        <wps:spPr>
                          <a:xfrm>
                            <a:off x="114990" y="1557314"/>
                            <a:ext cx="4238626" cy="1587419"/>
                          </a:xfrm>
                          <a:prstGeom prst="rect">
                            <a:avLst/>
                          </a:prstGeom>
                          <a:solidFill>
                            <a:sysClr val="window" lastClr="FFFFFF">
                              <a:lumMod val="95000"/>
                            </a:sysClr>
                          </a:solidFill>
                          <a:ln w="12700" cap="flat" cmpd="sng" algn="ctr">
                            <a:noFill/>
                            <a:prstDash val="solid"/>
                            <a:miter lim="800000"/>
                          </a:ln>
                          <a:effectLst/>
                        </wps:spPr>
                        <wps:bodyPr rtlCol="0" anchor="ctr"/>
                      </wps:wsp>
                      <wps:wsp>
                        <wps:cNvPr id="57" name="Прямоугольник 57"/>
                        <wps:cNvSpPr/>
                        <wps:spPr>
                          <a:xfrm>
                            <a:off x="418215" y="2579201"/>
                            <a:ext cx="3768942" cy="322242"/>
                          </a:xfrm>
                          <a:prstGeom prst="rect">
                            <a:avLst/>
                          </a:prstGeom>
                          <a:solidFill>
                            <a:sysClr val="window" lastClr="FFFFFF"/>
                          </a:solidFill>
                          <a:ln w="12700" cap="flat" cmpd="sng" algn="ctr">
                            <a:solidFill>
                              <a:srgbClr val="C6C6C6"/>
                            </a:solidFill>
                            <a:prstDash val="solid"/>
                            <a:miter lim="800000"/>
                          </a:ln>
                          <a:effectLst/>
                        </wps:spPr>
                        <wps:bodyPr rtlCol="0" anchor="ctr"/>
                      </wps:wsp>
                      <wps:wsp>
                        <wps:cNvPr id="58" name="Прямая со стрелкой 58"/>
                        <wps:cNvCnPr/>
                        <wps:spPr>
                          <a:xfrm flipH="1">
                            <a:off x="3611051" y="2214937"/>
                            <a:ext cx="80" cy="364155"/>
                          </a:xfrm>
                          <a:prstGeom prst="straightConnector1">
                            <a:avLst/>
                          </a:prstGeom>
                          <a:noFill/>
                          <a:ln w="6350" cap="flat" cmpd="sng" algn="ctr">
                            <a:solidFill>
                              <a:srgbClr val="C6C6C6"/>
                            </a:solidFill>
                            <a:prstDash val="solid"/>
                            <a:miter lim="800000"/>
                            <a:headEnd type="none" w="med" len="med"/>
                            <a:tailEnd type="arrow" w="med" len="med"/>
                          </a:ln>
                          <a:effectLst/>
                        </wps:spPr>
                        <wps:bodyPr/>
                      </wps:wsp>
                      <wps:wsp>
                        <wps:cNvPr id="61" name="Прямая со стрелкой 61"/>
                        <wps:cNvCnPr/>
                        <wps:spPr>
                          <a:xfrm flipH="1">
                            <a:off x="1006609" y="2214937"/>
                            <a:ext cx="22" cy="375169"/>
                          </a:xfrm>
                          <a:prstGeom prst="straightConnector1">
                            <a:avLst/>
                          </a:prstGeom>
                          <a:noFill/>
                          <a:ln w="6350" cap="flat" cmpd="sng" algn="ctr">
                            <a:solidFill>
                              <a:srgbClr val="C6C6C6"/>
                            </a:solidFill>
                            <a:prstDash val="solid"/>
                            <a:miter lim="800000"/>
                            <a:headEnd type="none" w="med" len="med"/>
                            <a:tailEnd type="arrow" w="med" len="med"/>
                          </a:ln>
                          <a:effectLst/>
                        </wps:spPr>
                        <wps:bodyPr/>
                      </wps:wsp>
                      <wps:wsp>
                        <wps:cNvPr id="62" name="Прямоугольник 62"/>
                        <wps:cNvSpPr/>
                        <wps:spPr>
                          <a:xfrm>
                            <a:off x="65797" y="13345"/>
                            <a:ext cx="4238625" cy="1295812"/>
                          </a:xfrm>
                          <a:prstGeom prst="rect">
                            <a:avLst/>
                          </a:prstGeom>
                          <a:solidFill>
                            <a:sysClr val="window" lastClr="FFFFFF">
                              <a:lumMod val="95000"/>
                            </a:sysClr>
                          </a:solidFill>
                          <a:ln w="12700" cap="flat" cmpd="sng" algn="ctr">
                            <a:noFill/>
                            <a:prstDash val="solid"/>
                            <a:miter lim="800000"/>
                          </a:ln>
                          <a:effectLst/>
                        </wps:spPr>
                        <wps:bodyPr rtlCol="0" anchor="ctr"/>
                      </wps:wsp>
                      <wps:wsp>
                        <wps:cNvPr id="63" name="Прямоугольник 63"/>
                        <wps:cNvSpPr/>
                        <wps:spPr>
                          <a:xfrm>
                            <a:off x="430706" y="1819031"/>
                            <a:ext cx="1151892" cy="396000"/>
                          </a:xfrm>
                          <a:prstGeom prst="rect">
                            <a:avLst/>
                          </a:prstGeom>
                          <a:solidFill>
                            <a:srgbClr val="55BE5A"/>
                          </a:solidFill>
                          <a:ln w="12700" cap="flat" cmpd="sng" algn="ctr">
                            <a:noFill/>
                            <a:prstDash val="solid"/>
                            <a:miter lim="800000"/>
                          </a:ln>
                          <a:effectLst/>
                        </wps:spPr>
                        <wps:txbx>
                          <w:txbxContent>
                            <w:p w14:paraId="3B8F22D0" w14:textId="77777777" w:rsidR="006B03FA" w:rsidRDefault="006B03FA" w:rsidP="00B106F5">
                              <w:pPr>
                                <w:jc w:val="center"/>
                              </w:pPr>
                              <w:r>
                                <w:rPr>
                                  <w:rFonts w:ascii="Arial" w:hAnsi="Arial" w:cs="Arial"/>
                                  <w:color w:val="FFFFFF"/>
                                  <w:kern w:val="24"/>
                                  <w:sz w:val="14"/>
                                  <w:szCs w:val="14"/>
                                </w:rPr>
                                <w:t>ООО «Азовская ВЭС»</w:t>
                              </w:r>
                            </w:p>
                          </w:txbxContent>
                        </wps:txbx>
                        <wps:bodyPr rtlCol="0" anchor="ctr"/>
                      </wps:wsp>
                      <wps:wsp>
                        <wps:cNvPr id="189076160" name="Прямоугольник 189076160"/>
                        <wps:cNvSpPr/>
                        <wps:spPr>
                          <a:xfrm>
                            <a:off x="3035266" y="1819031"/>
                            <a:ext cx="1151892" cy="396000"/>
                          </a:xfrm>
                          <a:prstGeom prst="rect">
                            <a:avLst/>
                          </a:prstGeom>
                          <a:solidFill>
                            <a:srgbClr val="55BE5A"/>
                          </a:solidFill>
                          <a:ln w="12700" cap="flat" cmpd="sng" algn="ctr">
                            <a:noFill/>
                            <a:prstDash val="solid"/>
                            <a:miter lim="800000"/>
                          </a:ln>
                          <a:effectLst/>
                        </wps:spPr>
                        <wps:txbx>
                          <w:txbxContent>
                            <w:p w14:paraId="7D376817" w14:textId="77777777" w:rsidR="006B03FA" w:rsidRDefault="006B03FA" w:rsidP="00B106F5">
                              <w:pPr>
                                <w:jc w:val="center"/>
                              </w:pPr>
                              <w:r>
                                <w:rPr>
                                  <w:rFonts w:ascii="Arial" w:hAnsi="Arial" w:cs="Arial"/>
                                  <w:color w:val="FFFFFF"/>
                                  <w:kern w:val="24"/>
                                  <w:sz w:val="14"/>
                                  <w:szCs w:val="14"/>
                                </w:rPr>
                                <w:t>ООО «Кольская ВЭС»</w:t>
                              </w:r>
                            </w:p>
                          </w:txbxContent>
                        </wps:txbx>
                        <wps:bodyPr rtlCol="0" anchor="ctr"/>
                      </wps:wsp>
                      <wps:wsp>
                        <wps:cNvPr id="189076164" name="Соединитель: уступ 189076164"/>
                        <wps:cNvCnPr/>
                        <wps:spPr>
                          <a:xfrm rot="5400000">
                            <a:off x="1322000" y="825853"/>
                            <a:ext cx="677831" cy="1308525"/>
                          </a:xfrm>
                          <a:prstGeom prst="bentConnector3">
                            <a:avLst/>
                          </a:prstGeom>
                          <a:noFill/>
                          <a:ln w="6350" cap="flat" cmpd="sng" algn="ctr">
                            <a:solidFill>
                              <a:srgbClr val="C6C6C6"/>
                            </a:solidFill>
                            <a:prstDash val="solid"/>
                            <a:miter lim="800000"/>
                            <a:headEnd type="none" w="med" len="med"/>
                            <a:tailEnd type="arrow" w="med" len="med"/>
                          </a:ln>
                          <a:effectLst/>
                        </wps:spPr>
                        <wps:bodyPr/>
                      </wps:wsp>
                      <wps:wsp>
                        <wps:cNvPr id="189076165" name="Соединитель: уступ 189076165"/>
                        <wps:cNvCnPr/>
                        <wps:spPr>
                          <a:xfrm rot="16200000" flipH="1">
                            <a:off x="2630646" y="825730"/>
                            <a:ext cx="677831" cy="1308769"/>
                          </a:xfrm>
                          <a:prstGeom prst="bentConnector3">
                            <a:avLst>
                              <a:gd name="adj1" fmla="val 50000"/>
                            </a:avLst>
                          </a:prstGeom>
                          <a:noFill/>
                          <a:ln w="6350" cap="flat" cmpd="sng" algn="ctr">
                            <a:solidFill>
                              <a:srgbClr val="C6C6C6"/>
                            </a:solidFill>
                            <a:prstDash val="solid"/>
                            <a:miter lim="800000"/>
                            <a:headEnd type="none" w="med" len="med"/>
                            <a:tailEnd type="arrow" w="med" len="med"/>
                          </a:ln>
                          <a:effectLst/>
                        </wps:spPr>
                        <wps:bodyPr/>
                      </wps:wsp>
                      <wps:wsp>
                        <wps:cNvPr id="189076166" name="Прямоугольник 189076166"/>
                        <wps:cNvSpPr/>
                        <wps:spPr>
                          <a:xfrm>
                            <a:off x="1264545" y="295270"/>
                            <a:ext cx="2166025" cy="431929"/>
                          </a:xfrm>
                          <a:prstGeom prst="rect">
                            <a:avLst/>
                          </a:prstGeom>
                          <a:solidFill>
                            <a:srgbClr val="008C5A"/>
                          </a:solidFill>
                          <a:ln w="12700" cap="flat" cmpd="sng" algn="ctr">
                            <a:solidFill>
                              <a:srgbClr val="008C5A"/>
                            </a:solidFill>
                            <a:prstDash val="solid"/>
                            <a:miter lim="800000"/>
                          </a:ln>
                          <a:effectLst/>
                        </wps:spPr>
                        <wps:txbx>
                          <w:txbxContent>
                            <w:p w14:paraId="51A13516" w14:textId="77777777" w:rsidR="006B03FA" w:rsidRDefault="006B03FA" w:rsidP="00B106F5">
                              <w:pPr>
                                <w:jc w:val="center"/>
                              </w:pPr>
                              <w:r>
                                <w:rPr>
                                  <w:rFonts w:ascii="Arial" w:hAnsi="Arial" w:cs="Arial"/>
                                  <w:b/>
                                  <w:bCs/>
                                  <w:color w:val="FFFFFF"/>
                                  <w:kern w:val="24"/>
                                  <w:sz w:val="18"/>
                                  <w:szCs w:val="18"/>
                                </w:rPr>
                                <w:t>ПАО «ЭЛ5-Энерго»</w:t>
                              </w:r>
                            </w:p>
                          </w:txbxContent>
                        </wps:txbx>
                        <wps:bodyPr rtlCol="0" anchor="ctr"/>
                      </wps:wsp>
                      <wps:wsp>
                        <wps:cNvPr id="189076170" name="Прямоугольник 189076170"/>
                        <wps:cNvSpPr/>
                        <wps:spPr>
                          <a:xfrm>
                            <a:off x="1264490" y="709181"/>
                            <a:ext cx="2166003" cy="431929"/>
                          </a:xfrm>
                          <a:prstGeom prst="rect">
                            <a:avLst/>
                          </a:prstGeom>
                          <a:solidFill>
                            <a:sysClr val="window" lastClr="FFFFFF"/>
                          </a:solidFill>
                          <a:ln w="12700" cap="flat" cmpd="sng" algn="ctr">
                            <a:solidFill>
                              <a:srgbClr val="008C5A"/>
                            </a:solidFill>
                            <a:prstDash val="solid"/>
                            <a:miter lim="800000"/>
                          </a:ln>
                          <a:effectLst/>
                        </wps:spPr>
                        <wps:txbx>
                          <w:txbxContent>
                            <w:p w14:paraId="307E7B37" w14:textId="77777777" w:rsidR="006B03FA" w:rsidRDefault="006B03FA" w:rsidP="00B106F5">
                              <w:pPr>
                                <w:jc w:val="center"/>
                              </w:pPr>
                              <w:r>
                                <w:rPr>
                                  <w:rFonts w:ascii="Arial" w:hAnsi="Arial" w:cs="Arial"/>
                                  <w:color w:val="008C5A"/>
                                  <w:kern w:val="24"/>
                                  <w:sz w:val="14"/>
                                  <w:szCs w:val="14"/>
                                </w:rPr>
                                <w:t>Инвестор, исполнитель и заказчик проектов на основе ВИЭ</w:t>
                              </w:r>
                            </w:p>
                          </w:txbxContent>
                        </wps:txbx>
                        <wps:bodyPr rtlCol="0" anchor="ctr"/>
                      </wps:wsp>
                      <wps:wsp>
                        <wps:cNvPr id="189076173" name="TextBox 50"/>
                        <wps:cNvSpPr txBox="1"/>
                        <wps:spPr>
                          <a:xfrm>
                            <a:off x="1210243" y="1597011"/>
                            <a:ext cx="2285321" cy="193675"/>
                          </a:xfrm>
                          <a:prstGeom prst="rect">
                            <a:avLst/>
                          </a:prstGeom>
                          <a:noFill/>
                        </wps:spPr>
                        <wps:txbx>
                          <w:txbxContent>
                            <w:p w14:paraId="7F49A7DF" w14:textId="77777777" w:rsidR="006B03FA" w:rsidRDefault="006B03FA" w:rsidP="00B106F5">
                              <w:pPr>
                                <w:jc w:val="center"/>
                              </w:pPr>
                              <w:r>
                                <w:rPr>
                                  <w:rFonts w:ascii="Arial" w:hAnsi="Arial" w:cs="Arial"/>
                                  <w:b/>
                                  <w:bCs/>
                                  <w:color w:val="000000"/>
                                  <w:kern w:val="24"/>
                                  <w:sz w:val="14"/>
                                  <w:szCs w:val="14"/>
                                </w:rPr>
                                <w:t>100 % дочерние общества ПАО «ЭЛ5-Энерго»</w:t>
                              </w:r>
                            </w:p>
                          </w:txbxContent>
                        </wps:txbx>
                        <wps:bodyPr wrap="square" rtlCol="0">
                          <a:noAutofit/>
                        </wps:bodyPr>
                      </wps:wsp>
                      <wps:wsp>
                        <wps:cNvPr id="189076174" name="TextBox 64"/>
                        <wps:cNvSpPr txBox="1"/>
                        <wps:spPr>
                          <a:xfrm>
                            <a:off x="68546" y="21015"/>
                            <a:ext cx="1451207" cy="220524"/>
                          </a:xfrm>
                          <a:prstGeom prst="rect">
                            <a:avLst/>
                          </a:prstGeom>
                          <a:noFill/>
                        </wps:spPr>
                        <wps:txbx>
                          <w:txbxContent>
                            <w:p w14:paraId="47BA0D5F" w14:textId="77777777" w:rsidR="006B03FA" w:rsidRDefault="006B03FA" w:rsidP="00B106F5"/>
                          </w:txbxContent>
                        </wps:txbx>
                        <wps:bodyPr wrap="square" rtlCol="0">
                          <a:noAutofit/>
                        </wps:bodyPr>
                      </wps:wsp>
                      <wps:wsp>
                        <wps:cNvPr id="189076177" name="TextBox 79"/>
                        <wps:cNvSpPr txBox="1"/>
                        <wps:spPr>
                          <a:xfrm>
                            <a:off x="454159" y="2632700"/>
                            <a:ext cx="1079500" cy="193675"/>
                          </a:xfrm>
                          <a:prstGeom prst="rect">
                            <a:avLst/>
                          </a:prstGeom>
                          <a:noFill/>
                          <a:ln>
                            <a:noFill/>
                          </a:ln>
                        </wps:spPr>
                        <wps:txbx>
                          <w:txbxContent>
                            <w:p w14:paraId="479FDCFD" w14:textId="77777777" w:rsidR="006B03FA" w:rsidRDefault="006B03FA" w:rsidP="00B106F5">
                              <w:pPr>
                                <w:jc w:val="center"/>
                              </w:pPr>
                              <w:r>
                                <w:rPr>
                                  <w:rFonts w:ascii="Arial" w:hAnsi="Arial" w:cs="Arial"/>
                                  <w:b/>
                                  <w:bCs/>
                                  <w:color w:val="000000"/>
                                  <w:kern w:val="24"/>
                                  <w:sz w:val="14"/>
                                  <w:szCs w:val="14"/>
                                </w:rPr>
                                <w:t>Азовская ВЭС</w:t>
                              </w:r>
                            </w:p>
                          </w:txbxContent>
                        </wps:txbx>
                        <wps:bodyPr wrap="square" rtlCol="0">
                          <a:noAutofit/>
                        </wps:bodyPr>
                      </wps:wsp>
                      <wps:wsp>
                        <wps:cNvPr id="189076182" name="TextBox 80"/>
                        <wps:cNvSpPr txBox="1"/>
                        <wps:spPr>
                          <a:xfrm>
                            <a:off x="3071378" y="2633061"/>
                            <a:ext cx="1079500" cy="193675"/>
                          </a:xfrm>
                          <a:prstGeom prst="rect">
                            <a:avLst/>
                          </a:prstGeom>
                          <a:noFill/>
                          <a:ln>
                            <a:noFill/>
                          </a:ln>
                        </wps:spPr>
                        <wps:txbx>
                          <w:txbxContent>
                            <w:p w14:paraId="5AEDA9D4" w14:textId="77777777" w:rsidR="006B03FA" w:rsidRDefault="006B03FA" w:rsidP="00B106F5">
                              <w:pPr>
                                <w:jc w:val="center"/>
                              </w:pPr>
                              <w:r>
                                <w:rPr>
                                  <w:rFonts w:ascii="Arial" w:hAnsi="Arial" w:cs="Arial"/>
                                  <w:b/>
                                  <w:bCs/>
                                  <w:color w:val="000000"/>
                                  <w:kern w:val="24"/>
                                  <w:sz w:val="14"/>
                                  <w:szCs w:val="14"/>
                                </w:rPr>
                                <w:t>Кольская ВЭС</w:t>
                              </w:r>
                            </w:p>
                          </w:txbxContent>
                        </wps:txbx>
                        <wps:bodyPr wrap="square" rtlCol="0">
                          <a:noAutofit/>
                        </wps:bodyPr>
                      </wps:wsp>
                    </wpg:wgp>
                  </a:graphicData>
                </a:graphic>
              </wp:inline>
            </w:drawing>
          </mc:Choice>
          <mc:Fallback>
            <w:pict>
              <v:group w14:anchorId="09DC47A9" id="Группа 1" o:spid="_x0000_s1027" style="width:477.55pt;height:250.1pt;mso-position-horizontal-relative:char;mso-position-vertical-relative:line" coordorigin="657,133" coordsize="42878,313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">
                <v:rect id="Прямоугольник 56" o:spid="_x0000_s1028" style="position:absolute;left:1149;top:15573;width:42387;height:15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" fillcolor="#f2f2f2" stroked="f" strokeweight="1pt"/>
                <v:rect id="Прямоугольник 57" o:spid="_x0000_s1029" style="position:absolute;left:4182;top:25792;width:37689;height:3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" fillcolor="window" strokecolor="#c6c6c6" strokeweight="1pt"/>
                <v:shapetype id="_x0000_t32" coordsize="21600,21600" o:spt="32" o:oned="t" path="m,l21600,21600e" filled="f">
                  <v:path arrowok="t" fillok="f" o:connecttype="none"/>
                  <o:lock v:ext="edit" shapetype="t"/>
                </v:shapetype>
                <v:shape id="Прямая со стрелкой 58" o:spid="_x0000_s1030" type="#_x0000_t32" style="position:absolute;left:36110;top:22149;width:1;height:364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" strokecolor="#c6c6c6" strokeweight=".5pt">
                  <v:stroke endarrow="open" joinstyle="miter"/>
                </v:shape>
                <v:shape id="Прямая со стрелкой 61" o:spid="_x0000_s1031" type="#_x0000_t32" style="position:absolute;left:10066;top:22149;width:0;height:375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" strokecolor="#c6c6c6" strokeweight=".5pt">
                  <v:stroke endarrow="open" joinstyle="miter"/>
                </v:shape>
                <v:rect id="Прямоугольник 62" o:spid="_x0000_s1032" style="position:absolute;left:657;top:133;width:42387;height:12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" fillcolor="#f2f2f2" stroked="f" strokeweight="1pt"/>
                <v:rect id="Прямоугольник 63" o:spid="_x0000_s1033" style="position:absolute;left:4307;top:18190;width:11518;height:3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" fillcolor="#55be5a" stroked="f" strokeweight="1pt">
                  <v:textbox>
                    <w:txbxContent>
                      <w:p w14:paraId="3B8F22D0" w14:textId="77777777" w:rsidR="006B03FA" w:rsidRDefault="006B03FA" w:rsidP="00B106F5">
                        <w:pPr>
                          <w:jc w:val="center"/>
                        </w:pPr>
                        <w:r>
                          <w:rPr>
                            <w:rFonts w:ascii="Arial" w:hAnsi="Arial" w:cs="Arial"/>
                            <w:color w:val="FFFFFF"/>
                            <w:kern w:val="24"/>
                            <w:sz w:val="14"/>
                            <w:szCs w:val="14"/>
                          </w:rPr>
                          <w:t>ООО «Азовская ВЭС»</w:t>
                        </w:r>
                      </w:p>
                    </w:txbxContent>
                  </v:textbox>
                </v:rect>
                <v:rect id="Прямоугольник 189076160" o:spid="_x0000_s1034" style="position:absolute;left:30352;top:18190;width:11519;height:3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" fillcolor="#55be5a" stroked="f" strokeweight="1pt">
                  <v:textbox>
                    <w:txbxContent>
                      <w:p w14:paraId="7D376817" w14:textId="77777777" w:rsidR="006B03FA" w:rsidRDefault="006B03FA" w:rsidP="00B106F5">
                        <w:pPr>
                          <w:jc w:val="center"/>
                        </w:pPr>
                        <w:r>
                          <w:rPr>
                            <w:rFonts w:ascii="Arial" w:hAnsi="Arial" w:cs="Arial"/>
                            <w:color w:val="FFFFFF"/>
                            <w:kern w:val="24"/>
                            <w:sz w:val="14"/>
                            <w:szCs w:val="14"/>
                          </w:rPr>
                          <w:t>ООО «Кольская ВЭС»</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Соединитель: уступ 189076164" o:spid="_x0000_s1035" type="#_x0000_t34" style="position:absolute;left:13220;top:8258;width:6778;height:13085;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" strokecolor="#c6c6c6" strokeweight=".5pt">
                  <v:stroke endarrow="open"/>
                </v:shape>
                <v:shape id="Соединитель: уступ 189076165" o:spid="_x0000_s1036" type="#_x0000_t34" style="position:absolute;left:26305;top:8257;width:6779;height:13088;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" strokecolor="#c6c6c6" strokeweight=".5pt">
                  <v:stroke endarrow="open"/>
                </v:shape>
                <v:rect id="Прямоугольник 189076166" o:spid="_x0000_s1037" style="position:absolute;left:12645;top:2952;width:21660;height:43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" fillcolor="#008c5a" strokecolor="#008c5a" strokeweight="1pt">
                  <v:textbox>
                    <w:txbxContent>
                      <w:p w14:paraId="51A13516" w14:textId="77777777" w:rsidR="006B03FA" w:rsidRDefault="006B03FA" w:rsidP="00B106F5">
                        <w:pPr>
                          <w:jc w:val="center"/>
                        </w:pPr>
                        <w:r>
                          <w:rPr>
                            <w:rFonts w:ascii="Arial" w:hAnsi="Arial" w:cs="Arial"/>
                            <w:b/>
                            <w:bCs/>
                            <w:color w:val="FFFFFF"/>
                            <w:kern w:val="24"/>
                            <w:sz w:val="18"/>
                            <w:szCs w:val="18"/>
                          </w:rPr>
                          <w:t>ПАО «ЭЛ5-Энерго»</w:t>
                        </w:r>
                      </w:p>
                    </w:txbxContent>
                  </v:textbox>
                </v:rect>
                <v:rect id="Прямоугольник 189076170" o:spid="_x0000_s1038" style="position:absolute;left:12644;top:7091;width:21660;height:4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" fillcolor="window" strokecolor="#008c5a" strokeweight="1pt">
                  <v:textbox>
                    <w:txbxContent>
                      <w:p w14:paraId="307E7B37" w14:textId="77777777" w:rsidR="006B03FA" w:rsidRDefault="006B03FA" w:rsidP="00B106F5">
                        <w:pPr>
                          <w:jc w:val="center"/>
                        </w:pPr>
                        <w:r>
                          <w:rPr>
                            <w:rFonts w:ascii="Arial" w:hAnsi="Arial" w:cs="Arial"/>
                            <w:color w:val="008C5A"/>
                            <w:kern w:val="24"/>
                            <w:sz w:val="14"/>
                            <w:szCs w:val="14"/>
                          </w:rPr>
                          <w:t>Инвестор, исполнитель и заказчик проектов на основе ВИЭ</w:t>
                        </w:r>
                      </w:p>
                    </w:txbxContent>
                  </v:textbox>
                </v:rect>
                <v:shape id="TextBox 50" o:spid="_x0000_s1039" type="#_x0000_t202" style="position:absolute;left:12102;top:15970;width:22853;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" filled="f" stroked="f">
                  <v:textbox>
                    <w:txbxContent>
                      <w:p w14:paraId="7F49A7DF" w14:textId="77777777" w:rsidR="006B03FA" w:rsidRDefault="006B03FA" w:rsidP="00B106F5">
                        <w:pPr>
                          <w:jc w:val="center"/>
                        </w:pPr>
                        <w:r>
                          <w:rPr>
                            <w:rFonts w:ascii="Arial" w:hAnsi="Arial" w:cs="Arial"/>
                            <w:b/>
                            <w:bCs/>
                            <w:color w:val="000000"/>
                            <w:kern w:val="24"/>
                            <w:sz w:val="14"/>
                            <w:szCs w:val="14"/>
                          </w:rPr>
                          <w:t>100 % дочерние общества ПАО «ЭЛ5-Энерго»</w:t>
                        </w:r>
                      </w:p>
                    </w:txbxContent>
                  </v:textbox>
                </v:shape>
                <v:shape id="TextBox 64" o:spid="_x0000_s1040" type="#_x0000_t202" style="position:absolute;left:685;top:210;width:14512;height:2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" filled="f" stroked="f">
                  <v:textbox>
                    <w:txbxContent>
                      <w:p w14:paraId="47BA0D5F" w14:textId="77777777" w:rsidR="006B03FA" w:rsidRDefault="006B03FA" w:rsidP="00B106F5"/>
                    </w:txbxContent>
                  </v:textbox>
                </v:shape>
                <v:shape id="TextBox 79" o:spid="_x0000_s1041" type="#_x0000_t202" style="position:absolute;left:4541;top:26327;width:10795;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" filled="f" stroked="f">
                  <v:textbox>
                    <w:txbxContent>
                      <w:p w14:paraId="479FDCFD" w14:textId="77777777" w:rsidR="006B03FA" w:rsidRDefault="006B03FA" w:rsidP="00B106F5">
                        <w:pPr>
                          <w:jc w:val="center"/>
                        </w:pPr>
                        <w:r>
                          <w:rPr>
                            <w:rFonts w:ascii="Arial" w:hAnsi="Arial" w:cs="Arial"/>
                            <w:b/>
                            <w:bCs/>
                            <w:color w:val="000000"/>
                            <w:kern w:val="24"/>
                            <w:sz w:val="14"/>
                            <w:szCs w:val="14"/>
                          </w:rPr>
                          <w:t>Азовская ВЭС</w:t>
                        </w:r>
                      </w:p>
                    </w:txbxContent>
                  </v:textbox>
                </v:shape>
                <v:shape id="TextBox 80" o:spid="_x0000_s1042" type="#_x0000_t202" style="position:absolute;left:30713;top:26330;width:10795;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" filled="f" stroked="f">
                  <v:textbox>
                    <w:txbxContent>
                      <w:p w14:paraId="5AEDA9D4" w14:textId="77777777" w:rsidR="006B03FA" w:rsidRDefault="006B03FA" w:rsidP="00B106F5">
                        <w:pPr>
                          <w:jc w:val="center"/>
                        </w:pPr>
                        <w:r>
                          <w:rPr>
                            <w:rFonts w:ascii="Arial" w:hAnsi="Arial" w:cs="Arial"/>
                            <w:b/>
                            <w:bCs/>
                            <w:color w:val="000000"/>
                            <w:kern w:val="24"/>
                            <w:sz w:val="14"/>
                            <w:szCs w:val="14"/>
                          </w:rPr>
                          <w:t>Кольская ВЭС</w:t>
                        </w:r>
                      </w:p>
                    </w:txbxContent>
                  </v:textbox>
                </v:shape>
                <w10:anchorlock/>
              </v:group>
            </w:pict>
          </mc:Fallback>
        </mc:AlternateContent>
      </w:r>
    </w:p>
    <w:p w14:paraId="6608A417" w14:textId="77777777" w:rsidR="00D254B7" w:rsidRPr="005D5BF0" w:rsidRDefault="00D254B7" w:rsidP="00CC0B09">
      <w:pPr>
        <w:pStyle w:val="2"/>
        <w:ind w:firstLine="0"/>
      </w:pPr>
      <w:bookmarkStart w:id="73" w:name="_Toc229066483"/>
      <w:bookmarkStart w:id="74" w:name="_Toc229067486"/>
      <w:bookmarkStart w:id="75" w:name="_Toc229662371"/>
      <w:r w:rsidRPr="005D5BF0">
        <w:t>Эксплуатация и ремонт</w:t>
      </w:r>
      <w:bookmarkEnd w:id="73"/>
      <w:bookmarkEnd w:id="74"/>
      <w:bookmarkEnd w:id="75"/>
    </w:p>
    <w:p w14:paraId="748BF5D9" w14:textId="14D14670" w:rsidR="00D254B7" w:rsidRPr="00D254B7" w:rsidRDefault="00D254B7" w:rsidP="0095291C">
      <w:pPr>
        <w:spacing w:before="120"/>
        <w:jc w:val="both"/>
        <w:rPr>
          <w:rFonts w:ascii="Arial" w:hAnsi="Arial" w:cs="Arial"/>
          <w:sz w:val="20"/>
          <w:szCs w:val="20"/>
        </w:rPr>
      </w:pPr>
      <w:r w:rsidRPr="001679E0">
        <w:rPr>
          <w:rFonts w:ascii="Arial" w:hAnsi="Arial" w:cs="Arial"/>
          <w:sz w:val="20"/>
          <w:szCs w:val="20"/>
        </w:rPr>
        <w:t xml:space="preserve">Эксплуатация Азовской и Кольской ВЭС осуществляется </w:t>
      </w:r>
      <w:r w:rsidR="00B02254">
        <w:rPr>
          <w:rFonts w:ascii="Arial" w:hAnsi="Arial" w:cs="Arial"/>
          <w:sz w:val="20"/>
          <w:szCs w:val="20"/>
        </w:rPr>
        <w:t>сотрудниками Компании</w:t>
      </w:r>
      <w:r w:rsidRPr="001679E0">
        <w:rPr>
          <w:rFonts w:ascii="Arial" w:hAnsi="Arial" w:cs="Arial"/>
          <w:sz w:val="20"/>
          <w:szCs w:val="20"/>
        </w:rPr>
        <w:t xml:space="preserve"> </w:t>
      </w:r>
      <w:r w:rsidR="00B02254" w:rsidRPr="001679E0">
        <w:rPr>
          <w:rFonts w:ascii="Arial" w:hAnsi="Arial" w:cs="Arial"/>
          <w:sz w:val="20"/>
          <w:szCs w:val="20"/>
        </w:rPr>
        <w:t>как </w:t>
      </w:r>
      <w:r w:rsidRPr="001679E0">
        <w:rPr>
          <w:rFonts w:ascii="Arial" w:hAnsi="Arial" w:cs="Arial"/>
          <w:sz w:val="20"/>
          <w:szCs w:val="20"/>
        </w:rPr>
        <w:t>на станци</w:t>
      </w:r>
      <w:r w:rsidR="00BD6CB1">
        <w:rPr>
          <w:rFonts w:ascii="Arial" w:hAnsi="Arial" w:cs="Arial"/>
          <w:sz w:val="20"/>
          <w:szCs w:val="20"/>
        </w:rPr>
        <w:t>ях</w:t>
      </w:r>
      <w:r w:rsidRPr="001679E0">
        <w:rPr>
          <w:rFonts w:ascii="Arial" w:hAnsi="Arial" w:cs="Arial"/>
          <w:sz w:val="20"/>
          <w:szCs w:val="20"/>
        </w:rPr>
        <w:t>, так и на удаленном щите управления в Центральном офисе в Москве. Таким образом, в </w:t>
      </w:r>
      <w:r w:rsidR="00B02254">
        <w:rPr>
          <w:rFonts w:ascii="Arial" w:hAnsi="Arial" w:cs="Arial"/>
          <w:sz w:val="20"/>
          <w:szCs w:val="20"/>
        </w:rPr>
        <w:t>ЭЛ5-Энерго</w:t>
      </w:r>
      <w:r w:rsidR="00B02254" w:rsidRPr="001679E0">
        <w:rPr>
          <w:rFonts w:ascii="Arial" w:hAnsi="Arial" w:cs="Arial"/>
          <w:sz w:val="20"/>
          <w:szCs w:val="20"/>
        </w:rPr>
        <w:t xml:space="preserve"> </w:t>
      </w:r>
      <w:r w:rsidRPr="001679E0">
        <w:rPr>
          <w:rFonts w:ascii="Arial" w:hAnsi="Arial" w:cs="Arial"/>
          <w:sz w:val="20"/>
          <w:szCs w:val="20"/>
        </w:rPr>
        <w:t>создан и успешно функционирует единый центр управления эксплуатацией ветропарков. Это способствует расширению компетенции собственного персонала Компании по эксплуатации и сервисному обслуживанию ВЭУ</w:t>
      </w:r>
      <w:r w:rsidR="00B02254">
        <w:rPr>
          <w:rFonts w:ascii="Arial" w:hAnsi="Arial" w:cs="Arial"/>
          <w:sz w:val="20"/>
          <w:szCs w:val="20"/>
        </w:rPr>
        <w:t>.</w:t>
      </w:r>
      <w:r w:rsidRPr="001679E0">
        <w:rPr>
          <w:rFonts w:ascii="Arial" w:hAnsi="Arial" w:cs="Arial"/>
          <w:sz w:val="20"/>
          <w:szCs w:val="20"/>
        </w:rPr>
        <w:t xml:space="preserve"> </w:t>
      </w:r>
    </w:p>
    <w:p w14:paraId="38636A76" w14:textId="77777777" w:rsidR="00D254B7" w:rsidRPr="001679E0" w:rsidRDefault="00D254B7" w:rsidP="0095291C">
      <w:pPr>
        <w:spacing w:before="120"/>
        <w:jc w:val="both"/>
        <w:rPr>
          <w:rFonts w:ascii="Arial" w:hAnsi="Arial" w:cs="Arial"/>
          <w:sz w:val="20"/>
          <w:szCs w:val="20"/>
        </w:rPr>
      </w:pPr>
      <w:r w:rsidRPr="00D254B7">
        <w:rPr>
          <w:rFonts w:ascii="Arial" w:hAnsi="Arial" w:cs="Arial"/>
          <w:sz w:val="20"/>
          <w:szCs w:val="20"/>
        </w:rPr>
        <w:t>В </w:t>
      </w:r>
      <w:r w:rsidRPr="001679E0">
        <w:rPr>
          <w:rFonts w:ascii="Arial" w:hAnsi="Arial" w:cs="Arial"/>
          <w:sz w:val="20"/>
          <w:szCs w:val="20"/>
        </w:rPr>
        <w:t xml:space="preserve">Компании создана централизованная Группа по охране труда, промышленной безопасности, экологии и качеству ВИЭ. </w:t>
      </w:r>
      <w:r>
        <w:rPr>
          <w:rFonts w:ascii="Arial" w:hAnsi="Arial" w:cs="Arial"/>
          <w:sz w:val="20"/>
          <w:szCs w:val="20"/>
        </w:rPr>
        <w:t>Она </w:t>
      </w:r>
      <w:r w:rsidRPr="001679E0">
        <w:rPr>
          <w:rFonts w:ascii="Arial" w:hAnsi="Arial" w:cs="Arial"/>
          <w:sz w:val="20"/>
          <w:szCs w:val="20"/>
        </w:rPr>
        <w:t>обеспечивает соблюдение законодательных и локальных требований в области охраны труда и здоровья, качества и охраны окружающей среды при эксплуатации ВЭС.</w:t>
      </w:r>
    </w:p>
    <w:p w14:paraId="58F8089B" w14:textId="14AE1A78" w:rsidR="00D254B7" w:rsidRPr="001679E0" w:rsidRDefault="00D254B7" w:rsidP="00206BEC">
      <w:pPr>
        <w:spacing w:before="120" w:after="240"/>
        <w:jc w:val="both"/>
        <w:rPr>
          <w:rFonts w:ascii="Arial" w:eastAsia="Times New Roman" w:hAnsi="Arial" w:cs="Arial"/>
          <w:sz w:val="20"/>
          <w:szCs w:val="20"/>
        </w:rPr>
      </w:pPr>
      <w:r w:rsidRPr="001679E0">
        <w:rPr>
          <w:rFonts w:ascii="Arial" w:hAnsi="Arial" w:cs="Arial"/>
          <w:sz w:val="20"/>
          <w:szCs w:val="20"/>
        </w:rPr>
        <w:t>Перед началом осенне-зимнего периода 2024–2025</w:t>
      </w:r>
      <w:r>
        <w:rPr>
          <w:rFonts w:ascii="Arial" w:hAnsi="Arial" w:cs="Arial"/>
          <w:sz w:val="20"/>
          <w:szCs w:val="20"/>
        </w:rPr>
        <w:t xml:space="preserve"> годов </w:t>
      </w:r>
      <w:r w:rsidRPr="001679E0">
        <w:rPr>
          <w:rFonts w:ascii="Arial" w:hAnsi="Arial" w:cs="Arial"/>
          <w:sz w:val="20"/>
          <w:szCs w:val="20"/>
        </w:rPr>
        <w:t>сотрудниками Министерства энергетики Российской Федерации проводилась проверка готовности ВЭС к несению нагрузки по многим параметрам, среди которых системная надежность, производство и отпуск энергии, техническое состояние, готовность персонала, противоаварийная деятельность. В итоге индекс готовности Азовской и Кольской ВЭС к работе в холодное время года оценен на максимальные 100 баллов.</w:t>
      </w:r>
    </w:p>
    <w:p w14:paraId="3E6F170C" w14:textId="77777777" w:rsidR="00D254B7" w:rsidRPr="00D254B7" w:rsidRDefault="00D254B7" w:rsidP="00CC0B09">
      <w:pPr>
        <w:pStyle w:val="2"/>
        <w:ind w:firstLine="0"/>
        <w:rPr>
          <w:lang w:eastAsia="ru-RU"/>
        </w:rPr>
      </w:pPr>
      <w:bookmarkStart w:id="76" w:name="_Toc229066484"/>
      <w:bookmarkStart w:id="77" w:name="_Toc229067487"/>
      <w:bookmarkStart w:id="78" w:name="_Toc229662372"/>
      <w:r w:rsidRPr="00930E21">
        <w:rPr>
          <w:lang w:eastAsia="ru-RU"/>
        </w:rPr>
        <w:t>Реализация тепловой энергии</w:t>
      </w:r>
      <w:bookmarkEnd w:id="76"/>
      <w:bookmarkEnd w:id="77"/>
      <w:bookmarkEnd w:id="78"/>
    </w:p>
    <w:p w14:paraId="46D4010C" w14:textId="7E6A9A60" w:rsidR="00D254B7" w:rsidRPr="001679E0" w:rsidRDefault="00D254B7" w:rsidP="0095291C">
      <w:pPr>
        <w:spacing w:after="120"/>
        <w:jc w:val="both"/>
        <w:rPr>
          <w:rFonts w:ascii="Arial" w:eastAsia="Times New Roman" w:hAnsi="Arial" w:cs="Arial"/>
          <w:sz w:val="20"/>
          <w:szCs w:val="20"/>
          <w:lang w:eastAsia="ru-RU"/>
        </w:rPr>
      </w:pPr>
      <w:r w:rsidRPr="006D5DB2">
        <w:rPr>
          <w:rFonts w:ascii="Arial" w:hAnsi="Arial" w:cs="Arial"/>
          <w:sz w:val="20"/>
          <w:szCs w:val="20"/>
          <w:lang w:eastAsia="ru-RU"/>
        </w:rPr>
        <w:t>В </w:t>
      </w:r>
      <w:r w:rsidRPr="006D5DB2">
        <w:rPr>
          <w:rFonts w:ascii="Arial" w:eastAsia="Times New Roman" w:hAnsi="Arial" w:cs="Arial"/>
          <w:sz w:val="20"/>
          <w:szCs w:val="20"/>
          <w:lang w:eastAsia="ru-RU"/>
        </w:rPr>
        <w:t>2025</w:t>
      </w:r>
      <w:r>
        <w:rPr>
          <w:rFonts w:ascii="Arial" w:eastAsia="Times New Roman" w:hAnsi="Arial" w:cs="Arial"/>
          <w:sz w:val="20"/>
          <w:szCs w:val="20"/>
          <w:lang w:eastAsia="ru-RU"/>
        </w:rPr>
        <w:t xml:space="preserve"> году </w:t>
      </w:r>
      <w:r w:rsidRPr="001679E0">
        <w:rPr>
          <w:rFonts w:ascii="Arial" w:eastAsia="Times New Roman" w:hAnsi="Arial" w:cs="Arial"/>
          <w:sz w:val="20"/>
          <w:szCs w:val="20"/>
          <w:lang w:eastAsia="ru-RU"/>
        </w:rPr>
        <w:t>реализация тепловой энергии велась на региональных рынках по месту нахождения электростанций по тарифам, утвержденным соответствующими региональными энергетическими комиссиями Российской Федерации, а также по свободным ценам потребителям для тепловой энергии в паре.</w:t>
      </w:r>
    </w:p>
    <w:p w14:paraId="4E391375" w14:textId="59A23B3D" w:rsidR="00D254B7" w:rsidRPr="001679E0" w:rsidRDefault="00D254B7" w:rsidP="0095291C">
      <w:pPr>
        <w:spacing w:after="120"/>
        <w:jc w:val="both"/>
        <w:rPr>
          <w:rFonts w:ascii="Arial" w:eastAsia="Times New Roman" w:hAnsi="Arial" w:cs="Arial"/>
          <w:sz w:val="20"/>
          <w:szCs w:val="20"/>
          <w:lang w:eastAsia="ru-RU"/>
        </w:rPr>
      </w:pPr>
      <w:r w:rsidRPr="001679E0">
        <w:rPr>
          <w:rFonts w:ascii="Arial" w:eastAsia="Times New Roman" w:hAnsi="Arial" w:cs="Arial"/>
          <w:sz w:val="20"/>
          <w:szCs w:val="20"/>
          <w:lang w:eastAsia="ru-RU"/>
        </w:rPr>
        <w:t>Суммарная установленная тепловая мощность Компании на конец 2025</w:t>
      </w:r>
      <w:r>
        <w:rPr>
          <w:rFonts w:ascii="Arial" w:eastAsia="Times New Roman" w:hAnsi="Arial" w:cs="Arial"/>
          <w:sz w:val="20"/>
          <w:szCs w:val="20"/>
          <w:lang w:eastAsia="ru-RU"/>
        </w:rPr>
        <w:t xml:space="preserve"> года </w:t>
      </w:r>
      <w:r w:rsidRPr="001679E0">
        <w:rPr>
          <w:rFonts w:ascii="Arial" w:eastAsia="Times New Roman" w:hAnsi="Arial" w:cs="Arial"/>
          <w:sz w:val="20"/>
          <w:szCs w:val="20"/>
          <w:lang w:eastAsia="ru-RU"/>
        </w:rPr>
        <w:t>составила 1 822 Гкал/ч (эквивалентно 2</w:t>
      </w:r>
      <w:r w:rsidRPr="00930E21">
        <w:rPr>
          <w:rFonts w:ascii="Arial" w:eastAsia="Times New Roman" w:hAnsi="Arial" w:cs="Arial"/>
          <w:sz w:val="20"/>
          <w:szCs w:val="20"/>
          <w:lang w:eastAsia="ru-RU"/>
        </w:rPr>
        <w:t> </w:t>
      </w:r>
      <w:r w:rsidRPr="001679E0">
        <w:rPr>
          <w:rFonts w:ascii="Arial" w:eastAsia="Times New Roman" w:hAnsi="Arial" w:cs="Arial"/>
          <w:sz w:val="20"/>
          <w:szCs w:val="20"/>
          <w:lang w:eastAsia="ru-RU"/>
        </w:rPr>
        <w:t>119</w:t>
      </w:r>
      <w:r w:rsidR="00905933">
        <w:rPr>
          <w:rFonts w:ascii="Arial" w:eastAsia="Times New Roman" w:hAnsi="Arial" w:cs="Arial"/>
          <w:sz w:val="20"/>
          <w:szCs w:val="20"/>
          <w:lang w:eastAsia="ru-RU"/>
        </w:rPr>
        <w:t> МВт</w:t>
      </w:r>
      <w:r w:rsidRPr="001679E0">
        <w:rPr>
          <w:rFonts w:ascii="Arial" w:eastAsia="Times New Roman" w:hAnsi="Arial" w:cs="Arial"/>
          <w:sz w:val="20"/>
          <w:szCs w:val="20"/>
          <w:lang w:eastAsia="ru-RU"/>
        </w:rPr>
        <w:t>).</w:t>
      </w:r>
    </w:p>
    <w:p w14:paraId="7EAC5122" w14:textId="77777777" w:rsidR="00D254B7" w:rsidRPr="001679E0" w:rsidRDefault="00D254B7" w:rsidP="0095291C">
      <w:pPr>
        <w:spacing w:after="120"/>
        <w:jc w:val="both"/>
        <w:rPr>
          <w:rFonts w:ascii="Arial" w:eastAsia="Times New Roman" w:hAnsi="Arial" w:cs="Arial"/>
          <w:sz w:val="20"/>
          <w:szCs w:val="20"/>
        </w:rPr>
      </w:pPr>
      <w:r w:rsidRPr="001679E0">
        <w:rPr>
          <w:rFonts w:ascii="Arial" w:eastAsia="Times New Roman" w:hAnsi="Arial" w:cs="Arial"/>
          <w:sz w:val="20"/>
          <w:szCs w:val="20"/>
        </w:rPr>
        <w:t>Основными потребителями тепловой энергии Компании являются крупные промышленные потребители и региональные теплоснабжающие и теплотранспортные организации, осуществляющие свою деятельность в регионах присутствия Компании.</w:t>
      </w:r>
    </w:p>
    <w:p w14:paraId="33B17931" w14:textId="77777777" w:rsidR="00D254B7" w:rsidRPr="001679E0" w:rsidRDefault="00D254B7">
      <w:pPr>
        <w:rPr>
          <w:rFonts w:ascii="Arial" w:eastAsia="Times New Roman" w:hAnsi="Arial" w:cs="Arial"/>
          <w:sz w:val="20"/>
          <w:szCs w:val="20"/>
        </w:rPr>
      </w:pPr>
      <w:r w:rsidRPr="001679E0">
        <w:rPr>
          <w:rFonts w:ascii="Arial" w:eastAsia="Times New Roman" w:hAnsi="Arial" w:cs="Arial"/>
          <w:sz w:val="20"/>
          <w:szCs w:val="20"/>
        </w:rPr>
        <w:br w:type="page"/>
      </w:r>
    </w:p>
    <w:p w14:paraId="5365BF26" w14:textId="77777777" w:rsidR="00D254B7" w:rsidRPr="001679E0" w:rsidRDefault="00D254B7" w:rsidP="00CC0B09">
      <w:pPr>
        <w:pStyle w:val="1"/>
        <w:ind w:firstLine="0"/>
      </w:pPr>
      <w:bookmarkStart w:id="79" w:name="_Toc229066485"/>
      <w:bookmarkStart w:id="80" w:name="_Toc229067488"/>
      <w:bookmarkStart w:id="81" w:name="_Toc229662373"/>
      <w:r w:rsidRPr="001679E0">
        <w:lastRenderedPageBreak/>
        <w:t>НАША ДЕЯТЕЛЬНОСТЬ</w:t>
      </w:r>
      <w:bookmarkEnd w:id="79"/>
      <w:bookmarkEnd w:id="80"/>
      <w:bookmarkEnd w:id="81"/>
    </w:p>
    <w:p w14:paraId="0162E9B4" w14:textId="77777777" w:rsidR="00D254B7" w:rsidRPr="001679E0" w:rsidRDefault="00D254B7" w:rsidP="00CC0B09">
      <w:pPr>
        <w:pStyle w:val="2"/>
        <w:ind w:firstLine="0"/>
      </w:pPr>
      <w:bookmarkStart w:id="82" w:name="_Toc229066486"/>
      <w:bookmarkStart w:id="83" w:name="_Toc229067489"/>
      <w:bookmarkStart w:id="84" w:name="_Toc229662374"/>
      <w:r w:rsidRPr="001679E0">
        <w:t xml:space="preserve">Положение </w:t>
      </w:r>
      <w:r>
        <w:t>в </w:t>
      </w:r>
      <w:r w:rsidRPr="001679E0">
        <w:t>отрасли</w:t>
      </w:r>
      <w:bookmarkEnd w:id="82"/>
      <w:bookmarkEnd w:id="83"/>
      <w:bookmarkEnd w:id="84"/>
      <w:r w:rsidRPr="001679E0">
        <w:t xml:space="preserve"> </w:t>
      </w:r>
    </w:p>
    <w:p w14:paraId="4AAC4A26" w14:textId="054CF0D4" w:rsidR="00D254B7" w:rsidRPr="00D254B7" w:rsidRDefault="00D254B7" w:rsidP="0095291C">
      <w:pPr>
        <w:spacing w:after="120"/>
        <w:jc w:val="both"/>
        <w:rPr>
          <w:rFonts w:ascii="Arial" w:eastAsia="Times New Roman" w:hAnsi="Arial" w:cs="Arial"/>
          <w:iCs/>
          <w:sz w:val="20"/>
          <w:szCs w:val="20"/>
        </w:rPr>
      </w:pPr>
      <w:r w:rsidRPr="003A39C2">
        <w:rPr>
          <w:rFonts w:ascii="Arial" w:eastAsia="Times New Roman" w:hAnsi="Arial" w:cs="Arial"/>
          <w:iCs/>
          <w:sz w:val="20"/>
          <w:szCs w:val="20"/>
        </w:rPr>
        <w:t>Прошедший 2025</w:t>
      </w:r>
      <w:r>
        <w:rPr>
          <w:rFonts w:ascii="Arial" w:eastAsia="Times New Roman" w:hAnsi="Arial" w:cs="Arial"/>
          <w:iCs/>
          <w:sz w:val="20"/>
          <w:szCs w:val="20"/>
        </w:rPr>
        <w:t xml:space="preserve"> год </w:t>
      </w:r>
      <w:r w:rsidRPr="003A39C2">
        <w:rPr>
          <w:rFonts w:ascii="Arial" w:eastAsia="Times New Roman" w:hAnsi="Arial" w:cs="Arial"/>
          <w:iCs/>
          <w:sz w:val="20"/>
          <w:szCs w:val="20"/>
        </w:rPr>
        <w:t xml:space="preserve">был отмечен снижением роста потребления электроэнергии ввиду температурного фактора, </w:t>
      </w:r>
      <w:r>
        <w:rPr>
          <w:rFonts w:ascii="Arial" w:eastAsia="Times New Roman" w:hAnsi="Arial" w:cs="Arial"/>
          <w:iCs/>
          <w:sz w:val="20"/>
          <w:szCs w:val="20"/>
        </w:rPr>
        <w:t>а </w:t>
      </w:r>
      <w:r w:rsidRPr="003A39C2">
        <w:rPr>
          <w:rFonts w:ascii="Arial" w:eastAsia="Times New Roman" w:hAnsi="Arial" w:cs="Arial"/>
          <w:iCs/>
          <w:sz w:val="20"/>
          <w:szCs w:val="20"/>
        </w:rPr>
        <w:t xml:space="preserve">также снижения динамики промышленного производства </w:t>
      </w:r>
      <w:r>
        <w:rPr>
          <w:rFonts w:ascii="Arial" w:eastAsia="Times New Roman" w:hAnsi="Arial" w:cs="Arial"/>
          <w:iCs/>
          <w:sz w:val="20"/>
          <w:szCs w:val="20"/>
        </w:rPr>
        <w:t>по </w:t>
      </w:r>
      <w:r w:rsidRPr="003A39C2">
        <w:rPr>
          <w:rFonts w:ascii="Arial" w:eastAsia="Times New Roman" w:hAnsi="Arial" w:cs="Arial"/>
          <w:iCs/>
          <w:sz w:val="20"/>
          <w:szCs w:val="20"/>
        </w:rPr>
        <w:t xml:space="preserve">сравнению </w:t>
      </w:r>
      <w:r>
        <w:rPr>
          <w:rFonts w:ascii="Arial" w:eastAsia="Times New Roman" w:hAnsi="Arial" w:cs="Arial"/>
          <w:iCs/>
          <w:sz w:val="20"/>
          <w:szCs w:val="20"/>
        </w:rPr>
        <w:t>с </w:t>
      </w:r>
      <w:r w:rsidRPr="003A39C2">
        <w:rPr>
          <w:rFonts w:ascii="Arial" w:eastAsia="Times New Roman" w:hAnsi="Arial" w:cs="Arial"/>
          <w:iCs/>
          <w:sz w:val="20"/>
          <w:szCs w:val="20"/>
        </w:rPr>
        <w:t>предыдущим годом. Первая ценовая зона Единой энерг</w:t>
      </w:r>
      <w:r w:rsidR="00892BE5">
        <w:rPr>
          <w:rFonts w:ascii="Arial" w:eastAsia="Times New Roman" w:hAnsi="Arial" w:cs="Arial"/>
          <w:iCs/>
          <w:sz w:val="20"/>
          <w:szCs w:val="20"/>
        </w:rPr>
        <w:t xml:space="preserve">етической </w:t>
      </w:r>
      <w:r w:rsidRPr="003A39C2">
        <w:rPr>
          <w:rFonts w:ascii="Arial" w:eastAsia="Times New Roman" w:hAnsi="Arial" w:cs="Arial"/>
          <w:iCs/>
          <w:sz w:val="20"/>
          <w:szCs w:val="20"/>
        </w:rPr>
        <w:t xml:space="preserve">системы </w:t>
      </w:r>
      <w:r w:rsidR="00892BE5">
        <w:rPr>
          <w:rFonts w:ascii="Arial" w:eastAsia="Times New Roman" w:hAnsi="Arial" w:cs="Arial"/>
          <w:iCs/>
          <w:sz w:val="20"/>
          <w:szCs w:val="20"/>
        </w:rPr>
        <w:t xml:space="preserve">(далее – ЕЭС) </w:t>
      </w:r>
      <w:r w:rsidRPr="003A39C2">
        <w:rPr>
          <w:rFonts w:ascii="Arial" w:eastAsia="Times New Roman" w:hAnsi="Arial" w:cs="Arial"/>
          <w:iCs/>
          <w:sz w:val="20"/>
          <w:szCs w:val="20"/>
        </w:rPr>
        <w:t xml:space="preserve">Российской Федерации показала уменьшение потребления электроэнергии </w:t>
      </w:r>
      <w:r>
        <w:rPr>
          <w:rFonts w:ascii="Arial" w:eastAsia="Times New Roman" w:hAnsi="Arial" w:cs="Arial"/>
          <w:iCs/>
          <w:sz w:val="20"/>
          <w:szCs w:val="20"/>
        </w:rPr>
        <w:t>на </w:t>
      </w:r>
      <w:r w:rsidRPr="003A39C2">
        <w:rPr>
          <w:rFonts w:ascii="Arial" w:eastAsia="Times New Roman" w:hAnsi="Arial" w:cs="Arial"/>
          <w:iCs/>
          <w:sz w:val="20"/>
          <w:szCs w:val="20"/>
        </w:rPr>
        <w:t>0,84</w:t>
      </w:r>
      <w:r>
        <w:rPr>
          <w:rFonts w:ascii="Arial" w:eastAsia="Times New Roman" w:hAnsi="Arial" w:cs="Arial"/>
          <w:iCs/>
          <w:sz w:val="20"/>
          <w:szCs w:val="20"/>
        </w:rPr>
        <w:t> %</w:t>
      </w:r>
      <w:r w:rsidRPr="003A39C2">
        <w:rPr>
          <w:rFonts w:ascii="Arial" w:eastAsia="Times New Roman" w:hAnsi="Arial" w:cs="Arial"/>
          <w:iCs/>
          <w:sz w:val="20"/>
          <w:szCs w:val="20"/>
        </w:rPr>
        <w:t xml:space="preserve"> относительно рекордно высокого потребления </w:t>
      </w:r>
      <w:r>
        <w:rPr>
          <w:rFonts w:ascii="Arial" w:eastAsia="Times New Roman" w:hAnsi="Arial" w:cs="Arial"/>
          <w:iCs/>
          <w:sz w:val="20"/>
          <w:szCs w:val="20"/>
        </w:rPr>
        <w:t>в </w:t>
      </w:r>
      <w:r w:rsidRPr="003A39C2">
        <w:rPr>
          <w:rFonts w:ascii="Arial" w:eastAsia="Times New Roman" w:hAnsi="Arial" w:cs="Arial"/>
          <w:iCs/>
          <w:sz w:val="20"/>
          <w:szCs w:val="20"/>
        </w:rPr>
        <w:t>2024</w:t>
      </w:r>
      <w:r>
        <w:rPr>
          <w:rFonts w:ascii="Arial" w:eastAsia="Times New Roman" w:hAnsi="Arial" w:cs="Arial"/>
          <w:iCs/>
          <w:sz w:val="20"/>
          <w:szCs w:val="20"/>
        </w:rPr>
        <w:t> году.</w:t>
      </w:r>
      <w:r w:rsidRPr="003A39C2">
        <w:rPr>
          <w:rFonts w:ascii="Arial" w:eastAsia="Times New Roman" w:hAnsi="Arial" w:cs="Arial"/>
          <w:iCs/>
          <w:sz w:val="20"/>
          <w:szCs w:val="20"/>
        </w:rPr>
        <w:t xml:space="preserve"> Наибольшее влияние погодных факторов </w:t>
      </w:r>
      <w:r>
        <w:rPr>
          <w:rFonts w:ascii="Arial" w:eastAsia="Times New Roman" w:hAnsi="Arial" w:cs="Arial"/>
          <w:iCs/>
          <w:sz w:val="20"/>
          <w:szCs w:val="20"/>
        </w:rPr>
        <w:t>на </w:t>
      </w:r>
      <w:r w:rsidRPr="003A39C2">
        <w:rPr>
          <w:rFonts w:ascii="Arial" w:eastAsia="Times New Roman" w:hAnsi="Arial" w:cs="Arial"/>
          <w:iCs/>
          <w:sz w:val="20"/>
          <w:szCs w:val="20"/>
        </w:rPr>
        <w:t xml:space="preserve">динамику электропотребления наблюдалось </w:t>
      </w:r>
      <w:r>
        <w:rPr>
          <w:rFonts w:ascii="Arial" w:eastAsia="Times New Roman" w:hAnsi="Arial" w:cs="Arial"/>
          <w:iCs/>
          <w:sz w:val="20"/>
          <w:szCs w:val="20"/>
        </w:rPr>
        <w:t>в </w:t>
      </w:r>
      <w:r w:rsidRPr="003A39C2">
        <w:rPr>
          <w:rFonts w:ascii="Arial" w:eastAsia="Times New Roman" w:hAnsi="Arial" w:cs="Arial"/>
          <w:iCs/>
          <w:sz w:val="20"/>
          <w:szCs w:val="20"/>
        </w:rPr>
        <w:t xml:space="preserve">первом </w:t>
      </w:r>
      <w:r>
        <w:rPr>
          <w:rFonts w:ascii="Arial" w:eastAsia="Times New Roman" w:hAnsi="Arial" w:cs="Arial"/>
          <w:iCs/>
          <w:sz w:val="20"/>
          <w:szCs w:val="20"/>
        </w:rPr>
        <w:t>и </w:t>
      </w:r>
      <w:r w:rsidRPr="003A39C2">
        <w:rPr>
          <w:rFonts w:ascii="Arial" w:eastAsia="Times New Roman" w:hAnsi="Arial" w:cs="Arial"/>
          <w:iCs/>
          <w:sz w:val="20"/>
          <w:szCs w:val="20"/>
        </w:rPr>
        <w:t>третьем квартале 2025</w:t>
      </w:r>
      <w:r>
        <w:rPr>
          <w:rFonts w:ascii="Arial" w:eastAsia="Times New Roman" w:hAnsi="Arial" w:cs="Arial"/>
          <w:iCs/>
          <w:sz w:val="20"/>
          <w:szCs w:val="20"/>
        </w:rPr>
        <w:t> года,</w:t>
      </w:r>
      <w:r w:rsidRPr="003A39C2">
        <w:rPr>
          <w:rFonts w:ascii="Arial" w:eastAsia="Times New Roman" w:hAnsi="Arial" w:cs="Arial"/>
          <w:iCs/>
          <w:sz w:val="20"/>
          <w:szCs w:val="20"/>
        </w:rPr>
        <w:t xml:space="preserve"> которые характеризовались умеренными температурами наружного воздуха.</w:t>
      </w:r>
    </w:p>
    <w:p w14:paraId="76EBAA1B" w14:textId="1A849D63" w:rsidR="00D254B7" w:rsidRPr="00D254B7" w:rsidRDefault="00D254B7" w:rsidP="0095291C">
      <w:pPr>
        <w:spacing w:after="120"/>
        <w:jc w:val="both"/>
        <w:rPr>
          <w:rFonts w:ascii="Arial" w:eastAsia="Times New Roman" w:hAnsi="Arial" w:cs="Arial"/>
          <w:sz w:val="20"/>
          <w:szCs w:val="20"/>
        </w:rPr>
      </w:pPr>
      <w:r w:rsidRPr="00D254B7">
        <w:rPr>
          <w:rFonts w:ascii="Arial" w:eastAsia="Times New Roman" w:hAnsi="Arial" w:cs="Arial"/>
          <w:iCs/>
          <w:sz w:val="20"/>
          <w:szCs w:val="20"/>
        </w:rPr>
        <w:t>С </w:t>
      </w:r>
      <w:r w:rsidRPr="003A39C2">
        <w:rPr>
          <w:rFonts w:ascii="Arial" w:eastAsia="Times New Roman" w:hAnsi="Arial" w:cs="Arial"/>
          <w:iCs/>
          <w:sz w:val="20"/>
          <w:szCs w:val="20"/>
        </w:rPr>
        <w:t xml:space="preserve">учетом участившихся случаев внешних воздействий </w:t>
      </w:r>
      <w:r>
        <w:rPr>
          <w:rFonts w:ascii="Arial" w:eastAsia="Times New Roman" w:hAnsi="Arial" w:cs="Arial"/>
          <w:iCs/>
          <w:sz w:val="20"/>
          <w:szCs w:val="20"/>
        </w:rPr>
        <w:t>на </w:t>
      </w:r>
      <w:r w:rsidRPr="003A39C2">
        <w:rPr>
          <w:rFonts w:ascii="Arial" w:eastAsia="Times New Roman" w:hAnsi="Arial" w:cs="Arial"/>
          <w:iCs/>
          <w:sz w:val="20"/>
          <w:szCs w:val="20"/>
        </w:rPr>
        <w:t xml:space="preserve">объекты инфраструктуры энергетической отрасли, </w:t>
      </w:r>
      <w:r w:rsidRPr="003A39C2">
        <w:rPr>
          <w:rFonts w:ascii="Arial" w:eastAsia="Times New Roman" w:hAnsi="Arial" w:cs="Arial"/>
          <w:sz w:val="20"/>
          <w:szCs w:val="20"/>
        </w:rPr>
        <w:t>Акционерному обществу «Системный оператор Единой энергетической системы» (</w:t>
      </w:r>
      <w:r w:rsidRPr="003A39C2">
        <w:rPr>
          <w:rFonts w:ascii="Arial" w:eastAsia="Calibri" w:hAnsi="Arial" w:cs="Arial"/>
          <w:sz w:val="20"/>
          <w:szCs w:val="20"/>
        </w:rPr>
        <w:t>далее</w:t>
      </w:r>
      <w:r w:rsidRPr="00D254B7">
        <w:rPr>
          <w:rFonts w:ascii="Arial" w:eastAsia="Calibri" w:hAnsi="Arial" w:cs="Arial"/>
          <w:sz w:val="20"/>
          <w:szCs w:val="20"/>
        </w:rPr>
        <w:t xml:space="preserve"> – </w:t>
      </w:r>
      <w:r w:rsidRPr="003A39C2">
        <w:rPr>
          <w:rFonts w:ascii="Arial" w:eastAsia="Times New Roman" w:hAnsi="Arial" w:cs="Arial"/>
          <w:sz w:val="20"/>
          <w:szCs w:val="20"/>
        </w:rPr>
        <w:t>АО «СО</w:t>
      </w:r>
      <w:r w:rsidR="00892BE5">
        <w:rPr>
          <w:rFonts w:ascii="Arial" w:eastAsia="Times New Roman" w:hAnsi="Arial" w:cs="Arial"/>
          <w:sz w:val="20"/>
          <w:szCs w:val="20"/>
        </w:rPr>
        <w:t> </w:t>
      </w:r>
      <w:r w:rsidRPr="003A39C2">
        <w:rPr>
          <w:rFonts w:ascii="Arial" w:eastAsia="Times New Roman" w:hAnsi="Arial" w:cs="Arial"/>
          <w:sz w:val="20"/>
          <w:szCs w:val="20"/>
        </w:rPr>
        <w:t xml:space="preserve">ЕЭС») потребовались дополнительные объемы включенных генерирующих мощностей </w:t>
      </w:r>
      <w:r>
        <w:rPr>
          <w:rFonts w:ascii="Arial" w:eastAsia="Times New Roman" w:hAnsi="Arial" w:cs="Arial"/>
          <w:sz w:val="20"/>
          <w:szCs w:val="20"/>
        </w:rPr>
        <w:t>для </w:t>
      </w:r>
      <w:r w:rsidRPr="003A39C2">
        <w:rPr>
          <w:rFonts w:ascii="Arial" w:eastAsia="Times New Roman" w:hAnsi="Arial" w:cs="Arial"/>
          <w:iCs/>
          <w:sz w:val="20"/>
          <w:szCs w:val="20"/>
        </w:rPr>
        <w:t xml:space="preserve">обеспечения надежной </w:t>
      </w:r>
      <w:r>
        <w:rPr>
          <w:rFonts w:ascii="Arial" w:eastAsia="Times New Roman" w:hAnsi="Arial" w:cs="Arial"/>
          <w:iCs/>
          <w:sz w:val="20"/>
          <w:szCs w:val="20"/>
        </w:rPr>
        <w:t>и </w:t>
      </w:r>
      <w:r w:rsidRPr="003A39C2">
        <w:rPr>
          <w:rFonts w:ascii="Arial" w:eastAsia="Times New Roman" w:hAnsi="Arial" w:cs="Arial"/>
          <w:iCs/>
          <w:sz w:val="20"/>
          <w:szCs w:val="20"/>
        </w:rPr>
        <w:t>бесперебойной работы ЕЭС России</w:t>
      </w:r>
      <w:r w:rsidRPr="003A39C2">
        <w:rPr>
          <w:rFonts w:ascii="Arial" w:eastAsia="Times New Roman" w:hAnsi="Arial" w:cs="Arial"/>
          <w:sz w:val="20"/>
          <w:szCs w:val="20"/>
        </w:rPr>
        <w:t xml:space="preserve">, </w:t>
      </w:r>
      <w:r>
        <w:rPr>
          <w:rFonts w:ascii="Arial" w:eastAsia="Times New Roman" w:hAnsi="Arial" w:cs="Arial"/>
          <w:sz w:val="20"/>
          <w:szCs w:val="20"/>
        </w:rPr>
        <w:t>в </w:t>
      </w:r>
      <w:r w:rsidRPr="003A39C2">
        <w:rPr>
          <w:rFonts w:ascii="Arial" w:eastAsia="Times New Roman" w:hAnsi="Arial" w:cs="Arial"/>
          <w:sz w:val="20"/>
          <w:szCs w:val="20"/>
        </w:rPr>
        <w:t>том</w:t>
      </w:r>
      <w:r w:rsidR="00892BE5">
        <w:rPr>
          <w:rFonts w:ascii="Arial" w:eastAsia="Times New Roman" w:hAnsi="Arial" w:cs="Arial"/>
          <w:sz w:val="20"/>
          <w:szCs w:val="20"/>
        </w:rPr>
        <w:t> </w:t>
      </w:r>
      <w:r w:rsidRPr="003A39C2">
        <w:rPr>
          <w:rFonts w:ascii="Arial" w:eastAsia="Times New Roman" w:hAnsi="Arial" w:cs="Arial"/>
          <w:sz w:val="20"/>
          <w:szCs w:val="20"/>
        </w:rPr>
        <w:t xml:space="preserve">числе </w:t>
      </w:r>
      <w:r>
        <w:rPr>
          <w:rFonts w:ascii="Arial" w:eastAsia="Times New Roman" w:hAnsi="Arial" w:cs="Arial"/>
          <w:sz w:val="20"/>
          <w:szCs w:val="20"/>
        </w:rPr>
        <w:t>за </w:t>
      </w:r>
      <w:r w:rsidRPr="003A39C2">
        <w:rPr>
          <w:rFonts w:ascii="Arial" w:eastAsia="Times New Roman" w:hAnsi="Arial" w:cs="Arial"/>
          <w:sz w:val="20"/>
          <w:szCs w:val="20"/>
        </w:rPr>
        <w:t xml:space="preserve">счет отмены </w:t>
      </w:r>
      <w:r>
        <w:rPr>
          <w:rFonts w:ascii="Arial" w:eastAsia="Times New Roman" w:hAnsi="Arial" w:cs="Arial"/>
          <w:sz w:val="20"/>
          <w:szCs w:val="20"/>
        </w:rPr>
        <w:t>или </w:t>
      </w:r>
      <w:r w:rsidRPr="003A39C2">
        <w:rPr>
          <w:rFonts w:ascii="Arial" w:eastAsia="Times New Roman" w:hAnsi="Arial" w:cs="Arial"/>
          <w:sz w:val="20"/>
          <w:szCs w:val="20"/>
        </w:rPr>
        <w:t xml:space="preserve">переноса ранее согласованных ремонтов генерирующего </w:t>
      </w:r>
      <w:r>
        <w:rPr>
          <w:rFonts w:ascii="Arial" w:eastAsia="Times New Roman" w:hAnsi="Arial" w:cs="Arial"/>
          <w:sz w:val="20"/>
          <w:szCs w:val="20"/>
        </w:rPr>
        <w:t>и </w:t>
      </w:r>
      <w:r w:rsidRPr="003A39C2">
        <w:rPr>
          <w:rFonts w:ascii="Arial" w:eastAsia="Times New Roman" w:hAnsi="Arial" w:cs="Arial"/>
          <w:sz w:val="20"/>
          <w:szCs w:val="20"/>
        </w:rPr>
        <w:t xml:space="preserve">сетевого оборудования. Это, </w:t>
      </w:r>
      <w:r>
        <w:rPr>
          <w:rFonts w:ascii="Arial" w:eastAsia="Times New Roman" w:hAnsi="Arial" w:cs="Arial"/>
          <w:sz w:val="20"/>
          <w:szCs w:val="20"/>
        </w:rPr>
        <w:t>в </w:t>
      </w:r>
      <w:r w:rsidRPr="003A39C2">
        <w:rPr>
          <w:rFonts w:ascii="Arial" w:eastAsia="Times New Roman" w:hAnsi="Arial" w:cs="Arial"/>
          <w:sz w:val="20"/>
          <w:szCs w:val="20"/>
        </w:rPr>
        <w:t xml:space="preserve">свою очередь, оказало существенное влияние </w:t>
      </w:r>
      <w:r>
        <w:rPr>
          <w:rFonts w:ascii="Arial" w:eastAsia="Times New Roman" w:hAnsi="Arial" w:cs="Arial"/>
          <w:sz w:val="20"/>
          <w:szCs w:val="20"/>
        </w:rPr>
        <w:t>на </w:t>
      </w:r>
      <w:r w:rsidRPr="003A39C2">
        <w:rPr>
          <w:rFonts w:ascii="Arial" w:eastAsia="Times New Roman" w:hAnsi="Arial" w:cs="Arial"/>
          <w:sz w:val="20"/>
          <w:szCs w:val="20"/>
        </w:rPr>
        <w:t xml:space="preserve">пересмотр производственных </w:t>
      </w:r>
      <w:r>
        <w:rPr>
          <w:rFonts w:ascii="Arial" w:eastAsia="Times New Roman" w:hAnsi="Arial" w:cs="Arial"/>
          <w:sz w:val="20"/>
          <w:szCs w:val="20"/>
        </w:rPr>
        <w:t>и </w:t>
      </w:r>
      <w:r w:rsidRPr="003A39C2">
        <w:rPr>
          <w:rFonts w:ascii="Arial" w:eastAsia="Times New Roman" w:hAnsi="Arial" w:cs="Arial"/>
          <w:sz w:val="20"/>
          <w:szCs w:val="20"/>
        </w:rPr>
        <w:t>восстановительных программ генерирующ</w:t>
      </w:r>
      <w:r>
        <w:rPr>
          <w:rFonts w:ascii="Arial" w:eastAsia="Times New Roman" w:hAnsi="Arial" w:cs="Arial"/>
          <w:sz w:val="20"/>
          <w:szCs w:val="20"/>
        </w:rPr>
        <w:t>их</w:t>
      </w:r>
      <w:r w:rsidRPr="003A39C2">
        <w:rPr>
          <w:rFonts w:ascii="Arial" w:eastAsia="Times New Roman" w:hAnsi="Arial" w:cs="Arial"/>
          <w:sz w:val="20"/>
          <w:szCs w:val="20"/>
        </w:rPr>
        <w:t xml:space="preserve"> </w:t>
      </w:r>
      <w:r>
        <w:rPr>
          <w:rFonts w:ascii="Arial" w:eastAsia="Times New Roman" w:hAnsi="Arial" w:cs="Arial"/>
          <w:sz w:val="20"/>
          <w:szCs w:val="20"/>
        </w:rPr>
        <w:t>и </w:t>
      </w:r>
      <w:r w:rsidRPr="003A39C2">
        <w:rPr>
          <w:rFonts w:ascii="Arial" w:eastAsia="Times New Roman" w:hAnsi="Arial" w:cs="Arial"/>
          <w:sz w:val="20"/>
          <w:szCs w:val="20"/>
        </w:rPr>
        <w:t>сетев</w:t>
      </w:r>
      <w:r>
        <w:rPr>
          <w:rFonts w:ascii="Arial" w:eastAsia="Times New Roman" w:hAnsi="Arial" w:cs="Arial"/>
          <w:sz w:val="20"/>
          <w:szCs w:val="20"/>
        </w:rPr>
        <w:t>ых компаний</w:t>
      </w:r>
      <w:r w:rsidRPr="003A39C2">
        <w:rPr>
          <w:rFonts w:ascii="Arial" w:eastAsia="Times New Roman" w:hAnsi="Arial" w:cs="Arial"/>
          <w:sz w:val="20"/>
          <w:szCs w:val="20"/>
        </w:rPr>
        <w:t xml:space="preserve">, </w:t>
      </w:r>
      <w:r>
        <w:rPr>
          <w:rFonts w:ascii="Arial" w:eastAsia="Times New Roman" w:hAnsi="Arial" w:cs="Arial"/>
          <w:sz w:val="20"/>
          <w:szCs w:val="20"/>
        </w:rPr>
        <w:t>а </w:t>
      </w:r>
      <w:r w:rsidRPr="003A39C2">
        <w:rPr>
          <w:rFonts w:ascii="Arial" w:eastAsia="Times New Roman" w:hAnsi="Arial" w:cs="Arial"/>
          <w:sz w:val="20"/>
          <w:szCs w:val="20"/>
        </w:rPr>
        <w:t xml:space="preserve">также продиктовало </w:t>
      </w:r>
      <w:r>
        <w:rPr>
          <w:rFonts w:ascii="Arial" w:eastAsia="Times New Roman" w:hAnsi="Arial" w:cs="Arial"/>
          <w:sz w:val="20"/>
          <w:szCs w:val="20"/>
        </w:rPr>
        <w:t xml:space="preserve">им </w:t>
      </w:r>
      <w:r w:rsidRPr="003A39C2">
        <w:rPr>
          <w:rFonts w:ascii="Arial" w:eastAsia="Times New Roman" w:hAnsi="Arial" w:cs="Arial"/>
          <w:sz w:val="20"/>
          <w:szCs w:val="20"/>
        </w:rPr>
        <w:t xml:space="preserve">необходимость диверсификации существующих топливных </w:t>
      </w:r>
      <w:r>
        <w:rPr>
          <w:rFonts w:ascii="Arial" w:eastAsia="Times New Roman" w:hAnsi="Arial" w:cs="Arial"/>
          <w:sz w:val="20"/>
          <w:szCs w:val="20"/>
        </w:rPr>
        <w:t>и </w:t>
      </w:r>
      <w:r w:rsidRPr="003A39C2">
        <w:rPr>
          <w:rFonts w:ascii="Arial" w:eastAsia="Times New Roman" w:hAnsi="Arial" w:cs="Arial"/>
          <w:sz w:val="20"/>
          <w:szCs w:val="20"/>
        </w:rPr>
        <w:t xml:space="preserve">сервисных контрактов </w:t>
      </w:r>
      <w:r>
        <w:rPr>
          <w:rFonts w:ascii="Arial" w:eastAsia="Times New Roman" w:hAnsi="Arial" w:cs="Arial"/>
          <w:sz w:val="20"/>
          <w:szCs w:val="20"/>
        </w:rPr>
        <w:t>в </w:t>
      </w:r>
      <w:r w:rsidRPr="003A39C2">
        <w:rPr>
          <w:rFonts w:ascii="Arial" w:eastAsia="Times New Roman" w:hAnsi="Arial" w:cs="Arial"/>
          <w:sz w:val="20"/>
          <w:szCs w:val="20"/>
        </w:rPr>
        <w:t>режиме реального времени. ПАО</w:t>
      </w:r>
      <w:r>
        <w:rPr>
          <w:rFonts w:ascii="Arial" w:eastAsia="Times New Roman" w:hAnsi="Arial" w:cs="Arial"/>
          <w:sz w:val="20"/>
          <w:szCs w:val="20"/>
        </w:rPr>
        <w:t> </w:t>
      </w:r>
      <w:r w:rsidRPr="003A39C2">
        <w:rPr>
          <w:rFonts w:ascii="Arial" w:eastAsia="Times New Roman" w:hAnsi="Arial" w:cs="Arial"/>
          <w:sz w:val="20"/>
          <w:szCs w:val="20"/>
        </w:rPr>
        <w:t xml:space="preserve">«ЭЛ5-Энерго» успешно справилось с этой задачей, обеспечив безопасное </w:t>
      </w:r>
      <w:r>
        <w:rPr>
          <w:rFonts w:ascii="Arial" w:eastAsia="Times New Roman" w:hAnsi="Arial" w:cs="Arial"/>
          <w:sz w:val="20"/>
          <w:szCs w:val="20"/>
        </w:rPr>
        <w:t>и </w:t>
      </w:r>
      <w:r w:rsidRPr="003A39C2">
        <w:rPr>
          <w:rFonts w:ascii="Arial" w:eastAsia="Times New Roman" w:hAnsi="Arial" w:cs="Arial"/>
          <w:sz w:val="20"/>
          <w:szCs w:val="20"/>
        </w:rPr>
        <w:t xml:space="preserve">бесперебойное энергоснабжение потребителей </w:t>
      </w:r>
      <w:r>
        <w:rPr>
          <w:rFonts w:ascii="Arial" w:eastAsia="Times New Roman" w:hAnsi="Arial" w:cs="Arial"/>
          <w:sz w:val="20"/>
          <w:szCs w:val="20"/>
        </w:rPr>
        <w:t>и </w:t>
      </w:r>
      <w:r w:rsidRPr="003A39C2">
        <w:rPr>
          <w:rFonts w:ascii="Arial" w:eastAsia="Times New Roman" w:hAnsi="Arial" w:cs="Arial"/>
          <w:sz w:val="20"/>
          <w:szCs w:val="20"/>
        </w:rPr>
        <w:t xml:space="preserve">закрепив долю рынка </w:t>
      </w:r>
      <w:r>
        <w:rPr>
          <w:rFonts w:ascii="Arial" w:eastAsia="Times New Roman" w:hAnsi="Arial" w:cs="Arial"/>
          <w:sz w:val="20"/>
          <w:szCs w:val="20"/>
        </w:rPr>
        <w:t>по </w:t>
      </w:r>
      <w:r w:rsidRPr="003A39C2">
        <w:rPr>
          <w:rFonts w:ascii="Arial" w:eastAsia="Times New Roman" w:hAnsi="Arial" w:cs="Arial"/>
          <w:sz w:val="20"/>
          <w:szCs w:val="20"/>
        </w:rPr>
        <w:t xml:space="preserve">производству электроэнергии </w:t>
      </w:r>
      <w:r>
        <w:rPr>
          <w:rFonts w:ascii="Arial" w:eastAsia="Times New Roman" w:hAnsi="Arial" w:cs="Arial"/>
          <w:sz w:val="20"/>
          <w:szCs w:val="20"/>
        </w:rPr>
        <w:t>в </w:t>
      </w:r>
      <w:r w:rsidRPr="003A39C2">
        <w:rPr>
          <w:rFonts w:ascii="Arial" w:eastAsia="Times New Roman" w:hAnsi="Arial" w:cs="Arial"/>
          <w:sz w:val="20"/>
          <w:szCs w:val="20"/>
        </w:rPr>
        <w:t>первой ценовой зоне на уровне 2,7</w:t>
      </w:r>
      <w:r>
        <w:rPr>
          <w:rFonts w:ascii="Arial" w:eastAsia="Times New Roman" w:hAnsi="Arial" w:cs="Arial"/>
          <w:sz w:val="20"/>
          <w:szCs w:val="20"/>
        </w:rPr>
        <w:t> %</w:t>
      </w:r>
      <w:r w:rsidRPr="003A39C2">
        <w:rPr>
          <w:rFonts w:ascii="Arial" w:eastAsia="Times New Roman" w:hAnsi="Arial" w:cs="Arial"/>
          <w:sz w:val="20"/>
          <w:szCs w:val="20"/>
        </w:rPr>
        <w:t>.</w:t>
      </w:r>
    </w:p>
    <w:p w14:paraId="3BDF2AE8" w14:textId="42020D19" w:rsidR="00D254B7" w:rsidRPr="003A39C2" w:rsidRDefault="00D254B7" w:rsidP="0095291C">
      <w:pPr>
        <w:spacing w:after="120"/>
        <w:jc w:val="both"/>
        <w:rPr>
          <w:rFonts w:ascii="Arial" w:eastAsia="Times New Roman" w:hAnsi="Arial" w:cs="Arial"/>
          <w:sz w:val="20"/>
          <w:szCs w:val="20"/>
        </w:rPr>
      </w:pPr>
      <w:r w:rsidRPr="00D254B7">
        <w:rPr>
          <w:rFonts w:ascii="Arial" w:eastAsia="Times New Roman" w:hAnsi="Arial" w:cs="Arial"/>
          <w:sz w:val="20"/>
          <w:szCs w:val="20"/>
        </w:rPr>
        <w:t>ПАО </w:t>
      </w:r>
      <w:r w:rsidRPr="003A39C2">
        <w:rPr>
          <w:rFonts w:ascii="Arial" w:eastAsia="Times New Roman" w:hAnsi="Arial" w:cs="Arial"/>
          <w:sz w:val="20"/>
          <w:szCs w:val="20"/>
        </w:rPr>
        <w:t>«ЭЛ5-Энерго» неоднократно декларировал</w:t>
      </w:r>
      <w:r>
        <w:rPr>
          <w:rFonts w:ascii="Arial" w:eastAsia="Times New Roman" w:hAnsi="Arial" w:cs="Arial"/>
          <w:sz w:val="20"/>
          <w:szCs w:val="20"/>
        </w:rPr>
        <w:t>о</w:t>
      </w:r>
      <w:r w:rsidRPr="003A39C2">
        <w:rPr>
          <w:rFonts w:ascii="Arial" w:eastAsia="Times New Roman" w:hAnsi="Arial" w:cs="Arial"/>
          <w:sz w:val="20"/>
          <w:szCs w:val="20"/>
        </w:rPr>
        <w:t xml:space="preserve"> необходимость дальнейшей либерализации рынка, </w:t>
      </w:r>
      <w:r>
        <w:rPr>
          <w:rFonts w:ascii="Arial" w:eastAsia="Times New Roman" w:hAnsi="Arial" w:cs="Arial"/>
          <w:sz w:val="20"/>
          <w:szCs w:val="20"/>
        </w:rPr>
        <w:t>в </w:t>
      </w:r>
      <w:r w:rsidRPr="003A39C2">
        <w:rPr>
          <w:rFonts w:ascii="Arial" w:eastAsia="Times New Roman" w:hAnsi="Arial" w:cs="Arial"/>
          <w:sz w:val="20"/>
          <w:szCs w:val="20"/>
        </w:rPr>
        <w:t>том</w:t>
      </w:r>
      <w:r w:rsidR="00892BE5">
        <w:rPr>
          <w:rFonts w:ascii="Arial" w:eastAsia="Times New Roman" w:hAnsi="Arial" w:cs="Arial"/>
          <w:sz w:val="20"/>
          <w:szCs w:val="20"/>
        </w:rPr>
        <w:t> </w:t>
      </w:r>
      <w:r w:rsidRPr="003A39C2">
        <w:rPr>
          <w:rFonts w:ascii="Arial" w:eastAsia="Times New Roman" w:hAnsi="Arial" w:cs="Arial"/>
          <w:sz w:val="20"/>
          <w:szCs w:val="20"/>
        </w:rPr>
        <w:t xml:space="preserve">числе </w:t>
      </w:r>
      <w:r>
        <w:rPr>
          <w:rFonts w:ascii="Arial" w:eastAsia="Times New Roman" w:hAnsi="Arial" w:cs="Arial"/>
          <w:sz w:val="20"/>
          <w:szCs w:val="20"/>
        </w:rPr>
        <w:t>в </w:t>
      </w:r>
      <w:r w:rsidRPr="003A39C2">
        <w:rPr>
          <w:rFonts w:ascii="Arial" w:eastAsia="Times New Roman" w:hAnsi="Arial" w:cs="Arial"/>
          <w:sz w:val="20"/>
          <w:szCs w:val="20"/>
        </w:rPr>
        <w:t xml:space="preserve">части снижения доли регулируемого сектора, включения реальных затрат генераторов </w:t>
      </w:r>
      <w:r>
        <w:rPr>
          <w:rFonts w:ascii="Arial" w:eastAsia="Times New Roman" w:hAnsi="Arial" w:cs="Arial"/>
          <w:sz w:val="20"/>
          <w:szCs w:val="20"/>
        </w:rPr>
        <w:t>на </w:t>
      </w:r>
      <w:r w:rsidRPr="003A39C2">
        <w:rPr>
          <w:rFonts w:ascii="Arial" w:eastAsia="Times New Roman" w:hAnsi="Arial" w:cs="Arial"/>
          <w:sz w:val="20"/>
          <w:szCs w:val="20"/>
        </w:rPr>
        <w:t xml:space="preserve">производство </w:t>
      </w:r>
      <w:r>
        <w:rPr>
          <w:rFonts w:ascii="Arial" w:eastAsia="Times New Roman" w:hAnsi="Arial" w:cs="Arial"/>
          <w:sz w:val="20"/>
          <w:szCs w:val="20"/>
        </w:rPr>
        <w:t>и </w:t>
      </w:r>
      <w:r w:rsidRPr="003A39C2">
        <w:rPr>
          <w:rFonts w:ascii="Arial" w:eastAsia="Times New Roman" w:hAnsi="Arial" w:cs="Arial"/>
          <w:sz w:val="20"/>
          <w:szCs w:val="20"/>
        </w:rPr>
        <w:t xml:space="preserve">поддержания технического состояния основного </w:t>
      </w:r>
      <w:r>
        <w:rPr>
          <w:rFonts w:ascii="Arial" w:eastAsia="Times New Roman" w:hAnsi="Arial" w:cs="Arial"/>
          <w:sz w:val="20"/>
          <w:szCs w:val="20"/>
        </w:rPr>
        <w:t>и </w:t>
      </w:r>
      <w:r w:rsidRPr="003A39C2">
        <w:rPr>
          <w:rFonts w:ascii="Arial" w:eastAsia="Times New Roman" w:hAnsi="Arial" w:cs="Arial"/>
          <w:sz w:val="20"/>
          <w:szCs w:val="20"/>
        </w:rPr>
        <w:t xml:space="preserve">вспомогательного энергетического оборудования </w:t>
      </w:r>
      <w:r>
        <w:rPr>
          <w:rFonts w:ascii="Arial" w:eastAsia="Times New Roman" w:hAnsi="Arial" w:cs="Arial"/>
          <w:sz w:val="20"/>
          <w:szCs w:val="20"/>
        </w:rPr>
        <w:t>при </w:t>
      </w:r>
      <w:r w:rsidRPr="003A39C2">
        <w:rPr>
          <w:rFonts w:ascii="Arial" w:eastAsia="Times New Roman" w:hAnsi="Arial" w:cs="Arial"/>
          <w:sz w:val="20"/>
          <w:szCs w:val="20"/>
        </w:rPr>
        <w:t xml:space="preserve">индексации тарифов </w:t>
      </w:r>
      <w:r>
        <w:rPr>
          <w:rFonts w:ascii="Arial" w:eastAsia="Times New Roman" w:hAnsi="Arial" w:cs="Arial"/>
          <w:sz w:val="20"/>
          <w:szCs w:val="20"/>
        </w:rPr>
        <w:t>на </w:t>
      </w:r>
      <w:r w:rsidRPr="003A39C2">
        <w:rPr>
          <w:rFonts w:ascii="Arial" w:eastAsia="Times New Roman" w:hAnsi="Arial" w:cs="Arial"/>
          <w:sz w:val="20"/>
          <w:szCs w:val="20"/>
        </w:rPr>
        <w:t xml:space="preserve">электроэнергию </w:t>
      </w:r>
      <w:r>
        <w:rPr>
          <w:rFonts w:ascii="Arial" w:eastAsia="Times New Roman" w:hAnsi="Arial" w:cs="Arial"/>
          <w:sz w:val="20"/>
          <w:szCs w:val="20"/>
        </w:rPr>
        <w:t>и </w:t>
      </w:r>
      <w:r w:rsidRPr="003A39C2">
        <w:rPr>
          <w:rFonts w:ascii="Arial" w:eastAsia="Times New Roman" w:hAnsi="Arial" w:cs="Arial"/>
          <w:sz w:val="20"/>
          <w:szCs w:val="20"/>
        </w:rPr>
        <w:t xml:space="preserve">мощность. </w:t>
      </w:r>
      <w:r>
        <w:rPr>
          <w:rFonts w:ascii="Arial" w:eastAsia="Times New Roman" w:hAnsi="Arial" w:cs="Arial"/>
          <w:sz w:val="20"/>
          <w:szCs w:val="20"/>
        </w:rPr>
        <w:t>В </w:t>
      </w:r>
      <w:r w:rsidRPr="003A39C2">
        <w:rPr>
          <w:rFonts w:ascii="Arial" w:eastAsia="Times New Roman" w:hAnsi="Arial" w:cs="Arial"/>
          <w:sz w:val="20"/>
          <w:szCs w:val="20"/>
        </w:rPr>
        <w:t>отчетном 2025</w:t>
      </w:r>
      <w:r>
        <w:rPr>
          <w:rFonts w:ascii="Arial" w:eastAsia="Times New Roman" w:hAnsi="Arial" w:cs="Arial"/>
          <w:sz w:val="20"/>
          <w:szCs w:val="20"/>
        </w:rPr>
        <w:t xml:space="preserve"> году </w:t>
      </w:r>
      <w:r w:rsidRPr="003A39C2">
        <w:rPr>
          <w:rFonts w:ascii="Arial" w:eastAsia="Times New Roman" w:hAnsi="Arial" w:cs="Arial"/>
          <w:sz w:val="20"/>
          <w:szCs w:val="20"/>
        </w:rPr>
        <w:t xml:space="preserve">участники ОРЭМ оценили заинтересованность регулятора </w:t>
      </w:r>
      <w:r>
        <w:rPr>
          <w:rFonts w:ascii="Arial" w:eastAsia="Times New Roman" w:hAnsi="Arial" w:cs="Arial"/>
          <w:sz w:val="20"/>
          <w:szCs w:val="20"/>
        </w:rPr>
        <w:t>в </w:t>
      </w:r>
      <w:r w:rsidRPr="003A39C2">
        <w:rPr>
          <w:rFonts w:ascii="Arial" w:eastAsia="Times New Roman" w:hAnsi="Arial" w:cs="Arial"/>
          <w:sz w:val="20"/>
          <w:szCs w:val="20"/>
        </w:rPr>
        <w:t xml:space="preserve">разрешении данного вопроса, </w:t>
      </w:r>
      <w:r>
        <w:rPr>
          <w:rFonts w:ascii="Arial" w:eastAsia="Times New Roman" w:hAnsi="Arial" w:cs="Arial"/>
          <w:sz w:val="20"/>
          <w:szCs w:val="20"/>
        </w:rPr>
        <w:t>что </w:t>
      </w:r>
      <w:r w:rsidRPr="003A39C2">
        <w:rPr>
          <w:rFonts w:ascii="Arial" w:eastAsia="Times New Roman" w:hAnsi="Arial" w:cs="Arial"/>
          <w:sz w:val="20"/>
          <w:szCs w:val="20"/>
        </w:rPr>
        <w:t xml:space="preserve">нашло отражение </w:t>
      </w:r>
      <w:r>
        <w:rPr>
          <w:rFonts w:ascii="Arial" w:eastAsia="Times New Roman" w:hAnsi="Arial" w:cs="Arial"/>
          <w:sz w:val="20"/>
          <w:szCs w:val="20"/>
        </w:rPr>
        <w:t>в </w:t>
      </w:r>
      <w:r w:rsidRPr="003A39C2">
        <w:rPr>
          <w:rFonts w:ascii="Arial" w:eastAsia="Times New Roman" w:hAnsi="Arial" w:cs="Arial"/>
          <w:sz w:val="20"/>
          <w:szCs w:val="20"/>
        </w:rPr>
        <w:t xml:space="preserve">снижении объема регулируемого рынка, </w:t>
      </w:r>
      <w:r>
        <w:rPr>
          <w:rFonts w:ascii="Arial" w:eastAsia="Times New Roman" w:hAnsi="Arial" w:cs="Arial"/>
          <w:sz w:val="20"/>
          <w:szCs w:val="20"/>
        </w:rPr>
        <w:t>как в </w:t>
      </w:r>
      <w:r w:rsidRPr="003A39C2">
        <w:rPr>
          <w:rFonts w:ascii="Arial" w:eastAsia="Times New Roman" w:hAnsi="Arial" w:cs="Arial"/>
          <w:sz w:val="20"/>
          <w:szCs w:val="20"/>
        </w:rPr>
        <w:t xml:space="preserve">процентном, </w:t>
      </w:r>
      <w:r>
        <w:rPr>
          <w:rFonts w:ascii="Arial" w:eastAsia="Times New Roman" w:hAnsi="Arial" w:cs="Arial"/>
          <w:sz w:val="20"/>
          <w:szCs w:val="20"/>
        </w:rPr>
        <w:t>так и в </w:t>
      </w:r>
      <w:r w:rsidRPr="003A39C2">
        <w:rPr>
          <w:rFonts w:ascii="Arial" w:eastAsia="Times New Roman" w:hAnsi="Arial" w:cs="Arial"/>
          <w:sz w:val="20"/>
          <w:szCs w:val="20"/>
        </w:rPr>
        <w:t xml:space="preserve">абсолютном выражении. Дополнительно, </w:t>
      </w:r>
      <w:r>
        <w:rPr>
          <w:rFonts w:ascii="Arial" w:eastAsia="Times New Roman" w:hAnsi="Arial" w:cs="Arial"/>
          <w:sz w:val="20"/>
          <w:szCs w:val="20"/>
        </w:rPr>
        <w:t>с </w:t>
      </w:r>
      <w:r w:rsidRPr="003A39C2">
        <w:rPr>
          <w:rFonts w:ascii="Arial" w:eastAsia="Times New Roman" w:hAnsi="Arial" w:cs="Arial"/>
          <w:sz w:val="20"/>
          <w:szCs w:val="20"/>
        </w:rPr>
        <w:t>1</w:t>
      </w:r>
      <w:r>
        <w:rPr>
          <w:rFonts w:ascii="Arial" w:eastAsia="Times New Roman" w:hAnsi="Arial" w:cs="Arial"/>
          <w:sz w:val="20"/>
          <w:szCs w:val="20"/>
        </w:rPr>
        <w:t> </w:t>
      </w:r>
      <w:r w:rsidRPr="003A39C2">
        <w:rPr>
          <w:rFonts w:ascii="Arial" w:eastAsia="Times New Roman" w:hAnsi="Arial" w:cs="Arial"/>
          <w:sz w:val="20"/>
          <w:szCs w:val="20"/>
        </w:rPr>
        <w:t>октября 2025</w:t>
      </w:r>
      <w:r>
        <w:rPr>
          <w:rFonts w:ascii="Arial" w:eastAsia="Times New Roman" w:hAnsi="Arial" w:cs="Arial"/>
          <w:sz w:val="20"/>
          <w:szCs w:val="20"/>
        </w:rPr>
        <w:t xml:space="preserve"> года </w:t>
      </w:r>
      <w:r w:rsidRPr="003A39C2">
        <w:rPr>
          <w:rFonts w:ascii="Arial" w:eastAsia="Times New Roman" w:hAnsi="Arial" w:cs="Arial"/>
          <w:sz w:val="20"/>
          <w:szCs w:val="20"/>
        </w:rPr>
        <w:t xml:space="preserve">вступили </w:t>
      </w:r>
      <w:r>
        <w:rPr>
          <w:rFonts w:ascii="Arial" w:eastAsia="Times New Roman" w:hAnsi="Arial" w:cs="Arial"/>
          <w:sz w:val="20"/>
          <w:szCs w:val="20"/>
        </w:rPr>
        <w:t>в </w:t>
      </w:r>
      <w:r w:rsidRPr="003A39C2">
        <w:rPr>
          <w:rFonts w:ascii="Arial" w:eastAsia="Times New Roman" w:hAnsi="Arial" w:cs="Arial"/>
          <w:sz w:val="20"/>
          <w:szCs w:val="20"/>
        </w:rPr>
        <w:t xml:space="preserve">силу новые правила оплаты мощности </w:t>
      </w:r>
      <w:r>
        <w:rPr>
          <w:rFonts w:ascii="Arial" w:eastAsia="Times New Roman" w:hAnsi="Arial" w:cs="Arial"/>
          <w:sz w:val="20"/>
          <w:szCs w:val="20"/>
        </w:rPr>
        <w:t>с </w:t>
      </w:r>
      <w:r w:rsidRPr="003A39C2">
        <w:rPr>
          <w:rFonts w:ascii="Arial" w:eastAsia="Times New Roman" w:hAnsi="Arial" w:cs="Arial"/>
          <w:sz w:val="20"/>
          <w:szCs w:val="20"/>
        </w:rPr>
        <w:t xml:space="preserve">учетом дополнительной индексации цен </w:t>
      </w:r>
      <w:r>
        <w:rPr>
          <w:rFonts w:ascii="Arial" w:eastAsia="Times New Roman" w:hAnsi="Arial" w:cs="Arial"/>
          <w:sz w:val="20"/>
          <w:szCs w:val="20"/>
        </w:rPr>
        <w:t>на </w:t>
      </w:r>
      <w:r w:rsidRPr="003A39C2">
        <w:rPr>
          <w:rFonts w:ascii="Arial" w:eastAsia="Times New Roman" w:hAnsi="Arial" w:cs="Arial"/>
          <w:sz w:val="20"/>
          <w:szCs w:val="20"/>
        </w:rPr>
        <w:t xml:space="preserve">мощность </w:t>
      </w:r>
      <w:r>
        <w:rPr>
          <w:rFonts w:ascii="Arial" w:eastAsia="Times New Roman" w:hAnsi="Arial" w:cs="Arial"/>
          <w:sz w:val="20"/>
          <w:szCs w:val="20"/>
        </w:rPr>
        <w:t>в </w:t>
      </w:r>
      <w:r w:rsidRPr="003A39C2">
        <w:rPr>
          <w:rFonts w:ascii="Arial" w:eastAsia="Times New Roman" w:hAnsi="Arial" w:cs="Arial"/>
          <w:sz w:val="20"/>
          <w:szCs w:val="20"/>
        </w:rPr>
        <w:t xml:space="preserve">четвертом квартале отчетного года </w:t>
      </w:r>
      <w:r>
        <w:rPr>
          <w:rFonts w:ascii="Arial" w:eastAsia="Times New Roman" w:hAnsi="Arial" w:cs="Arial"/>
          <w:sz w:val="20"/>
          <w:szCs w:val="20"/>
        </w:rPr>
        <w:t>и </w:t>
      </w:r>
      <w:r w:rsidRPr="003A39C2">
        <w:rPr>
          <w:rFonts w:ascii="Arial" w:eastAsia="Times New Roman" w:hAnsi="Arial" w:cs="Arial"/>
          <w:sz w:val="20"/>
          <w:szCs w:val="20"/>
        </w:rPr>
        <w:t xml:space="preserve">далее </w:t>
      </w:r>
      <w:r>
        <w:rPr>
          <w:rFonts w:ascii="Arial" w:eastAsia="Times New Roman" w:hAnsi="Arial" w:cs="Arial"/>
          <w:sz w:val="20"/>
          <w:szCs w:val="20"/>
        </w:rPr>
        <w:t>на </w:t>
      </w:r>
      <w:r w:rsidRPr="003A39C2">
        <w:rPr>
          <w:rFonts w:ascii="Arial" w:eastAsia="Times New Roman" w:hAnsi="Arial" w:cs="Arial"/>
          <w:sz w:val="20"/>
          <w:szCs w:val="20"/>
        </w:rPr>
        <w:t>2026</w:t>
      </w:r>
      <w:r>
        <w:rPr>
          <w:rFonts w:ascii="Arial" w:eastAsia="Times New Roman" w:hAnsi="Arial" w:cs="Arial"/>
          <w:sz w:val="20"/>
          <w:szCs w:val="20"/>
        </w:rPr>
        <w:t xml:space="preserve"> год </w:t>
      </w:r>
      <w:r w:rsidRPr="003A39C2">
        <w:rPr>
          <w:rFonts w:ascii="Arial" w:eastAsia="Times New Roman" w:hAnsi="Arial" w:cs="Arial"/>
          <w:sz w:val="20"/>
          <w:szCs w:val="20"/>
        </w:rPr>
        <w:t xml:space="preserve">включительно. </w:t>
      </w:r>
    </w:p>
    <w:p w14:paraId="7B7DCC43" w14:textId="63BD53CB" w:rsidR="00D254B7" w:rsidRPr="00D254B7" w:rsidRDefault="00D254B7" w:rsidP="0095291C">
      <w:pPr>
        <w:spacing w:after="120"/>
        <w:jc w:val="both"/>
        <w:rPr>
          <w:rFonts w:ascii="Arial" w:eastAsia="Times New Roman" w:hAnsi="Arial" w:cs="Arial"/>
          <w:sz w:val="20"/>
          <w:szCs w:val="20"/>
        </w:rPr>
      </w:pPr>
      <w:r w:rsidRPr="003A39C2">
        <w:rPr>
          <w:rFonts w:ascii="Arial" w:eastAsia="Times New Roman" w:hAnsi="Arial" w:cs="Arial"/>
          <w:sz w:val="20"/>
          <w:szCs w:val="20"/>
        </w:rPr>
        <w:t xml:space="preserve">Стоит отметить, </w:t>
      </w:r>
      <w:r>
        <w:rPr>
          <w:rFonts w:ascii="Arial" w:eastAsia="Times New Roman" w:hAnsi="Arial" w:cs="Arial"/>
          <w:sz w:val="20"/>
          <w:szCs w:val="20"/>
        </w:rPr>
        <w:t>что за </w:t>
      </w:r>
      <w:r w:rsidRPr="003A39C2">
        <w:rPr>
          <w:rFonts w:ascii="Arial" w:eastAsia="Times New Roman" w:hAnsi="Arial" w:cs="Arial"/>
          <w:sz w:val="20"/>
          <w:szCs w:val="20"/>
        </w:rPr>
        <w:t xml:space="preserve">счет </w:t>
      </w:r>
      <w:r>
        <w:rPr>
          <w:rFonts w:ascii="Arial" w:eastAsia="Times New Roman" w:hAnsi="Arial" w:cs="Arial"/>
          <w:sz w:val="20"/>
          <w:szCs w:val="20"/>
        </w:rPr>
        <w:t>своих </w:t>
      </w:r>
      <w:r w:rsidRPr="003A39C2">
        <w:rPr>
          <w:rFonts w:ascii="Arial" w:eastAsia="Times New Roman" w:hAnsi="Arial" w:cs="Arial"/>
          <w:sz w:val="20"/>
          <w:szCs w:val="20"/>
        </w:rPr>
        <w:t xml:space="preserve">конкурентных преимуществ, </w:t>
      </w:r>
      <w:r>
        <w:rPr>
          <w:rFonts w:ascii="Arial" w:eastAsia="Times New Roman" w:hAnsi="Arial" w:cs="Arial"/>
          <w:sz w:val="20"/>
          <w:szCs w:val="20"/>
        </w:rPr>
        <w:t>в </w:t>
      </w:r>
      <w:r w:rsidR="00892BE5" w:rsidRPr="003A39C2">
        <w:rPr>
          <w:rFonts w:ascii="Arial" w:eastAsia="Times New Roman" w:hAnsi="Arial" w:cs="Arial"/>
          <w:sz w:val="20"/>
          <w:szCs w:val="20"/>
        </w:rPr>
        <w:t>том</w:t>
      </w:r>
      <w:r w:rsidR="00892BE5">
        <w:rPr>
          <w:rFonts w:ascii="Arial" w:eastAsia="Times New Roman" w:hAnsi="Arial" w:cs="Arial"/>
          <w:sz w:val="20"/>
          <w:szCs w:val="20"/>
        </w:rPr>
        <w:t> </w:t>
      </w:r>
      <w:r w:rsidRPr="003A39C2">
        <w:rPr>
          <w:rFonts w:ascii="Arial" w:eastAsia="Times New Roman" w:hAnsi="Arial" w:cs="Arial"/>
          <w:sz w:val="20"/>
          <w:szCs w:val="20"/>
        </w:rPr>
        <w:t xml:space="preserve">числе наращивания стабильных партнерских отношений </w:t>
      </w:r>
      <w:r>
        <w:rPr>
          <w:rFonts w:ascii="Arial" w:eastAsia="Times New Roman" w:hAnsi="Arial" w:cs="Arial"/>
          <w:sz w:val="20"/>
          <w:szCs w:val="20"/>
        </w:rPr>
        <w:t>с </w:t>
      </w:r>
      <w:r w:rsidRPr="003A39C2">
        <w:rPr>
          <w:rFonts w:ascii="Arial" w:eastAsia="Times New Roman" w:hAnsi="Arial" w:cs="Arial"/>
          <w:sz w:val="20"/>
          <w:szCs w:val="20"/>
        </w:rPr>
        <w:t xml:space="preserve">поставщиками топлива </w:t>
      </w:r>
      <w:r>
        <w:rPr>
          <w:rFonts w:ascii="Arial" w:eastAsia="Times New Roman" w:hAnsi="Arial" w:cs="Arial"/>
          <w:sz w:val="20"/>
          <w:szCs w:val="20"/>
        </w:rPr>
        <w:t>и </w:t>
      </w:r>
      <w:r w:rsidRPr="003A39C2">
        <w:rPr>
          <w:rFonts w:ascii="Arial" w:eastAsia="Times New Roman" w:hAnsi="Arial" w:cs="Arial"/>
          <w:sz w:val="20"/>
          <w:szCs w:val="20"/>
        </w:rPr>
        <w:t>обеспечения технической культуры эксплуатации генерирующего оборудования, ПАО</w:t>
      </w:r>
      <w:r>
        <w:rPr>
          <w:rFonts w:ascii="Arial" w:eastAsia="Times New Roman" w:hAnsi="Arial" w:cs="Arial"/>
          <w:sz w:val="20"/>
          <w:szCs w:val="20"/>
        </w:rPr>
        <w:t> </w:t>
      </w:r>
      <w:r w:rsidRPr="003A39C2">
        <w:rPr>
          <w:rFonts w:ascii="Arial" w:eastAsia="Times New Roman" w:hAnsi="Arial" w:cs="Arial"/>
          <w:sz w:val="20"/>
          <w:szCs w:val="20"/>
        </w:rPr>
        <w:t xml:space="preserve">«ЭЛ5-Энерго» удалось увеличить долю маржинальной прибыли </w:t>
      </w:r>
      <w:r>
        <w:rPr>
          <w:rFonts w:ascii="Arial" w:eastAsia="Times New Roman" w:hAnsi="Arial" w:cs="Arial"/>
          <w:sz w:val="20"/>
          <w:szCs w:val="20"/>
        </w:rPr>
        <w:t>от </w:t>
      </w:r>
      <w:r w:rsidRPr="003A39C2">
        <w:rPr>
          <w:rFonts w:ascii="Arial" w:eastAsia="Times New Roman" w:hAnsi="Arial" w:cs="Arial"/>
          <w:sz w:val="20"/>
          <w:szCs w:val="20"/>
        </w:rPr>
        <w:t xml:space="preserve">реализации электроэнергии </w:t>
      </w:r>
      <w:r>
        <w:rPr>
          <w:rFonts w:ascii="Arial" w:eastAsia="Times New Roman" w:hAnsi="Arial" w:cs="Arial"/>
          <w:sz w:val="20"/>
          <w:szCs w:val="20"/>
        </w:rPr>
        <w:t>в </w:t>
      </w:r>
      <w:r w:rsidRPr="003A39C2">
        <w:rPr>
          <w:rFonts w:ascii="Arial" w:eastAsia="Times New Roman" w:hAnsi="Arial" w:cs="Arial"/>
          <w:sz w:val="20"/>
          <w:szCs w:val="20"/>
        </w:rPr>
        <w:t xml:space="preserve">секторе свободного рынка электроэнергии </w:t>
      </w:r>
      <w:r>
        <w:rPr>
          <w:rFonts w:ascii="Arial" w:eastAsia="Times New Roman" w:hAnsi="Arial" w:cs="Arial"/>
          <w:sz w:val="20"/>
          <w:szCs w:val="20"/>
        </w:rPr>
        <w:t>в </w:t>
      </w:r>
      <w:r w:rsidRPr="003A39C2">
        <w:rPr>
          <w:rFonts w:ascii="Arial" w:eastAsia="Times New Roman" w:hAnsi="Arial" w:cs="Arial"/>
          <w:sz w:val="20"/>
          <w:szCs w:val="20"/>
        </w:rPr>
        <w:t>составе доходов компании более</w:t>
      </w:r>
      <w:r w:rsidRPr="00D254B7">
        <w:rPr>
          <w:rFonts w:ascii="Arial" w:eastAsia="Times New Roman" w:hAnsi="Arial" w:cs="Arial"/>
          <w:sz w:val="20"/>
          <w:szCs w:val="20"/>
        </w:rPr>
        <w:t xml:space="preserve"> чем </w:t>
      </w:r>
      <w:r>
        <w:rPr>
          <w:rFonts w:ascii="Arial" w:eastAsia="Times New Roman" w:hAnsi="Arial" w:cs="Arial"/>
          <w:sz w:val="20"/>
          <w:szCs w:val="20"/>
        </w:rPr>
        <w:t>на </w:t>
      </w:r>
      <w:r w:rsidRPr="003A39C2">
        <w:rPr>
          <w:rFonts w:ascii="Arial" w:eastAsia="Times New Roman" w:hAnsi="Arial" w:cs="Arial"/>
          <w:sz w:val="20"/>
          <w:szCs w:val="20"/>
        </w:rPr>
        <w:t>40</w:t>
      </w:r>
      <w:r>
        <w:rPr>
          <w:rFonts w:ascii="Arial" w:eastAsia="Times New Roman" w:hAnsi="Arial" w:cs="Arial"/>
          <w:sz w:val="20"/>
          <w:szCs w:val="20"/>
        </w:rPr>
        <w:t> %</w:t>
      </w:r>
      <w:r w:rsidRPr="003A39C2">
        <w:rPr>
          <w:rFonts w:ascii="Arial" w:eastAsia="Times New Roman" w:hAnsi="Arial" w:cs="Arial"/>
          <w:sz w:val="20"/>
          <w:szCs w:val="20"/>
        </w:rPr>
        <w:t xml:space="preserve"> относительно предыдущего года.</w:t>
      </w:r>
    </w:p>
    <w:p w14:paraId="24121935" w14:textId="6AE9726F" w:rsidR="00D254B7" w:rsidRPr="00D254B7" w:rsidRDefault="00D254B7" w:rsidP="0095291C">
      <w:pPr>
        <w:spacing w:after="120"/>
        <w:jc w:val="both"/>
        <w:rPr>
          <w:rFonts w:ascii="Arial" w:eastAsia="Times New Roman" w:hAnsi="Arial" w:cs="Arial"/>
          <w:iCs/>
          <w:sz w:val="20"/>
          <w:szCs w:val="20"/>
        </w:rPr>
      </w:pPr>
      <w:r w:rsidRPr="00D254B7">
        <w:rPr>
          <w:rFonts w:ascii="Arial" w:eastAsia="Times New Roman" w:hAnsi="Arial" w:cs="Arial"/>
          <w:sz w:val="20"/>
          <w:szCs w:val="20"/>
        </w:rPr>
        <w:t>На </w:t>
      </w:r>
      <w:r w:rsidRPr="003A39C2">
        <w:rPr>
          <w:rFonts w:ascii="Arial" w:eastAsia="Times New Roman" w:hAnsi="Arial" w:cs="Arial"/>
          <w:iCs/>
          <w:sz w:val="20"/>
          <w:szCs w:val="20"/>
        </w:rPr>
        <w:t xml:space="preserve">основании утвержденных Схемы </w:t>
      </w:r>
      <w:r>
        <w:rPr>
          <w:rFonts w:ascii="Arial" w:eastAsia="Times New Roman" w:hAnsi="Arial" w:cs="Arial"/>
          <w:iCs/>
          <w:sz w:val="20"/>
          <w:szCs w:val="20"/>
        </w:rPr>
        <w:t>и </w:t>
      </w:r>
      <w:r w:rsidRPr="003A39C2">
        <w:rPr>
          <w:rFonts w:ascii="Arial" w:eastAsia="Times New Roman" w:hAnsi="Arial" w:cs="Arial"/>
          <w:iCs/>
          <w:sz w:val="20"/>
          <w:szCs w:val="20"/>
        </w:rPr>
        <w:t>Программы развития электроэнергетических систем России (далее</w:t>
      </w:r>
      <w:r w:rsidRPr="00D254B7">
        <w:rPr>
          <w:rFonts w:ascii="Arial" w:eastAsia="Times New Roman" w:hAnsi="Arial" w:cs="Arial"/>
          <w:iCs/>
          <w:sz w:val="20"/>
          <w:szCs w:val="20"/>
        </w:rPr>
        <w:t xml:space="preserve"> – </w:t>
      </w:r>
      <w:r w:rsidRPr="003A39C2">
        <w:rPr>
          <w:rFonts w:ascii="Arial" w:eastAsia="Times New Roman" w:hAnsi="Arial" w:cs="Arial"/>
          <w:iCs/>
          <w:sz w:val="20"/>
          <w:szCs w:val="20"/>
        </w:rPr>
        <w:t xml:space="preserve">СИПР) </w:t>
      </w:r>
      <w:r>
        <w:rPr>
          <w:rFonts w:ascii="Arial" w:eastAsia="Times New Roman" w:hAnsi="Arial" w:cs="Arial"/>
          <w:iCs/>
          <w:sz w:val="20"/>
          <w:szCs w:val="20"/>
        </w:rPr>
        <w:t>на </w:t>
      </w:r>
      <w:r w:rsidRPr="003A39C2">
        <w:rPr>
          <w:rFonts w:ascii="Arial" w:eastAsia="Times New Roman" w:hAnsi="Arial" w:cs="Arial"/>
          <w:iCs/>
          <w:sz w:val="20"/>
          <w:szCs w:val="20"/>
        </w:rPr>
        <w:t>2026</w:t>
      </w:r>
      <w:r>
        <w:rPr>
          <w:rFonts w:ascii="Arial" w:eastAsia="Times New Roman" w:hAnsi="Arial" w:cs="Arial"/>
          <w:iCs/>
          <w:sz w:val="20"/>
          <w:szCs w:val="20"/>
        </w:rPr>
        <w:t>–</w:t>
      </w:r>
      <w:r w:rsidR="00892BE5">
        <w:rPr>
          <w:rFonts w:ascii="Arial" w:eastAsia="Times New Roman" w:hAnsi="Arial" w:cs="Arial"/>
          <w:iCs/>
          <w:sz w:val="20"/>
          <w:szCs w:val="20"/>
        </w:rPr>
        <w:t>20</w:t>
      </w:r>
      <w:r w:rsidRPr="003A39C2">
        <w:rPr>
          <w:rFonts w:ascii="Arial" w:eastAsia="Times New Roman" w:hAnsi="Arial" w:cs="Arial"/>
          <w:iCs/>
          <w:sz w:val="20"/>
          <w:szCs w:val="20"/>
        </w:rPr>
        <w:t>31</w:t>
      </w:r>
      <w:r>
        <w:rPr>
          <w:rFonts w:ascii="Arial" w:eastAsia="Times New Roman" w:hAnsi="Arial" w:cs="Arial"/>
          <w:iCs/>
          <w:sz w:val="20"/>
          <w:szCs w:val="20"/>
        </w:rPr>
        <w:t> </w:t>
      </w:r>
      <w:r w:rsidRPr="003A39C2">
        <w:rPr>
          <w:rFonts w:ascii="Arial" w:eastAsia="Times New Roman" w:hAnsi="Arial" w:cs="Arial"/>
          <w:iCs/>
          <w:sz w:val="20"/>
          <w:szCs w:val="20"/>
        </w:rPr>
        <w:t>г</w:t>
      </w:r>
      <w:r w:rsidR="00892BE5">
        <w:rPr>
          <w:rFonts w:ascii="Arial" w:eastAsia="Times New Roman" w:hAnsi="Arial" w:cs="Arial"/>
          <w:iCs/>
          <w:sz w:val="20"/>
          <w:szCs w:val="20"/>
        </w:rPr>
        <w:t>оды</w:t>
      </w:r>
      <w:r w:rsidRPr="003A39C2">
        <w:rPr>
          <w:rFonts w:ascii="Arial" w:eastAsia="Times New Roman" w:hAnsi="Arial" w:cs="Arial"/>
          <w:iCs/>
          <w:sz w:val="20"/>
          <w:szCs w:val="20"/>
        </w:rPr>
        <w:t xml:space="preserve"> </w:t>
      </w:r>
      <w:r>
        <w:rPr>
          <w:rFonts w:ascii="Arial" w:eastAsia="Times New Roman" w:hAnsi="Arial" w:cs="Arial"/>
          <w:iCs/>
          <w:sz w:val="20"/>
          <w:szCs w:val="20"/>
        </w:rPr>
        <w:t>и </w:t>
      </w:r>
      <w:r w:rsidRPr="003A39C2">
        <w:rPr>
          <w:rFonts w:ascii="Arial" w:eastAsia="Times New Roman" w:hAnsi="Arial" w:cs="Arial"/>
          <w:iCs/>
          <w:sz w:val="20"/>
          <w:szCs w:val="20"/>
        </w:rPr>
        <w:t xml:space="preserve">Генеральной схемы размещения объектов электроэнергетики </w:t>
      </w:r>
      <w:r>
        <w:rPr>
          <w:rFonts w:ascii="Arial" w:eastAsia="Times New Roman" w:hAnsi="Arial" w:cs="Arial"/>
          <w:iCs/>
          <w:sz w:val="20"/>
          <w:szCs w:val="20"/>
        </w:rPr>
        <w:t>до </w:t>
      </w:r>
      <w:r w:rsidRPr="003A39C2">
        <w:rPr>
          <w:rFonts w:ascii="Arial" w:eastAsia="Times New Roman" w:hAnsi="Arial" w:cs="Arial"/>
          <w:iCs/>
          <w:sz w:val="20"/>
          <w:szCs w:val="20"/>
        </w:rPr>
        <w:t>2042</w:t>
      </w:r>
      <w:r>
        <w:rPr>
          <w:rFonts w:ascii="Arial" w:eastAsia="Times New Roman" w:hAnsi="Arial" w:cs="Arial"/>
          <w:iCs/>
          <w:sz w:val="20"/>
          <w:szCs w:val="20"/>
        </w:rPr>
        <w:t> года,</w:t>
      </w:r>
      <w:r w:rsidRPr="003A39C2">
        <w:rPr>
          <w:rFonts w:ascii="Arial" w:eastAsia="Times New Roman" w:hAnsi="Arial" w:cs="Arial"/>
          <w:iCs/>
          <w:sz w:val="20"/>
          <w:szCs w:val="20"/>
        </w:rPr>
        <w:t xml:space="preserve"> </w:t>
      </w:r>
      <w:r>
        <w:rPr>
          <w:rFonts w:ascii="Arial" w:eastAsia="Times New Roman" w:hAnsi="Arial" w:cs="Arial"/>
          <w:iCs/>
          <w:sz w:val="20"/>
          <w:szCs w:val="20"/>
        </w:rPr>
        <w:t>а </w:t>
      </w:r>
      <w:r w:rsidRPr="003A39C2">
        <w:rPr>
          <w:rFonts w:ascii="Arial" w:eastAsia="Times New Roman" w:hAnsi="Arial" w:cs="Arial"/>
          <w:iCs/>
          <w:sz w:val="20"/>
          <w:szCs w:val="20"/>
        </w:rPr>
        <w:t xml:space="preserve">также </w:t>
      </w:r>
      <w:r>
        <w:rPr>
          <w:rFonts w:ascii="Arial" w:eastAsia="Times New Roman" w:hAnsi="Arial" w:cs="Arial"/>
          <w:iCs/>
          <w:sz w:val="20"/>
          <w:szCs w:val="20"/>
        </w:rPr>
        <w:t>с </w:t>
      </w:r>
      <w:r w:rsidRPr="003A39C2">
        <w:rPr>
          <w:rFonts w:ascii="Arial" w:eastAsia="Times New Roman" w:hAnsi="Arial" w:cs="Arial"/>
          <w:iCs/>
          <w:sz w:val="20"/>
          <w:szCs w:val="20"/>
        </w:rPr>
        <w:t xml:space="preserve">учетом прогнозов ценовой конъюнктуры ОРЭМ, </w:t>
      </w:r>
      <w:r w:rsidR="00892BE5">
        <w:rPr>
          <w:rFonts w:ascii="Arial" w:eastAsia="Times New Roman" w:hAnsi="Arial" w:cs="Arial"/>
          <w:iCs/>
          <w:sz w:val="20"/>
          <w:szCs w:val="20"/>
        </w:rPr>
        <w:t>К</w:t>
      </w:r>
      <w:r w:rsidRPr="003A39C2">
        <w:rPr>
          <w:rFonts w:ascii="Arial" w:eastAsia="Times New Roman" w:hAnsi="Arial" w:cs="Arial"/>
          <w:iCs/>
          <w:sz w:val="20"/>
          <w:szCs w:val="20"/>
        </w:rPr>
        <w:t xml:space="preserve">омпания оценивает востребованность объектов тепловой энергетики </w:t>
      </w:r>
      <w:r>
        <w:rPr>
          <w:rFonts w:ascii="Arial" w:eastAsia="Times New Roman" w:hAnsi="Arial" w:cs="Arial"/>
          <w:iCs/>
          <w:sz w:val="20"/>
          <w:szCs w:val="20"/>
        </w:rPr>
        <w:t>на </w:t>
      </w:r>
      <w:r w:rsidRPr="003A39C2">
        <w:rPr>
          <w:rFonts w:ascii="Arial" w:eastAsia="Times New Roman" w:hAnsi="Arial" w:cs="Arial"/>
          <w:iCs/>
          <w:sz w:val="20"/>
          <w:szCs w:val="20"/>
        </w:rPr>
        <w:t xml:space="preserve">высоком уровне </w:t>
      </w:r>
      <w:r>
        <w:rPr>
          <w:rFonts w:ascii="Arial" w:eastAsia="Times New Roman" w:hAnsi="Arial" w:cs="Arial"/>
          <w:iCs/>
          <w:sz w:val="20"/>
          <w:szCs w:val="20"/>
        </w:rPr>
        <w:t>в </w:t>
      </w:r>
      <w:r w:rsidRPr="003A39C2">
        <w:rPr>
          <w:rFonts w:ascii="Arial" w:eastAsia="Times New Roman" w:hAnsi="Arial" w:cs="Arial"/>
          <w:iCs/>
          <w:sz w:val="20"/>
          <w:szCs w:val="20"/>
        </w:rPr>
        <w:t xml:space="preserve">среднесрочной </w:t>
      </w:r>
      <w:r>
        <w:rPr>
          <w:rFonts w:ascii="Arial" w:eastAsia="Times New Roman" w:hAnsi="Arial" w:cs="Arial"/>
          <w:iCs/>
          <w:sz w:val="20"/>
          <w:szCs w:val="20"/>
        </w:rPr>
        <w:t>и </w:t>
      </w:r>
      <w:r w:rsidRPr="003A39C2">
        <w:rPr>
          <w:rFonts w:ascii="Arial" w:eastAsia="Times New Roman" w:hAnsi="Arial" w:cs="Arial"/>
          <w:iCs/>
          <w:sz w:val="20"/>
          <w:szCs w:val="20"/>
        </w:rPr>
        <w:t xml:space="preserve">долгосрочной перспективе, обеспечивая необходимую эффективность </w:t>
      </w:r>
      <w:r>
        <w:rPr>
          <w:rFonts w:ascii="Arial" w:eastAsia="Times New Roman" w:hAnsi="Arial" w:cs="Arial"/>
          <w:iCs/>
          <w:sz w:val="20"/>
          <w:szCs w:val="20"/>
        </w:rPr>
        <w:t>и </w:t>
      </w:r>
      <w:r w:rsidRPr="003A39C2">
        <w:rPr>
          <w:rFonts w:ascii="Arial" w:eastAsia="Times New Roman" w:hAnsi="Arial" w:cs="Arial"/>
          <w:iCs/>
          <w:sz w:val="20"/>
          <w:szCs w:val="20"/>
        </w:rPr>
        <w:t>надежность генерирующего оборудования</w:t>
      </w:r>
      <w:r w:rsidRPr="003A39C2">
        <w:rPr>
          <w:rFonts w:ascii="Arial" w:eastAsia="Times New Roman" w:hAnsi="Arial" w:cs="Arial"/>
          <w:iCs/>
          <w:sz w:val="20"/>
          <w:szCs w:val="20"/>
          <w:highlight w:val="lightGray"/>
        </w:rPr>
        <w:t>.</w:t>
      </w:r>
    </w:p>
    <w:p w14:paraId="655DCB43" w14:textId="3B87FE18" w:rsidR="00D254B7" w:rsidRPr="003A39C2" w:rsidRDefault="00D254B7" w:rsidP="0095291C">
      <w:pPr>
        <w:spacing w:after="120"/>
        <w:jc w:val="both"/>
        <w:rPr>
          <w:rFonts w:ascii="Arial" w:eastAsia="Times New Roman" w:hAnsi="Arial" w:cs="Arial"/>
          <w:sz w:val="20"/>
          <w:szCs w:val="20"/>
        </w:rPr>
      </w:pPr>
      <w:r w:rsidRPr="00D254B7">
        <w:rPr>
          <w:rFonts w:ascii="Arial" w:eastAsia="Times New Roman" w:hAnsi="Arial" w:cs="Arial"/>
          <w:iCs/>
          <w:sz w:val="20"/>
          <w:szCs w:val="20"/>
        </w:rPr>
        <w:t>В </w:t>
      </w:r>
      <w:r w:rsidRPr="003A39C2">
        <w:rPr>
          <w:rFonts w:ascii="Arial" w:eastAsia="Times New Roman" w:hAnsi="Arial" w:cs="Arial"/>
          <w:iCs/>
          <w:sz w:val="20"/>
          <w:szCs w:val="20"/>
        </w:rPr>
        <w:t>2026</w:t>
      </w:r>
      <w:r>
        <w:rPr>
          <w:rFonts w:ascii="Arial" w:eastAsia="Times New Roman" w:hAnsi="Arial" w:cs="Arial"/>
          <w:iCs/>
          <w:sz w:val="20"/>
          <w:szCs w:val="20"/>
        </w:rPr>
        <w:t xml:space="preserve"> году после окончания </w:t>
      </w:r>
      <w:r w:rsidRPr="003A39C2">
        <w:rPr>
          <w:rFonts w:ascii="Arial" w:eastAsia="Times New Roman" w:hAnsi="Arial" w:cs="Arial"/>
          <w:iCs/>
          <w:sz w:val="20"/>
          <w:szCs w:val="20"/>
        </w:rPr>
        <w:t>процесс</w:t>
      </w:r>
      <w:r>
        <w:rPr>
          <w:rFonts w:ascii="Arial" w:eastAsia="Times New Roman" w:hAnsi="Arial" w:cs="Arial"/>
          <w:iCs/>
          <w:sz w:val="20"/>
          <w:szCs w:val="20"/>
        </w:rPr>
        <w:t>а</w:t>
      </w:r>
      <w:r w:rsidRPr="003A39C2">
        <w:rPr>
          <w:rFonts w:ascii="Arial" w:eastAsia="Times New Roman" w:hAnsi="Arial" w:cs="Arial"/>
          <w:iCs/>
          <w:sz w:val="20"/>
          <w:szCs w:val="20"/>
        </w:rPr>
        <w:t xml:space="preserve"> реорганизации</w:t>
      </w:r>
      <w:r>
        <w:rPr>
          <w:rFonts w:ascii="Arial" w:eastAsia="Times New Roman" w:hAnsi="Arial" w:cs="Arial"/>
          <w:iCs/>
          <w:sz w:val="20"/>
          <w:szCs w:val="20"/>
        </w:rPr>
        <w:t xml:space="preserve"> </w:t>
      </w:r>
      <w:r w:rsidRPr="003A39C2">
        <w:rPr>
          <w:rFonts w:ascii="Arial" w:eastAsia="Times New Roman" w:hAnsi="Arial" w:cs="Arial"/>
          <w:iCs/>
          <w:sz w:val="20"/>
          <w:szCs w:val="20"/>
        </w:rPr>
        <w:t>увеличи</w:t>
      </w:r>
      <w:r>
        <w:rPr>
          <w:rFonts w:ascii="Arial" w:eastAsia="Times New Roman" w:hAnsi="Arial" w:cs="Arial"/>
          <w:iCs/>
          <w:sz w:val="20"/>
          <w:szCs w:val="20"/>
        </w:rPr>
        <w:t>тся</w:t>
      </w:r>
      <w:r w:rsidRPr="003A39C2">
        <w:rPr>
          <w:rFonts w:ascii="Arial" w:eastAsia="Times New Roman" w:hAnsi="Arial" w:cs="Arial"/>
          <w:iCs/>
          <w:sz w:val="20"/>
          <w:szCs w:val="20"/>
        </w:rPr>
        <w:t xml:space="preserve"> портфел</w:t>
      </w:r>
      <w:r>
        <w:rPr>
          <w:rFonts w:ascii="Arial" w:eastAsia="Times New Roman" w:hAnsi="Arial" w:cs="Arial"/>
          <w:iCs/>
          <w:sz w:val="20"/>
          <w:szCs w:val="20"/>
        </w:rPr>
        <w:t>ь генерирующих</w:t>
      </w:r>
      <w:r w:rsidRPr="003A39C2">
        <w:rPr>
          <w:rFonts w:ascii="Arial" w:eastAsia="Times New Roman" w:hAnsi="Arial" w:cs="Arial"/>
          <w:iCs/>
          <w:sz w:val="20"/>
          <w:szCs w:val="20"/>
        </w:rPr>
        <w:t xml:space="preserve"> активов ПАО</w:t>
      </w:r>
      <w:r>
        <w:rPr>
          <w:rFonts w:ascii="Arial" w:eastAsia="Times New Roman" w:hAnsi="Arial" w:cs="Arial"/>
          <w:iCs/>
          <w:sz w:val="20"/>
          <w:szCs w:val="20"/>
        </w:rPr>
        <w:t> </w:t>
      </w:r>
      <w:r w:rsidRPr="003A39C2">
        <w:rPr>
          <w:rFonts w:ascii="Arial" w:eastAsia="Times New Roman" w:hAnsi="Arial" w:cs="Arial"/>
          <w:iCs/>
          <w:sz w:val="20"/>
          <w:szCs w:val="20"/>
        </w:rPr>
        <w:t xml:space="preserve">«ЭЛ5-Энерго», </w:t>
      </w:r>
      <w:r>
        <w:rPr>
          <w:rFonts w:ascii="Arial" w:eastAsia="Times New Roman" w:hAnsi="Arial" w:cs="Arial"/>
          <w:iCs/>
          <w:sz w:val="20"/>
          <w:szCs w:val="20"/>
        </w:rPr>
        <w:t>что </w:t>
      </w:r>
      <w:r w:rsidRPr="003A39C2">
        <w:rPr>
          <w:rFonts w:ascii="Arial" w:eastAsia="Times New Roman" w:hAnsi="Arial" w:cs="Arial"/>
          <w:iCs/>
          <w:sz w:val="20"/>
          <w:szCs w:val="20"/>
        </w:rPr>
        <w:t xml:space="preserve">позволит нарастить долю присутствия </w:t>
      </w:r>
      <w:r>
        <w:rPr>
          <w:rFonts w:ascii="Arial" w:eastAsia="Times New Roman" w:hAnsi="Arial" w:cs="Arial"/>
          <w:iCs/>
          <w:sz w:val="20"/>
          <w:szCs w:val="20"/>
        </w:rPr>
        <w:t>на </w:t>
      </w:r>
      <w:r w:rsidRPr="003A39C2">
        <w:rPr>
          <w:rFonts w:ascii="Arial" w:eastAsia="Times New Roman" w:hAnsi="Arial" w:cs="Arial"/>
          <w:iCs/>
          <w:sz w:val="20"/>
          <w:szCs w:val="20"/>
        </w:rPr>
        <w:t xml:space="preserve">оптовых рынках электроэнергии </w:t>
      </w:r>
      <w:r>
        <w:rPr>
          <w:rFonts w:ascii="Arial" w:eastAsia="Times New Roman" w:hAnsi="Arial" w:cs="Arial"/>
          <w:iCs/>
          <w:sz w:val="20"/>
          <w:szCs w:val="20"/>
        </w:rPr>
        <w:t>и </w:t>
      </w:r>
      <w:r w:rsidRPr="003A39C2">
        <w:rPr>
          <w:rFonts w:ascii="Arial" w:eastAsia="Times New Roman" w:hAnsi="Arial" w:cs="Arial"/>
          <w:iCs/>
          <w:sz w:val="20"/>
          <w:szCs w:val="20"/>
        </w:rPr>
        <w:t xml:space="preserve">мощности </w:t>
      </w:r>
      <w:r>
        <w:rPr>
          <w:rFonts w:ascii="Arial" w:eastAsia="Times New Roman" w:hAnsi="Arial" w:cs="Arial"/>
          <w:iCs/>
          <w:sz w:val="20"/>
          <w:szCs w:val="20"/>
        </w:rPr>
        <w:t>в </w:t>
      </w:r>
      <w:r w:rsidRPr="003A39C2">
        <w:rPr>
          <w:rFonts w:ascii="Arial" w:eastAsia="Times New Roman" w:hAnsi="Arial" w:cs="Arial"/>
          <w:iCs/>
          <w:sz w:val="20"/>
          <w:szCs w:val="20"/>
        </w:rPr>
        <w:t xml:space="preserve">первой ценовой зоне </w:t>
      </w:r>
      <w:r>
        <w:rPr>
          <w:rFonts w:ascii="Arial" w:eastAsia="Times New Roman" w:hAnsi="Arial" w:cs="Arial"/>
          <w:iCs/>
          <w:sz w:val="20"/>
          <w:szCs w:val="20"/>
        </w:rPr>
        <w:t>и </w:t>
      </w:r>
      <w:r w:rsidRPr="003A39C2">
        <w:rPr>
          <w:rFonts w:ascii="Arial" w:eastAsia="Times New Roman" w:hAnsi="Arial" w:cs="Arial"/>
          <w:iCs/>
          <w:sz w:val="20"/>
          <w:szCs w:val="20"/>
        </w:rPr>
        <w:t xml:space="preserve">станет фундаментом </w:t>
      </w:r>
      <w:r>
        <w:rPr>
          <w:rFonts w:ascii="Arial" w:eastAsia="Times New Roman" w:hAnsi="Arial" w:cs="Arial"/>
          <w:iCs/>
          <w:sz w:val="20"/>
          <w:szCs w:val="20"/>
        </w:rPr>
        <w:t>для </w:t>
      </w:r>
      <w:r w:rsidRPr="003A39C2">
        <w:rPr>
          <w:rFonts w:ascii="Arial" w:eastAsia="Times New Roman" w:hAnsi="Arial" w:cs="Arial"/>
          <w:iCs/>
          <w:sz w:val="20"/>
          <w:szCs w:val="20"/>
        </w:rPr>
        <w:t xml:space="preserve">достижения новых стратегических целей, поставленных акционерами </w:t>
      </w:r>
      <w:r w:rsidR="00F05852">
        <w:rPr>
          <w:rFonts w:ascii="Arial" w:eastAsia="Times New Roman" w:hAnsi="Arial" w:cs="Arial"/>
          <w:iCs/>
          <w:sz w:val="20"/>
          <w:szCs w:val="20"/>
        </w:rPr>
        <w:t>К</w:t>
      </w:r>
      <w:r w:rsidR="00F05852" w:rsidRPr="003A39C2">
        <w:rPr>
          <w:rFonts w:ascii="Arial" w:eastAsia="Times New Roman" w:hAnsi="Arial" w:cs="Arial"/>
          <w:iCs/>
          <w:sz w:val="20"/>
          <w:szCs w:val="20"/>
        </w:rPr>
        <w:t>омпании</w:t>
      </w:r>
      <w:r w:rsidRPr="003A39C2">
        <w:rPr>
          <w:rFonts w:ascii="Arial" w:eastAsia="Times New Roman" w:hAnsi="Arial" w:cs="Arial"/>
          <w:iCs/>
          <w:sz w:val="20"/>
          <w:szCs w:val="20"/>
        </w:rPr>
        <w:t>.</w:t>
      </w:r>
    </w:p>
    <w:p w14:paraId="5A4BAE58" w14:textId="77777777" w:rsidR="00D254B7" w:rsidRPr="001679E0" w:rsidRDefault="00D254B7">
      <w:pPr>
        <w:spacing w:before="120" w:after="120"/>
        <w:jc w:val="right"/>
        <w:rPr>
          <w:rFonts w:ascii="Arial" w:eastAsia="Times New Roman" w:hAnsi="Arial" w:cs="Arial"/>
          <w:i/>
          <w:iCs/>
          <w:sz w:val="20"/>
          <w:szCs w:val="20"/>
        </w:rPr>
      </w:pPr>
      <w:r w:rsidRPr="001679E0">
        <w:rPr>
          <w:rFonts w:ascii="Arial" w:eastAsia="Times New Roman" w:hAnsi="Arial" w:cs="Arial"/>
          <w:i/>
          <w:iCs/>
          <w:sz w:val="20"/>
          <w:szCs w:val="20"/>
        </w:rPr>
        <w:t>Вахрушев Дмитрий Александрович,</w:t>
      </w:r>
    </w:p>
    <w:p w14:paraId="246C3A1D" w14:textId="6AA2F67C" w:rsidR="00D254B7" w:rsidRPr="001679E0" w:rsidRDefault="00D254B7">
      <w:pPr>
        <w:spacing w:before="120" w:after="120"/>
        <w:jc w:val="right"/>
        <w:rPr>
          <w:rFonts w:ascii="Arial" w:eastAsia="Times New Roman" w:hAnsi="Arial" w:cs="Arial"/>
          <w:i/>
          <w:sz w:val="20"/>
          <w:szCs w:val="20"/>
        </w:rPr>
      </w:pPr>
      <w:r w:rsidRPr="001679E0">
        <w:rPr>
          <w:rFonts w:ascii="Arial" w:eastAsia="Times New Roman" w:hAnsi="Arial" w:cs="Arial"/>
          <w:i/>
          <w:sz w:val="20"/>
          <w:szCs w:val="20"/>
        </w:rPr>
        <w:t>Заместитель генерального директора</w:t>
      </w:r>
      <w:r w:rsidRPr="00D254B7">
        <w:rPr>
          <w:rFonts w:ascii="Arial" w:eastAsia="Times New Roman" w:hAnsi="Arial" w:cs="Arial"/>
          <w:i/>
          <w:sz w:val="20"/>
          <w:szCs w:val="20"/>
        </w:rPr>
        <w:t xml:space="preserve"> – </w:t>
      </w:r>
      <w:r w:rsidRPr="001679E0">
        <w:rPr>
          <w:rFonts w:ascii="Arial" w:eastAsia="Times New Roman" w:hAnsi="Arial" w:cs="Arial"/>
          <w:i/>
          <w:sz w:val="20"/>
          <w:szCs w:val="20"/>
        </w:rPr>
        <w:t>Коммерческий директор</w:t>
      </w:r>
    </w:p>
    <w:p w14:paraId="66FE43B3" w14:textId="77777777" w:rsidR="00D254B7" w:rsidRPr="001679E0" w:rsidRDefault="00D254B7">
      <w:pPr>
        <w:rPr>
          <w:rFonts w:ascii="Arial" w:eastAsia="Times New Roman" w:hAnsi="Arial" w:cs="Arial"/>
          <w:i/>
          <w:sz w:val="20"/>
          <w:szCs w:val="20"/>
        </w:rPr>
      </w:pPr>
      <w:r w:rsidRPr="001679E0">
        <w:rPr>
          <w:rFonts w:ascii="Arial" w:eastAsia="Times New Roman" w:hAnsi="Arial" w:cs="Arial"/>
          <w:i/>
          <w:sz w:val="20"/>
          <w:szCs w:val="20"/>
        </w:rPr>
        <w:br w:type="page"/>
      </w:r>
    </w:p>
    <w:p w14:paraId="6F19633B" w14:textId="77777777" w:rsidR="00D254B7" w:rsidRPr="001679E0" w:rsidRDefault="00D254B7" w:rsidP="00CC0B09">
      <w:pPr>
        <w:pStyle w:val="2"/>
        <w:ind w:firstLine="0"/>
      </w:pPr>
      <w:bookmarkStart w:id="85" w:name="_Toc229066487"/>
      <w:bookmarkStart w:id="86" w:name="_Toc229067490"/>
      <w:bookmarkStart w:id="87" w:name="_Toc229662375"/>
      <w:r w:rsidRPr="001679E0">
        <w:lastRenderedPageBreak/>
        <w:t>Основные рынки, на которых Группа осуществляет свою деятельность</w:t>
      </w:r>
      <w:bookmarkEnd w:id="85"/>
      <w:bookmarkEnd w:id="86"/>
      <w:bookmarkEnd w:id="87"/>
      <w:r w:rsidRPr="001679E0">
        <w:t xml:space="preserve"> </w:t>
      </w:r>
    </w:p>
    <w:p w14:paraId="3C00BFA7" w14:textId="77777777" w:rsidR="00D254B7" w:rsidRPr="001679E0" w:rsidRDefault="00D254B7" w:rsidP="0095291C">
      <w:pPr>
        <w:spacing w:before="120" w:after="120"/>
        <w:jc w:val="both"/>
        <w:rPr>
          <w:rFonts w:ascii="Arial" w:eastAsia="Times New Roman" w:hAnsi="Arial" w:cs="Arial"/>
          <w:sz w:val="20"/>
          <w:szCs w:val="20"/>
        </w:rPr>
      </w:pPr>
      <w:r w:rsidRPr="001679E0">
        <w:rPr>
          <w:rFonts w:ascii="Arial" w:eastAsia="Times New Roman" w:hAnsi="Arial" w:cs="Arial"/>
          <w:sz w:val="20"/>
          <w:szCs w:val="20"/>
        </w:rPr>
        <w:t>Группа ПАО «ЭЛ5-Энерго» осуществляет свою деятельность по реализации электроэнергии и мощности в следующих сегментах оптового рынка:</w:t>
      </w:r>
    </w:p>
    <w:p w14:paraId="03C52ED5" w14:textId="77777777" w:rsidR="00D254B7" w:rsidRPr="00D254B7" w:rsidRDefault="00D254B7" w:rsidP="0095291C">
      <w:pPr>
        <w:pStyle w:val="aff8"/>
        <w:keepNext/>
        <w:keepLines/>
        <w:numPr>
          <w:ilvl w:val="0"/>
          <w:numId w:val="4"/>
        </w:numPr>
        <w:spacing w:before="120" w:after="120"/>
        <w:ind w:left="709" w:hanging="11"/>
        <w:jc w:val="both"/>
        <w:rPr>
          <w:rFonts w:ascii="Arial" w:eastAsia="Times New Roman" w:hAnsi="Arial" w:cs="Arial"/>
          <w:sz w:val="20"/>
          <w:szCs w:val="20"/>
        </w:rPr>
      </w:pPr>
      <w:bookmarkStart w:id="88" w:name="_Toc166830323"/>
      <w:r w:rsidRPr="001679E0">
        <w:rPr>
          <w:rFonts w:ascii="Arial" w:eastAsia="Times New Roman" w:hAnsi="Arial" w:cs="Arial"/>
          <w:sz w:val="20"/>
          <w:szCs w:val="20"/>
        </w:rPr>
        <w:t>Регулируемые договоры</w:t>
      </w:r>
      <w:bookmarkEnd w:id="88"/>
    </w:p>
    <w:p w14:paraId="3EA24798" w14:textId="50BE224C" w:rsidR="00D254B7" w:rsidRPr="001679E0" w:rsidRDefault="00D254B7" w:rsidP="0095291C">
      <w:pPr>
        <w:spacing w:before="120" w:after="120"/>
        <w:jc w:val="both"/>
        <w:rPr>
          <w:rFonts w:ascii="Arial" w:eastAsia="Times New Roman" w:hAnsi="Arial" w:cs="Arial"/>
          <w:sz w:val="20"/>
          <w:szCs w:val="20"/>
        </w:rPr>
      </w:pPr>
      <w:r w:rsidRPr="00D254B7">
        <w:rPr>
          <w:rFonts w:ascii="Arial" w:eastAsia="Times New Roman" w:hAnsi="Arial" w:cs="Arial"/>
          <w:sz w:val="20"/>
          <w:szCs w:val="20"/>
        </w:rPr>
        <w:t>С </w:t>
      </w:r>
      <w:r w:rsidRPr="001679E0">
        <w:rPr>
          <w:rFonts w:ascii="Arial" w:eastAsia="Times New Roman" w:hAnsi="Arial" w:cs="Arial"/>
          <w:sz w:val="20"/>
          <w:szCs w:val="20"/>
        </w:rPr>
        <w:t>2011</w:t>
      </w:r>
      <w:r>
        <w:rPr>
          <w:rFonts w:ascii="Arial" w:eastAsia="Times New Roman" w:hAnsi="Arial" w:cs="Arial"/>
          <w:sz w:val="20"/>
          <w:szCs w:val="20"/>
        </w:rPr>
        <w:t xml:space="preserve"> года </w:t>
      </w:r>
      <w:r w:rsidRPr="001679E0">
        <w:rPr>
          <w:rFonts w:ascii="Arial" w:eastAsia="Times New Roman" w:hAnsi="Arial" w:cs="Arial"/>
          <w:sz w:val="20"/>
          <w:szCs w:val="20"/>
        </w:rPr>
        <w:t>регулируемые договоры (</w:t>
      </w:r>
      <w:r w:rsidRPr="001679E0">
        <w:rPr>
          <w:rFonts w:ascii="Arial" w:eastAsia="Calibri" w:hAnsi="Arial" w:cs="Arial"/>
          <w:sz w:val="20"/>
          <w:szCs w:val="20"/>
        </w:rPr>
        <w:t>далее</w:t>
      </w:r>
      <w:r w:rsidRPr="00D254B7">
        <w:rPr>
          <w:rFonts w:ascii="Arial" w:eastAsia="Calibri" w:hAnsi="Arial" w:cs="Arial"/>
          <w:sz w:val="20"/>
          <w:szCs w:val="20"/>
        </w:rPr>
        <w:t xml:space="preserve"> – </w:t>
      </w:r>
      <w:r w:rsidRPr="001679E0">
        <w:rPr>
          <w:rFonts w:ascii="Arial" w:eastAsia="Times New Roman" w:hAnsi="Arial" w:cs="Arial"/>
          <w:sz w:val="20"/>
          <w:szCs w:val="20"/>
        </w:rPr>
        <w:t>РД) заключаются только в отношении объемов электроэнергии и мощности, предназначенных для поставок населению и приравненным к населению группам потребителей через гарантирующих поставщиков и энергосбытовые компании. Цены (тарифы) на поставку электроэнергии и мощности по РД рассчитываются по формулам индексации цен, определяемым федеральным органом исполнительной власти Российской Федерации в области государственного регулирования тарифов</w:t>
      </w:r>
      <w:r w:rsidRPr="00D254B7">
        <w:rPr>
          <w:rFonts w:ascii="Arial" w:eastAsia="Times New Roman" w:hAnsi="Arial" w:cs="Arial"/>
          <w:sz w:val="20"/>
          <w:szCs w:val="20"/>
        </w:rPr>
        <w:t xml:space="preserve"> – </w:t>
      </w:r>
      <w:r w:rsidRPr="001679E0">
        <w:rPr>
          <w:rFonts w:ascii="Arial" w:eastAsia="Times New Roman" w:hAnsi="Arial" w:cs="Arial"/>
          <w:sz w:val="20"/>
          <w:szCs w:val="20"/>
        </w:rPr>
        <w:t>Федеральной антимонопольной службой (</w:t>
      </w:r>
      <w:r w:rsidRPr="001679E0">
        <w:rPr>
          <w:rFonts w:ascii="Arial" w:eastAsia="Calibri" w:hAnsi="Arial" w:cs="Arial"/>
          <w:sz w:val="20"/>
          <w:szCs w:val="20"/>
        </w:rPr>
        <w:t>далее</w:t>
      </w:r>
      <w:r w:rsidRPr="00D254B7">
        <w:rPr>
          <w:rFonts w:ascii="Arial" w:eastAsia="Calibri" w:hAnsi="Arial" w:cs="Arial"/>
          <w:sz w:val="20"/>
          <w:szCs w:val="20"/>
        </w:rPr>
        <w:t xml:space="preserve"> – </w:t>
      </w:r>
      <w:r w:rsidRPr="001679E0">
        <w:rPr>
          <w:rFonts w:ascii="Arial" w:eastAsia="Times New Roman" w:hAnsi="Arial" w:cs="Arial"/>
          <w:sz w:val="20"/>
          <w:szCs w:val="20"/>
        </w:rPr>
        <w:t xml:space="preserve">ФАС России). Объемы поставки электроэнергии и мощности по РД устанавливаются в рамках формируемого сводного прогнозного баланса производства и поставок электроэнергии на оптовый рынок. </w:t>
      </w:r>
      <w:r>
        <w:rPr>
          <w:rFonts w:ascii="Arial" w:eastAsia="Times New Roman" w:hAnsi="Arial" w:cs="Arial"/>
          <w:sz w:val="20"/>
          <w:szCs w:val="20"/>
        </w:rPr>
        <w:t>При </w:t>
      </w:r>
      <w:r w:rsidRPr="001679E0">
        <w:rPr>
          <w:rFonts w:ascii="Arial" w:eastAsia="Times New Roman" w:hAnsi="Arial" w:cs="Arial"/>
          <w:sz w:val="20"/>
          <w:szCs w:val="20"/>
        </w:rPr>
        <w:t>этом для производителя электроэнергии и мощности, включенного в сводный баланс, поставки по РД не могут превышать 35</w:t>
      </w:r>
      <w:r w:rsidRPr="001679E0">
        <w:rPr>
          <w:rFonts w:ascii="Arial" w:eastAsia="Times New Roman" w:hAnsi="Arial" w:cs="Arial"/>
          <w:i/>
          <w:iCs/>
          <w:sz w:val="20"/>
          <w:szCs w:val="20"/>
        </w:rPr>
        <w:t> </w:t>
      </w:r>
      <w:r w:rsidRPr="001679E0">
        <w:rPr>
          <w:rFonts w:ascii="Arial" w:eastAsia="Times New Roman" w:hAnsi="Arial" w:cs="Arial"/>
          <w:sz w:val="20"/>
          <w:szCs w:val="20"/>
        </w:rPr>
        <w:t>% от планового объема поставки, определенного в балансовом решении на соответствующий период.</w:t>
      </w:r>
    </w:p>
    <w:p w14:paraId="72A15E1E" w14:textId="77777777" w:rsidR="00D254B7" w:rsidRPr="001679E0" w:rsidRDefault="00D254B7" w:rsidP="0095291C">
      <w:pPr>
        <w:pStyle w:val="aff8"/>
        <w:keepNext/>
        <w:keepLines/>
        <w:numPr>
          <w:ilvl w:val="0"/>
          <w:numId w:val="4"/>
        </w:numPr>
        <w:spacing w:before="120" w:after="120"/>
        <w:ind w:hanging="11"/>
        <w:jc w:val="both"/>
        <w:rPr>
          <w:rFonts w:ascii="Arial" w:eastAsia="Times New Roman" w:hAnsi="Arial" w:cs="Arial"/>
          <w:sz w:val="20"/>
          <w:szCs w:val="20"/>
        </w:rPr>
      </w:pPr>
      <w:bookmarkStart w:id="89" w:name="_Toc166830324"/>
      <w:r w:rsidRPr="001679E0">
        <w:rPr>
          <w:rFonts w:ascii="Arial" w:eastAsia="Times New Roman" w:hAnsi="Arial" w:cs="Arial"/>
          <w:sz w:val="20"/>
          <w:szCs w:val="20"/>
        </w:rPr>
        <w:t>Рынок на сутки вперед</w:t>
      </w:r>
      <w:bookmarkEnd w:id="89"/>
    </w:p>
    <w:p w14:paraId="33A4A52D" w14:textId="79DE293E" w:rsidR="00D254B7" w:rsidRPr="001679E0" w:rsidRDefault="00D254B7" w:rsidP="0095291C">
      <w:pPr>
        <w:spacing w:before="120" w:after="120"/>
        <w:jc w:val="both"/>
        <w:rPr>
          <w:rFonts w:ascii="Arial" w:eastAsia="Times New Roman" w:hAnsi="Arial" w:cs="Arial"/>
          <w:sz w:val="20"/>
          <w:szCs w:val="20"/>
        </w:rPr>
      </w:pPr>
      <w:r w:rsidRPr="001679E0">
        <w:rPr>
          <w:rFonts w:ascii="Arial" w:eastAsia="Times New Roman" w:hAnsi="Arial" w:cs="Arial"/>
          <w:sz w:val="20"/>
          <w:szCs w:val="20"/>
        </w:rPr>
        <w:t>Объемы электроэнергии, которые вырабатываются свыше объемов РД, торгуются на рынке на сутки вперед (далее</w:t>
      </w:r>
      <w:r w:rsidRPr="00D254B7">
        <w:rPr>
          <w:rFonts w:ascii="Arial" w:eastAsia="Times New Roman" w:hAnsi="Arial" w:cs="Arial"/>
          <w:sz w:val="20"/>
          <w:szCs w:val="20"/>
        </w:rPr>
        <w:t xml:space="preserve"> – </w:t>
      </w:r>
      <w:r w:rsidRPr="001679E0">
        <w:rPr>
          <w:rFonts w:ascii="Arial" w:eastAsia="Times New Roman" w:hAnsi="Arial" w:cs="Arial"/>
          <w:sz w:val="20"/>
          <w:szCs w:val="20"/>
        </w:rPr>
        <w:t>РСВ) по свободным (нерегулируемым) ценам, полученным в результате конкурентного отбора ценовых заявок участников оптового рынка на покупку/продажу электроэнергии. Торги на РСВ организует и проводит Акционерное общество «Администратор торговой системы оптового рынка электроэнергии» (</w:t>
      </w:r>
      <w:r w:rsidRPr="001679E0">
        <w:rPr>
          <w:rFonts w:ascii="Arial" w:eastAsia="Calibri" w:hAnsi="Arial" w:cs="Arial"/>
          <w:sz w:val="20"/>
          <w:szCs w:val="20"/>
        </w:rPr>
        <w:t>далее</w:t>
      </w:r>
      <w:r w:rsidRPr="00D254B7">
        <w:rPr>
          <w:rFonts w:ascii="Arial" w:eastAsia="Calibri" w:hAnsi="Arial" w:cs="Arial"/>
          <w:sz w:val="20"/>
          <w:szCs w:val="20"/>
        </w:rPr>
        <w:t xml:space="preserve"> – </w:t>
      </w:r>
      <w:r w:rsidRPr="001679E0">
        <w:rPr>
          <w:rFonts w:ascii="Arial" w:eastAsia="Times New Roman" w:hAnsi="Arial" w:cs="Arial"/>
          <w:sz w:val="20"/>
          <w:szCs w:val="20"/>
        </w:rPr>
        <w:t xml:space="preserve">АО «АТС»). </w:t>
      </w:r>
    </w:p>
    <w:p w14:paraId="4E6187FD" w14:textId="77777777" w:rsidR="00D254B7" w:rsidRPr="00D254B7" w:rsidRDefault="00D254B7" w:rsidP="0095291C">
      <w:pPr>
        <w:pStyle w:val="aff8"/>
        <w:keepNext/>
        <w:keepLines/>
        <w:numPr>
          <w:ilvl w:val="0"/>
          <w:numId w:val="4"/>
        </w:numPr>
        <w:spacing w:before="120" w:after="120"/>
        <w:ind w:hanging="11"/>
        <w:jc w:val="both"/>
        <w:rPr>
          <w:rFonts w:ascii="Arial" w:eastAsia="Times New Roman" w:hAnsi="Arial" w:cs="Arial"/>
          <w:sz w:val="20"/>
          <w:szCs w:val="20"/>
        </w:rPr>
      </w:pPr>
      <w:bookmarkStart w:id="90" w:name="_Toc166830325"/>
      <w:r w:rsidRPr="001679E0">
        <w:rPr>
          <w:rFonts w:ascii="Arial" w:eastAsia="Times New Roman" w:hAnsi="Arial" w:cs="Arial"/>
          <w:sz w:val="20"/>
          <w:szCs w:val="20"/>
        </w:rPr>
        <w:t>Балансирующий рынок</w:t>
      </w:r>
      <w:bookmarkEnd w:id="90"/>
    </w:p>
    <w:p w14:paraId="0EAACA2F" w14:textId="0D387594" w:rsidR="00D254B7" w:rsidRPr="001679E0" w:rsidRDefault="00D254B7" w:rsidP="0095291C">
      <w:pPr>
        <w:spacing w:before="120" w:after="120"/>
        <w:jc w:val="both"/>
        <w:rPr>
          <w:rFonts w:ascii="Arial" w:eastAsia="Times New Roman" w:hAnsi="Arial" w:cs="Arial"/>
          <w:sz w:val="20"/>
          <w:szCs w:val="20"/>
        </w:rPr>
      </w:pPr>
      <w:r w:rsidRPr="00D254B7">
        <w:rPr>
          <w:rFonts w:ascii="Arial" w:eastAsia="Times New Roman" w:hAnsi="Arial" w:cs="Arial"/>
          <w:sz w:val="20"/>
          <w:szCs w:val="20"/>
        </w:rPr>
        <w:t>На </w:t>
      </w:r>
      <w:r w:rsidRPr="001679E0">
        <w:rPr>
          <w:rFonts w:ascii="Arial" w:eastAsia="Times New Roman" w:hAnsi="Arial" w:cs="Arial"/>
          <w:sz w:val="20"/>
          <w:szCs w:val="20"/>
        </w:rPr>
        <w:t>балансирующем рынке (</w:t>
      </w:r>
      <w:r w:rsidRPr="001679E0">
        <w:rPr>
          <w:rFonts w:ascii="Arial" w:eastAsia="Calibri" w:hAnsi="Arial" w:cs="Arial"/>
          <w:sz w:val="20"/>
          <w:szCs w:val="20"/>
        </w:rPr>
        <w:t>далее</w:t>
      </w:r>
      <w:r w:rsidRPr="00D254B7">
        <w:rPr>
          <w:rFonts w:ascii="Arial" w:eastAsia="Calibri" w:hAnsi="Arial" w:cs="Arial"/>
          <w:sz w:val="20"/>
          <w:szCs w:val="20"/>
        </w:rPr>
        <w:t xml:space="preserve"> – </w:t>
      </w:r>
      <w:r w:rsidRPr="001679E0">
        <w:rPr>
          <w:rFonts w:ascii="Arial" w:eastAsia="Times New Roman" w:hAnsi="Arial" w:cs="Arial"/>
          <w:sz w:val="20"/>
          <w:szCs w:val="20"/>
        </w:rPr>
        <w:t>БР) осуществляется торговля отклонениями фактического графика производства от планового по ценам, сформированным на основе конкурентного отбора по маржинальному принципу ценопринимающих заявок участников БР (поставщиков и потребителей с регулируемой нагрузкой).</w:t>
      </w:r>
    </w:p>
    <w:p w14:paraId="491B154F" w14:textId="77777777" w:rsidR="00D254B7" w:rsidRPr="001679E0" w:rsidRDefault="00D254B7" w:rsidP="0095291C">
      <w:pPr>
        <w:pStyle w:val="aff8"/>
        <w:keepNext/>
        <w:keepLines/>
        <w:numPr>
          <w:ilvl w:val="0"/>
          <w:numId w:val="4"/>
        </w:numPr>
        <w:spacing w:before="120" w:after="120"/>
        <w:ind w:hanging="11"/>
        <w:jc w:val="both"/>
        <w:rPr>
          <w:rFonts w:ascii="Arial" w:eastAsia="Times New Roman" w:hAnsi="Arial" w:cs="Arial"/>
          <w:sz w:val="20"/>
          <w:szCs w:val="20"/>
        </w:rPr>
      </w:pPr>
      <w:r w:rsidRPr="001679E0">
        <w:rPr>
          <w:rFonts w:ascii="Arial" w:eastAsia="Times New Roman" w:hAnsi="Arial" w:cs="Arial"/>
          <w:sz w:val="20"/>
          <w:szCs w:val="20"/>
        </w:rPr>
        <w:t>Мощность</w:t>
      </w:r>
    </w:p>
    <w:p w14:paraId="2F0D664B" w14:textId="14EBBC98" w:rsidR="00D254B7" w:rsidRPr="00D254B7" w:rsidRDefault="00D254B7" w:rsidP="0095291C">
      <w:pPr>
        <w:spacing w:before="120" w:after="120"/>
        <w:jc w:val="both"/>
        <w:rPr>
          <w:rFonts w:ascii="Arial" w:eastAsia="Times New Roman" w:hAnsi="Arial" w:cs="Arial"/>
          <w:sz w:val="20"/>
          <w:szCs w:val="20"/>
        </w:rPr>
      </w:pPr>
      <w:r w:rsidRPr="001679E0">
        <w:rPr>
          <w:rFonts w:ascii="Arial" w:eastAsia="Times New Roman" w:hAnsi="Arial" w:cs="Arial"/>
          <w:sz w:val="20"/>
          <w:szCs w:val="20"/>
        </w:rPr>
        <w:t xml:space="preserve">Торговля мощностью по свободным (нерегулируемым) ценам осуществляется через механизмы </w:t>
      </w:r>
      <w:r w:rsidR="00740932">
        <w:rPr>
          <w:rFonts w:ascii="Arial" w:eastAsia="Times New Roman" w:hAnsi="Arial" w:cs="Arial"/>
          <w:sz w:val="20"/>
          <w:szCs w:val="20"/>
        </w:rPr>
        <w:t>к</w:t>
      </w:r>
      <w:r w:rsidR="00740932" w:rsidRPr="00740932">
        <w:rPr>
          <w:rFonts w:ascii="Arial" w:eastAsia="Times New Roman" w:hAnsi="Arial" w:cs="Arial"/>
          <w:sz w:val="20"/>
          <w:szCs w:val="20"/>
        </w:rPr>
        <w:t>онкурентн</w:t>
      </w:r>
      <w:r w:rsidR="00740932">
        <w:rPr>
          <w:rFonts w:ascii="Arial" w:eastAsia="Times New Roman" w:hAnsi="Arial" w:cs="Arial"/>
          <w:sz w:val="20"/>
          <w:szCs w:val="20"/>
        </w:rPr>
        <w:t>ого</w:t>
      </w:r>
      <w:r w:rsidR="00740932" w:rsidRPr="00740932">
        <w:rPr>
          <w:rFonts w:ascii="Arial" w:eastAsia="Times New Roman" w:hAnsi="Arial" w:cs="Arial"/>
          <w:sz w:val="20"/>
          <w:szCs w:val="20"/>
        </w:rPr>
        <w:t xml:space="preserve"> отбор</w:t>
      </w:r>
      <w:r w:rsidR="00740932">
        <w:rPr>
          <w:rFonts w:ascii="Arial" w:eastAsia="Times New Roman" w:hAnsi="Arial" w:cs="Arial"/>
          <w:sz w:val="20"/>
          <w:szCs w:val="20"/>
        </w:rPr>
        <w:t>а</w:t>
      </w:r>
      <w:r w:rsidR="00740932" w:rsidRPr="00740932">
        <w:rPr>
          <w:rFonts w:ascii="Arial" w:eastAsia="Times New Roman" w:hAnsi="Arial" w:cs="Arial"/>
          <w:sz w:val="20"/>
          <w:szCs w:val="20"/>
        </w:rPr>
        <w:t xml:space="preserve"> мощности </w:t>
      </w:r>
      <w:r w:rsidR="00740932">
        <w:rPr>
          <w:rFonts w:ascii="Arial" w:eastAsia="Times New Roman" w:hAnsi="Arial" w:cs="Arial"/>
          <w:sz w:val="20"/>
          <w:szCs w:val="20"/>
        </w:rPr>
        <w:t xml:space="preserve">(далее – </w:t>
      </w:r>
      <w:r w:rsidRPr="001679E0">
        <w:rPr>
          <w:rFonts w:ascii="Arial" w:eastAsia="Times New Roman" w:hAnsi="Arial" w:cs="Arial"/>
          <w:sz w:val="20"/>
          <w:szCs w:val="20"/>
        </w:rPr>
        <w:t>КОМ</w:t>
      </w:r>
      <w:r w:rsidR="00740932">
        <w:rPr>
          <w:rFonts w:ascii="Arial" w:eastAsia="Times New Roman" w:hAnsi="Arial" w:cs="Arial"/>
          <w:sz w:val="20"/>
          <w:szCs w:val="20"/>
        </w:rPr>
        <w:t>)</w:t>
      </w:r>
      <w:r w:rsidRPr="001679E0">
        <w:rPr>
          <w:rFonts w:ascii="Arial" w:eastAsia="Times New Roman" w:hAnsi="Arial" w:cs="Arial"/>
          <w:sz w:val="20"/>
          <w:szCs w:val="20"/>
        </w:rPr>
        <w:t xml:space="preserve"> и посредством договоров предоставления мощности различных объектов (ВИЭ, АЭС/ГЭС, модернизированных объектов тепловой генерации, новых локальных газовых турбин).</w:t>
      </w:r>
    </w:p>
    <w:p w14:paraId="301A28FC" w14:textId="4659AB89" w:rsidR="00D254B7" w:rsidRPr="00D254B7" w:rsidRDefault="00D254B7" w:rsidP="0095291C">
      <w:pPr>
        <w:spacing w:before="120" w:after="120"/>
        <w:jc w:val="both"/>
        <w:rPr>
          <w:rFonts w:ascii="Arial" w:eastAsia="Times New Roman" w:hAnsi="Arial" w:cs="Arial"/>
          <w:sz w:val="20"/>
          <w:szCs w:val="20"/>
          <w:lang w:eastAsia="ru-RU"/>
        </w:rPr>
      </w:pPr>
      <w:r w:rsidRPr="00D254B7">
        <w:rPr>
          <w:rFonts w:ascii="Arial" w:eastAsia="Times New Roman" w:hAnsi="Arial" w:cs="Arial"/>
          <w:sz w:val="20"/>
          <w:szCs w:val="20"/>
        </w:rPr>
        <w:t>В </w:t>
      </w:r>
      <w:r w:rsidRPr="001679E0">
        <w:rPr>
          <w:rFonts w:ascii="Arial" w:eastAsia="Times New Roman" w:hAnsi="Arial" w:cs="Arial"/>
          <w:sz w:val="20"/>
          <w:szCs w:val="20"/>
        </w:rPr>
        <w:t>ноябре 2024</w:t>
      </w:r>
      <w:r>
        <w:rPr>
          <w:rFonts w:ascii="Arial" w:eastAsia="Times New Roman" w:hAnsi="Arial" w:cs="Arial"/>
          <w:sz w:val="20"/>
          <w:szCs w:val="20"/>
        </w:rPr>
        <w:t xml:space="preserve"> года </w:t>
      </w:r>
      <w:r w:rsidRPr="001679E0">
        <w:rPr>
          <w:rFonts w:ascii="Arial" w:eastAsia="Times New Roman" w:hAnsi="Arial" w:cs="Arial"/>
          <w:sz w:val="20"/>
          <w:szCs w:val="20"/>
        </w:rPr>
        <w:t>был проведен КОМ с отбором мощности на 2027</w:t>
      </w:r>
      <w:r>
        <w:rPr>
          <w:rFonts w:ascii="Arial" w:eastAsia="Times New Roman" w:hAnsi="Arial" w:cs="Arial"/>
          <w:sz w:val="20"/>
          <w:szCs w:val="20"/>
        </w:rPr>
        <w:t> год,</w:t>
      </w:r>
      <w:r w:rsidRPr="001679E0">
        <w:rPr>
          <w:rFonts w:ascii="Arial" w:eastAsia="Times New Roman" w:hAnsi="Arial" w:cs="Arial"/>
          <w:sz w:val="20"/>
          <w:szCs w:val="20"/>
        </w:rPr>
        <w:t xml:space="preserve"> а в феврале 2025 года</w:t>
      </w:r>
      <w:r w:rsidRPr="00D254B7">
        <w:rPr>
          <w:rFonts w:ascii="Arial" w:eastAsia="Times New Roman" w:hAnsi="Arial" w:cs="Arial"/>
          <w:sz w:val="20"/>
          <w:szCs w:val="20"/>
        </w:rPr>
        <w:t xml:space="preserve"> – </w:t>
      </w:r>
      <w:r w:rsidRPr="001679E0">
        <w:rPr>
          <w:rFonts w:ascii="Arial" w:eastAsia="Times New Roman" w:hAnsi="Arial" w:cs="Arial"/>
          <w:sz w:val="20"/>
          <w:szCs w:val="20"/>
        </w:rPr>
        <w:t>КОМ с отбором мощности на 2028</w:t>
      </w:r>
      <w:r>
        <w:rPr>
          <w:rFonts w:ascii="Arial" w:eastAsia="Times New Roman" w:hAnsi="Arial" w:cs="Arial"/>
          <w:sz w:val="20"/>
          <w:szCs w:val="20"/>
        </w:rPr>
        <w:t> год.</w:t>
      </w:r>
      <w:r w:rsidRPr="001679E0">
        <w:rPr>
          <w:rFonts w:ascii="Arial" w:eastAsia="Times New Roman" w:hAnsi="Arial" w:cs="Arial"/>
          <w:sz w:val="20"/>
          <w:szCs w:val="20"/>
        </w:rPr>
        <w:t xml:space="preserve"> </w:t>
      </w:r>
      <w:r w:rsidRPr="001679E0">
        <w:rPr>
          <w:rFonts w:ascii="Arial" w:eastAsia="Times New Roman" w:hAnsi="Arial" w:cs="Arial"/>
          <w:sz w:val="20"/>
          <w:szCs w:val="20"/>
          <w:lang w:eastAsia="ru-RU"/>
        </w:rPr>
        <w:t>Продажа мощности на новых построенных объектах генерации производится через механизм договора о предоставлении мощности (</w:t>
      </w:r>
      <w:r w:rsidRPr="001679E0">
        <w:rPr>
          <w:rFonts w:ascii="Arial" w:eastAsia="Calibri" w:hAnsi="Arial" w:cs="Arial"/>
          <w:sz w:val="20"/>
          <w:szCs w:val="20"/>
        </w:rPr>
        <w:t>далее</w:t>
      </w:r>
      <w:r w:rsidRPr="00D254B7">
        <w:rPr>
          <w:rFonts w:ascii="Arial" w:eastAsia="Calibri" w:hAnsi="Arial" w:cs="Arial"/>
          <w:sz w:val="20"/>
          <w:szCs w:val="20"/>
        </w:rPr>
        <w:t xml:space="preserve"> – </w:t>
      </w:r>
      <w:r w:rsidRPr="001679E0">
        <w:rPr>
          <w:rFonts w:ascii="Arial" w:eastAsia="Times New Roman" w:hAnsi="Arial" w:cs="Arial"/>
          <w:sz w:val="20"/>
          <w:szCs w:val="20"/>
          <w:lang w:eastAsia="ru-RU"/>
        </w:rPr>
        <w:t>ДПМ). Он обеспечивает возврат вложенных в строительство инвестиций в течение 10 лет на объекты тепловой генерации, 15 лет</w:t>
      </w:r>
      <w:r w:rsidRPr="00D254B7">
        <w:rPr>
          <w:rFonts w:ascii="Arial" w:eastAsia="Times New Roman" w:hAnsi="Arial" w:cs="Arial"/>
          <w:sz w:val="20"/>
          <w:szCs w:val="20"/>
          <w:lang w:eastAsia="ru-RU"/>
        </w:rPr>
        <w:t xml:space="preserve"> – </w:t>
      </w:r>
      <w:r w:rsidRPr="001679E0">
        <w:rPr>
          <w:rFonts w:ascii="Arial" w:eastAsia="Times New Roman" w:hAnsi="Arial" w:cs="Arial"/>
          <w:sz w:val="20"/>
          <w:szCs w:val="20"/>
          <w:lang w:eastAsia="ru-RU"/>
        </w:rPr>
        <w:t>на объекты ВИЭ, 20 лет</w:t>
      </w:r>
      <w:r w:rsidRPr="00D254B7">
        <w:rPr>
          <w:rFonts w:ascii="Arial" w:eastAsia="Times New Roman" w:hAnsi="Arial" w:cs="Arial"/>
          <w:sz w:val="20"/>
          <w:szCs w:val="20"/>
          <w:lang w:eastAsia="ru-RU"/>
        </w:rPr>
        <w:t xml:space="preserve"> – </w:t>
      </w:r>
      <w:r w:rsidRPr="001679E0">
        <w:rPr>
          <w:rFonts w:ascii="Arial" w:eastAsia="Times New Roman" w:hAnsi="Arial" w:cs="Arial"/>
          <w:sz w:val="20"/>
          <w:szCs w:val="20"/>
          <w:lang w:eastAsia="ru-RU"/>
        </w:rPr>
        <w:t>на объекты АЭС/ГЭС. Для Компании ДПМ действовали в отношении 2 ПГУ на Невинномысской ГРЭС и Среднеуральской ГРЭС до 2020</w:t>
      </w:r>
      <w:r>
        <w:rPr>
          <w:rFonts w:ascii="Arial" w:eastAsia="Times New Roman" w:hAnsi="Arial" w:cs="Arial"/>
          <w:sz w:val="20"/>
          <w:szCs w:val="20"/>
          <w:lang w:eastAsia="ru-RU"/>
        </w:rPr>
        <w:t xml:space="preserve"> года </w:t>
      </w:r>
      <w:r w:rsidRPr="001679E0">
        <w:rPr>
          <w:rFonts w:ascii="Arial" w:eastAsia="Times New Roman" w:hAnsi="Arial" w:cs="Arial"/>
          <w:sz w:val="20"/>
          <w:szCs w:val="20"/>
          <w:lang w:eastAsia="ru-RU"/>
        </w:rPr>
        <w:t>включительно. В 2021</w:t>
      </w:r>
      <w:r>
        <w:rPr>
          <w:rFonts w:ascii="Arial" w:eastAsia="Times New Roman" w:hAnsi="Arial" w:cs="Arial"/>
          <w:sz w:val="20"/>
          <w:szCs w:val="20"/>
          <w:lang w:eastAsia="ru-RU"/>
        </w:rPr>
        <w:t xml:space="preserve"> году </w:t>
      </w:r>
      <w:r w:rsidRPr="001679E0">
        <w:rPr>
          <w:rFonts w:ascii="Arial" w:eastAsia="Times New Roman" w:hAnsi="Arial" w:cs="Arial"/>
          <w:sz w:val="20"/>
          <w:szCs w:val="20"/>
          <w:lang w:eastAsia="ru-RU"/>
        </w:rPr>
        <w:t>Группа компаний начала поставлять мощность по ДПМ ВИЭ после запуска Азовской ВЭС на Юге России. В марте 2023</w:t>
      </w:r>
      <w:r>
        <w:rPr>
          <w:rFonts w:ascii="Arial" w:eastAsia="Times New Roman" w:hAnsi="Arial" w:cs="Arial"/>
          <w:sz w:val="20"/>
          <w:szCs w:val="20"/>
          <w:lang w:eastAsia="ru-RU"/>
        </w:rPr>
        <w:t xml:space="preserve"> года </w:t>
      </w:r>
      <w:r w:rsidRPr="001679E0">
        <w:rPr>
          <w:rFonts w:ascii="Arial" w:eastAsia="Times New Roman" w:hAnsi="Arial" w:cs="Arial"/>
          <w:sz w:val="20"/>
          <w:szCs w:val="20"/>
          <w:lang w:eastAsia="ru-RU"/>
        </w:rPr>
        <w:t>в рамках ДПМ ВИЭ Группа компаний ввела в коммерческую эксплуатацию Кольскую ВЭС.</w:t>
      </w:r>
    </w:p>
    <w:p w14:paraId="76A307F0" w14:textId="439A4640" w:rsidR="00D254B7" w:rsidRPr="001679E0" w:rsidRDefault="00D254B7" w:rsidP="0095291C">
      <w:pPr>
        <w:spacing w:before="120" w:after="120"/>
        <w:jc w:val="both"/>
        <w:rPr>
          <w:rFonts w:ascii="Arial" w:eastAsia="Times New Roman" w:hAnsi="Arial" w:cs="Arial"/>
          <w:sz w:val="20"/>
          <w:szCs w:val="20"/>
          <w:lang w:eastAsia="ru-RU"/>
        </w:rPr>
      </w:pPr>
      <w:r w:rsidRPr="00D254B7">
        <w:rPr>
          <w:rFonts w:ascii="Arial" w:eastAsia="Times New Roman" w:hAnsi="Arial" w:cs="Arial"/>
          <w:sz w:val="20"/>
          <w:szCs w:val="20"/>
          <w:lang w:eastAsia="ru-RU"/>
        </w:rPr>
        <w:t>С </w:t>
      </w:r>
      <w:r w:rsidRPr="001679E0">
        <w:rPr>
          <w:rFonts w:ascii="Arial" w:eastAsia="Times New Roman" w:hAnsi="Arial" w:cs="Arial"/>
          <w:sz w:val="20"/>
          <w:szCs w:val="20"/>
          <w:lang w:eastAsia="ru-RU"/>
        </w:rPr>
        <w:t>2019</w:t>
      </w:r>
      <w:r>
        <w:rPr>
          <w:rFonts w:ascii="Arial" w:eastAsia="Times New Roman" w:hAnsi="Arial" w:cs="Arial"/>
          <w:sz w:val="20"/>
          <w:szCs w:val="20"/>
          <w:lang w:eastAsia="ru-RU"/>
        </w:rPr>
        <w:t xml:space="preserve"> года </w:t>
      </w:r>
      <w:r w:rsidRPr="001679E0">
        <w:rPr>
          <w:rFonts w:ascii="Arial" w:eastAsia="Times New Roman" w:hAnsi="Arial" w:cs="Arial"/>
          <w:sz w:val="20"/>
          <w:szCs w:val="20"/>
          <w:lang w:eastAsia="ru-RU"/>
        </w:rPr>
        <w:t>действует новый механизм поддержки тепловой генерации</w:t>
      </w:r>
      <w:r w:rsidRPr="00D254B7">
        <w:rPr>
          <w:rFonts w:ascii="Arial" w:eastAsia="Times New Roman" w:hAnsi="Arial" w:cs="Arial"/>
          <w:sz w:val="20"/>
          <w:szCs w:val="20"/>
          <w:lang w:eastAsia="ru-RU"/>
        </w:rPr>
        <w:t xml:space="preserve"> – </w:t>
      </w:r>
      <w:r w:rsidRPr="001679E0">
        <w:rPr>
          <w:rFonts w:ascii="Arial" w:eastAsia="Times New Roman" w:hAnsi="Arial" w:cs="Arial"/>
          <w:sz w:val="20"/>
          <w:szCs w:val="20"/>
          <w:lang w:eastAsia="ru-RU"/>
        </w:rPr>
        <w:t xml:space="preserve">КОММод, по результатам которого с участниками-победителями заключаются договоры поставки мощности, возмещающие заявленные затраты на реализацию проекта в течение 16 лет. По итогам проведенных отборов Компания выиграла </w:t>
      </w:r>
      <w:r w:rsidR="00740932">
        <w:rPr>
          <w:rFonts w:ascii="Arial" w:eastAsia="Times New Roman" w:hAnsi="Arial" w:cs="Arial"/>
          <w:sz w:val="20"/>
          <w:szCs w:val="20"/>
          <w:lang w:eastAsia="ru-RU"/>
        </w:rPr>
        <w:t>четыре</w:t>
      </w:r>
      <w:r w:rsidRPr="001679E0">
        <w:rPr>
          <w:rFonts w:ascii="Arial" w:eastAsia="Times New Roman" w:hAnsi="Arial" w:cs="Arial"/>
          <w:sz w:val="20"/>
          <w:szCs w:val="20"/>
          <w:lang w:eastAsia="ru-RU"/>
        </w:rPr>
        <w:t> проекта суммарной мощностью 370</w:t>
      </w:r>
      <w:r w:rsidR="00905933">
        <w:rPr>
          <w:rFonts w:ascii="Arial" w:eastAsia="Times New Roman" w:hAnsi="Arial" w:cs="Arial"/>
          <w:sz w:val="20"/>
          <w:szCs w:val="20"/>
          <w:lang w:eastAsia="ru-RU"/>
        </w:rPr>
        <w:t> МВт</w:t>
      </w:r>
      <w:r w:rsidRPr="001679E0">
        <w:rPr>
          <w:rFonts w:ascii="Arial" w:eastAsia="Times New Roman" w:hAnsi="Arial" w:cs="Arial"/>
          <w:sz w:val="20"/>
          <w:szCs w:val="20"/>
          <w:lang w:eastAsia="ru-RU"/>
        </w:rPr>
        <w:t>: в 2022</w:t>
      </w:r>
      <w:r>
        <w:rPr>
          <w:rFonts w:ascii="Arial" w:eastAsia="Times New Roman" w:hAnsi="Arial" w:cs="Arial"/>
          <w:sz w:val="20"/>
          <w:szCs w:val="20"/>
          <w:lang w:eastAsia="ru-RU"/>
        </w:rPr>
        <w:t xml:space="preserve"> году </w:t>
      </w:r>
      <w:r w:rsidRPr="001679E0">
        <w:rPr>
          <w:rFonts w:ascii="Arial" w:eastAsia="Times New Roman" w:hAnsi="Arial" w:cs="Arial"/>
          <w:sz w:val="20"/>
          <w:szCs w:val="20"/>
          <w:lang w:eastAsia="ru-RU"/>
        </w:rPr>
        <w:t>Компания начала поставлять мощность по договору КОММод для проекта ТГ4</w:t>
      </w:r>
      <w:r>
        <w:rPr>
          <w:rFonts w:ascii="Arial" w:eastAsia="Times New Roman" w:hAnsi="Arial" w:cs="Arial"/>
          <w:sz w:val="20"/>
          <w:szCs w:val="20"/>
          <w:lang w:eastAsia="ru-RU"/>
        </w:rPr>
        <w:t> </w:t>
      </w:r>
      <w:r w:rsidRPr="001679E0">
        <w:rPr>
          <w:rFonts w:ascii="Arial" w:eastAsia="Times New Roman" w:hAnsi="Arial" w:cs="Arial"/>
          <w:sz w:val="20"/>
          <w:szCs w:val="20"/>
          <w:lang w:eastAsia="ru-RU"/>
        </w:rPr>
        <w:t>на Невинномысской ГРЭС, в 2024 году</w:t>
      </w:r>
      <w:r w:rsidRPr="00D254B7">
        <w:rPr>
          <w:rFonts w:ascii="Arial" w:eastAsia="Times New Roman" w:hAnsi="Arial" w:cs="Arial"/>
          <w:sz w:val="20"/>
          <w:szCs w:val="20"/>
          <w:lang w:eastAsia="ru-RU"/>
        </w:rPr>
        <w:t xml:space="preserve"> – </w:t>
      </w:r>
      <w:r w:rsidRPr="001679E0">
        <w:rPr>
          <w:rFonts w:ascii="Arial" w:eastAsia="Times New Roman" w:hAnsi="Arial" w:cs="Arial"/>
          <w:sz w:val="20"/>
          <w:szCs w:val="20"/>
          <w:lang w:eastAsia="ru-RU"/>
        </w:rPr>
        <w:t xml:space="preserve">для проекта ТГ7, </w:t>
      </w:r>
      <w:r>
        <w:rPr>
          <w:rFonts w:ascii="Arial" w:eastAsia="Times New Roman" w:hAnsi="Arial" w:cs="Arial"/>
          <w:sz w:val="20"/>
          <w:szCs w:val="20"/>
          <w:lang w:eastAsia="ru-RU"/>
        </w:rPr>
        <w:t>а </w:t>
      </w:r>
      <w:r w:rsidRPr="001679E0">
        <w:rPr>
          <w:rFonts w:ascii="Arial" w:eastAsia="Times New Roman" w:hAnsi="Arial" w:cs="Arial"/>
          <w:sz w:val="20"/>
          <w:szCs w:val="20"/>
          <w:lang w:eastAsia="ru-RU"/>
        </w:rPr>
        <w:t>в 2025 году</w:t>
      </w:r>
      <w:r w:rsidRPr="00D254B7">
        <w:rPr>
          <w:rFonts w:ascii="Arial" w:eastAsia="Times New Roman" w:hAnsi="Arial" w:cs="Arial"/>
          <w:sz w:val="20"/>
          <w:szCs w:val="20"/>
          <w:lang w:eastAsia="ru-RU"/>
        </w:rPr>
        <w:t xml:space="preserve"> – </w:t>
      </w:r>
      <w:r w:rsidRPr="001679E0">
        <w:rPr>
          <w:rFonts w:ascii="Arial" w:eastAsia="Times New Roman" w:hAnsi="Arial" w:cs="Arial"/>
          <w:sz w:val="20"/>
          <w:szCs w:val="20"/>
          <w:lang w:eastAsia="ru-RU"/>
        </w:rPr>
        <w:t>для проекта ТГ6</w:t>
      </w:r>
      <w:r>
        <w:rPr>
          <w:rFonts w:ascii="Arial" w:eastAsia="Times New Roman" w:hAnsi="Arial" w:cs="Arial"/>
          <w:sz w:val="20"/>
          <w:szCs w:val="20"/>
          <w:lang w:eastAsia="ru-RU"/>
        </w:rPr>
        <w:t> на </w:t>
      </w:r>
      <w:r w:rsidRPr="001679E0">
        <w:rPr>
          <w:rFonts w:ascii="Arial" w:eastAsia="Times New Roman" w:hAnsi="Arial" w:cs="Arial"/>
          <w:sz w:val="20"/>
          <w:szCs w:val="20"/>
          <w:lang w:eastAsia="ru-RU"/>
        </w:rPr>
        <w:t>Среднеуральской ГРЭС. В 2024</w:t>
      </w:r>
      <w:r>
        <w:rPr>
          <w:rFonts w:ascii="Arial" w:eastAsia="Times New Roman" w:hAnsi="Arial" w:cs="Arial"/>
          <w:sz w:val="20"/>
          <w:szCs w:val="20"/>
          <w:lang w:eastAsia="ru-RU"/>
        </w:rPr>
        <w:t xml:space="preserve"> году </w:t>
      </w:r>
      <w:r w:rsidRPr="001679E0">
        <w:rPr>
          <w:rFonts w:ascii="Arial" w:eastAsia="Times New Roman" w:hAnsi="Arial" w:cs="Arial"/>
          <w:sz w:val="20"/>
          <w:szCs w:val="20"/>
          <w:lang w:eastAsia="ru-RU"/>
        </w:rPr>
        <w:t>Компания выиграла еще один проект в рамках программы КОММод на Среднеуральской ГРЭС мощностью 330</w:t>
      </w:r>
      <w:r w:rsidR="00905933">
        <w:rPr>
          <w:rFonts w:ascii="Arial" w:eastAsia="Times New Roman" w:hAnsi="Arial" w:cs="Arial"/>
          <w:sz w:val="20"/>
          <w:szCs w:val="20"/>
          <w:lang w:eastAsia="ru-RU"/>
        </w:rPr>
        <w:t> МВт</w:t>
      </w:r>
      <w:r w:rsidRPr="001679E0">
        <w:rPr>
          <w:rFonts w:ascii="Arial" w:eastAsia="Times New Roman" w:hAnsi="Arial" w:cs="Arial"/>
          <w:sz w:val="20"/>
          <w:szCs w:val="20"/>
          <w:lang w:eastAsia="ru-RU"/>
        </w:rPr>
        <w:t xml:space="preserve"> с началом поставки в 2028</w:t>
      </w:r>
      <w:r>
        <w:rPr>
          <w:rFonts w:ascii="Arial" w:eastAsia="Times New Roman" w:hAnsi="Arial" w:cs="Arial"/>
          <w:sz w:val="20"/>
          <w:szCs w:val="20"/>
          <w:lang w:eastAsia="ru-RU"/>
        </w:rPr>
        <w:t> году.</w:t>
      </w:r>
    </w:p>
    <w:p w14:paraId="67746B76" w14:textId="3D4EA8BC" w:rsidR="00D254B7" w:rsidRPr="001679E0" w:rsidRDefault="00D254B7" w:rsidP="0095291C">
      <w:pPr>
        <w:spacing w:before="120" w:after="120"/>
        <w:jc w:val="both"/>
        <w:rPr>
          <w:rFonts w:ascii="Arial" w:eastAsia="Times New Roman" w:hAnsi="Arial" w:cs="Arial"/>
          <w:sz w:val="20"/>
          <w:szCs w:val="20"/>
          <w:lang w:eastAsia="ru-RU"/>
        </w:rPr>
      </w:pPr>
      <w:r w:rsidRPr="001679E0">
        <w:rPr>
          <w:rFonts w:ascii="Arial" w:eastAsia="Times New Roman" w:hAnsi="Arial" w:cs="Arial"/>
          <w:sz w:val="20"/>
          <w:szCs w:val="20"/>
          <w:lang w:eastAsia="ru-RU"/>
        </w:rPr>
        <w:t>31</w:t>
      </w:r>
      <w:r>
        <w:rPr>
          <w:rFonts w:ascii="Arial" w:eastAsia="Times New Roman" w:hAnsi="Arial" w:cs="Arial"/>
          <w:sz w:val="20"/>
          <w:szCs w:val="20"/>
          <w:lang w:eastAsia="ru-RU"/>
        </w:rPr>
        <w:t> </w:t>
      </w:r>
      <w:r w:rsidRPr="001679E0">
        <w:rPr>
          <w:rFonts w:ascii="Arial" w:eastAsia="Times New Roman" w:hAnsi="Arial" w:cs="Arial"/>
          <w:sz w:val="20"/>
          <w:szCs w:val="20"/>
          <w:lang w:eastAsia="ru-RU"/>
        </w:rPr>
        <w:t>октября 2025</w:t>
      </w:r>
      <w:r>
        <w:rPr>
          <w:rFonts w:ascii="Arial" w:eastAsia="Times New Roman" w:hAnsi="Arial" w:cs="Arial"/>
          <w:sz w:val="20"/>
          <w:szCs w:val="20"/>
          <w:lang w:eastAsia="ru-RU"/>
        </w:rPr>
        <w:t> </w:t>
      </w:r>
      <w:r w:rsidRPr="001679E0">
        <w:rPr>
          <w:rFonts w:ascii="Arial" w:eastAsia="Times New Roman" w:hAnsi="Arial" w:cs="Arial"/>
          <w:sz w:val="20"/>
          <w:szCs w:val="20"/>
          <w:lang w:eastAsia="ru-RU"/>
        </w:rPr>
        <w:t xml:space="preserve">г. состоялся очередной отбор проектов модернизации генерирующих объектов ТЭС </w:t>
      </w:r>
      <w:r>
        <w:rPr>
          <w:rFonts w:ascii="Arial" w:eastAsia="Times New Roman" w:hAnsi="Arial" w:cs="Arial"/>
          <w:sz w:val="20"/>
          <w:szCs w:val="20"/>
          <w:lang w:eastAsia="ru-RU"/>
        </w:rPr>
        <w:t>на </w:t>
      </w:r>
      <w:r w:rsidRPr="001679E0">
        <w:rPr>
          <w:rFonts w:ascii="Arial" w:eastAsia="Times New Roman" w:hAnsi="Arial" w:cs="Arial"/>
          <w:sz w:val="20"/>
          <w:szCs w:val="20"/>
          <w:lang w:eastAsia="ru-RU"/>
        </w:rPr>
        <w:t>2029</w:t>
      </w:r>
      <w:r>
        <w:rPr>
          <w:rFonts w:ascii="Arial" w:eastAsia="Times New Roman" w:hAnsi="Arial" w:cs="Arial"/>
          <w:sz w:val="20"/>
          <w:szCs w:val="20"/>
          <w:lang w:eastAsia="ru-RU"/>
        </w:rPr>
        <w:t> год и </w:t>
      </w:r>
      <w:r w:rsidRPr="001679E0">
        <w:rPr>
          <w:rFonts w:ascii="Arial" w:eastAsia="Times New Roman" w:hAnsi="Arial" w:cs="Arial"/>
          <w:sz w:val="20"/>
          <w:szCs w:val="20"/>
          <w:lang w:eastAsia="ru-RU"/>
        </w:rPr>
        <w:t xml:space="preserve">дополнительный отбор проектов ПГУ </w:t>
      </w:r>
      <w:r>
        <w:rPr>
          <w:rFonts w:ascii="Arial" w:eastAsia="Times New Roman" w:hAnsi="Arial" w:cs="Arial"/>
          <w:sz w:val="20"/>
          <w:szCs w:val="20"/>
          <w:lang w:eastAsia="ru-RU"/>
        </w:rPr>
        <w:t>на </w:t>
      </w:r>
      <w:r w:rsidRPr="001679E0">
        <w:rPr>
          <w:rFonts w:ascii="Arial" w:eastAsia="Times New Roman" w:hAnsi="Arial" w:cs="Arial"/>
          <w:sz w:val="20"/>
          <w:szCs w:val="20"/>
          <w:lang w:eastAsia="ru-RU"/>
        </w:rPr>
        <w:t>2029</w:t>
      </w:r>
      <w:r>
        <w:rPr>
          <w:rFonts w:ascii="Arial" w:eastAsia="Times New Roman" w:hAnsi="Arial" w:cs="Arial"/>
          <w:sz w:val="20"/>
          <w:szCs w:val="20"/>
          <w:lang w:eastAsia="ru-RU"/>
        </w:rPr>
        <w:t>–</w:t>
      </w:r>
      <w:r w:rsidRPr="001679E0">
        <w:rPr>
          <w:rFonts w:ascii="Arial" w:eastAsia="Times New Roman" w:hAnsi="Arial" w:cs="Arial"/>
          <w:sz w:val="20"/>
          <w:szCs w:val="20"/>
          <w:lang w:eastAsia="ru-RU"/>
        </w:rPr>
        <w:t>2031</w:t>
      </w:r>
      <w:r>
        <w:rPr>
          <w:rFonts w:ascii="Arial" w:eastAsia="Times New Roman" w:hAnsi="Arial" w:cs="Arial"/>
          <w:sz w:val="20"/>
          <w:szCs w:val="20"/>
          <w:lang w:eastAsia="ru-RU"/>
        </w:rPr>
        <w:t> годы.</w:t>
      </w:r>
      <w:r w:rsidRPr="001679E0">
        <w:rPr>
          <w:rFonts w:ascii="Arial" w:eastAsia="Times New Roman" w:hAnsi="Arial" w:cs="Arial"/>
          <w:sz w:val="20"/>
          <w:szCs w:val="20"/>
          <w:lang w:eastAsia="ru-RU"/>
        </w:rPr>
        <w:t xml:space="preserve"> ПАО «ЭЛ5-Энерго» </w:t>
      </w:r>
      <w:r>
        <w:rPr>
          <w:rFonts w:ascii="Arial" w:eastAsia="Times New Roman" w:hAnsi="Arial" w:cs="Arial"/>
          <w:sz w:val="20"/>
          <w:szCs w:val="20"/>
          <w:lang w:eastAsia="ru-RU"/>
        </w:rPr>
        <w:t>в </w:t>
      </w:r>
      <w:r w:rsidRPr="001679E0">
        <w:rPr>
          <w:rFonts w:ascii="Arial" w:eastAsia="Times New Roman" w:hAnsi="Arial" w:cs="Arial"/>
          <w:sz w:val="20"/>
          <w:szCs w:val="20"/>
          <w:lang w:eastAsia="ru-RU"/>
        </w:rPr>
        <w:t xml:space="preserve">них участия </w:t>
      </w:r>
      <w:r>
        <w:rPr>
          <w:rFonts w:ascii="Arial" w:eastAsia="Times New Roman" w:hAnsi="Arial" w:cs="Arial"/>
          <w:sz w:val="20"/>
          <w:szCs w:val="20"/>
          <w:lang w:eastAsia="ru-RU"/>
        </w:rPr>
        <w:t>не </w:t>
      </w:r>
      <w:r w:rsidRPr="001679E0">
        <w:rPr>
          <w:rFonts w:ascii="Arial" w:eastAsia="Times New Roman" w:hAnsi="Arial" w:cs="Arial"/>
          <w:sz w:val="20"/>
          <w:szCs w:val="20"/>
          <w:lang w:eastAsia="ru-RU"/>
        </w:rPr>
        <w:t xml:space="preserve">принимало. </w:t>
      </w:r>
      <w:r>
        <w:rPr>
          <w:rFonts w:ascii="Arial" w:eastAsia="Times New Roman" w:hAnsi="Arial" w:cs="Arial"/>
          <w:sz w:val="20"/>
          <w:szCs w:val="20"/>
          <w:lang w:eastAsia="ru-RU"/>
        </w:rPr>
        <w:t>В </w:t>
      </w:r>
      <w:r w:rsidRPr="001679E0">
        <w:rPr>
          <w:rFonts w:ascii="Arial" w:eastAsia="Times New Roman" w:hAnsi="Arial" w:cs="Arial"/>
          <w:sz w:val="20"/>
          <w:szCs w:val="20"/>
          <w:lang w:eastAsia="ru-RU"/>
        </w:rPr>
        <w:t>2026</w:t>
      </w:r>
      <w:r>
        <w:rPr>
          <w:rFonts w:ascii="Arial" w:eastAsia="Times New Roman" w:hAnsi="Arial" w:cs="Arial"/>
          <w:sz w:val="20"/>
          <w:szCs w:val="20"/>
          <w:lang w:eastAsia="ru-RU"/>
        </w:rPr>
        <w:t> году не </w:t>
      </w:r>
      <w:r w:rsidRPr="001679E0">
        <w:rPr>
          <w:rFonts w:ascii="Arial" w:eastAsia="Times New Roman" w:hAnsi="Arial" w:cs="Arial"/>
          <w:sz w:val="20"/>
          <w:szCs w:val="20"/>
          <w:lang w:eastAsia="ru-RU"/>
        </w:rPr>
        <w:t>позднее 31</w:t>
      </w:r>
      <w:r>
        <w:rPr>
          <w:rFonts w:ascii="Arial" w:eastAsia="Times New Roman" w:hAnsi="Arial" w:cs="Arial"/>
          <w:sz w:val="20"/>
          <w:szCs w:val="20"/>
          <w:lang w:eastAsia="ru-RU"/>
        </w:rPr>
        <w:t> </w:t>
      </w:r>
      <w:r w:rsidRPr="001679E0">
        <w:rPr>
          <w:rFonts w:ascii="Arial" w:eastAsia="Times New Roman" w:hAnsi="Arial" w:cs="Arial"/>
          <w:sz w:val="20"/>
          <w:szCs w:val="20"/>
          <w:lang w:eastAsia="ru-RU"/>
        </w:rPr>
        <w:t xml:space="preserve">октября планируется проведение следующего отбора </w:t>
      </w:r>
      <w:r>
        <w:rPr>
          <w:rFonts w:ascii="Arial" w:eastAsia="Times New Roman" w:hAnsi="Arial" w:cs="Arial"/>
          <w:sz w:val="20"/>
          <w:szCs w:val="20"/>
          <w:lang w:eastAsia="ru-RU"/>
        </w:rPr>
        <w:t>с </w:t>
      </w:r>
      <w:r w:rsidRPr="001679E0">
        <w:rPr>
          <w:rFonts w:ascii="Arial" w:eastAsia="Times New Roman" w:hAnsi="Arial" w:cs="Arial"/>
          <w:sz w:val="20"/>
          <w:szCs w:val="20"/>
          <w:lang w:eastAsia="ru-RU"/>
        </w:rPr>
        <w:t xml:space="preserve">началом поставки мощности </w:t>
      </w:r>
      <w:r>
        <w:rPr>
          <w:rFonts w:ascii="Arial" w:eastAsia="Times New Roman" w:hAnsi="Arial" w:cs="Arial"/>
          <w:sz w:val="20"/>
          <w:szCs w:val="20"/>
          <w:lang w:eastAsia="ru-RU"/>
        </w:rPr>
        <w:t>в </w:t>
      </w:r>
      <w:r w:rsidRPr="001679E0">
        <w:rPr>
          <w:rFonts w:ascii="Arial" w:eastAsia="Times New Roman" w:hAnsi="Arial" w:cs="Arial"/>
          <w:sz w:val="20"/>
          <w:szCs w:val="20"/>
          <w:lang w:eastAsia="ru-RU"/>
        </w:rPr>
        <w:t>2030</w:t>
      </w:r>
      <w:r>
        <w:rPr>
          <w:rFonts w:ascii="Arial" w:eastAsia="Times New Roman" w:hAnsi="Arial" w:cs="Arial"/>
          <w:sz w:val="20"/>
          <w:szCs w:val="20"/>
          <w:lang w:eastAsia="ru-RU"/>
        </w:rPr>
        <w:t> году.</w:t>
      </w:r>
      <w:r w:rsidRPr="001679E0">
        <w:rPr>
          <w:rFonts w:ascii="Arial" w:eastAsia="Times New Roman" w:hAnsi="Arial" w:cs="Arial"/>
          <w:sz w:val="20"/>
          <w:szCs w:val="20"/>
          <w:lang w:eastAsia="ru-RU"/>
        </w:rPr>
        <w:t xml:space="preserve"> </w:t>
      </w:r>
    </w:p>
    <w:p w14:paraId="784B6FA5" w14:textId="529C2FA2" w:rsidR="00D254B7" w:rsidRPr="001679E0" w:rsidRDefault="00D254B7" w:rsidP="0095291C">
      <w:pPr>
        <w:spacing w:before="120" w:after="120"/>
        <w:jc w:val="both"/>
        <w:rPr>
          <w:rFonts w:ascii="Arial" w:eastAsia="Times New Roman" w:hAnsi="Arial" w:cs="Arial"/>
          <w:sz w:val="20"/>
          <w:szCs w:val="20"/>
          <w:lang w:eastAsia="ru-RU"/>
        </w:rPr>
      </w:pPr>
      <w:r w:rsidRPr="001679E0">
        <w:rPr>
          <w:rFonts w:ascii="Arial" w:eastAsia="Times New Roman" w:hAnsi="Arial" w:cs="Arial"/>
          <w:sz w:val="20"/>
          <w:szCs w:val="20"/>
          <w:lang w:eastAsia="ru-RU"/>
        </w:rPr>
        <w:lastRenderedPageBreak/>
        <w:t>1</w:t>
      </w:r>
      <w:r>
        <w:rPr>
          <w:rFonts w:ascii="Arial" w:eastAsia="Times New Roman" w:hAnsi="Arial" w:cs="Arial"/>
          <w:sz w:val="20"/>
          <w:szCs w:val="20"/>
          <w:lang w:eastAsia="ru-RU"/>
        </w:rPr>
        <w:t> </w:t>
      </w:r>
      <w:r w:rsidRPr="001679E0">
        <w:rPr>
          <w:rFonts w:ascii="Arial" w:eastAsia="Times New Roman" w:hAnsi="Arial" w:cs="Arial"/>
          <w:sz w:val="20"/>
          <w:szCs w:val="20"/>
          <w:lang w:eastAsia="ru-RU"/>
        </w:rPr>
        <w:t>октября 2025</w:t>
      </w:r>
      <w:r>
        <w:rPr>
          <w:rFonts w:ascii="Arial" w:eastAsia="Times New Roman" w:hAnsi="Arial" w:cs="Arial"/>
          <w:sz w:val="20"/>
          <w:szCs w:val="20"/>
          <w:lang w:eastAsia="ru-RU"/>
        </w:rPr>
        <w:t> </w:t>
      </w:r>
      <w:r w:rsidRPr="001679E0">
        <w:rPr>
          <w:rFonts w:ascii="Arial" w:eastAsia="Times New Roman" w:hAnsi="Arial" w:cs="Arial"/>
          <w:sz w:val="20"/>
          <w:szCs w:val="20"/>
          <w:lang w:eastAsia="ru-RU"/>
        </w:rPr>
        <w:t>г</w:t>
      </w:r>
      <w:r w:rsidR="00983CE6">
        <w:rPr>
          <w:rFonts w:ascii="Arial" w:eastAsia="Times New Roman" w:hAnsi="Arial" w:cs="Arial"/>
          <w:sz w:val="20"/>
          <w:szCs w:val="20"/>
          <w:lang w:eastAsia="ru-RU"/>
        </w:rPr>
        <w:t>ода</w:t>
      </w:r>
      <w:r w:rsidRPr="001679E0">
        <w:rPr>
          <w:rFonts w:ascii="Arial" w:eastAsia="Times New Roman" w:hAnsi="Arial" w:cs="Arial"/>
          <w:sz w:val="20"/>
          <w:szCs w:val="20"/>
          <w:lang w:eastAsia="ru-RU"/>
        </w:rPr>
        <w:t xml:space="preserve"> вступили </w:t>
      </w:r>
      <w:r>
        <w:rPr>
          <w:rFonts w:ascii="Arial" w:eastAsia="Times New Roman" w:hAnsi="Arial" w:cs="Arial"/>
          <w:sz w:val="20"/>
          <w:szCs w:val="20"/>
          <w:lang w:eastAsia="ru-RU"/>
        </w:rPr>
        <w:t>в </w:t>
      </w:r>
      <w:r w:rsidRPr="001679E0">
        <w:rPr>
          <w:rFonts w:ascii="Arial" w:eastAsia="Times New Roman" w:hAnsi="Arial" w:cs="Arial"/>
          <w:sz w:val="20"/>
          <w:szCs w:val="20"/>
          <w:lang w:eastAsia="ru-RU"/>
        </w:rPr>
        <w:t xml:space="preserve">силу изменения </w:t>
      </w:r>
      <w:r w:rsidR="00983CE6">
        <w:rPr>
          <w:rFonts w:ascii="Arial" w:eastAsia="Times New Roman" w:hAnsi="Arial" w:cs="Arial"/>
          <w:sz w:val="20"/>
          <w:szCs w:val="20"/>
          <w:lang w:eastAsia="ru-RU"/>
        </w:rPr>
        <w:t>к </w:t>
      </w:r>
      <w:r w:rsidRPr="001679E0">
        <w:rPr>
          <w:rFonts w:ascii="Arial" w:eastAsia="Times New Roman" w:hAnsi="Arial" w:cs="Arial"/>
          <w:sz w:val="20"/>
          <w:szCs w:val="20"/>
          <w:lang w:eastAsia="ru-RU"/>
        </w:rPr>
        <w:t>Правила</w:t>
      </w:r>
      <w:r w:rsidR="00983CE6">
        <w:rPr>
          <w:rFonts w:ascii="Arial" w:eastAsia="Times New Roman" w:hAnsi="Arial" w:cs="Arial"/>
          <w:sz w:val="20"/>
          <w:szCs w:val="20"/>
          <w:lang w:eastAsia="ru-RU"/>
        </w:rPr>
        <w:t>м</w:t>
      </w:r>
      <w:r w:rsidRPr="001679E0">
        <w:rPr>
          <w:rFonts w:ascii="Arial" w:eastAsia="Times New Roman" w:hAnsi="Arial" w:cs="Arial"/>
          <w:sz w:val="20"/>
          <w:szCs w:val="20"/>
          <w:lang w:eastAsia="ru-RU"/>
        </w:rPr>
        <w:t xml:space="preserve"> оптового рынка, предусматривающие дополнительную индексацию цены мощности </w:t>
      </w:r>
      <w:r>
        <w:rPr>
          <w:rFonts w:ascii="Arial" w:eastAsia="Times New Roman" w:hAnsi="Arial" w:cs="Arial"/>
          <w:sz w:val="20"/>
          <w:szCs w:val="20"/>
          <w:lang w:eastAsia="ru-RU"/>
        </w:rPr>
        <w:t>в </w:t>
      </w:r>
      <w:r w:rsidR="00A114E1">
        <w:rPr>
          <w:rFonts w:ascii="Arial" w:eastAsia="Times New Roman" w:hAnsi="Arial" w:cs="Arial"/>
          <w:sz w:val="20"/>
          <w:szCs w:val="20"/>
          <w:lang w:eastAsia="ru-RU"/>
        </w:rPr>
        <w:t>четвертом</w:t>
      </w:r>
      <w:r w:rsidR="00A114E1" w:rsidRPr="001679E0">
        <w:rPr>
          <w:rFonts w:ascii="Arial" w:eastAsia="Times New Roman" w:hAnsi="Arial" w:cs="Arial"/>
          <w:sz w:val="20"/>
          <w:szCs w:val="20"/>
          <w:lang w:eastAsia="ru-RU"/>
        </w:rPr>
        <w:t xml:space="preserve"> </w:t>
      </w:r>
      <w:r w:rsidRPr="001679E0">
        <w:rPr>
          <w:rFonts w:ascii="Arial" w:eastAsia="Times New Roman" w:hAnsi="Arial" w:cs="Arial"/>
          <w:sz w:val="20"/>
          <w:szCs w:val="20"/>
          <w:lang w:eastAsia="ru-RU"/>
        </w:rPr>
        <w:t>квартале 2025</w:t>
      </w:r>
      <w:r>
        <w:rPr>
          <w:rFonts w:ascii="Arial" w:eastAsia="Times New Roman" w:hAnsi="Arial" w:cs="Arial"/>
          <w:sz w:val="20"/>
          <w:szCs w:val="20"/>
          <w:lang w:eastAsia="ru-RU"/>
        </w:rPr>
        <w:t> </w:t>
      </w:r>
      <w:r w:rsidRPr="001679E0">
        <w:rPr>
          <w:rFonts w:ascii="Arial" w:eastAsia="Times New Roman" w:hAnsi="Arial" w:cs="Arial"/>
          <w:sz w:val="20"/>
          <w:szCs w:val="20"/>
          <w:lang w:eastAsia="ru-RU"/>
        </w:rPr>
        <w:t>г</w:t>
      </w:r>
      <w:r w:rsidR="00A114E1">
        <w:rPr>
          <w:rFonts w:ascii="Arial" w:eastAsia="Times New Roman" w:hAnsi="Arial" w:cs="Arial"/>
          <w:sz w:val="20"/>
          <w:szCs w:val="20"/>
          <w:lang w:eastAsia="ru-RU"/>
        </w:rPr>
        <w:t>ода</w:t>
      </w:r>
      <w:r w:rsidRPr="001679E0">
        <w:rPr>
          <w:rFonts w:ascii="Arial" w:eastAsia="Times New Roman" w:hAnsi="Arial" w:cs="Arial"/>
          <w:sz w:val="20"/>
          <w:szCs w:val="20"/>
          <w:lang w:eastAsia="ru-RU"/>
        </w:rPr>
        <w:t xml:space="preserve"> </w:t>
      </w:r>
      <w:r>
        <w:rPr>
          <w:rFonts w:ascii="Arial" w:eastAsia="Times New Roman" w:hAnsi="Arial" w:cs="Arial"/>
          <w:sz w:val="20"/>
          <w:szCs w:val="20"/>
          <w:lang w:eastAsia="ru-RU"/>
        </w:rPr>
        <w:t>и в </w:t>
      </w:r>
      <w:r w:rsidRPr="001679E0">
        <w:rPr>
          <w:rFonts w:ascii="Arial" w:eastAsia="Times New Roman" w:hAnsi="Arial" w:cs="Arial"/>
          <w:sz w:val="20"/>
          <w:szCs w:val="20"/>
          <w:lang w:eastAsia="ru-RU"/>
        </w:rPr>
        <w:t>2026</w:t>
      </w:r>
      <w:r>
        <w:rPr>
          <w:rFonts w:ascii="Arial" w:eastAsia="Times New Roman" w:hAnsi="Arial" w:cs="Arial"/>
          <w:sz w:val="20"/>
          <w:szCs w:val="20"/>
          <w:lang w:eastAsia="ru-RU"/>
        </w:rPr>
        <w:t> </w:t>
      </w:r>
      <w:r w:rsidRPr="001679E0">
        <w:rPr>
          <w:rFonts w:ascii="Arial" w:eastAsia="Times New Roman" w:hAnsi="Arial" w:cs="Arial"/>
          <w:sz w:val="20"/>
          <w:szCs w:val="20"/>
          <w:lang w:eastAsia="ru-RU"/>
        </w:rPr>
        <w:t>г</w:t>
      </w:r>
      <w:r w:rsidR="00A114E1">
        <w:rPr>
          <w:rFonts w:ascii="Arial" w:eastAsia="Times New Roman" w:hAnsi="Arial" w:cs="Arial"/>
          <w:sz w:val="20"/>
          <w:szCs w:val="20"/>
          <w:lang w:eastAsia="ru-RU"/>
        </w:rPr>
        <w:t>оду</w:t>
      </w:r>
      <w:r w:rsidRPr="001679E0">
        <w:rPr>
          <w:rFonts w:ascii="Arial" w:eastAsia="Times New Roman" w:hAnsi="Arial" w:cs="Arial"/>
          <w:sz w:val="20"/>
          <w:szCs w:val="20"/>
          <w:lang w:eastAsia="ru-RU"/>
        </w:rPr>
        <w:t xml:space="preserve"> </w:t>
      </w:r>
      <w:r>
        <w:rPr>
          <w:rFonts w:ascii="Arial" w:eastAsia="Times New Roman" w:hAnsi="Arial" w:cs="Arial"/>
          <w:sz w:val="20"/>
          <w:szCs w:val="20"/>
          <w:lang w:eastAsia="ru-RU"/>
        </w:rPr>
        <w:t>на </w:t>
      </w:r>
      <w:r w:rsidRPr="001679E0">
        <w:rPr>
          <w:rFonts w:ascii="Arial" w:eastAsia="Times New Roman" w:hAnsi="Arial" w:cs="Arial"/>
          <w:sz w:val="20"/>
          <w:szCs w:val="20"/>
          <w:lang w:eastAsia="ru-RU"/>
        </w:rPr>
        <w:t>15,16</w:t>
      </w:r>
      <w:r>
        <w:rPr>
          <w:rFonts w:ascii="Arial" w:eastAsia="Times New Roman" w:hAnsi="Arial" w:cs="Arial"/>
          <w:sz w:val="20"/>
          <w:szCs w:val="20"/>
          <w:lang w:eastAsia="ru-RU"/>
        </w:rPr>
        <w:t> %</w:t>
      </w:r>
      <w:r w:rsidRPr="001679E0">
        <w:rPr>
          <w:rFonts w:ascii="Arial" w:eastAsia="Times New Roman" w:hAnsi="Arial" w:cs="Arial"/>
          <w:sz w:val="20"/>
          <w:szCs w:val="20"/>
          <w:lang w:eastAsia="ru-RU"/>
        </w:rPr>
        <w:t xml:space="preserve">. </w:t>
      </w:r>
    </w:p>
    <w:p w14:paraId="01070EB9" w14:textId="77777777" w:rsidR="00D254B7" w:rsidRPr="001679E0" w:rsidRDefault="00D254B7" w:rsidP="0095291C">
      <w:pPr>
        <w:spacing w:before="120" w:after="120"/>
        <w:jc w:val="both"/>
        <w:rPr>
          <w:rFonts w:ascii="Arial" w:eastAsia="Times New Roman" w:hAnsi="Arial" w:cs="Arial"/>
          <w:sz w:val="20"/>
          <w:szCs w:val="20"/>
        </w:rPr>
      </w:pPr>
      <w:r w:rsidRPr="001679E0">
        <w:rPr>
          <w:rFonts w:ascii="Arial" w:eastAsia="Times New Roman" w:hAnsi="Arial" w:cs="Arial"/>
          <w:sz w:val="20"/>
          <w:szCs w:val="20"/>
        </w:rPr>
        <w:t xml:space="preserve">Расчет стоимости мощности, поставляемой по свободным ценам, производится с учетом качества мощности, то есть фактической готовности оборудования. Влияя на стоимость поставленной мощности, этот рыночный механизм стимулирует поставщиков обеспечивать надежное техническое состояние генерирующего оборудования, необходимого </w:t>
      </w:r>
      <w:r>
        <w:rPr>
          <w:rFonts w:ascii="Arial" w:eastAsia="Times New Roman" w:hAnsi="Arial" w:cs="Arial"/>
          <w:sz w:val="20"/>
          <w:szCs w:val="20"/>
        </w:rPr>
        <w:t>для </w:t>
      </w:r>
      <w:r w:rsidRPr="001679E0">
        <w:rPr>
          <w:rFonts w:ascii="Arial" w:eastAsia="Times New Roman" w:hAnsi="Arial" w:cs="Arial"/>
          <w:sz w:val="20"/>
          <w:szCs w:val="20"/>
        </w:rPr>
        <w:t xml:space="preserve">работы </w:t>
      </w:r>
      <w:r>
        <w:rPr>
          <w:rFonts w:ascii="Arial" w:eastAsia="Times New Roman" w:hAnsi="Arial" w:cs="Arial"/>
          <w:sz w:val="20"/>
          <w:szCs w:val="20"/>
        </w:rPr>
        <w:t>или </w:t>
      </w:r>
      <w:r w:rsidRPr="001679E0">
        <w:rPr>
          <w:rFonts w:ascii="Arial" w:eastAsia="Times New Roman" w:hAnsi="Arial" w:cs="Arial"/>
          <w:sz w:val="20"/>
          <w:szCs w:val="20"/>
        </w:rPr>
        <w:t xml:space="preserve">включения </w:t>
      </w:r>
      <w:r>
        <w:rPr>
          <w:rFonts w:ascii="Arial" w:eastAsia="Times New Roman" w:hAnsi="Arial" w:cs="Arial"/>
          <w:sz w:val="20"/>
          <w:szCs w:val="20"/>
        </w:rPr>
        <w:t>в </w:t>
      </w:r>
      <w:r w:rsidRPr="001679E0">
        <w:rPr>
          <w:rFonts w:ascii="Arial" w:eastAsia="Times New Roman" w:hAnsi="Arial" w:cs="Arial"/>
          <w:sz w:val="20"/>
          <w:szCs w:val="20"/>
        </w:rPr>
        <w:t>энергосистему.</w:t>
      </w:r>
    </w:p>
    <w:p w14:paraId="06CC7367" w14:textId="32F3FE5B" w:rsidR="00D254B7" w:rsidRPr="001679E0" w:rsidRDefault="00D254B7" w:rsidP="0095291C">
      <w:pPr>
        <w:spacing w:before="120" w:after="120"/>
        <w:jc w:val="both"/>
        <w:rPr>
          <w:rFonts w:ascii="Arial" w:eastAsia="Times New Roman" w:hAnsi="Arial" w:cs="Arial"/>
          <w:sz w:val="20"/>
          <w:szCs w:val="20"/>
          <w:lang w:eastAsia="ru-RU"/>
        </w:rPr>
      </w:pPr>
      <w:r w:rsidRPr="001679E0">
        <w:rPr>
          <w:rFonts w:ascii="Arial" w:eastAsia="Times New Roman" w:hAnsi="Arial" w:cs="Arial"/>
          <w:sz w:val="20"/>
          <w:szCs w:val="20"/>
          <w:lang w:eastAsia="ru-RU"/>
        </w:rPr>
        <w:t xml:space="preserve">Также </w:t>
      </w:r>
      <w:r>
        <w:rPr>
          <w:rFonts w:ascii="Arial" w:eastAsia="Times New Roman" w:hAnsi="Arial" w:cs="Arial"/>
          <w:sz w:val="20"/>
          <w:szCs w:val="20"/>
          <w:lang w:eastAsia="ru-RU"/>
        </w:rPr>
        <w:t>с </w:t>
      </w:r>
      <w:r w:rsidRPr="001679E0">
        <w:rPr>
          <w:rFonts w:ascii="Arial" w:eastAsia="Times New Roman" w:hAnsi="Arial" w:cs="Arial"/>
          <w:bCs/>
          <w:iCs/>
          <w:sz w:val="20"/>
          <w:szCs w:val="20"/>
          <w:lang w:eastAsia="ru-RU"/>
        </w:rPr>
        <w:t>1</w:t>
      </w:r>
      <w:r>
        <w:rPr>
          <w:rFonts w:ascii="Arial" w:eastAsia="Times New Roman" w:hAnsi="Arial" w:cs="Arial"/>
          <w:bCs/>
          <w:iCs/>
          <w:sz w:val="20"/>
          <w:szCs w:val="20"/>
          <w:lang w:eastAsia="ru-RU"/>
        </w:rPr>
        <w:t> </w:t>
      </w:r>
      <w:r w:rsidRPr="001679E0">
        <w:rPr>
          <w:rFonts w:ascii="Arial" w:eastAsia="Times New Roman" w:hAnsi="Arial" w:cs="Arial"/>
          <w:bCs/>
          <w:iCs/>
          <w:sz w:val="20"/>
          <w:szCs w:val="20"/>
          <w:lang w:eastAsia="ru-RU"/>
        </w:rPr>
        <w:t>октября 2025</w:t>
      </w:r>
      <w:r>
        <w:rPr>
          <w:rFonts w:ascii="Arial" w:eastAsia="Times New Roman" w:hAnsi="Arial" w:cs="Arial"/>
          <w:bCs/>
          <w:iCs/>
          <w:sz w:val="20"/>
          <w:szCs w:val="20"/>
          <w:lang w:eastAsia="ru-RU"/>
        </w:rPr>
        <w:t> </w:t>
      </w:r>
      <w:r w:rsidRPr="001679E0">
        <w:rPr>
          <w:rFonts w:ascii="Arial" w:eastAsia="Times New Roman" w:hAnsi="Arial" w:cs="Arial"/>
          <w:bCs/>
          <w:iCs/>
          <w:sz w:val="20"/>
          <w:szCs w:val="20"/>
          <w:lang w:eastAsia="ru-RU"/>
        </w:rPr>
        <w:t>г</w:t>
      </w:r>
      <w:r w:rsidR="00A114E1" w:rsidRPr="00E71D4D">
        <w:rPr>
          <w:rFonts w:ascii="Arial" w:eastAsia="Times New Roman" w:hAnsi="Arial" w:cs="Arial"/>
          <w:bCs/>
          <w:iCs/>
          <w:sz w:val="20"/>
          <w:szCs w:val="20"/>
          <w:lang w:eastAsia="ru-RU"/>
        </w:rPr>
        <w:t>ода</w:t>
      </w:r>
      <w:r w:rsidRPr="001679E0">
        <w:rPr>
          <w:rFonts w:ascii="Arial" w:eastAsia="Times New Roman" w:hAnsi="Arial" w:cs="Arial"/>
          <w:bCs/>
          <w:i/>
          <w:iCs/>
          <w:sz w:val="20"/>
          <w:szCs w:val="20"/>
          <w:lang w:eastAsia="ru-RU"/>
        </w:rPr>
        <w:t xml:space="preserve"> </w:t>
      </w:r>
      <w:r w:rsidRPr="00E71D4D">
        <w:rPr>
          <w:rFonts w:ascii="Arial" w:eastAsia="Times New Roman" w:hAnsi="Arial" w:cs="Arial"/>
          <w:bCs/>
          <w:sz w:val="20"/>
          <w:szCs w:val="20"/>
          <w:lang w:eastAsia="ru-RU"/>
        </w:rPr>
        <w:t>при</w:t>
      </w:r>
      <w:r>
        <w:rPr>
          <w:rFonts w:ascii="Arial" w:eastAsia="Times New Roman" w:hAnsi="Arial" w:cs="Arial"/>
          <w:bCs/>
          <w:i/>
          <w:iCs/>
          <w:sz w:val="20"/>
          <w:szCs w:val="20"/>
          <w:lang w:eastAsia="ru-RU"/>
        </w:rPr>
        <w:t> </w:t>
      </w:r>
      <w:r w:rsidRPr="001679E0">
        <w:rPr>
          <w:rFonts w:ascii="Arial" w:eastAsia="Times New Roman" w:hAnsi="Arial" w:cs="Arial"/>
          <w:sz w:val="20"/>
          <w:szCs w:val="20"/>
          <w:lang w:eastAsia="ru-RU"/>
        </w:rPr>
        <w:t>определении объема поставленной мощности применяется дополнительный коэффициент</w:t>
      </w:r>
      <w:r w:rsidRPr="00D254B7">
        <w:rPr>
          <w:rFonts w:ascii="Arial" w:eastAsia="Times New Roman" w:hAnsi="Arial" w:cs="Arial"/>
          <w:sz w:val="20"/>
          <w:szCs w:val="20"/>
          <w:lang w:eastAsia="ru-RU"/>
        </w:rPr>
        <w:t xml:space="preserve"> – </w:t>
      </w:r>
      <w:r w:rsidRPr="001679E0">
        <w:rPr>
          <w:rFonts w:ascii="Arial" w:eastAsia="Times New Roman" w:hAnsi="Arial" w:cs="Arial"/>
          <w:sz w:val="20"/>
          <w:szCs w:val="20"/>
          <w:lang w:eastAsia="ru-RU"/>
        </w:rPr>
        <w:t xml:space="preserve">показатель поставки </w:t>
      </w:r>
      <w:r w:rsidRPr="001679E0">
        <w:rPr>
          <w:rFonts w:ascii="Arial" w:eastAsia="Times New Roman" w:hAnsi="Arial" w:cs="Arial"/>
          <w:bCs/>
          <w:sz w:val="20"/>
          <w:szCs w:val="20"/>
          <w:lang w:eastAsia="ru-RU"/>
        </w:rPr>
        <w:t>К</w:t>
      </w:r>
      <w:r w:rsidRPr="001679E0">
        <w:rPr>
          <w:rFonts w:ascii="Arial" w:eastAsia="Times New Roman" w:hAnsi="Arial" w:cs="Arial"/>
          <w:bCs/>
          <w:sz w:val="20"/>
          <w:szCs w:val="20"/>
          <w:vertAlign w:val="subscript"/>
          <w:lang w:eastAsia="ru-RU"/>
        </w:rPr>
        <w:t xml:space="preserve">ПП </w:t>
      </w:r>
      <w:r w:rsidRPr="001679E0">
        <w:rPr>
          <w:rFonts w:ascii="Arial" w:eastAsia="Times New Roman" w:hAnsi="Arial" w:cs="Arial"/>
          <w:bCs/>
          <w:sz w:val="20"/>
          <w:szCs w:val="20"/>
          <w:lang w:eastAsia="ru-RU"/>
        </w:rPr>
        <w:t xml:space="preserve">= </w:t>
      </w:r>
      <w:r>
        <w:rPr>
          <w:rFonts w:ascii="Arial" w:eastAsia="Times New Roman" w:hAnsi="Arial" w:cs="Arial"/>
          <w:bCs/>
          <w:sz w:val="20"/>
          <w:szCs w:val="20"/>
          <w:lang w:eastAsia="ru-RU"/>
        </w:rPr>
        <w:t>от </w:t>
      </w:r>
      <w:r w:rsidRPr="001679E0">
        <w:rPr>
          <w:rFonts w:ascii="Arial" w:eastAsia="Times New Roman" w:hAnsi="Arial" w:cs="Arial"/>
          <w:bCs/>
          <w:sz w:val="20"/>
          <w:szCs w:val="20"/>
          <w:lang w:eastAsia="ru-RU"/>
        </w:rPr>
        <w:t>0,8</w:t>
      </w:r>
      <w:r>
        <w:rPr>
          <w:rFonts w:ascii="Arial" w:eastAsia="Times New Roman" w:hAnsi="Arial" w:cs="Arial"/>
          <w:bCs/>
          <w:sz w:val="20"/>
          <w:szCs w:val="20"/>
          <w:lang w:eastAsia="ru-RU"/>
        </w:rPr>
        <w:t> до </w:t>
      </w:r>
      <w:r w:rsidR="00A114E1" w:rsidRPr="001679E0">
        <w:rPr>
          <w:rFonts w:ascii="Arial" w:eastAsia="Times New Roman" w:hAnsi="Arial" w:cs="Arial"/>
          <w:bCs/>
          <w:sz w:val="20"/>
          <w:szCs w:val="20"/>
          <w:lang w:eastAsia="ru-RU"/>
        </w:rPr>
        <w:t>1</w:t>
      </w:r>
      <w:r w:rsidR="00A114E1">
        <w:rPr>
          <w:rFonts w:ascii="Arial" w:eastAsia="Times New Roman" w:hAnsi="Arial" w:cs="Arial"/>
          <w:bCs/>
          <w:sz w:val="20"/>
          <w:szCs w:val="20"/>
          <w:lang w:eastAsia="ru-RU"/>
        </w:rPr>
        <w:t xml:space="preserve"> </w:t>
      </w:r>
      <w:r>
        <w:rPr>
          <w:rFonts w:ascii="Arial" w:eastAsia="Times New Roman" w:hAnsi="Arial" w:cs="Arial"/>
          <w:sz w:val="20"/>
          <w:szCs w:val="20"/>
          <w:lang w:eastAsia="ru-RU"/>
        </w:rPr>
        <w:t>в </w:t>
      </w:r>
      <w:r w:rsidRPr="001679E0">
        <w:rPr>
          <w:rFonts w:ascii="Arial" w:eastAsia="Times New Roman" w:hAnsi="Arial" w:cs="Arial"/>
          <w:sz w:val="20"/>
          <w:szCs w:val="20"/>
          <w:lang w:eastAsia="ru-RU"/>
        </w:rPr>
        <w:t xml:space="preserve">зависимости </w:t>
      </w:r>
      <w:r>
        <w:rPr>
          <w:rFonts w:ascii="Arial" w:eastAsia="Times New Roman" w:hAnsi="Arial" w:cs="Arial"/>
          <w:sz w:val="20"/>
          <w:szCs w:val="20"/>
          <w:lang w:eastAsia="ru-RU"/>
        </w:rPr>
        <w:t>от </w:t>
      </w:r>
      <w:r w:rsidRPr="001679E0">
        <w:rPr>
          <w:rFonts w:ascii="Arial" w:eastAsia="Times New Roman" w:hAnsi="Arial" w:cs="Arial"/>
          <w:sz w:val="20"/>
          <w:szCs w:val="20"/>
          <w:lang w:eastAsia="ru-RU"/>
        </w:rPr>
        <w:t xml:space="preserve">востребованности генерирующего оборудования </w:t>
      </w:r>
      <w:r>
        <w:rPr>
          <w:rFonts w:ascii="Arial" w:eastAsia="Times New Roman" w:hAnsi="Arial" w:cs="Arial"/>
          <w:sz w:val="20"/>
          <w:szCs w:val="20"/>
          <w:lang w:eastAsia="ru-RU"/>
        </w:rPr>
        <w:t>в </w:t>
      </w:r>
      <w:r w:rsidRPr="001679E0">
        <w:rPr>
          <w:rFonts w:ascii="Arial" w:eastAsia="Times New Roman" w:hAnsi="Arial" w:cs="Arial"/>
          <w:sz w:val="20"/>
          <w:szCs w:val="20"/>
          <w:lang w:eastAsia="ru-RU"/>
        </w:rPr>
        <w:t>предыдущие 48</w:t>
      </w:r>
      <w:r>
        <w:rPr>
          <w:rFonts w:ascii="Arial" w:eastAsia="Times New Roman" w:hAnsi="Arial" w:cs="Arial"/>
          <w:sz w:val="20"/>
          <w:szCs w:val="20"/>
          <w:lang w:eastAsia="ru-RU"/>
        </w:rPr>
        <w:t> </w:t>
      </w:r>
      <w:r w:rsidRPr="001679E0">
        <w:rPr>
          <w:rFonts w:ascii="Arial" w:eastAsia="Times New Roman" w:hAnsi="Arial" w:cs="Arial"/>
          <w:sz w:val="20"/>
          <w:szCs w:val="20"/>
          <w:lang w:eastAsia="ru-RU"/>
        </w:rPr>
        <w:t>месяцев.</w:t>
      </w:r>
    </w:p>
    <w:p w14:paraId="6C73DFA1" w14:textId="77777777" w:rsidR="00D254B7" w:rsidRPr="001679E0" w:rsidRDefault="00D254B7" w:rsidP="0095291C">
      <w:pPr>
        <w:pStyle w:val="aff8"/>
        <w:keepNext/>
        <w:keepLines/>
        <w:numPr>
          <w:ilvl w:val="0"/>
          <w:numId w:val="4"/>
        </w:numPr>
        <w:spacing w:before="120" w:after="120"/>
        <w:ind w:hanging="11"/>
        <w:jc w:val="both"/>
        <w:rPr>
          <w:rFonts w:ascii="Arial" w:eastAsia="Times New Roman" w:hAnsi="Arial" w:cs="Arial"/>
          <w:sz w:val="20"/>
          <w:szCs w:val="20"/>
        </w:rPr>
      </w:pPr>
      <w:bookmarkStart w:id="91" w:name="_Toc166830327"/>
      <w:r w:rsidRPr="001679E0">
        <w:rPr>
          <w:rFonts w:ascii="Arial" w:eastAsia="Times New Roman" w:hAnsi="Arial" w:cs="Arial"/>
          <w:sz w:val="20"/>
          <w:szCs w:val="20"/>
        </w:rPr>
        <w:t xml:space="preserve">Рынок услуг </w:t>
      </w:r>
      <w:r>
        <w:rPr>
          <w:rFonts w:ascii="Arial" w:eastAsia="Times New Roman" w:hAnsi="Arial" w:cs="Arial"/>
          <w:sz w:val="20"/>
          <w:szCs w:val="20"/>
        </w:rPr>
        <w:t>по </w:t>
      </w:r>
      <w:r w:rsidRPr="001679E0">
        <w:rPr>
          <w:rFonts w:ascii="Arial" w:eastAsia="Times New Roman" w:hAnsi="Arial" w:cs="Arial"/>
          <w:sz w:val="20"/>
          <w:szCs w:val="20"/>
        </w:rPr>
        <w:t>обеспечению системной надежности</w:t>
      </w:r>
      <w:r w:rsidRPr="001679E0">
        <w:rPr>
          <w:sz w:val="20"/>
          <w:szCs w:val="20"/>
        </w:rPr>
        <w:t xml:space="preserve"> (</w:t>
      </w:r>
      <w:r w:rsidRPr="001679E0">
        <w:rPr>
          <w:rFonts w:ascii="Arial" w:eastAsia="Times New Roman" w:hAnsi="Arial" w:cs="Arial"/>
          <w:sz w:val="20"/>
          <w:szCs w:val="20"/>
        </w:rPr>
        <w:t>системных услуг</w:t>
      </w:r>
      <w:bookmarkEnd w:id="91"/>
      <w:r w:rsidRPr="001679E0">
        <w:rPr>
          <w:rFonts w:ascii="Arial" w:eastAsia="Times New Roman" w:hAnsi="Arial" w:cs="Arial"/>
          <w:sz w:val="20"/>
          <w:szCs w:val="20"/>
        </w:rPr>
        <w:t>)</w:t>
      </w:r>
    </w:p>
    <w:p w14:paraId="34570515" w14:textId="77777777" w:rsidR="00D254B7" w:rsidRPr="00D254B7" w:rsidRDefault="00D254B7" w:rsidP="0095291C">
      <w:pPr>
        <w:shd w:val="clear" w:color="auto" w:fill="FFFFFF"/>
        <w:spacing w:before="120" w:after="120"/>
        <w:jc w:val="both"/>
        <w:rPr>
          <w:rFonts w:ascii="Arial" w:eastAsia="Times New Roman" w:hAnsi="Arial" w:cs="Arial"/>
          <w:sz w:val="20"/>
          <w:szCs w:val="20"/>
        </w:rPr>
      </w:pPr>
      <w:r w:rsidRPr="001679E0">
        <w:rPr>
          <w:rFonts w:ascii="Arial" w:eastAsia="Times New Roman" w:hAnsi="Arial" w:cs="Arial"/>
          <w:sz w:val="20"/>
          <w:szCs w:val="20"/>
        </w:rPr>
        <w:t>Рынок системных услуг используется в качестве механизма обеспечения надежности функционирования энергетической системы и </w:t>
      </w:r>
      <w:hyperlink r:id="rId39" w:tooltip="Качество электрической энергии" w:history="1">
        <w:r w:rsidRPr="001679E0">
          <w:rPr>
            <w:rFonts w:ascii="Arial" w:eastAsia="Times New Roman" w:hAnsi="Arial" w:cs="Arial"/>
            <w:sz w:val="20"/>
            <w:szCs w:val="20"/>
          </w:rPr>
          <w:t>качества электроэнергии</w:t>
        </w:r>
      </w:hyperlink>
      <w:r w:rsidRPr="001679E0">
        <w:rPr>
          <w:rFonts w:ascii="Arial" w:eastAsia="Times New Roman" w:hAnsi="Arial" w:cs="Arial"/>
          <w:sz w:val="20"/>
          <w:szCs w:val="20"/>
        </w:rPr>
        <w:t xml:space="preserve">. </w:t>
      </w:r>
    </w:p>
    <w:p w14:paraId="096AD3EB" w14:textId="5571A680" w:rsidR="00D254B7" w:rsidRPr="001679E0" w:rsidRDefault="00D254B7" w:rsidP="0095291C">
      <w:pPr>
        <w:shd w:val="clear" w:color="auto" w:fill="FFFFFF"/>
        <w:spacing w:before="120" w:after="120"/>
        <w:jc w:val="both"/>
        <w:rPr>
          <w:rFonts w:ascii="Arial" w:eastAsia="Times New Roman" w:hAnsi="Arial" w:cs="Arial"/>
          <w:sz w:val="20"/>
          <w:szCs w:val="20"/>
        </w:rPr>
      </w:pPr>
      <w:r w:rsidRPr="00D254B7">
        <w:rPr>
          <w:rFonts w:ascii="Arial" w:eastAsia="Times New Roman" w:hAnsi="Arial" w:cs="Arial"/>
          <w:sz w:val="20"/>
          <w:szCs w:val="20"/>
        </w:rPr>
        <w:t>В </w:t>
      </w:r>
      <w:r w:rsidRPr="001679E0">
        <w:rPr>
          <w:rFonts w:ascii="Arial" w:eastAsia="Times New Roman" w:hAnsi="Arial" w:cs="Arial"/>
          <w:sz w:val="20"/>
          <w:szCs w:val="20"/>
        </w:rPr>
        <w:t xml:space="preserve">Российской Федерации определены </w:t>
      </w:r>
      <w:r w:rsidR="00A114E1">
        <w:rPr>
          <w:rFonts w:ascii="Arial" w:eastAsia="Times New Roman" w:hAnsi="Arial" w:cs="Arial"/>
          <w:sz w:val="20"/>
          <w:szCs w:val="20"/>
        </w:rPr>
        <w:t>четыре</w:t>
      </w:r>
      <w:r w:rsidR="00A114E1" w:rsidRPr="001679E0">
        <w:rPr>
          <w:rFonts w:ascii="Arial" w:eastAsia="Times New Roman" w:hAnsi="Arial" w:cs="Arial"/>
          <w:sz w:val="20"/>
          <w:szCs w:val="20"/>
        </w:rPr>
        <w:t> </w:t>
      </w:r>
      <w:r w:rsidRPr="001679E0">
        <w:rPr>
          <w:rFonts w:ascii="Arial" w:eastAsia="Times New Roman" w:hAnsi="Arial" w:cs="Arial"/>
          <w:sz w:val="20"/>
          <w:szCs w:val="20"/>
        </w:rPr>
        <w:t>вида системных услуг:</w:t>
      </w:r>
    </w:p>
    <w:p w14:paraId="62509751" w14:textId="6FCAC7FC" w:rsidR="00D254B7" w:rsidRPr="00D01138" w:rsidRDefault="00D254B7" w:rsidP="00304BB3">
      <w:pPr>
        <w:pStyle w:val="aff8"/>
        <w:numPr>
          <w:ilvl w:val="0"/>
          <w:numId w:val="56"/>
        </w:numPr>
        <w:shd w:val="clear" w:color="auto" w:fill="FFFFFF"/>
        <w:tabs>
          <w:tab w:val="left" w:pos="720"/>
        </w:tabs>
        <w:spacing w:before="120" w:after="120"/>
        <w:ind w:left="1134"/>
        <w:jc w:val="both"/>
        <w:rPr>
          <w:rFonts w:ascii="Arial" w:eastAsia="Times New Roman" w:hAnsi="Arial" w:cs="Arial"/>
          <w:sz w:val="20"/>
          <w:szCs w:val="20"/>
        </w:rPr>
      </w:pPr>
      <w:r w:rsidRPr="00D01138">
        <w:rPr>
          <w:rFonts w:ascii="Arial" w:eastAsia="Times New Roman" w:hAnsi="Arial" w:cs="Arial"/>
          <w:sz w:val="20"/>
          <w:szCs w:val="20"/>
        </w:rPr>
        <w:t>услуги по нормированному первичному регулированию частоты (</w:t>
      </w:r>
      <w:r w:rsidRPr="00D01138">
        <w:rPr>
          <w:rFonts w:ascii="Arial" w:eastAsia="Calibri" w:hAnsi="Arial" w:cs="Arial"/>
          <w:sz w:val="20"/>
          <w:szCs w:val="20"/>
        </w:rPr>
        <w:t xml:space="preserve">далее – </w:t>
      </w:r>
      <w:r w:rsidRPr="00D01138">
        <w:rPr>
          <w:rFonts w:ascii="Arial" w:eastAsia="Times New Roman" w:hAnsi="Arial" w:cs="Arial"/>
          <w:sz w:val="20"/>
          <w:szCs w:val="20"/>
        </w:rPr>
        <w:t>НПРЧ);</w:t>
      </w:r>
    </w:p>
    <w:p w14:paraId="48C9DA10" w14:textId="77777777" w:rsidR="00D254B7" w:rsidRPr="00D01138" w:rsidRDefault="00D254B7" w:rsidP="00304BB3">
      <w:pPr>
        <w:pStyle w:val="aff8"/>
        <w:numPr>
          <w:ilvl w:val="0"/>
          <w:numId w:val="56"/>
        </w:numPr>
        <w:shd w:val="clear" w:color="auto" w:fill="FFFFFF"/>
        <w:tabs>
          <w:tab w:val="left" w:pos="720"/>
        </w:tabs>
        <w:spacing w:before="120" w:after="120"/>
        <w:ind w:left="1134"/>
        <w:jc w:val="both"/>
        <w:rPr>
          <w:rFonts w:ascii="Arial" w:eastAsia="Times New Roman" w:hAnsi="Arial" w:cs="Arial"/>
          <w:sz w:val="20"/>
          <w:szCs w:val="20"/>
        </w:rPr>
      </w:pPr>
      <w:r w:rsidRPr="00D01138">
        <w:rPr>
          <w:rFonts w:ascii="Arial" w:eastAsia="Times New Roman" w:hAnsi="Arial" w:cs="Arial"/>
          <w:sz w:val="20"/>
          <w:szCs w:val="20"/>
        </w:rPr>
        <w:t>услуги по автоматическому вторичному регулированию частоты;</w:t>
      </w:r>
    </w:p>
    <w:p w14:paraId="02BF7746" w14:textId="77777777" w:rsidR="00D254B7" w:rsidRPr="00D01138" w:rsidRDefault="00D254B7" w:rsidP="00304BB3">
      <w:pPr>
        <w:pStyle w:val="aff8"/>
        <w:numPr>
          <w:ilvl w:val="0"/>
          <w:numId w:val="56"/>
        </w:numPr>
        <w:shd w:val="clear" w:color="auto" w:fill="FFFFFF"/>
        <w:tabs>
          <w:tab w:val="left" w:pos="720"/>
        </w:tabs>
        <w:spacing w:before="120" w:after="120"/>
        <w:ind w:left="1134"/>
        <w:jc w:val="both"/>
        <w:rPr>
          <w:rFonts w:ascii="Arial" w:eastAsia="Times New Roman" w:hAnsi="Arial" w:cs="Arial"/>
          <w:sz w:val="20"/>
          <w:szCs w:val="20"/>
        </w:rPr>
      </w:pPr>
      <w:r w:rsidRPr="00D01138">
        <w:rPr>
          <w:rFonts w:ascii="Arial" w:eastAsia="Times New Roman" w:hAnsi="Arial" w:cs="Arial"/>
          <w:sz w:val="20"/>
          <w:szCs w:val="20"/>
        </w:rPr>
        <w:t>услуги по регулированию реактивной мощности;</w:t>
      </w:r>
    </w:p>
    <w:p w14:paraId="064F7BA5" w14:textId="6B40FD3E" w:rsidR="00D254B7" w:rsidRPr="00D01138" w:rsidRDefault="00D254B7" w:rsidP="00304BB3">
      <w:pPr>
        <w:pStyle w:val="aff8"/>
        <w:numPr>
          <w:ilvl w:val="0"/>
          <w:numId w:val="56"/>
        </w:numPr>
        <w:shd w:val="clear" w:color="auto" w:fill="FFFFFF"/>
        <w:tabs>
          <w:tab w:val="left" w:pos="720"/>
        </w:tabs>
        <w:spacing w:before="120" w:after="120"/>
        <w:ind w:left="1134"/>
        <w:jc w:val="both"/>
        <w:rPr>
          <w:rFonts w:ascii="Arial" w:eastAsia="Times New Roman" w:hAnsi="Arial" w:cs="Arial"/>
          <w:sz w:val="20"/>
          <w:szCs w:val="20"/>
        </w:rPr>
      </w:pPr>
      <w:r w:rsidRPr="00D01138">
        <w:rPr>
          <w:rFonts w:ascii="Arial" w:eastAsia="Times New Roman" w:hAnsi="Arial" w:cs="Arial"/>
          <w:sz w:val="20"/>
          <w:szCs w:val="20"/>
        </w:rPr>
        <w:t>услуги по развитию систем противоаварийного управления в ЕЭС России.</w:t>
      </w:r>
    </w:p>
    <w:p w14:paraId="21DD8FB2" w14:textId="77777777" w:rsidR="00D254B7" w:rsidRPr="00D254B7" w:rsidRDefault="00D254B7" w:rsidP="0095291C">
      <w:pPr>
        <w:shd w:val="clear" w:color="auto" w:fill="FFFFFF"/>
        <w:spacing w:before="120" w:after="120"/>
        <w:jc w:val="both"/>
        <w:rPr>
          <w:rFonts w:ascii="Arial" w:eastAsia="Times New Roman" w:hAnsi="Arial" w:cs="Arial"/>
          <w:sz w:val="20"/>
          <w:szCs w:val="20"/>
        </w:rPr>
      </w:pPr>
      <w:r w:rsidRPr="005D5BF0">
        <w:rPr>
          <w:noProof/>
          <w:sz w:val="20"/>
          <w:lang w:eastAsia="ru-RU"/>
        </w:rPr>
        <mc:AlternateContent>
          <mc:Choice Requires="wpi">
            <w:drawing>
              <wp:anchor distT="0" distB="0" distL="114300" distR="114300" simplePos="0" relativeHeight="251710464" behindDoc="0" locked="0" layoutInCell="1" allowOverlap="1" wp14:anchorId="71C5E643" wp14:editId="501F8E20">
                <wp:simplePos x="0" y="0"/>
                <wp:positionH relativeFrom="column">
                  <wp:posOffset>902970</wp:posOffset>
                </wp:positionH>
                <wp:positionV relativeFrom="paragraph">
                  <wp:posOffset>277495</wp:posOffset>
                </wp:positionV>
                <wp:extent cx="635" cy="635"/>
                <wp:effectExtent l="8890" t="8890" r="20955" b="13335"/>
                <wp:wrapNone/>
                <wp:docPr id="2" name="Рукописный ввод 2"/>
                <wp:cNvGraphicFramePr/>
                <a:graphic xmlns:a="http://schemas.openxmlformats.org/drawingml/2006/main">
                  <a:graphicData uri="http://schemas.microsoft.com/office/word/2010/wordprocessingInk">
                    <w14:contentPart bwMode="clr" r:id="rId40">
                      <w14:nvContentPartPr>
                        <w14:cNvContentPartPr/>
                      </w14:nvContentPartPr>
                      <w14:xfrm>
                        <a:off x="1360170" y="3181985"/>
                        <a:ext cx="635" cy="635"/>
                      </w14:xfrm>
                    </w14:contentPart>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CFC7103" id="Рукописный ввод 2" o:spid="_x0000_s1026" type="#_x0000_t75" style="position:absolute;margin-left:71.1pt;margin-top:21.85pt;width:108.45pt;height:251.9pt;z-index:2517104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">
                <v:imagedata r:id="rId46" o:title="" croptop="-6164093f" cropleft="-2616494f"/>
              </v:shape>
            </w:pict>
          </mc:Fallback>
        </mc:AlternateContent>
      </w:r>
      <w:r w:rsidRPr="00441121">
        <w:rPr>
          <w:noProof/>
          <w:sz w:val="20"/>
          <w:lang w:eastAsia="ru-RU"/>
        </w:rPr>
        <mc:AlternateContent>
          <mc:Choice Requires="wpi">
            <w:drawing>
              <wp:anchor distT="0" distB="0" distL="114300" distR="114300" simplePos="0" relativeHeight="251709440" behindDoc="0" locked="0" layoutInCell="1" allowOverlap="1" wp14:anchorId="659C5024" wp14:editId="38BB7236">
                <wp:simplePos x="0" y="0"/>
                <wp:positionH relativeFrom="column">
                  <wp:posOffset>633730</wp:posOffset>
                </wp:positionH>
                <wp:positionV relativeFrom="paragraph">
                  <wp:posOffset>247015</wp:posOffset>
                </wp:positionV>
                <wp:extent cx="635" cy="635"/>
                <wp:effectExtent l="8890" t="8890" r="20955" b="13335"/>
                <wp:wrapNone/>
                <wp:docPr id="1" name="Рукописный ввод 1"/>
                <wp:cNvGraphicFramePr/>
                <a:graphic xmlns:a="http://schemas.openxmlformats.org/drawingml/2006/main">
                  <a:graphicData uri="http://schemas.microsoft.com/office/word/2010/wordprocessingInk">
                    <w14:contentPart bwMode="clr" r:id="rId47">
                      <w14:nvContentPartPr>
                        <w14:cNvContentPartPr/>
                      </w14:nvContentPartPr>
                      <w14:xfrm>
                        <a:off x="1090930" y="3151505"/>
                        <a:ext cx="635" cy="635"/>
                      </w14:xfrm>
                    </w14:contentPart>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DF7CB41" id="Рукописный ввод 1" o:spid="_x0000_s1026" type="#_x0000_t75" style="position:absolute;margin-left:49.9pt;margin-top:19.45pt;width:87.25pt;height:249.5pt;z-index:2517094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">
                <v:imagedata r:id="rId46" o:title="" croptop="-6104740f" cropleft="-2092206f"/>
              </v:shape>
            </w:pict>
          </mc:Fallback>
        </mc:AlternateContent>
      </w:r>
      <w:r w:rsidRPr="001679E0">
        <w:rPr>
          <w:rFonts w:ascii="Arial" w:eastAsia="Times New Roman" w:hAnsi="Arial" w:cs="Arial"/>
          <w:sz w:val="20"/>
          <w:szCs w:val="20"/>
        </w:rPr>
        <w:t>Организация отбора субъектов электроэнергетики, оказывающих системные услуги, оплата таких услуг, а также координация действий таких субъектов осуществляются АО «СО ЕЭС».</w:t>
      </w:r>
    </w:p>
    <w:p w14:paraId="6CB58210" w14:textId="4BDE577C" w:rsidR="00D254B7" w:rsidRPr="001679E0" w:rsidRDefault="00D254B7" w:rsidP="0095291C">
      <w:pPr>
        <w:shd w:val="clear" w:color="auto" w:fill="FFFFFF"/>
        <w:spacing w:before="120" w:after="120"/>
        <w:jc w:val="both"/>
        <w:rPr>
          <w:rFonts w:ascii="Arial" w:hAnsi="Arial" w:cs="Arial"/>
          <w:sz w:val="20"/>
          <w:szCs w:val="20"/>
        </w:rPr>
      </w:pPr>
      <w:r w:rsidRPr="00D254B7">
        <w:rPr>
          <w:rFonts w:ascii="Arial" w:eastAsia="Times New Roman" w:hAnsi="Arial" w:cs="Arial"/>
          <w:sz w:val="20"/>
          <w:szCs w:val="20"/>
        </w:rPr>
        <w:t>ПАО </w:t>
      </w:r>
      <w:r w:rsidRPr="001679E0">
        <w:rPr>
          <w:rFonts w:ascii="Arial" w:eastAsia="Times New Roman" w:hAnsi="Arial" w:cs="Arial"/>
          <w:sz w:val="20"/>
          <w:szCs w:val="20"/>
        </w:rPr>
        <w:t>«ЭЛ5-Энерго» принимает участие в рынке системных услуг, предоставляя</w:t>
      </w:r>
      <w:r w:rsidRPr="001679E0">
        <w:rPr>
          <w:rFonts w:ascii="Arial" w:hAnsi="Arial" w:cs="Arial"/>
          <w:sz w:val="20"/>
          <w:szCs w:val="20"/>
        </w:rPr>
        <w:t xml:space="preserve"> </w:t>
      </w:r>
      <w:r w:rsidRPr="001679E0">
        <w:rPr>
          <w:rFonts w:ascii="Arial" w:eastAsia="Times New Roman" w:hAnsi="Arial" w:cs="Arial"/>
          <w:sz w:val="20"/>
          <w:szCs w:val="20"/>
        </w:rPr>
        <w:t xml:space="preserve">услуги по НПРЧ, благодаря которым обеспечивается гарантированное качество первичного регулирования частоты </w:t>
      </w:r>
      <w:r>
        <w:rPr>
          <w:rFonts w:ascii="Arial" w:eastAsia="Times New Roman" w:hAnsi="Arial" w:cs="Arial"/>
          <w:sz w:val="20"/>
          <w:szCs w:val="20"/>
        </w:rPr>
        <w:t>для </w:t>
      </w:r>
      <w:r w:rsidRPr="001679E0">
        <w:rPr>
          <w:rFonts w:ascii="Arial" w:eastAsia="Times New Roman" w:hAnsi="Arial" w:cs="Arial"/>
          <w:sz w:val="20"/>
          <w:szCs w:val="20"/>
        </w:rPr>
        <w:t xml:space="preserve">удержания </w:t>
      </w:r>
      <w:r>
        <w:rPr>
          <w:rFonts w:ascii="Arial" w:eastAsia="Times New Roman" w:hAnsi="Arial" w:cs="Arial"/>
          <w:sz w:val="20"/>
          <w:szCs w:val="20"/>
        </w:rPr>
        <w:t>ее </w:t>
      </w:r>
      <w:r w:rsidRPr="001679E0">
        <w:rPr>
          <w:rFonts w:ascii="Arial" w:eastAsia="Times New Roman" w:hAnsi="Arial" w:cs="Arial"/>
          <w:sz w:val="20"/>
          <w:szCs w:val="20"/>
        </w:rPr>
        <w:t xml:space="preserve">отклонений </w:t>
      </w:r>
      <w:r>
        <w:rPr>
          <w:rFonts w:ascii="Arial" w:eastAsia="Times New Roman" w:hAnsi="Arial" w:cs="Arial"/>
          <w:sz w:val="20"/>
          <w:szCs w:val="20"/>
        </w:rPr>
        <w:t>в </w:t>
      </w:r>
      <w:r w:rsidRPr="001679E0">
        <w:rPr>
          <w:rFonts w:ascii="Arial" w:eastAsia="Times New Roman" w:hAnsi="Arial" w:cs="Arial"/>
          <w:sz w:val="20"/>
          <w:szCs w:val="20"/>
        </w:rPr>
        <w:t xml:space="preserve">допустимых пределах </w:t>
      </w:r>
      <w:r>
        <w:rPr>
          <w:rFonts w:ascii="Arial" w:eastAsia="Times New Roman" w:hAnsi="Arial" w:cs="Arial"/>
          <w:sz w:val="20"/>
          <w:szCs w:val="20"/>
        </w:rPr>
        <w:t>при </w:t>
      </w:r>
      <w:r w:rsidRPr="001679E0">
        <w:rPr>
          <w:rFonts w:ascii="Arial" w:eastAsia="Times New Roman" w:hAnsi="Arial" w:cs="Arial"/>
          <w:sz w:val="20"/>
          <w:szCs w:val="20"/>
        </w:rPr>
        <w:t xml:space="preserve">возникновении небаланса мощности </w:t>
      </w:r>
      <w:r>
        <w:rPr>
          <w:rFonts w:ascii="Arial" w:eastAsia="Times New Roman" w:hAnsi="Arial" w:cs="Arial"/>
          <w:sz w:val="20"/>
          <w:szCs w:val="20"/>
        </w:rPr>
        <w:t>в </w:t>
      </w:r>
      <w:r w:rsidRPr="001679E0">
        <w:rPr>
          <w:rFonts w:ascii="Arial" w:eastAsia="Times New Roman" w:hAnsi="Arial" w:cs="Arial"/>
          <w:sz w:val="20"/>
          <w:szCs w:val="20"/>
        </w:rPr>
        <w:t>любой части энергосистемы.</w:t>
      </w:r>
    </w:p>
    <w:p w14:paraId="0A4B7E0A" w14:textId="77777777" w:rsidR="00D254B7" w:rsidRPr="001679E0" w:rsidRDefault="00D254B7" w:rsidP="0095291C">
      <w:pPr>
        <w:shd w:val="clear" w:color="auto" w:fill="FFFFFF"/>
        <w:spacing w:before="120" w:after="120"/>
        <w:jc w:val="both"/>
        <w:rPr>
          <w:rFonts w:ascii="Arial" w:eastAsia="Times New Roman" w:hAnsi="Arial" w:cs="Arial"/>
          <w:sz w:val="20"/>
          <w:szCs w:val="20"/>
        </w:rPr>
      </w:pPr>
      <w:r w:rsidRPr="001679E0">
        <w:rPr>
          <w:rFonts w:ascii="Arial" w:eastAsia="Times New Roman" w:hAnsi="Arial" w:cs="Arial"/>
          <w:sz w:val="20"/>
          <w:szCs w:val="20"/>
        </w:rPr>
        <w:t>Генерирующее оборудование, участвующее в НПРЧ:</w:t>
      </w:r>
    </w:p>
    <w:p w14:paraId="0D2EF5D1" w14:textId="37401D9F" w:rsidR="00D254B7" w:rsidRPr="00D01138" w:rsidRDefault="00D254B7" w:rsidP="00304BB3">
      <w:pPr>
        <w:pStyle w:val="aff8"/>
        <w:numPr>
          <w:ilvl w:val="0"/>
          <w:numId w:val="57"/>
        </w:numPr>
        <w:shd w:val="clear" w:color="auto" w:fill="FFFFFF"/>
        <w:spacing w:before="120" w:after="120"/>
        <w:ind w:left="1134"/>
        <w:jc w:val="both"/>
        <w:rPr>
          <w:rFonts w:ascii="Arial" w:eastAsia="Times New Roman" w:hAnsi="Arial" w:cs="Arial"/>
          <w:sz w:val="20"/>
          <w:szCs w:val="20"/>
        </w:rPr>
      </w:pPr>
      <w:r w:rsidRPr="00D01138">
        <w:rPr>
          <w:rFonts w:ascii="Arial" w:eastAsia="Times New Roman" w:hAnsi="Arial" w:cs="Arial"/>
          <w:sz w:val="20"/>
          <w:szCs w:val="20"/>
        </w:rPr>
        <w:t xml:space="preserve">Конаковская ГРЭС – </w:t>
      </w:r>
      <w:r w:rsidR="00A114E1" w:rsidRPr="00D01138">
        <w:rPr>
          <w:rFonts w:ascii="Arial" w:eastAsia="Times New Roman" w:hAnsi="Arial" w:cs="Arial"/>
          <w:sz w:val="20"/>
          <w:szCs w:val="20"/>
        </w:rPr>
        <w:t xml:space="preserve">блоки </w:t>
      </w:r>
      <w:r w:rsidRPr="00D01138">
        <w:rPr>
          <w:rFonts w:ascii="Arial" w:eastAsia="Times New Roman" w:hAnsi="Arial" w:cs="Arial"/>
          <w:sz w:val="20"/>
          <w:szCs w:val="20"/>
        </w:rPr>
        <w:t>№ 1, 2, 3, 4 и 8;</w:t>
      </w:r>
    </w:p>
    <w:p w14:paraId="5D98FE88" w14:textId="15C70586" w:rsidR="00D254B7" w:rsidRPr="00D01138" w:rsidRDefault="00D254B7" w:rsidP="00304BB3">
      <w:pPr>
        <w:pStyle w:val="aff8"/>
        <w:numPr>
          <w:ilvl w:val="0"/>
          <w:numId w:val="57"/>
        </w:numPr>
        <w:shd w:val="clear" w:color="auto" w:fill="FFFFFF"/>
        <w:spacing w:before="120" w:after="120"/>
        <w:ind w:left="1134"/>
        <w:jc w:val="both"/>
        <w:rPr>
          <w:rFonts w:ascii="Arial" w:eastAsia="Times New Roman" w:hAnsi="Arial" w:cs="Arial"/>
          <w:sz w:val="20"/>
          <w:szCs w:val="20"/>
        </w:rPr>
      </w:pPr>
      <w:r w:rsidRPr="00D01138">
        <w:rPr>
          <w:rFonts w:ascii="Arial" w:eastAsia="Times New Roman" w:hAnsi="Arial" w:cs="Arial"/>
          <w:sz w:val="20"/>
          <w:szCs w:val="20"/>
        </w:rPr>
        <w:t>Невинномысская ГРЭС – ПГУ;</w:t>
      </w:r>
    </w:p>
    <w:p w14:paraId="51699CAB" w14:textId="1ACF94F8" w:rsidR="00D254B7" w:rsidRPr="00D01138" w:rsidRDefault="00D254B7" w:rsidP="00304BB3">
      <w:pPr>
        <w:pStyle w:val="aff8"/>
        <w:numPr>
          <w:ilvl w:val="0"/>
          <w:numId w:val="57"/>
        </w:numPr>
        <w:shd w:val="clear" w:color="auto" w:fill="FFFFFF"/>
        <w:spacing w:before="120" w:after="120"/>
        <w:ind w:left="1134"/>
        <w:jc w:val="both"/>
        <w:rPr>
          <w:rFonts w:ascii="Arial" w:eastAsia="Times New Roman" w:hAnsi="Arial" w:cs="Arial"/>
          <w:sz w:val="20"/>
          <w:szCs w:val="20"/>
        </w:rPr>
      </w:pPr>
      <w:r w:rsidRPr="00D01138">
        <w:rPr>
          <w:rFonts w:ascii="Arial" w:eastAsia="Times New Roman" w:hAnsi="Arial" w:cs="Arial"/>
          <w:sz w:val="20"/>
          <w:szCs w:val="20"/>
        </w:rPr>
        <w:t>Среднеуральская ГРЭС – ПГУ.</w:t>
      </w:r>
    </w:p>
    <w:p w14:paraId="5BAC3039" w14:textId="6E317FED" w:rsidR="00D254B7" w:rsidRPr="00D254B7" w:rsidRDefault="00D254B7" w:rsidP="0095291C">
      <w:pPr>
        <w:shd w:val="clear" w:color="auto" w:fill="FFFFFF"/>
        <w:spacing w:before="120" w:after="120"/>
        <w:jc w:val="both"/>
        <w:rPr>
          <w:rFonts w:ascii="Arial" w:eastAsia="Times New Roman" w:hAnsi="Arial" w:cs="Arial"/>
          <w:sz w:val="20"/>
          <w:szCs w:val="20"/>
        </w:rPr>
      </w:pPr>
      <w:r w:rsidRPr="00D254B7">
        <w:rPr>
          <w:rFonts w:ascii="Arial" w:eastAsia="Times New Roman" w:hAnsi="Arial" w:cs="Arial"/>
          <w:sz w:val="20"/>
          <w:szCs w:val="20"/>
        </w:rPr>
        <w:t>За </w:t>
      </w:r>
      <w:r w:rsidRPr="001679E0">
        <w:rPr>
          <w:rFonts w:ascii="Arial" w:eastAsia="Times New Roman" w:hAnsi="Arial" w:cs="Arial"/>
          <w:sz w:val="20"/>
          <w:szCs w:val="20"/>
        </w:rPr>
        <w:t>период 2025</w:t>
      </w:r>
      <w:r>
        <w:rPr>
          <w:rFonts w:ascii="Arial" w:eastAsia="Times New Roman" w:hAnsi="Arial" w:cs="Arial"/>
          <w:sz w:val="20"/>
          <w:szCs w:val="20"/>
        </w:rPr>
        <w:t xml:space="preserve"> года </w:t>
      </w:r>
      <w:r w:rsidRPr="001679E0">
        <w:rPr>
          <w:rFonts w:ascii="Arial" w:eastAsia="Times New Roman" w:hAnsi="Arial" w:cs="Arial"/>
          <w:sz w:val="20"/>
          <w:szCs w:val="20"/>
        </w:rPr>
        <w:t>станции Компании оказали суммарно 18 650 часов услуг НПРЧ.</w:t>
      </w:r>
    </w:p>
    <w:p w14:paraId="77C2EE51" w14:textId="5423C1C8" w:rsidR="00D254B7" w:rsidRPr="001679E0" w:rsidRDefault="00D254B7" w:rsidP="0095291C">
      <w:pPr>
        <w:spacing w:before="120" w:after="120"/>
        <w:jc w:val="both"/>
        <w:rPr>
          <w:rFonts w:ascii="Arial" w:eastAsia="Times New Roman" w:hAnsi="Arial" w:cs="Arial"/>
          <w:sz w:val="20"/>
          <w:szCs w:val="20"/>
        </w:rPr>
      </w:pPr>
      <w:r w:rsidRPr="00D254B7">
        <w:rPr>
          <w:rFonts w:ascii="Arial" w:eastAsia="Times New Roman" w:hAnsi="Arial" w:cs="Arial"/>
          <w:sz w:val="20"/>
          <w:szCs w:val="20"/>
        </w:rPr>
        <w:t>С </w:t>
      </w:r>
      <w:r w:rsidRPr="001679E0">
        <w:rPr>
          <w:rFonts w:ascii="Arial" w:eastAsia="Times New Roman" w:hAnsi="Arial" w:cs="Arial"/>
          <w:sz w:val="20"/>
          <w:szCs w:val="20"/>
        </w:rPr>
        <w:t>июля 2024</w:t>
      </w:r>
      <w:r>
        <w:rPr>
          <w:rFonts w:ascii="Arial" w:eastAsia="Times New Roman" w:hAnsi="Arial" w:cs="Arial"/>
          <w:sz w:val="20"/>
          <w:szCs w:val="20"/>
        </w:rPr>
        <w:t xml:space="preserve"> года </w:t>
      </w:r>
      <w:r w:rsidRPr="001679E0">
        <w:rPr>
          <w:rFonts w:ascii="Arial" w:eastAsia="Times New Roman" w:hAnsi="Arial" w:cs="Arial"/>
          <w:sz w:val="20"/>
          <w:szCs w:val="20"/>
        </w:rPr>
        <w:t>Компания стала участником сегмента рынка услуг по управлению изменением режима потребления электрической энергии. Новый вид услуг предусматривает интеграцию механизма управления спросом в оптовый рынок электроэнергии и мощности. Это комплекс организационных и технологически связанных между собой процессов, направленных на обеспечение готовности к изменению режима потребления электрической энергии объекта, которые могут произойти при определенных экономических сигналах с рынка электроэнергии (преимущественно в пиковые часы нагрузки).</w:t>
      </w:r>
    </w:p>
    <w:p w14:paraId="0C3DA40C" w14:textId="77777777" w:rsidR="00D254B7" w:rsidRPr="00D254B7" w:rsidRDefault="00D254B7" w:rsidP="00D01138">
      <w:pPr>
        <w:pStyle w:val="aff8"/>
        <w:keepNext/>
        <w:keepLines/>
        <w:numPr>
          <w:ilvl w:val="0"/>
          <w:numId w:val="4"/>
        </w:numPr>
        <w:spacing w:before="120" w:after="120"/>
        <w:ind w:hanging="11"/>
        <w:jc w:val="both"/>
        <w:rPr>
          <w:rFonts w:ascii="Arial" w:eastAsia="Times New Roman" w:hAnsi="Arial" w:cs="Arial"/>
          <w:sz w:val="20"/>
          <w:szCs w:val="20"/>
        </w:rPr>
      </w:pPr>
      <w:r w:rsidRPr="001679E0">
        <w:rPr>
          <w:rFonts w:ascii="Arial" w:eastAsia="Times New Roman" w:hAnsi="Arial" w:cs="Arial"/>
          <w:sz w:val="20"/>
          <w:szCs w:val="20"/>
        </w:rPr>
        <w:t>Рынок сертификатов происхождения электрической энергии</w:t>
      </w:r>
    </w:p>
    <w:p w14:paraId="33CB1556" w14:textId="41AD5EDB" w:rsidR="00D254B7" w:rsidRPr="00D254B7" w:rsidRDefault="00D254B7" w:rsidP="0095291C">
      <w:pPr>
        <w:keepNext/>
        <w:keepLines/>
        <w:spacing w:before="120" w:after="120"/>
        <w:jc w:val="both"/>
        <w:rPr>
          <w:rFonts w:ascii="Arial" w:eastAsia="Times New Roman" w:hAnsi="Arial" w:cs="Arial"/>
          <w:sz w:val="20"/>
          <w:szCs w:val="20"/>
        </w:rPr>
      </w:pPr>
      <w:r w:rsidRPr="00D254B7">
        <w:rPr>
          <w:rFonts w:ascii="Arial" w:eastAsia="Times New Roman" w:hAnsi="Arial" w:cs="Arial"/>
          <w:sz w:val="20"/>
          <w:szCs w:val="20"/>
        </w:rPr>
        <w:t>В </w:t>
      </w:r>
      <w:r w:rsidRPr="001679E0">
        <w:rPr>
          <w:rFonts w:ascii="Arial" w:eastAsia="Times New Roman" w:hAnsi="Arial" w:cs="Arial"/>
          <w:sz w:val="20"/>
          <w:szCs w:val="20"/>
        </w:rPr>
        <w:t>2024</w:t>
      </w:r>
      <w:r>
        <w:rPr>
          <w:rFonts w:ascii="Arial" w:eastAsia="Times New Roman" w:hAnsi="Arial" w:cs="Arial"/>
          <w:sz w:val="20"/>
          <w:szCs w:val="20"/>
        </w:rPr>
        <w:t xml:space="preserve"> году </w:t>
      </w:r>
      <w:r w:rsidRPr="001679E0">
        <w:rPr>
          <w:rFonts w:ascii="Arial" w:eastAsia="Times New Roman" w:hAnsi="Arial" w:cs="Arial"/>
          <w:sz w:val="20"/>
          <w:szCs w:val="20"/>
        </w:rPr>
        <w:t xml:space="preserve">произошли изменения в законодательстве Российской Федерации, позволившие запустить отечественный рынок зеленых сертификатов происхождения электрической энергии. ПАО «ЭЛ5-Энерго» смогло успешно влиться в новый рынок, зарегистрировавшись на платформе по выпуску таких сертификатов. </w:t>
      </w:r>
    </w:p>
    <w:p w14:paraId="10FE47D5" w14:textId="77777777" w:rsidR="00D254B7" w:rsidRPr="001679E0" w:rsidRDefault="00D254B7" w:rsidP="0095291C">
      <w:pPr>
        <w:keepNext/>
        <w:keepLines/>
        <w:spacing w:before="120" w:after="120"/>
        <w:jc w:val="both"/>
        <w:rPr>
          <w:rFonts w:ascii="Arial" w:eastAsia="Times New Roman" w:hAnsi="Arial" w:cs="Arial"/>
          <w:sz w:val="20"/>
          <w:szCs w:val="20"/>
        </w:rPr>
      </w:pPr>
      <w:r w:rsidRPr="00D254B7">
        <w:rPr>
          <w:rFonts w:ascii="Arial" w:eastAsia="Times New Roman" w:hAnsi="Arial" w:cs="Arial"/>
          <w:sz w:val="20"/>
          <w:szCs w:val="20"/>
        </w:rPr>
        <w:t>В </w:t>
      </w:r>
      <w:r w:rsidRPr="001679E0">
        <w:rPr>
          <w:rFonts w:ascii="Arial" w:eastAsia="Times New Roman" w:hAnsi="Arial" w:cs="Arial"/>
          <w:sz w:val="20"/>
          <w:szCs w:val="20"/>
        </w:rPr>
        <w:t>отчетном году ПАО «ЭЛ5-Энерго» заключило долгосрочный договор купли-продажи по реализации зеленых сертификатов с крупной независимой сбытовой компанией.</w:t>
      </w:r>
    </w:p>
    <w:p w14:paraId="061663B7" w14:textId="77777777" w:rsidR="00D254B7" w:rsidRPr="00D254B7" w:rsidRDefault="00D254B7" w:rsidP="00D01138">
      <w:pPr>
        <w:pStyle w:val="aff8"/>
        <w:numPr>
          <w:ilvl w:val="0"/>
          <w:numId w:val="4"/>
        </w:numPr>
        <w:spacing w:before="120" w:after="120"/>
        <w:ind w:hanging="11"/>
        <w:jc w:val="both"/>
        <w:rPr>
          <w:rFonts w:ascii="Arial" w:eastAsia="Times New Roman" w:hAnsi="Arial" w:cs="Arial"/>
          <w:sz w:val="20"/>
          <w:szCs w:val="20"/>
        </w:rPr>
      </w:pPr>
      <w:r w:rsidRPr="001679E0">
        <w:rPr>
          <w:rFonts w:ascii="Arial" w:eastAsia="Times New Roman" w:hAnsi="Arial" w:cs="Arial"/>
          <w:sz w:val="20"/>
          <w:szCs w:val="20"/>
        </w:rPr>
        <w:t>Реализация углеродных единиц</w:t>
      </w:r>
    </w:p>
    <w:p w14:paraId="23FC12D6" w14:textId="3F7AF47D" w:rsidR="00D254B7" w:rsidRPr="00D254B7" w:rsidRDefault="00D254B7" w:rsidP="0095291C">
      <w:pPr>
        <w:spacing w:before="120" w:after="120"/>
        <w:jc w:val="both"/>
        <w:rPr>
          <w:rFonts w:ascii="Arial" w:hAnsi="Arial" w:cs="Arial"/>
          <w:sz w:val="20"/>
          <w:szCs w:val="20"/>
        </w:rPr>
      </w:pPr>
      <w:r w:rsidRPr="00D254B7">
        <w:rPr>
          <w:rFonts w:ascii="Arial" w:eastAsia="Times New Roman" w:hAnsi="Arial" w:cs="Arial"/>
          <w:sz w:val="20"/>
          <w:szCs w:val="20"/>
        </w:rPr>
        <w:t>В </w:t>
      </w:r>
      <w:r w:rsidRPr="001679E0">
        <w:rPr>
          <w:rFonts w:ascii="Arial" w:hAnsi="Arial" w:cs="Arial"/>
          <w:sz w:val="20"/>
          <w:szCs w:val="20"/>
        </w:rPr>
        <w:t>2024</w:t>
      </w:r>
      <w:r>
        <w:rPr>
          <w:rFonts w:ascii="Arial" w:hAnsi="Arial" w:cs="Arial"/>
          <w:sz w:val="20"/>
          <w:szCs w:val="20"/>
        </w:rPr>
        <w:t xml:space="preserve"> году </w:t>
      </w:r>
      <w:r w:rsidRPr="001679E0">
        <w:rPr>
          <w:rFonts w:ascii="Arial" w:hAnsi="Arial" w:cs="Arial"/>
          <w:sz w:val="20"/>
          <w:szCs w:val="20"/>
        </w:rPr>
        <w:t>в российском реестре углеродных единиц зарегистрирован первый климатический проект Компании</w:t>
      </w:r>
      <w:r w:rsidRPr="00D254B7">
        <w:rPr>
          <w:rFonts w:ascii="Arial" w:hAnsi="Arial" w:cs="Arial"/>
          <w:sz w:val="20"/>
          <w:szCs w:val="20"/>
        </w:rPr>
        <w:t xml:space="preserve"> – </w:t>
      </w:r>
      <w:r w:rsidRPr="001679E0">
        <w:rPr>
          <w:rFonts w:ascii="Arial" w:hAnsi="Arial" w:cs="Arial"/>
          <w:sz w:val="20"/>
          <w:szCs w:val="20"/>
        </w:rPr>
        <w:t>«Проект по сокращению выбросов парниковых газов путем увеличения установленной электрической мощности в результате строительства нового объекта ВИЭ-генерации «Азовская ВЭС»</w:t>
      </w:r>
      <w:r w:rsidRPr="001679E0">
        <w:rPr>
          <w:rStyle w:val="a4"/>
          <w:rFonts w:ascii="Arial" w:hAnsi="Arial" w:cs="Arial"/>
          <w:sz w:val="20"/>
          <w:szCs w:val="20"/>
        </w:rPr>
        <w:footnoteReference w:id="8"/>
      </w:r>
      <w:r w:rsidRPr="001679E0">
        <w:rPr>
          <w:rFonts w:ascii="Arial" w:hAnsi="Arial" w:cs="Arial"/>
          <w:sz w:val="20"/>
          <w:szCs w:val="20"/>
        </w:rPr>
        <w:t>. За 2021–2023</w:t>
      </w:r>
      <w:r>
        <w:rPr>
          <w:rFonts w:ascii="Arial" w:hAnsi="Arial" w:cs="Arial"/>
          <w:sz w:val="20"/>
          <w:szCs w:val="20"/>
        </w:rPr>
        <w:t xml:space="preserve"> годы </w:t>
      </w:r>
      <w:r w:rsidRPr="001679E0">
        <w:rPr>
          <w:rFonts w:ascii="Arial" w:hAnsi="Arial" w:cs="Arial"/>
          <w:sz w:val="20"/>
          <w:szCs w:val="20"/>
        </w:rPr>
        <w:t xml:space="preserve">эксплуатации ветропарка выпущены в обращение 153 106 углеродных единиц. </w:t>
      </w:r>
      <w:r>
        <w:rPr>
          <w:rFonts w:ascii="Arial" w:hAnsi="Arial" w:cs="Arial"/>
          <w:sz w:val="20"/>
          <w:szCs w:val="20"/>
        </w:rPr>
        <w:t>В </w:t>
      </w:r>
      <w:r w:rsidRPr="001679E0">
        <w:rPr>
          <w:rFonts w:ascii="Arial" w:hAnsi="Arial" w:cs="Arial"/>
          <w:sz w:val="20"/>
          <w:szCs w:val="20"/>
        </w:rPr>
        <w:t>отчетном году ПАО</w:t>
      </w:r>
      <w:r>
        <w:rPr>
          <w:rFonts w:ascii="Arial" w:hAnsi="Arial" w:cs="Arial"/>
          <w:sz w:val="20"/>
          <w:szCs w:val="20"/>
        </w:rPr>
        <w:t> </w:t>
      </w:r>
      <w:r w:rsidRPr="001679E0">
        <w:rPr>
          <w:rFonts w:ascii="Arial" w:hAnsi="Arial" w:cs="Arial"/>
          <w:sz w:val="20"/>
          <w:szCs w:val="20"/>
        </w:rPr>
        <w:t>«ЭЛ5-Энерго» реализовало 670</w:t>
      </w:r>
      <w:r>
        <w:rPr>
          <w:rFonts w:ascii="Arial" w:hAnsi="Arial" w:cs="Arial"/>
          <w:sz w:val="20"/>
          <w:szCs w:val="20"/>
        </w:rPr>
        <w:t> </w:t>
      </w:r>
      <w:r w:rsidRPr="001679E0">
        <w:rPr>
          <w:rFonts w:ascii="Arial" w:hAnsi="Arial" w:cs="Arial"/>
          <w:sz w:val="20"/>
          <w:szCs w:val="20"/>
        </w:rPr>
        <w:t>углеродных единиц.</w:t>
      </w:r>
    </w:p>
    <w:p w14:paraId="186B6DCB" w14:textId="54909E42" w:rsidR="00D254B7" w:rsidRPr="001679E0" w:rsidRDefault="00D254B7" w:rsidP="0095291C">
      <w:pPr>
        <w:spacing w:before="120" w:after="120"/>
        <w:jc w:val="both"/>
        <w:rPr>
          <w:rFonts w:ascii="Arial" w:eastAsia="Times New Roman" w:hAnsi="Arial" w:cs="Arial"/>
          <w:sz w:val="20"/>
          <w:szCs w:val="20"/>
        </w:rPr>
      </w:pPr>
      <w:r w:rsidRPr="00D254B7">
        <w:rPr>
          <w:rFonts w:ascii="Arial" w:hAnsi="Arial" w:cs="Arial"/>
          <w:sz w:val="20"/>
          <w:szCs w:val="20"/>
        </w:rPr>
        <w:lastRenderedPageBreak/>
        <w:t>С </w:t>
      </w:r>
      <w:r w:rsidRPr="001679E0">
        <w:rPr>
          <w:rFonts w:ascii="Arial" w:hAnsi="Arial" w:cs="Arial"/>
          <w:sz w:val="20"/>
          <w:szCs w:val="20"/>
        </w:rPr>
        <w:t>целью расширения рынков сбыта в 2025</w:t>
      </w:r>
      <w:r>
        <w:rPr>
          <w:rFonts w:ascii="Arial" w:hAnsi="Arial" w:cs="Arial"/>
          <w:sz w:val="20"/>
          <w:szCs w:val="20"/>
        </w:rPr>
        <w:t xml:space="preserve"> году </w:t>
      </w:r>
      <w:r w:rsidRPr="001679E0">
        <w:rPr>
          <w:rFonts w:ascii="Arial" w:hAnsi="Arial" w:cs="Arial"/>
          <w:sz w:val="20"/>
          <w:szCs w:val="20"/>
        </w:rPr>
        <w:t>ПАО</w:t>
      </w:r>
      <w:r>
        <w:rPr>
          <w:rFonts w:ascii="Arial" w:hAnsi="Arial" w:cs="Arial"/>
          <w:sz w:val="20"/>
          <w:szCs w:val="20"/>
        </w:rPr>
        <w:t> </w:t>
      </w:r>
      <w:r w:rsidRPr="001679E0">
        <w:rPr>
          <w:rFonts w:ascii="Arial" w:hAnsi="Arial" w:cs="Arial"/>
          <w:sz w:val="20"/>
          <w:szCs w:val="20"/>
        </w:rPr>
        <w:t xml:space="preserve">«ЭЛ5-Энерго» вышло </w:t>
      </w:r>
      <w:r>
        <w:rPr>
          <w:rFonts w:ascii="Arial" w:hAnsi="Arial" w:cs="Arial"/>
          <w:sz w:val="20"/>
          <w:szCs w:val="20"/>
        </w:rPr>
        <w:t>на </w:t>
      </w:r>
      <w:r w:rsidRPr="001679E0">
        <w:rPr>
          <w:rFonts w:ascii="Arial" w:hAnsi="Arial" w:cs="Arial"/>
          <w:sz w:val="20"/>
          <w:szCs w:val="20"/>
        </w:rPr>
        <w:t>биржу</w:t>
      </w:r>
      <w:r>
        <w:rPr>
          <w:rFonts w:ascii="Arial" w:hAnsi="Arial" w:cs="Arial"/>
          <w:sz w:val="20"/>
          <w:szCs w:val="20"/>
        </w:rPr>
        <w:t xml:space="preserve"> АО </w:t>
      </w:r>
      <w:r w:rsidRPr="001679E0">
        <w:rPr>
          <w:rFonts w:ascii="Arial" w:hAnsi="Arial" w:cs="Arial"/>
          <w:sz w:val="20"/>
          <w:szCs w:val="20"/>
        </w:rPr>
        <w:t>«НТБ» (Акционерное общество «Национальная торговая биржа»).</w:t>
      </w:r>
    </w:p>
    <w:p w14:paraId="6C5FB440" w14:textId="77777777" w:rsidR="00D254B7" w:rsidRPr="00D254B7" w:rsidRDefault="00D254B7" w:rsidP="00D01138">
      <w:pPr>
        <w:pStyle w:val="aff8"/>
        <w:keepNext/>
        <w:keepLines/>
        <w:numPr>
          <w:ilvl w:val="0"/>
          <w:numId w:val="4"/>
        </w:numPr>
        <w:spacing w:before="120" w:after="120"/>
        <w:ind w:hanging="11"/>
        <w:jc w:val="both"/>
        <w:rPr>
          <w:rFonts w:ascii="Arial" w:eastAsia="Times New Roman" w:hAnsi="Arial" w:cs="Arial"/>
          <w:bCs/>
          <w:sz w:val="20"/>
          <w:szCs w:val="20"/>
          <w:lang w:eastAsia="ru-RU"/>
        </w:rPr>
      </w:pPr>
      <w:bookmarkStart w:id="92" w:name="_Toc198138400"/>
      <w:r w:rsidRPr="00840FA3">
        <w:rPr>
          <w:rFonts w:ascii="Arial" w:eastAsia="Times New Roman" w:hAnsi="Arial" w:cs="Arial"/>
          <w:bCs/>
          <w:sz w:val="20"/>
          <w:szCs w:val="20"/>
          <w:lang w:eastAsia="ru-RU"/>
        </w:rPr>
        <w:t>Реализация тепловой энергии</w:t>
      </w:r>
      <w:bookmarkEnd w:id="92"/>
    </w:p>
    <w:p w14:paraId="2E92DB3C" w14:textId="643B41EF" w:rsidR="00D254B7" w:rsidRPr="001679E0" w:rsidRDefault="00D254B7" w:rsidP="0095291C">
      <w:pPr>
        <w:spacing w:before="120" w:after="120"/>
        <w:jc w:val="both"/>
        <w:rPr>
          <w:rFonts w:ascii="Arial" w:eastAsia="Times New Roman" w:hAnsi="Arial" w:cs="Arial"/>
          <w:sz w:val="20"/>
          <w:szCs w:val="20"/>
          <w:lang w:eastAsia="ru-RU"/>
        </w:rPr>
      </w:pPr>
      <w:r w:rsidRPr="00D254B7">
        <w:rPr>
          <w:rFonts w:ascii="Arial" w:eastAsia="Times New Roman" w:hAnsi="Arial" w:cs="Arial"/>
          <w:bCs/>
          <w:sz w:val="20"/>
          <w:szCs w:val="20"/>
          <w:lang w:eastAsia="ru-RU"/>
        </w:rPr>
        <w:t>В </w:t>
      </w:r>
      <w:r w:rsidRPr="001679E0">
        <w:rPr>
          <w:rFonts w:ascii="Arial" w:eastAsia="Times New Roman" w:hAnsi="Arial" w:cs="Arial"/>
          <w:sz w:val="20"/>
          <w:szCs w:val="20"/>
          <w:lang w:eastAsia="ru-RU"/>
        </w:rPr>
        <w:t>2025</w:t>
      </w:r>
      <w:r>
        <w:rPr>
          <w:rFonts w:ascii="Arial" w:eastAsia="Times New Roman" w:hAnsi="Arial" w:cs="Arial"/>
          <w:sz w:val="20"/>
          <w:szCs w:val="20"/>
          <w:lang w:eastAsia="ru-RU"/>
        </w:rPr>
        <w:t xml:space="preserve"> году </w:t>
      </w:r>
      <w:r w:rsidRPr="001679E0">
        <w:rPr>
          <w:rFonts w:ascii="Arial" w:eastAsia="Times New Roman" w:hAnsi="Arial" w:cs="Arial"/>
          <w:sz w:val="20"/>
          <w:szCs w:val="20"/>
          <w:lang w:eastAsia="ru-RU"/>
        </w:rPr>
        <w:t>реализация тепловой энергии по-прежнему происходит на региональных рынках по месту нахождения электростанции. Тепловая энергия продается по тарифам, утвержденным соответствующими региональными энергетическими комиссиями Российской Федерации, а также по свободным ценам потребителям для тепловой энергии в паре.</w:t>
      </w:r>
    </w:p>
    <w:p w14:paraId="52F15A7F" w14:textId="203943CA" w:rsidR="00D254B7" w:rsidRPr="001679E0" w:rsidRDefault="00D254B7" w:rsidP="0095291C">
      <w:pPr>
        <w:spacing w:before="120" w:after="120"/>
        <w:jc w:val="both"/>
        <w:rPr>
          <w:rFonts w:ascii="Arial" w:eastAsia="Times New Roman" w:hAnsi="Arial" w:cs="Arial"/>
          <w:sz w:val="20"/>
          <w:szCs w:val="20"/>
          <w:lang w:eastAsia="ru-RU"/>
        </w:rPr>
      </w:pPr>
      <w:r w:rsidRPr="001679E0">
        <w:rPr>
          <w:rFonts w:ascii="Arial" w:eastAsia="Times New Roman" w:hAnsi="Arial" w:cs="Arial"/>
          <w:sz w:val="20"/>
          <w:szCs w:val="20"/>
          <w:lang w:eastAsia="ru-RU"/>
        </w:rPr>
        <w:t>Суммарная установленная тепловая мощность Компании на конец 2025</w:t>
      </w:r>
      <w:r>
        <w:rPr>
          <w:rFonts w:ascii="Arial" w:eastAsia="Times New Roman" w:hAnsi="Arial" w:cs="Arial"/>
          <w:sz w:val="20"/>
          <w:szCs w:val="20"/>
          <w:lang w:eastAsia="ru-RU"/>
        </w:rPr>
        <w:t xml:space="preserve"> года </w:t>
      </w:r>
      <w:r w:rsidRPr="001679E0">
        <w:rPr>
          <w:rFonts w:ascii="Arial" w:eastAsia="Times New Roman" w:hAnsi="Arial" w:cs="Arial"/>
          <w:sz w:val="20"/>
          <w:szCs w:val="20"/>
          <w:lang w:eastAsia="ru-RU"/>
        </w:rPr>
        <w:t>составила 1 822 Гкал/ч (эквивалентно 2</w:t>
      </w:r>
      <w:r w:rsidRPr="00840FA3">
        <w:rPr>
          <w:rFonts w:ascii="Arial" w:eastAsia="Times New Roman" w:hAnsi="Arial" w:cs="Arial"/>
          <w:sz w:val="20"/>
          <w:szCs w:val="20"/>
          <w:lang w:eastAsia="ru-RU"/>
        </w:rPr>
        <w:t> </w:t>
      </w:r>
      <w:r w:rsidRPr="001679E0">
        <w:rPr>
          <w:rFonts w:ascii="Arial" w:eastAsia="Times New Roman" w:hAnsi="Arial" w:cs="Arial"/>
          <w:sz w:val="20"/>
          <w:szCs w:val="20"/>
          <w:lang w:eastAsia="ru-RU"/>
        </w:rPr>
        <w:t>119</w:t>
      </w:r>
      <w:r w:rsidR="00905933">
        <w:rPr>
          <w:rFonts w:ascii="Arial" w:eastAsia="Times New Roman" w:hAnsi="Arial" w:cs="Arial"/>
          <w:sz w:val="20"/>
          <w:szCs w:val="20"/>
          <w:lang w:eastAsia="ru-RU"/>
        </w:rPr>
        <w:t> МВт</w:t>
      </w:r>
      <w:r w:rsidRPr="001679E0">
        <w:rPr>
          <w:rFonts w:ascii="Arial" w:eastAsia="Times New Roman" w:hAnsi="Arial" w:cs="Arial"/>
          <w:sz w:val="20"/>
          <w:szCs w:val="20"/>
          <w:lang w:eastAsia="ru-RU"/>
        </w:rPr>
        <w:t>).</w:t>
      </w:r>
    </w:p>
    <w:p w14:paraId="1029A1D7" w14:textId="77777777" w:rsidR="00D254B7" w:rsidRPr="001679E0" w:rsidRDefault="00D254B7" w:rsidP="0095291C">
      <w:pPr>
        <w:spacing w:before="120" w:after="120"/>
        <w:jc w:val="both"/>
        <w:rPr>
          <w:rFonts w:ascii="Arial" w:eastAsia="Times New Roman" w:hAnsi="Arial" w:cs="Arial"/>
          <w:sz w:val="20"/>
          <w:szCs w:val="20"/>
          <w:lang w:eastAsia="ru-RU"/>
        </w:rPr>
      </w:pPr>
      <w:r w:rsidRPr="001679E0">
        <w:rPr>
          <w:rFonts w:ascii="Arial" w:eastAsia="Times New Roman" w:hAnsi="Arial" w:cs="Arial"/>
          <w:sz w:val="20"/>
          <w:szCs w:val="20"/>
          <w:lang w:eastAsia="ru-RU"/>
        </w:rPr>
        <w:t>Тепловую энергию реализуют следующие филиалы ПАО «ЭЛ5-Энерго»:</w:t>
      </w:r>
    </w:p>
    <w:p w14:paraId="28327792" w14:textId="440F762B" w:rsidR="00D254B7" w:rsidRPr="00D01138" w:rsidRDefault="00D254B7" w:rsidP="00304BB3">
      <w:pPr>
        <w:pStyle w:val="aff8"/>
        <w:numPr>
          <w:ilvl w:val="0"/>
          <w:numId w:val="58"/>
        </w:numPr>
        <w:spacing w:before="120" w:after="120"/>
        <w:ind w:left="1134"/>
        <w:jc w:val="both"/>
        <w:rPr>
          <w:rFonts w:ascii="Arial" w:eastAsia="Times New Roman" w:hAnsi="Arial" w:cs="Arial"/>
          <w:sz w:val="20"/>
          <w:szCs w:val="20"/>
          <w:lang w:eastAsia="ru-RU"/>
        </w:rPr>
      </w:pPr>
      <w:r w:rsidRPr="00D01138">
        <w:rPr>
          <w:rFonts w:ascii="Arial" w:eastAsia="Times New Roman" w:hAnsi="Arial" w:cs="Arial"/>
          <w:sz w:val="20"/>
          <w:szCs w:val="20"/>
          <w:lang w:eastAsia="ru-RU"/>
        </w:rPr>
        <w:t>Конаковская ГРЭС (Тверская область, город Конаково) (КГРЭС);</w:t>
      </w:r>
    </w:p>
    <w:p w14:paraId="3321D3F0" w14:textId="317631B2" w:rsidR="00D254B7" w:rsidRPr="00D01138" w:rsidRDefault="00D254B7" w:rsidP="00304BB3">
      <w:pPr>
        <w:pStyle w:val="aff8"/>
        <w:numPr>
          <w:ilvl w:val="0"/>
          <w:numId w:val="58"/>
        </w:numPr>
        <w:spacing w:before="120" w:after="120"/>
        <w:ind w:left="1134"/>
        <w:jc w:val="both"/>
        <w:rPr>
          <w:rFonts w:ascii="Arial" w:eastAsia="Times New Roman" w:hAnsi="Arial" w:cs="Arial"/>
          <w:sz w:val="20"/>
          <w:szCs w:val="20"/>
          <w:lang w:eastAsia="ru-RU"/>
        </w:rPr>
      </w:pPr>
      <w:r w:rsidRPr="00D01138">
        <w:rPr>
          <w:rFonts w:ascii="Arial" w:eastAsia="Times New Roman" w:hAnsi="Arial" w:cs="Arial"/>
          <w:sz w:val="20"/>
          <w:szCs w:val="20"/>
          <w:lang w:eastAsia="ru-RU"/>
        </w:rPr>
        <w:t>Невинномысская ГРЭС (Ставропольский край, город Невинномысск) (НГРЭС);</w:t>
      </w:r>
    </w:p>
    <w:p w14:paraId="33CC64FF" w14:textId="7DD7C7D7" w:rsidR="00D254B7" w:rsidRPr="00D01138" w:rsidRDefault="00D254B7" w:rsidP="00304BB3">
      <w:pPr>
        <w:pStyle w:val="aff8"/>
        <w:numPr>
          <w:ilvl w:val="0"/>
          <w:numId w:val="58"/>
        </w:numPr>
        <w:spacing w:before="120" w:after="120"/>
        <w:ind w:left="1134"/>
        <w:jc w:val="both"/>
        <w:rPr>
          <w:rFonts w:ascii="Arial" w:eastAsia="Times New Roman" w:hAnsi="Arial" w:cs="Arial"/>
          <w:sz w:val="20"/>
          <w:szCs w:val="20"/>
          <w:lang w:eastAsia="ru-RU"/>
        </w:rPr>
      </w:pPr>
      <w:r w:rsidRPr="00D01138">
        <w:rPr>
          <w:rFonts w:ascii="Arial" w:eastAsia="Times New Roman" w:hAnsi="Arial" w:cs="Arial"/>
          <w:sz w:val="20"/>
          <w:szCs w:val="20"/>
          <w:lang w:eastAsia="ru-RU"/>
        </w:rPr>
        <w:t>Среднеуральская ГРЭС (Свердловская область, город Среднеуральск) (СУГРЭС).</w:t>
      </w:r>
    </w:p>
    <w:p w14:paraId="434B5710" w14:textId="77777777" w:rsidR="00D254B7" w:rsidRPr="001679E0" w:rsidRDefault="00D254B7" w:rsidP="0095291C">
      <w:pPr>
        <w:spacing w:before="120" w:after="120"/>
        <w:jc w:val="both"/>
        <w:rPr>
          <w:rFonts w:ascii="Arial" w:eastAsia="Times New Roman" w:hAnsi="Arial" w:cs="Arial"/>
          <w:sz w:val="20"/>
          <w:szCs w:val="20"/>
        </w:rPr>
      </w:pPr>
      <w:r w:rsidRPr="001679E0">
        <w:rPr>
          <w:rFonts w:ascii="Arial" w:eastAsia="Times New Roman" w:hAnsi="Arial" w:cs="Arial"/>
          <w:sz w:val="20"/>
          <w:szCs w:val="20"/>
        </w:rPr>
        <w:t>Основными потребителями тепловой энергии Компании являются крупные промышленные потребители и региональные теплоснабжающие и теплосетевые организации, осуществляющие свою деятельность в регионах присутствия Компании.</w:t>
      </w:r>
    </w:p>
    <w:p w14:paraId="5F2E2906" w14:textId="1EF80AF5" w:rsidR="00A1491D" w:rsidRPr="00A1491D" w:rsidRDefault="00F44FC6" w:rsidP="00A1491D">
      <w:pPr>
        <w:pStyle w:val="2"/>
        <w:ind w:firstLine="0"/>
      </w:pPr>
      <w:r>
        <w:t xml:space="preserve"> </w:t>
      </w:r>
      <w:bookmarkStart w:id="93" w:name="_Toc229662376"/>
      <w:r w:rsidR="00922C32" w:rsidRPr="00922C32">
        <w:t>Коммерческие достижения ветроэлектростанций</w:t>
      </w:r>
      <w:bookmarkEnd w:id="93"/>
    </w:p>
    <w:p w14:paraId="12FE783D" w14:textId="0009CA70" w:rsidR="00D254B7" w:rsidRPr="001679E0" w:rsidRDefault="00D254B7" w:rsidP="00922C32">
      <w:pPr>
        <w:pStyle w:val="aff4"/>
        <w:ind w:firstLine="0"/>
      </w:pPr>
      <w:r w:rsidRPr="00D254B7">
        <w:t>ООО </w:t>
      </w:r>
      <w:r w:rsidRPr="001679E0">
        <w:t>«Азовская ВЭС»</w:t>
      </w:r>
    </w:p>
    <w:p w14:paraId="47576DB0" w14:textId="6FBAE667" w:rsidR="00D254B7" w:rsidRPr="001679E0" w:rsidRDefault="00D254B7" w:rsidP="00D01138">
      <w:pPr>
        <w:spacing w:before="120" w:after="120"/>
        <w:jc w:val="both"/>
        <w:rPr>
          <w:rFonts w:ascii="Arial" w:eastAsia="Times New Roman" w:hAnsi="Arial" w:cs="Arial"/>
          <w:sz w:val="20"/>
          <w:szCs w:val="20"/>
        </w:rPr>
      </w:pPr>
      <w:r w:rsidRPr="001679E0">
        <w:rPr>
          <w:rFonts w:ascii="Arial" w:eastAsia="Times New Roman" w:hAnsi="Arial" w:cs="Arial"/>
          <w:sz w:val="20"/>
          <w:szCs w:val="20"/>
        </w:rPr>
        <w:t>Ввод Азовской ВЭС (90,1</w:t>
      </w:r>
      <w:r w:rsidR="00905933">
        <w:rPr>
          <w:rFonts w:ascii="Arial" w:eastAsia="Times New Roman" w:hAnsi="Arial" w:cs="Arial"/>
          <w:sz w:val="20"/>
          <w:szCs w:val="20"/>
        </w:rPr>
        <w:t> МВт</w:t>
      </w:r>
      <w:r w:rsidRPr="001679E0">
        <w:rPr>
          <w:rFonts w:ascii="Arial" w:eastAsia="Times New Roman" w:hAnsi="Arial" w:cs="Arial"/>
          <w:sz w:val="20"/>
          <w:szCs w:val="20"/>
        </w:rPr>
        <w:t>) в коммерческую эксплуатацию состоялся в мае 2021</w:t>
      </w:r>
      <w:r>
        <w:rPr>
          <w:rFonts w:ascii="Arial" w:eastAsia="Times New Roman" w:hAnsi="Arial" w:cs="Arial"/>
          <w:sz w:val="20"/>
          <w:szCs w:val="20"/>
        </w:rPr>
        <w:t> года.</w:t>
      </w:r>
    </w:p>
    <w:p w14:paraId="0017D541" w14:textId="77777777" w:rsidR="00D254B7" w:rsidRPr="001679E0" w:rsidRDefault="00D254B7" w:rsidP="00D01138">
      <w:pPr>
        <w:spacing w:before="120" w:after="120"/>
        <w:jc w:val="both"/>
        <w:rPr>
          <w:rFonts w:ascii="Arial" w:eastAsia="Times New Roman" w:hAnsi="Arial" w:cs="Arial"/>
          <w:sz w:val="20"/>
          <w:szCs w:val="20"/>
        </w:rPr>
      </w:pPr>
      <w:r w:rsidRPr="001679E0">
        <w:rPr>
          <w:rFonts w:ascii="Arial" w:eastAsia="Times New Roman" w:hAnsi="Arial" w:cs="Arial"/>
          <w:sz w:val="20"/>
          <w:szCs w:val="20"/>
        </w:rPr>
        <w:t xml:space="preserve">Рынок электроэнергии </w:t>
      </w:r>
    </w:p>
    <w:p w14:paraId="2D5CC9B3" w14:textId="304F852C" w:rsidR="00D254B7" w:rsidRPr="001679E0" w:rsidRDefault="00D254B7" w:rsidP="00D01138">
      <w:pPr>
        <w:spacing w:before="120" w:after="120"/>
        <w:jc w:val="both"/>
        <w:rPr>
          <w:rFonts w:ascii="Arial" w:eastAsia="Times New Roman" w:hAnsi="Arial" w:cs="Arial"/>
          <w:sz w:val="20"/>
          <w:szCs w:val="20"/>
        </w:rPr>
      </w:pPr>
      <w:r w:rsidRPr="001679E0">
        <w:rPr>
          <w:rFonts w:ascii="Arial" w:eastAsia="Times New Roman" w:hAnsi="Arial" w:cs="Arial"/>
          <w:sz w:val="20"/>
          <w:szCs w:val="20"/>
        </w:rPr>
        <w:t>Азовская ВЭС реализует электроэнергию на РСВ и БР. С февраля 2024</w:t>
      </w:r>
      <w:r>
        <w:rPr>
          <w:rFonts w:ascii="Arial" w:eastAsia="Times New Roman" w:hAnsi="Arial" w:cs="Arial"/>
          <w:sz w:val="20"/>
          <w:szCs w:val="20"/>
        </w:rPr>
        <w:t> </w:t>
      </w:r>
      <w:r w:rsidRPr="001679E0">
        <w:rPr>
          <w:rFonts w:ascii="Arial" w:eastAsia="Times New Roman" w:hAnsi="Arial" w:cs="Arial"/>
          <w:sz w:val="20"/>
          <w:szCs w:val="20"/>
        </w:rPr>
        <w:t xml:space="preserve">реализация экологичной электроэнергии происходит также </w:t>
      </w:r>
      <w:r>
        <w:rPr>
          <w:rFonts w:ascii="Arial" w:eastAsia="Times New Roman" w:hAnsi="Arial" w:cs="Arial"/>
          <w:sz w:val="20"/>
          <w:szCs w:val="20"/>
        </w:rPr>
        <w:t>и в </w:t>
      </w:r>
      <w:r w:rsidRPr="001679E0">
        <w:rPr>
          <w:rFonts w:ascii="Arial" w:eastAsia="Times New Roman" w:hAnsi="Arial" w:cs="Arial"/>
          <w:sz w:val="20"/>
          <w:szCs w:val="20"/>
        </w:rPr>
        <w:t>рамках договоров купли-продажи сертификатов происхождения электрической энергии.</w:t>
      </w:r>
    </w:p>
    <w:p w14:paraId="5BB29C83" w14:textId="77777777" w:rsidR="00D254B7" w:rsidRPr="001679E0" w:rsidRDefault="00D254B7" w:rsidP="00D01138">
      <w:pPr>
        <w:spacing w:before="120" w:after="120"/>
        <w:jc w:val="both"/>
        <w:rPr>
          <w:rFonts w:ascii="Arial" w:eastAsia="Times New Roman" w:hAnsi="Arial" w:cs="Arial"/>
          <w:sz w:val="20"/>
          <w:szCs w:val="20"/>
        </w:rPr>
      </w:pPr>
      <w:r w:rsidRPr="001679E0">
        <w:rPr>
          <w:rFonts w:ascii="Arial" w:eastAsia="Times New Roman" w:hAnsi="Arial" w:cs="Arial"/>
          <w:sz w:val="20"/>
          <w:szCs w:val="20"/>
        </w:rPr>
        <w:t>Рынок мощности</w:t>
      </w:r>
    </w:p>
    <w:p w14:paraId="4BACB252" w14:textId="77777777" w:rsidR="00D254B7" w:rsidRPr="00D254B7" w:rsidRDefault="00D254B7" w:rsidP="00D01138">
      <w:pPr>
        <w:spacing w:before="120" w:after="120"/>
        <w:jc w:val="both"/>
        <w:rPr>
          <w:rFonts w:ascii="Arial" w:eastAsia="Times New Roman" w:hAnsi="Arial" w:cs="Arial"/>
          <w:sz w:val="20"/>
          <w:szCs w:val="20"/>
        </w:rPr>
      </w:pPr>
      <w:r w:rsidRPr="001679E0">
        <w:rPr>
          <w:rFonts w:ascii="Arial" w:eastAsia="Times New Roman" w:hAnsi="Arial" w:cs="Arial"/>
          <w:sz w:val="20"/>
          <w:szCs w:val="20"/>
        </w:rPr>
        <w:t>Весь объем мощности реализован в рамках программы ДПМ</w:t>
      </w:r>
      <w:r w:rsidRPr="00840FA3">
        <w:rPr>
          <w:rFonts w:ascii="Arial" w:eastAsia="Times New Roman" w:hAnsi="Arial" w:cs="Arial"/>
          <w:sz w:val="20"/>
          <w:szCs w:val="20"/>
        </w:rPr>
        <w:t> </w:t>
      </w:r>
      <w:r w:rsidRPr="001679E0">
        <w:rPr>
          <w:rFonts w:ascii="Arial" w:eastAsia="Times New Roman" w:hAnsi="Arial" w:cs="Arial"/>
          <w:sz w:val="20"/>
          <w:szCs w:val="20"/>
        </w:rPr>
        <w:t>ВИЭ. Необходимое условие по поддержанию среднегодового значения коэффициента использования установленной мощности (</w:t>
      </w:r>
      <w:r w:rsidRPr="001679E0">
        <w:rPr>
          <w:rFonts w:ascii="Arial" w:eastAsia="Calibri" w:hAnsi="Arial" w:cs="Arial"/>
          <w:sz w:val="20"/>
          <w:szCs w:val="20"/>
        </w:rPr>
        <w:t>далее</w:t>
      </w:r>
      <w:r w:rsidRPr="00D254B7">
        <w:rPr>
          <w:rFonts w:ascii="Arial" w:eastAsia="Calibri" w:hAnsi="Arial" w:cs="Arial"/>
          <w:sz w:val="20"/>
          <w:szCs w:val="20"/>
        </w:rPr>
        <w:t xml:space="preserve"> – </w:t>
      </w:r>
      <w:r w:rsidRPr="001679E0">
        <w:rPr>
          <w:rFonts w:ascii="Arial" w:eastAsia="Times New Roman" w:hAnsi="Arial" w:cs="Arial"/>
          <w:sz w:val="20"/>
          <w:szCs w:val="20"/>
        </w:rPr>
        <w:t>КИУМ) ≥20,25</w:t>
      </w:r>
      <w:r w:rsidRPr="001679E0">
        <w:rPr>
          <w:rFonts w:ascii="Arial" w:eastAsia="Times New Roman" w:hAnsi="Arial" w:cs="Arial"/>
          <w:iCs/>
          <w:sz w:val="20"/>
          <w:szCs w:val="20"/>
        </w:rPr>
        <w:t> </w:t>
      </w:r>
      <w:r w:rsidRPr="001679E0">
        <w:rPr>
          <w:rFonts w:ascii="Arial" w:eastAsia="Times New Roman" w:hAnsi="Arial" w:cs="Arial"/>
          <w:sz w:val="20"/>
          <w:szCs w:val="20"/>
        </w:rPr>
        <w:t>% для полной оплаты мощности ДПМ было выполнено в полной мере.</w:t>
      </w:r>
    </w:p>
    <w:p w14:paraId="0ABC5FCE" w14:textId="3B41D285" w:rsidR="00D254B7" w:rsidRPr="001679E0" w:rsidRDefault="00D254B7" w:rsidP="00922C32">
      <w:pPr>
        <w:pStyle w:val="aff4"/>
        <w:ind w:firstLine="0"/>
        <w:rPr>
          <w:lang w:eastAsia="ru-RU"/>
        </w:rPr>
      </w:pPr>
      <w:r w:rsidRPr="00D254B7">
        <w:rPr>
          <w:rFonts w:eastAsia="Times New Roman"/>
          <w:szCs w:val="20"/>
        </w:rPr>
        <w:t>ООО </w:t>
      </w:r>
      <w:r w:rsidRPr="001679E0">
        <w:rPr>
          <w:lang w:eastAsia="ru-RU"/>
        </w:rPr>
        <w:t xml:space="preserve">«Кольская ВЭС» </w:t>
      </w:r>
    </w:p>
    <w:p w14:paraId="77B42365" w14:textId="7C5FEFDA" w:rsidR="00D254B7" w:rsidRPr="001679E0" w:rsidRDefault="00D254B7" w:rsidP="00D01138">
      <w:pPr>
        <w:spacing w:before="120" w:after="120"/>
        <w:jc w:val="both"/>
        <w:rPr>
          <w:rFonts w:ascii="Arial" w:eastAsia="Times New Roman" w:hAnsi="Arial" w:cs="Arial"/>
          <w:sz w:val="20"/>
          <w:szCs w:val="20"/>
        </w:rPr>
      </w:pPr>
      <w:r w:rsidRPr="001679E0">
        <w:rPr>
          <w:rFonts w:ascii="Arial" w:eastAsia="Times New Roman" w:hAnsi="Arial" w:cs="Arial"/>
          <w:sz w:val="20"/>
          <w:szCs w:val="20"/>
          <w:lang w:eastAsia="ru-RU"/>
        </w:rPr>
        <w:t>Ввод Кольской ВЭС (202,35</w:t>
      </w:r>
      <w:r w:rsidR="00905933">
        <w:rPr>
          <w:rFonts w:ascii="Arial" w:eastAsia="Times New Roman" w:hAnsi="Arial" w:cs="Arial"/>
          <w:sz w:val="20"/>
          <w:szCs w:val="20"/>
          <w:lang w:eastAsia="ru-RU"/>
        </w:rPr>
        <w:t> МВт</w:t>
      </w:r>
      <w:r w:rsidRPr="001679E0">
        <w:rPr>
          <w:rFonts w:ascii="Arial" w:eastAsia="Times New Roman" w:hAnsi="Arial" w:cs="Arial"/>
          <w:sz w:val="20"/>
          <w:szCs w:val="20"/>
          <w:lang w:eastAsia="ru-RU"/>
        </w:rPr>
        <w:t xml:space="preserve">) в коммерческую эксплуатацию на установленную электрическую мощность </w:t>
      </w:r>
      <w:r w:rsidRPr="001679E0">
        <w:rPr>
          <w:rFonts w:ascii="Arial" w:eastAsia="Times New Roman" w:hAnsi="Arial" w:cs="Arial"/>
          <w:sz w:val="20"/>
          <w:szCs w:val="20"/>
        </w:rPr>
        <w:t>состоялся в марте 2023</w:t>
      </w:r>
      <w:r>
        <w:rPr>
          <w:rFonts w:ascii="Arial" w:eastAsia="Times New Roman" w:hAnsi="Arial" w:cs="Arial"/>
          <w:sz w:val="20"/>
          <w:szCs w:val="20"/>
        </w:rPr>
        <w:t> года.</w:t>
      </w:r>
      <w:r w:rsidRPr="001679E0">
        <w:rPr>
          <w:rFonts w:ascii="Arial" w:eastAsia="Times New Roman" w:hAnsi="Arial" w:cs="Arial"/>
          <w:sz w:val="20"/>
          <w:szCs w:val="20"/>
        </w:rPr>
        <w:t xml:space="preserve"> </w:t>
      </w:r>
    </w:p>
    <w:p w14:paraId="54BED76C" w14:textId="77777777" w:rsidR="00D254B7" w:rsidRPr="001679E0" w:rsidRDefault="00D254B7" w:rsidP="00D01138">
      <w:pPr>
        <w:spacing w:before="120" w:after="120"/>
        <w:jc w:val="both"/>
        <w:rPr>
          <w:rFonts w:ascii="Arial" w:eastAsia="Times New Roman" w:hAnsi="Arial" w:cs="Arial"/>
          <w:sz w:val="20"/>
          <w:szCs w:val="20"/>
        </w:rPr>
      </w:pPr>
      <w:r w:rsidRPr="001679E0">
        <w:rPr>
          <w:rFonts w:ascii="Arial" w:eastAsia="Times New Roman" w:hAnsi="Arial" w:cs="Arial"/>
          <w:sz w:val="20"/>
          <w:szCs w:val="20"/>
        </w:rPr>
        <w:t>Рынок электроэнергии</w:t>
      </w:r>
    </w:p>
    <w:p w14:paraId="385B1C48" w14:textId="0D0189BF" w:rsidR="00D254B7" w:rsidRPr="001679E0" w:rsidRDefault="00D254B7" w:rsidP="00D01138">
      <w:pPr>
        <w:spacing w:before="120" w:after="120"/>
        <w:jc w:val="both"/>
        <w:rPr>
          <w:rFonts w:ascii="Arial" w:eastAsia="Times New Roman" w:hAnsi="Arial" w:cs="Arial"/>
          <w:sz w:val="20"/>
          <w:szCs w:val="20"/>
        </w:rPr>
      </w:pPr>
      <w:r w:rsidRPr="001679E0">
        <w:rPr>
          <w:rFonts w:ascii="Arial" w:eastAsia="Times New Roman" w:hAnsi="Arial" w:cs="Arial"/>
          <w:sz w:val="20"/>
          <w:szCs w:val="20"/>
        </w:rPr>
        <w:t>Кольская ВЭС реализует</w:t>
      </w:r>
      <w:r w:rsidRPr="001679E0">
        <w:rPr>
          <w:rFonts w:ascii="Arial" w:eastAsia="Times New Roman" w:hAnsi="Arial" w:cs="Arial"/>
          <w:sz w:val="20"/>
          <w:szCs w:val="20"/>
          <w:lang w:eastAsia="ru-RU"/>
        </w:rPr>
        <w:t xml:space="preserve"> электроэнергию на РСВ и БР. </w:t>
      </w:r>
      <w:r>
        <w:rPr>
          <w:rFonts w:ascii="Arial" w:eastAsia="Times New Roman" w:hAnsi="Arial" w:cs="Arial"/>
          <w:sz w:val="20"/>
          <w:szCs w:val="20"/>
          <w:lang w:eastAsia="ru-RU"/>
        </w:rPr>
        <w:t>С </w:t>
      </w:r>
      <w:r w:rsidRPr="001679E0">
        <w:rPr>
          <w:rFonts w:ascii="Arial" w:eastAsia="Times New Roman" w:hAnsi="Arial" w:cs="Arial"/>
          <w:sz w:val="20"/>
          <w:szCs w:val="20"/>
        </w:rPr>
        <w:t>февраля 2024</w:t>
      </w:r>
      <w:r>
        <w:rPr>
          <w:rFonts w:ascii="Arial" w:eastAsia="Times New Roman" w:hAnsi="Arial" w:cs="Arial"/>
          <w:sz w:val="20"/>
          <w:szCs w:val="20"/>
        </w:rPr>
        <w:t> </w:t>
      </w:r>
      <w:r w:rsidRPr="001679E0">
        <w:rPr>
          <w:rFonts w:ascii="Arial" w:eastAsia="Times New Roman" w:hAnsi="Arial" w:cs="Arial"/>
          <w:sz w:val="20"/>
          <w:szCs w:val="20"/>
        </w:rPr>
        <w:t xml:space="preserve">реализация зеленой электроэнергии происходит также </w:t>
      </w:r>
      <w:r>
        <w:rPr>
          <w:rFonts w:ascii="Arial" w:eastAsia="Times New Roman" w:hAnsi="Arial" w:cs="Arial"/>
          <w:sz w:val="20"/>
          <w:szCs w:val="20"/>
        </w:rPr>
        <w:t>и в </w:t>
      </w:r>
      <w:r w:rsidRPr="001679E0">
        <w:rPr>
          <w:rFonts w:ascii="Arial" w:eastAsia="Times New Roman" w:hAnsi="Arial" w:cs="Arial"/>
          <w:sz w:val="20"/>
          <w:szCs w:val="20"/>
        </w:rPr>
        <w:t>рамках договоров купли-продажи сертификатов происхождения электрической энергии.</w:t>
      </w:r>
    </w:p>
    <w:p w14:paraId="1A58CC07" w14:textId="77777777" w:rsidR="00D254B7" w:rsidRPr="001679E0" w:rsidRDefault="00D254B7" w:rsidP="00D01138">
      <w:pPr>
        <w:spacing w:before="120" w:after="120"/>
        <w:jc w:val="both"/>
        <w:rPr>
          <w:rFonts w:ascii="Arial" w:eastAsia="Times New Roman" w:hAnsi="Arial" w:cs="Arial"/>
          <w:sz w:val="20"/>
          <w:szCs w:val="20"/>
        </w:rPr>
      </w:pPr>
      <w:r w:rsidRPr="001679E0">
        <w:rPr>
          <w:rFonts w:ascii="Arial" w:eastAsia="Times New Roman" w:hAnsi="Arial" w:cs="Arial"/>
          <w:sz w:val="20"/>
          <w:szCs w:val="20"/>
        </w:rPr>
        <w:t>Рынок мощности</w:t>
      </w:r>
    </w:p>
    <w:p w14:paraId="5B97E229" w14:textId="77777777" w:rsidR="00D254B7" w:rsidRPr="001679E0" w:rsidRDefault="00D254B7" w:rsidP="00D01138">
      <w:pPr>
        <w:spacing w:before="120" w:after="120"/>
        <w:jc w:val="both"/>
        <w:rPr>
          <w:rFonts w:ascii="Arial" w:eastAsia="Times New Roman" w:hAnsi="Arial" w:cs="Arial"/>
          <w:sz w:val="20"/>
          <w:szCs w:val="20"/>
        </w:rPr>
      </w:pPr>
      <w:r w:rsidRPr="001679E0">
        <w:rPr>
          <w:rFonts w:ascii="Arial" w:eastAsia="Times New Roman" w:hAnsi="Arial" w:cs="Arial"/>
          <w:sz w:val="20"/>
          <w:szCs w:val="20"/>
        </w:rPr>
        <w:t>Весь объем мощности реализован в рамках программы ДПМ</w:t>
      </w:r>
      <w:r w:rsidRPr="00840FA3">
        <w:rPr>
          <w:rFonts w:ascii="Arial" w:eastAsia="Times New Roman" w:hAnsi="Arial" w:cs="Arial"/>
          <w:sz w:val="20"/>
          <w:szCs w:val="20"/>
        </w:rPr>
        <w:t> </w:t>
      </w:r>
      <w:r w:rsidRPr="001679E0">
        <w:rPr>
          <w:rFonts w:ascii="Arial" w:eastAsia="Times New Roman" w:hAnsi="Arial" w:cs="Arial"/>
          <w:sz w:val="20"/>
          <w:szCs w:val="20"/>
        </w:rPr>
        <w:t>ВИЭ. Необходимое условие по поддержанию среднегодового значения КИУМ ≥20,25</w:t>
      </w:r>
      <w:r w:rsidRPr="001679E0">
        <w:rPr>
          <w:rFonts w:ascii="Arial" w:eastAsia="Times New Roman" w:hAnsi="Arial" w:cs="Arial"/>
          <w:iCs/>
          <w:sz w:val="20"/>
          <w:szCs w:val="20"/>
        </w:rPr>
        <w:t> </w:t>
      </w:r>
      <w:r w:rsidRPr="001679E0">
        <w:rPr>
          <w:rFonts w:ascii="Arial" w:eastAsia="Times New Roman" w:hAnsi="Arial" w:cs="Arial"/>
          <w:sz w:val="20"/>
          <w:szCs w:val="20"/>
        </w:rPr>
        <w:t>% для полной оплаты мощности ДПМ было выполнено в полной мере.</w:t>
      </w:r>
    </w:p>
    <w:p w14:paraId="6CCC32E2" w14:textId="77777777" w:rsidR="00D254B7" w:rsidRPr="001679E0" w:rsidRDefault="00D254B7" w:rsidP="00D01138">
      <w:pPr>
        <w:spacing w:before="120" w:after="120"/>
        <w:jc w:val="both"/>
        <w:rPr>
          <w:rFonts w:ascii="Arial" w:eastAsia="Times New Roman" w:hAnsi="Arial" w:cs="Arial"/>
          <w:sz w:val="20"/>
          <w:szCs w:val="20"/>
          <w:lang w:eastAsia="ru-RU"/>
        </w:rPr>
      </w:pPr>
      <w:r w:rsidRPr="001679E0">
        <w:rPr>
          <w:rFonts w:ascii="Arial" w:eastAsia="Times New Roman" w:hAnsi="Arial" w:cs="Arial"/>
          <w:sz w:val="20"/>
          <w:szCs w:val="20"/>
          <w:lang w:eastAsia="ru-RU"/>
        </w:rPr>
        <w:t>Кольская ВЭС является первым ветропарком в России, который был оборудован автоматическим регулированием частоты и активной мощности. При снижении востребованности выработки со стороны АО «СО</w:t>
      </w:r>
      <w:r w:rsidRPr="00840FA3">
        <w:rPr>
          <w:rFonts w:ascii="Arial" w:eastAsia="Times New Roman" w:hAnsi="Arial" w:cs="Arial"/>
          <w:sz w:val="20"/>
          <w:szCs w:val="20"/>
          <w:lang w:eastAsia="ru-RU"/>
        </w:rPr>
        <w:t> </w:t>
      </w:r>
      <w:r w:rsidRPr="001679E0">
        <w:rPr>
          <w:rFonts w:ascii="Arial" w:eastAsia="Times New Roman" w:hAnsi="Arial" w:cs="Arial"/>
          <w:sz w:val="20"/>
          <w:szCs w:val="20"/>
          <w:lang w:eastAsia="ru-RU"/>
        </w:rPr>
        <w:t>ЕЭС» это позволяет наиболее эффективно снижать нагрузку Кольской ВЭС. Таким образом, Кольская ВЭС принимает участие в обеспечении устойчивого и экономичного электроэнергетического режима работы Кольской энергосистемы.</w:t>
      </w:r>
    </w:p>
    <w:p w14:paraId="70C8E8D5" w14:textId="77777777" w:rsidR="00D254B7" w:rsidRPr="001679E0" w:rsidRDefault="00D254B7" w:rsidP="00922C32">
      <w:pPr>
        <w:pStyle w:val="2"/>
        <w:ind w:firstLine="0"/>
      </w:pPr>
      <w:bookmarkStart w:id="94" w:name="_Toc166830331"/>
      <w:bookmarkStart w:id="95" w:name="_Toc198138402"/>
      <w:bookmarkStart w:id="96" w:name="_Toc229066489"/>
      <w:bookmarkStart w:id="97" w:name="_Toc229067492"/>
      <w:bookmarkStart w:id="98" w:name="_Toc229662377"/>
      <w:r w:rsidRPr="001679E0">
        <w:t>Конкуренция</w:t>
      </w:r>
      <w:bookmarkEnd w:id="94"/>
      <w:bookmarkEnd w:id="95"/>
      <w:bookmarkEnd w:id="96"/>
      <w:bookmarkEnd w:id="97"/>
      <w:bookmarkEnd w:id="98"/>
    </w:p>
    <w:p w14:paraId="66992066" w14:textId="77777777" w:rsidR="00D254B7" w:rsidRPr="001679E0" w:rsidRDefault="00D254B7" w:rsidP="00D01138">
      <w:pPr>
        <w:spacing w:before="120" w:after="120"/>
        <w:jc w:val="both"/>
        <w:rPr>
          <w:rFonts w:ascii="Arial" w:eastAsia="Times New Roman" w:hAnsi="Arial" w:cs="Arial"/>
          <w:sz w:val="20"/>
          <w:szCs w:val="20"/>
        </w:rPr>
      </w:pPr>
      <w:r w:rsidRPr="001679E0">
        <w:rPr>
          <w:rFonts w:ascii="Arial" w:eastAsia="Times New Roman" w:hAnsi="Arial" w:cs="Arial"/>
          <w:sz w:val="20"/>
          <w:szCs w:val="20"/>
        </w:rPr>
        <w:t>Объекты Компании и другие электростанции входят в </w:t>
      </w:r>
      <w:bookmarkStart w:id="99" w:name="_Hlk33033114"/>
      <w:r w:rsidRPr="001679E0">
        <w:rPr>
          <w:rFonts w:ascii="Arial" w:eastAsia="Times New Roman" w:hAnsi="Arial" w:cs="Arial"/>
          <w:sz w:val="20"/>
          <w:szCs w:val="20"/>
        </w:rPr>
        <w:t xml:space="preserve">ЕЭС России </w:t>
      </w:r>
      <w:bookmarkEnd w:id="99"/>
      <w:r w:rsidRPr="001679E0">
        <w:rPr>
          <w:rFonts w:ascii="Arial" w:eastAsia="Times New Roman" w:hAnsi="Arial" w:cs="Arial"/>
          <w:sz w:val="20"/>
          <w:szCs w:val="20"/>
        </w:rPr>
        <w:t xml:space="preserve">с едиными электрическими связями, процессами генерации и потребления электроэнергии. Таким образом, можно считать, </w:t>
      </w:r>
      <w:r>
        <w:rPr>
          <w:rFonts w:ascii="Arial" w:eastAsia="Times New Roman" w:hAnsi="Arial" w:cs="Arial"/>
          <w:sz w:val="20"/>
          <w:szCs w:val="20"/>
        </w:rPr>
        <w:t>что </w:t>
      </w:r>
      <w:r w:rsidRPr="001679E0">
        <w:rPr>
          <w:rFonts w:ascii="Arial" w:eastAsia="Times New Roman" w:hAnsi="Arial" w:cs="Arial"/>
          <w:sz w:val="20"/>
          <w:szCs w:val="20"/>
        </w:rPr>
        <w:t xml:space="preserve">конкурентами ПАО «ЭЛ5-Энерго» выступают все тепловые генерирующие компании, АО «Концерн </w:t>
      </w:r>
      <w:r w:rsidRPr="001679E0">
        <w:rPr>
          <w:rFonts w:ascii="Arial" w:eastAsia="Times New Roman" w:hAnsi="Arial" w:cs="Arial"/>
          <w:sz w:val="20"/>
          <w:szCs w:val="20"/>
        </w:rPr>
        <w:lastRenderedPageBreak/>
        <w:t xml:space="preserve">Росэнергоатом», ПАО «РусГидро», а также компании, которые используют для производства электроэнергии ВИЭ, являющиеся субъектами оптового рынка электроэнергии. </w:t>
      </w:r>
    </w:p>
    <w:p w14:paraId="1B7CCDFC" w14:textId="77777777" w:rsidR="00D254B7" w:rsidRPr="001679E0" w:rsidRDefault="00D254B7" w:rsidP="00D01138">
      <w:pPr>
        <w:spacing w:before="120" w:after="120"/>
        <w:jc w:val="both"/>
        <w:rPr>
          <w:rFonts w:ascii="Arial" w:eastAsia="Times New Roman" w:hAnsi="Arial" w:cs="Arial"/>
          <w:sz w:val="20"/>
          <w:szCs w:val="20"/>
          <w:lang w:eastAsia="ru-RU"/>
        </w:rPr>
      </w:pPr>
      <w:bookmarkStart w:id="100" w:name="_Hlk65655954"/>
      <w:r w:rsidRPr="001679E0">
        <w:rPr>
          <w:rFonts w:ascii="Arial" w:eastAsia="Times New Roman" w:hAnsi="Arial" w:cs="Arial"/>
          <w:sz w:val="20"/>
          <w:szCs w:val="20"/>
          <w:lang w:eastAsia="ru-RU"/>
        </w:rPr>
        <w:t>Основные конкурентные преимущества Группы компаний:</w:t>
      </w:r>
    </w:p>
    <w:p w14:paraId="1DF709BA" w14:textId="5A1A8D59" w:rsidR="00D254B7" w:rsidRPr="00D01138" w:rsidRDefault="00D254B7" w:rsidP="00304BB3">
      <w:pPr>
        <w:pStyle w:val="aff8"/>
        <w:numPr>
          <w:ilvl w:val="0"/>
          <w:numId w:val="59"/>
        </w:numPr>
        <w:spacing w:before="120" w:after="120"/>
        <w:ind w:left="1134"/>
        <w:jc w:val="both"/>
        <w:rPr>
          <w:rFonts w:ascii="Arial" w:eastAsia="Times New Roman" w:hAnsi="Arial" w:cs="Arial"/>
          <w:sz w:val="20"/>
          <w:szCs w:val="20"/>
          <w:lang w:eastAsia="ru-RU"/>
        </w:rPr>
      </w:pPr>
      <w:r w:rsidRPr="00D01138">
        <w:rPr>
          <w:rFonts w:ascii="Arial" w:eastAsia="Times New Roman" w:hAnsi="Arial" w:cs="Arial"/>
          <w:sz w:val="20"/>
          <w:szCs w:val="20"/>
          <w:lang w:eastAsia="ru-RU"/>
        </w:rPr>
        <w:t xml:space="preserve">диверсификация генерирующих активов, включающая в себя </w:t>
      </w:r>
      <w:r w:rsidR="00D83C10" w:rsidRPr="00D01138">
        <w:rPr>
          <w:rFonts w:ascii="Arial" w:eastAsia="Times New Roman" w:hAnsi="Arial" w:cs="Arial"/>
          <w:sz w:val="20"/>
          <w:szCs w:val="20"/>
          <w:lang w:eastAsia="ru-RU"/>
        </w:rPr>
        <w:t>два </w:t>
      </w:r>
      <w:r w:rsidRPr="00D01138">
        <w:rPr>
          <w:rFonts w:ascii="Arial" w:eastAsia="Times New Roman" w:hAnsi="Arial" w:cs="Arial"/>
          <w:sz w:val="20"/>
          <w:szCs w:val="20"/>
          <w:lang w:eastAsia="ru-RU"/>
        </w:rPr>
        <w:t>ПГУ с низким удельным расходом топлива и объекты зеленой генерации;</w:t>
      </w:r>
    </w:p>
    <w:bookmarkEnd w:id="100"/>
    <w:p w14:paraId="293CDB7F" w14:textId="77777777" w:rsidR="00D254B7" w:rsidRPr="00D01138" w:rsidRDefault="00D254B7" w:rsidP="00304BB3">
      <w:pPr>
        <w:pStyle w:val="aff8"/>
        <w:numPr>
          <w:ilvl w:val="0"/>
          <w:numId w:val="59"/>
        </w:numPr>
        <w:spacing w:before="120" w:after="120"/>
        <w:ind w:left="1134"/>
        <w:jc w:val="both"/>
        <w:rPr>
          <w:rFonts w:ascii="Arial" w:eastAsia="Times New Roman" w:hAnsi="Arial" w:cs="Arial"/>
          <w:sz w:val="20"/>
          <w:szCs w:val="20"/>
          <w:lang w:eastAsia="ru-RU"/>
        </w:rPr>
      </w:pPr>
      <w:r w:rsidRPr="00D01138">
        <w:rPr>
          <w:rFonts w:ascii="Arial" w:eastAsia="Times New Roman" w:hAnsi="Arial" w:cs="Arial"/>
          <w:sz w:val="20"/>
          <w:szCs w:val="20"/>
          <w:lang w:eastAsia="ru-RU"/>
        </w:rPr>
        <w:t>расположение электростанций по разным ОЭС первой ценовой зоны;</w:t>
      </w:r>
    </w:p>
    <w:p w14:paraId="1EBD5016" w14:textId="77777777" w:rsidR="00D254B7" w:rsidRPr="00D01138" w:rsidRDefault="00D254B7" w:rsidP="00304BB3">
      <w:pPr>
        <w:pStyle w:val="aff8"/>
        <w:numPr>
          <w:ilvl w:val="0"/>
          <w:numId w:val="59"/>
        </w:numPr>
        <w:spacing w:before="120" w:after="120"/>
        <w:ind w:left="1134"/>
        <w:jc w:val="both"/>
        <w:rPr>
          <w:rFonts w:ascii="Arial" w:eastAsia="Times New Roman" w:hAnsi="Arial" w:cs="Arial"/>
          <w:sz w:val="20"/>
          <w:szCs w:val="20"/>
          <w:lang w:eastAsia="ru-RU"/>
        </w:rPr>
      </w:pPr>
      <w:r w:rsidRPr="00D01138">
        <w:rPr>
          <w:rFonts w:ascii="Arial" w:eastAsia="Times New Roman" w:hAnsi="Arial" w:cs="Arial"/>
          <w:sz w:val="20"/>
          <w:szCs w:val="20"/>
          <w:lang w:eastAsia="ru-RU"/>
        </w:rPr>
        <w:t>стабильная доля производства электроэнергии в каждом энергетическом районе присутствия производственных активов Г</w:t>
      </w:r>
      <w:r w:rsidRPr="00D01138">
        <w:rPr>
          <w:rFonts w:ascii="Arial" w:eastAsia="Calibri" w:hAnsi="Arial" w:cs="Arial"/>
          <w:sz w:val="20"/>
          <w:szCs w:val="20"/>
          <w:lang w:eastAsia="ru-RU"/>
        </w:rPr>
        <w:t>руппы</w:t>
      </w:r>
      <w:r w:rsidRPr="00D01138">
        <w:rPr>
          <w:rFonts w:ascii="Arial" w:eastAsia="Times New Roman" w:hAnsi="Arial" w:cs="Arial"/>
          <w:sz w:val="20"/>
          <w:szCs w:val="20"/>
          <w:lang w:eastAsia="ru-RU"/>
        </w:rPr>
        <w:t>;</w:t>
      </w:r>
    </w:p>
    <w:p w14:paraId="5FB61144" w14:textId="6241CDAB" w:rsidR="00D254B7" w:rsidRPr="00D01138" w:rsidRDefault="00D254B7" w:rsidP="00304BB3">
      <w:pPr>
        <w:pStyle w:val="aff8"/>
        <w:numPr>
          <w:ilvl w:val="0"/>
          <w:numId w:val="59"/>
        </w:numPr>
        <w:spacing w:before="120" w:after="120"/>
        <w:ind w:left="1134"/>
        <w:jc w:val="both"/>
        <w:rPr>
          <w:rFonts w:ascii="Arial" w:eastAsia="Times New Roman" w:hAnsi="Arial" w:cs="Arial"/>
          <w:sz w:val="20"/>
          <w:szCs w:val="20"/>
          <w:lang w:eastAsia="ru-RU"/>
        </w:rPr>
      </w:pPr>
      <w:r w:rsidRPr="00D01138">
        <w:rPr>
          <w:rFonts w:ascii="Arial" w:eastAsia="Times New Roman" w:hAnsi="Arial" w:cs="Arial"/>
          <w:sz w:val="20"/>
          <w:szCs w:val="20"/>
          <w:lang w:eastAsia="ru-RU"/>
        </w:rPr>
        <w:t xml:space="preserve">высокий уровень компетентности </w:t>
      </w:r>
      <w:r w:rsidR="00F05852">
        <w:rPr>
          <w:rFonts w:ascii="Arial" w:eastAsia="Times New Roman" w:hAnsi="Arial" w:cs="Arial"/>
          <w:sz w:val="20"/>
          <w:szCs w:val="20"/>
          <w:lang w:eastAsia="ru-RU"/>
        </w:rPr>
        <w:t xml:space="preserve">технического </w:t>
      </w:r>
      <w:r w:rsidRPr="00D01138">
        <w:rPr>
          <w:rFonts w:ascii="Arial" w:eastAsia="Times New Roman" w:hAnsi="Arial" w:cs="Arial"/>
          <w:sz w:val="20"/>
          <w:szCs w:val="20"/>
          <w:lang w:eastAsia="ru-RU"/>
        </w:rPr>
        <w:t>персонала;</w:t>
      </w:r>
    </w:p>
    <w:p w14:paraId="66C13D29" w14:textId="77777777" w:rsidR="00D254B7" w:rsidRPr="00D01138" w:rsidRDefault="00D254B7" w:rsidP="00304BB3">
      <w:pPr>
        <w:pStyle w:val="aff8"/>
        <w:numPr>
          <w:ilvl w:val="0"/>
          <w:numId w:val="59"/>
        </w:numPr>
        <w:spacing w:before="120" w:after="120"/>
        <w:ind w:left="1134"/>
        <w:jc w:val="both"/>
        <w:rPr>
          <w:rFonts w:ascii="Arial" w:eastAsia="Times New Roman" w:hAnsi="Arial" w:cs="Arial"/>
          <w:sz w:val="20"/>
          <w:szCs w:val="20"/>
          <w:lang w:eastAsia="ru-RU"/>
        </w:rPr>
      </w:pPr>
      <w:r w:rsidRPr="00D01138">
        <w:rPr>
          <w:rFonts w:ascii="Arial" w:eastAsia="Times New Roman" w:hAnsi="Arial" w:cs="Arial"/>
          <w:sz w:val="20"/>
          <w:szCs w:val="20"/>
          <w:lang w:eastAsia="ru-RU"/>
        </w:rPr>
        <w:t>успешное участие в разработке и реализации проектов модернизации тепловой генерации, а также реализации проектов ВИЭ;</w:t>
      </w:r>
    </w:p>
    <w:p w14:paraId="1E543779" w14:textId="77777777" w:rsidR="00D254B7" w:rsidRPr="00D01138" w:rsidRDefault="00D254B7" w:rsidP="00304BB3">
      <w:pPr>
        <w:pStyle w:val="aff8"/>
        <w:numPr>
          <w:ilvl w:val="0"/>
          <w:numId w:val="59"/>
        </w:numPr>
        <w:spacing w:before="120" w:after="120"/>
        <w:ind w:left="1134"/>
        <w:jc w:val="both"/>
        <w:rPr>
          <w:rFonts w:ascii="Arial" w:eastAsia="Times New Roman" w:hAnsi="Arial" w:cs="Arial"/>
          <w:sz w:val="20"/>
          <w:szCs w:val="20"/>
          <w:lang w:eastAsia="ru-RU"/>
        </w:rPr>
      </w:pPr>
      <w:r w:rsidRPr="00D01138">
        <w:rPr>
          <w:rFonts w:ascii="Arial" w:eastAsia="Times New Roman" w:hAnsi="Arial" w:cs="Arial"/>
          <w:sz w:val="20"/>
          <w:szCs w:val="20"/>
          <w:lang w:eastAsia="ru-RU"/>
        </w:rPr>
        <w:t>инновационность процессов управления Компанией, проведения обследования и ремонта производственных активов, использование лучших мировых практик;</w:t>
      </w:r>
    </w:p>
    <w:p w14:paraId="1FE0CDD0" w14:textId="77777777" w:rsidR="00D254B7" w:rsidRPr="00D01138" w:rsidRDefault="00D254B7" w:rsidP="00304BB3">
      <w:pPr>
        <w:pStyle w:val="aff8"/>
        <w:numPr>
          <w:ilvl w:val="0"/>
          <w:numId w:val="59"/>
        </w:numPr>
        <w:spacing w:before="120" w:after="120"/>
        <w:ind w:left="1134"/>
        <w:jc w:val="both"/>
        <w:rPr>
          <w:rFonts w:ascii="Arial" w:eastAsia="Times New Roman" w:hAnsi="Arial" w:cs="Arial"/>
          <w:sz w:val="20"/>
          <w:szCs w:val="20"/>
          <w:lang w:eastAsia="ru-RU"/>
        </w:rPr>
      </w:pPr>
      <w:r w:rsidRPr="00D01138">
        <w:rPr>
          <w:rFonts w:ascii="Arial" w:eastAsia="Times New Roman" w:hAnsi="Arial" w:cs="Arial"/>
          <w:sz w:val="20"/>
          <w:szCs w:val="20"/>
          <w:lang w:eastAsia="ru-RU"/>
        </w:rPr>
        <w:t>следование ЦУР ООН.</w:t>
      </w:r>
    </w:p>
    <w:p w14:paraId="0E446887" w14:textId="77777777" w:rsidR="00D254B7" w:rsidRPr="001679E0" w:rsidRDefault="00D254B7" w:rsidP="00D01138">
      <w:pPr>
        <w:spacing w:before="120" w:after="120"/>
        <w:jc w:val="both"/>
        <w:rPr>
          <w:rFonts w:ascii="Arial" w:eastAsia="Times New Roman" w:hAnsi="Arial" w:cs="Arial"/>
          <w:sz w:val="20"/>
          <w:szCs w:val="20"/>
          <w:lang w:eastAsia="ru-RU"/>
        </w:rPr>
      </w:pPr>
      <w:r w:rsidRPr="001679E0">
        <w:rPr>
          <w:rFonts w:ascii="Arial" w:eastAsia="Times New Roman" w:hAnsi="Arial" w:cs="Arial"/>
          <w:sz w:val="20"/>
          <w:szCs w:val="20"/>
          <w:lang w:eastAsia="ru-RU"/>
        </w:rPr>
        <w:t>Основными факторами, негативно влияющими на производство</w:t>
      </w:r>
      <w:r w:rsidRPr="00D254B7">
        <w:rPr>
          <w:rFonts w:ascii="Arial" w:eastAsia="Times New Roman" w:hAnsi="Arial" w:cs="Arial"/>
          <w:sz w:val="20"/>
          <w:szCs w:val="20"/>
          <w:lang w:eastAsia="ru-RU"/>
        </w:rPr>
        <w:t xml:space="preserve"> и, </w:t>
      </w:r>
      <w:r w:rsidRPr="001679E0">
        <w:rPr>
          <w:rFonts w:ascii="Arial" w:eastAsia="Times New Roman" w:hAnsi="Arial" w:cs="Arial"/>
          <w:sz w:val="20"/>
          <w:szCs w:val="20"/>
          <w:lang w:eastAsia="ru-RU"/>
        </w:rPr>
        <w:t>соответственно, реализацию электроэнергии, традиционно являются сетевые ограничения и вынужденные режимы работы ЕЭС, а именно:</w:t>
      </w:r>
    </w:p>
    <w:p w14:paraId="716AACDA" w14:textId="77777777" w:rsidR="00D254B7" w:rsidRPr="00D01138" w:rsidRDefault="00D254B7" w:rsidP="00304BB3">
      <w:pPr>
        <w:pStyle w:val="aff8"/>
        <w:numPr>
          <w:ilvl w:val="0"/>
          <w:numId w:val="60"/>
        </w:numPr>
        <w:spacing w:before="120" w:after="120"/>
        <w:ind w:left="1134"/>
        <w:jc w:val="both"/>
        <w:rPr>
          <w:rFonts w:ascii="Arial" w:eastAsia="Times New Roman" w:hAnsi="Arial" w:cs="Arial"/>
          <w:sz w:val="20"/>
          <w:szCs w:val="20"/>
          <w:lang w:eastAsia="ru-RU"/>
        </w:rPr>
      </w:pPr>
      <w:bookmarkStart w:id="101" w:name="_Hlk67473555"/>
      <w:r w:rsidRPr="00D01138">
        <w:rPr>
          <w:rFonts w:ascii="Arial" w:eastAsia="Times New Roman" w:hAnsi="Arial" w:cs="Arial"/>
          <w:sz w:val="20"/>
          <w:szCs w:val="20"/>
          <w:lang w:eastAsia="ru-RU"/>
        </w:rPr>
        <w:t>ремонты, пуски, остановы и особенности режимов работы генерирующего оборудования электростанций;</w:t>
      </w:r>
    </w:p>
    <w:p w14:paraId="24760EAC" w14:textId="77777777" w:rsidR="00D254B7" w:rsidRPr="00D01138" w:rsidRDefault="00D254B7" w:rsidP="00304BB3">
      <w:pPr>
        <w:pStyle w:val="aff8"/>
        <w:numPr>
          <w:ilvl w:val="0"/>
          <w:numId w:val="60"/>
        </w:numPr>
        <w:spacing w:before="120" w:after="120"/>
        <w:ind w:left="1134"/>
        <w:jc w:val="both"/>
        <w:rPr>
          <w:rFonts w:ascii="Arial" w:eastAsia="Times New Roman" w:hAnsi="Arial" w:cs="Arial"/>
          <w:sz w:val="20"/>
          <w:szCs w:val="20"/>
          <w:lang w:eastAsia="ru-RU"/>
        </w:rPr>
      </w:pPr>
      <w:r w:rsidRPr="00D01138">
        <w:rPr>
          <w:rFonts w:ascii="Arial" w:eastAsia="Times New Roman" w:hAnsi="Arial" w:cs="Arial"/>
          <w:sz w:val="20"/>
          <w:szCs w:val="20"/>
          <w:lang w:eastAsia="ru-RU"/>
        </w:rPr>
        <w:t>ремонты сетевого оборудования электрических подстанций и отходящих воздушных линий электропередачи</w:t>
      </w:r>
      <w:bookmarkEnd w:id="101"/>
      <w:r w:rsidRPr="00D01138">
        <w:rPr>
          <w:rFonts w:ascii="Arial" w:eastAsia="Times New Roman" w:hAnsi="Arial" w:cs="Arial"/>
          <w:sz w:val="20"/>
          <w:szCs w:val="20"/>
          <w:lang w:eastAsia="ru-RU"/>
        </w:rPr>
        <w:t>.</w:t>
      </w:r>
    </w:p>
    <w:p w14:paraId="601DB07A" w14:textId="192167C7" w:rsidR="00D254B7" w:rsidRPr="001679E0" w:rsidRDefault="00D254B7" w:rsidP="00922C32">
      <w:pPr>
        <w:spacing w:before="120" w:after="120"/>
        <w:ind w:firstLine="0"/>
        <w:jc w:val="both"/>
        <w:rPr>
          <w:rFonts w:ascii="Arial" w:eastAsia="Times New Roman" w:hAnsi="Arial" w:cs="Arial"/>
          <w:iCs/>
          <w:sz w:val="20"/>
          <w:szCs w:val="20"/>
        </w:rPr>
      </w:pPr>
      <w:r w:rsidRPr="001679E0">
        <w:rPr>
          <w:rFonts w:ascii="Arial" w:eastAsia="Times New Roman" w:hAnsi="Arial" w:cs="Arial"/>
          <w:iCs/>
          <w:sz w:val="20"/>
          <w:szCs w:val="20"/>
        </w:rPr>
        <w:t xml:space="preserve">Сравнение объемов востребованности генерации Компании представлено </w:t>
      </w:r>
      <w:r>
        <w:rPr>
          <w:rFonts w:ascii="Arial" w:eastAsia="Times New Roman" w:hAnsi="Arial" w:cs="Arial"/>
          <w:iCs/>
          <w:sz w:val="20"/>
          <w:szCs w:val="20"/>
        </w:rPr>
        <w:t>на </w:t>
      </w:r>
      <w:r w:rsidRPr="001679E0">
        <w:rPr>
          <w:rFonts w:ascii="Arial" w:eastAsia="Times New Roman" w:hAnsi="Arial" w:cs="Arial"/>
          <w:iCs/>
          <w:sz w:val="20"/>
          <w:szCs w:val="20"/>
        </w:rPr>
        <w:t xml:space="preserve">диаграммах </w:t>
      </w:r>
      <w:r>
        <w:rPr>
          <w:rFonts w:ascii="Arial" w:eastAsia="Times New Roman" w:hAnsi="Arial" w:cs="Arial"/>
          <w:iCs/>
          <w:sz w:val="20"/>
          <w:szCs w:val="20"/>
        </w:rPr>
        <w:t>на </w:t>
      </w:r>
      <w:r w:rsidRPr="001679E0">
        <w:rPr>
          <w:rFonts w:ascii="Arial" w:eastAsia="Times New Roman" w:hAnsi="Arial" w:cs="Arial"/>
          <w:iCs/>
          <w:sz w:val="20"/>
          <w:szCs w:val="20"/>
        </w:rPr>
        <w:t>основе данных</w:t>
      </w:r>
      <w:r>
        <w:rPr>
          <w:rFonts w:ascii="Arial" w:eastAsia="Times New Roman" w:hAnsi="Arial" w:cs="Arial"/>
          <w:iCs/>
          <w:sz w:val="20"/>
          <w:szCs w:val="20"/>
        </w:rPr>
        <w:t xml:space="preserve"> АО </w:t>
      </w:r>
      <w:r w:rsidRPr="001679E0">
        <w:rPr>
          <w:rFonts w:ascii="Arial" w:eastAsia="Times New Roman" w:hAnsi="Arial" w:cs="Arial"/>
          <w:iCs/>
          <w:sz w:val="20"/>
          <w:szCs w:val="20"/>
        </w:rPr>
        <w:t xml:space="preserve">«АТС» </w:t>
      </w:r>
      <w:r>
        <w:rPr>
          <w:rFonts w:ascii="Arial" w:eastAsia="Times New Roman" w:hAnsi="Arial" w:cs="Arial"/>
          <w:iCs/>
          <w:sz w:val="20"/>
          <w:szCs w:val="20"/>
        </w:rPr>
        <w:t>об </w:t>
      </w:r>
      <w:r w:rsidRPr="001679E0">
        <w:rPr>
          <w:rFonts w:ascii="Arial" w:eastAsia="Times New Roman" w:hAnsi="Arial" w:cs="Arial"/>
          <w:iCs/>
          <w:sz w:val="20"/>
          <w:szCs w:val="20"/>
        </w:rPr>
        <w:t xml:space="preserve">объемах торгового графика участников ОРЭМ </w:t>
      </w:r>
      <w:r>
        <w:rPr>
          <w:rFonts w:ascii="Arial" w:eastAsia="Times New Roman" w:hAnsi="Arial" w:cs="Arial"/>
          <w:iCs/>
          <w:sz w:val="20"/>
          <w:szCs w:val="20"/>
        </w:rPr>
        <w:t>в </w:t>
      </w:r>
      <w:r w:rsidRPr="001679E0">
        <w:rPr>
          <w:rFonts w:ascii="Arial" w:eastAsia="Times New Roman" w:hAnsi="Arial" w:cs="Arial"/>
          <w:iCs/>
          <w:sz w:val="20"/>
          <w:szCs w:val="20"/>
        </w:rPr>
        <w:t>2025</w:t>
      </w:r>
      <w:r>
        <w:rPr>
          <w:rFonts w:ascii="Arial" w:eastAsia="Times New Roman" w:hAnsi="Arial" w:cs="Arial"/>
          <w:iCs/>
          <w:sz w:val="20"/>
          <w:szCs w:val="20"/>
        </w:rPr>
        <w:t> году.</w:t>
      </w:r>
    </w:p>
    <w:p w14:paraId="6E0829E9" w14:textId="77777777" w:rsidR="00D254B7" w:rsidRPr="001679E0" w:rsidRDefault="00D254B7" w:rsidP="00922C32">
      <w:pPr>
        <w:spacing w:before="120" w:after="120"/>
        <w:ind w:firstLine="0"/>
        <w:jc w:val="center"/>
        <w:rPr>
          <w:rFonts w:ascii="Arial" w:eastAsia="Calibri" w:hAnsi="Arial" w:cs="Arial"/>
          <w:i/>
          <w:sz w:val="20"/>
          <w:szCs w:val="20"/>
        </w:rPr>
      </w:pPr>
      <w:r w:rsidRPr="005D5BF0">
        <w:rPr>
          <w:rFonts w:ascii="Arial" w:eastAsia="Calibri" w:hAnsi="Arial" w:cs="Arial"/>
          <w:noProof/>
          <w:sz w:val="20"/>
          <w:szCs w:val="20"/>
          <w:lang w:eastAsia="ru-RU"/>
        </w:rPr>
        <w:drawing>
          <wp:inline distT="0" distB="0" distL="0" distR="0" wp14:anchorId="0A194222" wp14:editId="70D149D9">
            <wp:extent cx="4860925" cy="2632075"/>
            <wp:effectExtent l="0" t="0" r="0" b="0"/>
            <wp:docPr id="189076210" name="Диаграмма 1890762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4A3CB792" w14:textId="0E880CC0" w:rsidR="00D254B7" w:rsidRDefault="00D254B7" w:rsidP="00922C32">
      <w:pPr>
        <w:spacing w:before="120" w:after="120"/>
        <w:ind w:firstLine="0"/>
        <w:jc w:val="center"/>
        <w:rPr>
          <w:rFonts w:ascii="Arial" w:eastAsia="Calibri" w:hAnsi="Arial" w:cs="Arial"/>
          <w:i/>
          <w:sz w:val="20"/>
          <w:szCs w:val="20"/>
        </w:rPr>
      </w:pPr>
    </w:p>
    <w:p w14:paraId="1871FCCF" w14:textId="05CC3C1A" w:rsidR="00810441" w:rsidRPr="001679E0" w:rsidRDefault="00810441" w:rsidP="00922C32">
      <w:pPr>
        <w:spacing w:before="120" w:after="120"/>
        <w:ind w:firstLine="0"/>
        <w:jc w:val="center"/>
        <w:rPr>
          <w:rFonts w:ascii="Arial" w:eastAsia="Calibri" w:hAnsi="Arial" w:cs="Arial"/>
          <w:i/>
          <w:sz w:val="20"/>
          <w:szCs w:val="20"/>
        </w:rPr>
      </w:pPr>
      <w:r>
        <w:rPr>
          <w:noProof/>
          <w:lang w:eastAsia="ru-RU"/>
        </w:rPr>
        <w:lastRenderedPageBreak/>
        <w:drawing>
          <wp:inline distT="0" distB="0" distL="0" distR="0" wp14:anchorId="072A6513" wp14:editId="3748F90A">
            <wp:extent cx="6005513" cy="2565400"/>
            <wp:effectExtent l="0" t="0" r="14605" b="635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65B337C" w14:textId="77777777" w:rsidR="00D254B7" w:rsidRPr="001679E0" w:rsidRDefault="00D254B7" w:rsidP="00922C32">
      <w:pPr>
        <w:spacing w:before="120" w:after="120"/>
        <w:ind w:firstLine="0"/>
        <w:jc w:val="center"/>
        <w:rPr>
          <w:rFonts w:ascii="Arial" w:eastAsia="Calibri" w:hAnsi="Arial" w:cs="Arial"/>
          <w:i/>
          <w:sz w:val="20"/>
          <w:szCs w:val="20"/>
        </w:rPr>
      </w:pPr>
      <w:r w:rsidRPr="005D5BF0">
        <w:rPr>
          <w:rFonts w:ascii="Arial" w:eastAsia="Calibri" w:hAnsi="Arial" w:cs="Arial"/>
          <w:noProof/>
          <w:sz w:val="20"/>
          <w:szCs w:val="20"/>
          <w:lang w:eastAsia="ru-RU"/>
        </w:rPr>
        <w:drawing>
          <wp:inline distT="0" distB="0" distL="0" distR="0" wp14:anchorId="7397B17E" wp14:editId="2A6462B8">
            <wp:extent cx="6238875" cy="2622550"/>
            <wp:effectExtent l="0" t="0" r="0" b="6350"/>
            <wp:docPr id="535" name="Диаграмма 53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43D2CE8C" w14:textId="77777777" w:rsidR="00D254B7" w:rsidRPr="001679E0" w:rsidRDefault="00D254B7" w:rsidP="00922C32">
      <w:pPr>
        <w:spacing w:before="120" w:after="120"/>
        <w:ind w:firstLine="0"/>
        <w:jc w:val="center"/>
        <w:rPr>
          <w:rFonts w:ascii="Arial" w:eastAsia="Calibri" w:hAnsi="Arial" w:cs="Arial"/>
          <w:i/>
          <w:sz w:val="20"/>
          <w:szCs w:val="20"/>
        </w:rPr>
      </w:pPr>
    </w:p>
    <w:p w14:paraId="094ABB09" w14:textId="68453B5A" w:rsidR="00D254B7" w:rsidRPr="001679E0" w:rsidRDefault="00D254B7" w:rsidP="00922C32">
      <w:pPr>
        <w:spacing w:before="120" w:after="120"/>
        <w:ind w:firstLine="0"/>
        <w:jc w:val="center"/>
        <w:rPr>
          <w:rFonts w:ascii="Arial" w:eastAsia="Calibri" w:hAnsi="Arial" w:cs="Arial"/>
          <w:i/>
          <w:sz w:val="20"/>
          <w:szCs w:val="20"/>
        </w:rPr>
      </w:pPr>
      <w:r w:rsidRPr="001679E0">
        <w:rPr>
          <w:rFonts w:ascii="Arial" w:eastAsia="Calibri" w:hAnsi="Arial" w:cs="Arial"/>
          <w:i/>
          <w:sz w:val="20"/>
          <w:szCs w:val="20"/>
        </w:rPr>
        <w:t>Доли выработки электростанций Группы в 2021</w:t>
      </w:r>
      <w:r>
        <w:rPr>
          <w:rFonts w:ascii="Arial" w:eastAsia="Calibri" w:hAnsi="Arial" w:cs="Arial"/>
          <w:i/>
          <w:sz w:val="20"/>
          <w:szCs w:val="20"/>
        </w:rPr>
        <w:t>–</w:t>
      </w:r>
      <w:r w:rsidRPr="001679E0">
        <w:rPr>
          <w:rFonts w:ascii="Arial" w:eastAsia="Calibri" w:hAnsi="Arial" w:cs="Arial"/>
          <w:i/>
          <w:sz w:val="20"/>
          <w:szCs w:val="20"/>
        </w:rPr>
        <w:t>2025</w:t>
      </w:r>
      <w:r>
        <w:rPr>
          <w:rFonts w:ascii="Arial" w:eastAsia="Calibri" w:hAnsi="Arial" w:cs="Arial"/>
          <w:i/>
          <w:sz w:val="20"/>
          <w:szCs w:val="20"/>
        </w:rPr>
        <w:t> годах,</w:t>
      </w:r>
      <w:r w:rsidRPr="001679E0">
        <w:rPr>
          <w:rFonts w:ascii="Arial" w:eastAsia="Calibri" w:hAnsi="Arial" w:cs="Arial"/>
          <w:i/>
          <w:sz w:val="20"/>
          <w:szCs w:val="20"/>
        </w:rPr>
        <w:t xml:space="preserve"> %</w:t>
      </w:r>
    </w:p>
    <w:tbl>
      <w:tblPr>
        <w:tblW w:w="9923" w:type="dxa"/>
        <w:tblInd w:w="-10" w:type="dxa"/>
        <w:tblLayout w:type="fixed"/>
        <w:tblLook w:val="04A0" w:firstRow="1" w:lastRow="0" w:firstColumn="1" w:lastColumn="0" w:noHBand="0" w:noVBand="1"/>
      </w:tblPr>
      <w:tblGrid>
        <w:gridCol w:w="3969"/>
        <w:gridCol w:w="851"/>
        <w:gridCol w:w="850"/>
        <w:gridCol w:w="851"/>
        <w:gridCol w:w="850"/>
        <w:gridCol w:w="851"/>
        <w:gridCol w:w="1701"/>
      </w:tblGrid>
      <w:tr w:rsidR="00D254B7" w:rsidRPr="001679E0" w14:paraId="0A60B6CD" w14:textId="77777777">
        <w:trPr>
          <w:trHeight w:hRule="exact" w:val="1061"/>
        </w:trPr>
        <w:tc>
          <w:tcPr>
            <w:tcW w:w="3969" w:type="dxa"/>
            <w:tcBorders>
              <w:top w:val="single" w:sz="8" w:space="0" w:color="auto"/>
              <w:left w:val="single" w:sz="8" w:space="0" w:color="auto"/>
              <w:bottom w:val="single" w:sz="8" w:space="0" w:color="auto"/>
              <w:right w:val="single" w:sz="8" w:space="0" w:color="auto"/>
            </w:tcBorders>
            <w:shd w:val="clear" w:color="000000" w:fill="2F5496"/>
            <w:vAlign w:val="center"/>
          </w:tcPr>
          <w:p w14:paraId="12F60A82" w14:textId="77777777" w:rsidR="00D254B7" w:rsidRPr="001679E0" w:rsidRDefault="00D254B7" w:rsidP="00922C32">
            <w:pPr>
              <w:spacing w:before="120" w:after="120"/>
              <w:ind w:firstLine="0"/>
              <w:jc w:val="center"/>
              <w:rPr>
                <w:rFonts w:ascii="Arial" w:eastAsia="Times New Roman" w:hAnsi="Arial" w:cs="Arial"/>
                <w:bCs/>
                <w:color w:val="FFFFFF"/>
                <w:sz w:val="20"/>
                <w:szCs w:val="20"/>
                <w:lang w:eastAsia="ru-RU"/>
              </w:rPr>
            </w:pPr>
            <w:r w:rsidRPr="001679E0">
              <w:rPr>
                <w:rFonts w:ascii="Arial" w:eastAsia="Times New Roman" w:hAnsi="Arial" w:cs="Arial"/>
                <w:bCs/>
                <w:color w:val="FFFFFF"/>
                <w:sz w:val="20"/>
                <w:szCs w:val="20"/>
                <w:lang w:eastAsia="ru-RU"/>
              </w:rPr>
              <w:t>Наименование электростанции</w:t>
            </w:r>
          </w:p>
        </w:tc>
        <w:tc>
          <w:tcPr>
            <w:tcW w:w="851" w:type="dxa"/>
            <w:tcBorders>
              <w:top w:val="single" w:sz="8" w:space="0" w:color="auto"/>
              <w:left w:val="nil"/>
              <w:bottom w:val="single" w:sz="8" w:space="0" w:color="auto"/>
              <w:right w:val="single" w:sz="8" w:space="0" w:color="auto"/>
            </w:tcBorders>
            <w:shd w:val="clear" w:color="000000" w:fill="2F5496"/>
            <w:vAlign w:val="center"/>
          </w:tcPr>
          <w:p w14:paraId="03FDE696" w14:textId="77777777" w:rsidR="00D254B7" w:rsidRPr="001679E0" w:rsidRDefault="00D254B7" w:rsidP="00922C32">
            <w:pPr>
              <w:spacing w:before="120" w:after="120"/>
              <w:ind w:firstLine="0"/>
              <w:jc w:val="center"/>
              <w:rPr>
                <w:rFonts w:ascii="Arial" w:eastAsia="Times New Roman" w:hAnsi="Arial" w:cs="Arial"/>
                <w:bCs/>
                <w:color w:val="FFFFFF"/>
                <w:sz w:val="20"/>
                <w:szCs w:val="20"/>
                <w:lang w:eastAsia="ru-RU"/>
              </w:rPr>
            </w:pPr>
            <w:r w:rsidRPr="001679E0">
              <w:rPr>
                <w:rFonts w:ascii="Arial" w:eastAsia="Calibri" w:hAnsi="Arial" w:cs="Arial"/>
                <w:bCs/>
                <w:color w:val="FFFFFF"/>
                <w:sz w:val="20"/>
                <w:szCs w:val="20"/>
              </w:rPr>
              <w:t>2021</w:t>
            </w:r>
          </w:p>
        </w:tc>
        <w:tc>
          <w:tcPr>
            <w:tcW w:w="850" w:type="dxa"/>
            <w:tcBorders>
              <w:top w:val="single" w:sz="8" w:space="0" w:color="auto"/>
              <w:left w:val="nil"/>
              <w:bottom w:val="single" w:sz="8" w:space="0" w:color="auto"/>
              <w:right w:val="single" w:sz="8" w:space="0" w:color="auto"/>
            </w:tcBorders>
            <w:shd w:val="clear" w:color="000000" w:fill="2F5496"/>
            <w:vAlign w:val="center"/>
          </w:tcPr>
          <w:p w14:paraId="3E83B54D" w14:textId="77777777" w:rsidR="00D254B7" w:rsidRPr="001679E0" w:rsidRDefault="00D254B7" w:rsidP="00922C32">
            <w:pPr>
              <w:spacing w:before="120" w:after="120"/>
              <w:ind w:firstLine="0"/>
              <w:jc w:val="center"/>
              <w:rPr>
                <w:rFonts w:ascii="Arial" w:eastAsia="Times New Roman" w:hAnsi="Arial" w:cs="Arial"/>
                <w:bCs/>
                <w:color w:val="FFFFFF"/>
                <w:sz w:val="20"/>
                <w:szCs w:val="20"/>
                <w:lang w:eastAsia="ru-RU"/>
              </w:rPr>
            </w:pPr>
            <w:r w:rsidRPr="001679E0">
              <w:rPr>
                <w:rFonts w:ascii="Arial" w:eastAsia="Calibri" w:hAnsi="Arial" w:cs="Arial"/>
                <w:bCs/>
                <w:color w:val="FFFFFF"/>
                <w:sz w:val="20"/>
                <w:szCs w:val="20"/>
              </w:rPr>
              <w:t>2022</w:t>
            </w:r>
          </w:p>
        </w:tc>
        <w:tc>
          <w:tcPr>
            <w:tcW w:w="851" w:type="dxa"/>
            <w:tcBorders>
              <w:top w:val="single" w:sz="8" w:space="0" w:color="auto"/>
              <w:left w:val="nil"/>
              <w:bottom w:val="single" w:sz="8" w:space="0" w:color="auto"/>
              <w:right w:val="single" w:sz="8" w:space="0" w:color="auto"/>
            </w:tcBorders>
            <w:shd w:val="clear" w:color="000000" w:fill="2F5496"/>
            <w:vAlign w:val="center"/>
          </w:tcPr>
          <w:p w14:paraId="5DCF1646" w14:textId="77777777" w:rsidR="00D254B7" w:rsidRPr="001679E0" w:rsidRDefault="00D254B7" w:rsidP="00922C32">
            <w:pPr>
              <w:spacing w:before="120" w:after="120"/>
              <w:ind w:firstLine="0"/>
              <w:jc w:val="center"/>
              <w:rPr>
                <w:rFonts w:ascii="Arial" w:eastAsia="Times New Roman" w:hAnsi="Arial" w:cs="Arial"/>
                <w:bCs/>
                <w:color w:val="FFFFFF"/>
                <w:sz w:val="20"/>
                <w:szCs w:val="20"/>
                <w:lang w:eastAsia="ru-RU"/>
              </w:rPr>
            </w:pPr>
            <w:r w:rsidRPr="001679E0">
              <w:rPr>
                <w:rFonts w:ascii="Arial" w:eastAsia="Calibri" w:hAnsi="Arial" w:cs="Arial"/>
                <w:bCs/>
                <w:color w:val="FFFFFF"/>
                <w:sz w:val="20"/>
                <w:szCs w:val="20"/>
              </w:rPr>
              <w:t>2023</w:t>
            </w:r>
          </w:p>
        </w:tc>
        <w:tc>
          <w:tcPr>
            <w:tcW w:w="850" w:type="dxa"/>
            <w:tcBorders>
              <w:top w:val="single" w:sz="8" w:space="0" w:color="auto"/>
              <w:left w:val="nil"/>
              <w:bottom w:val="single" w:sz="8" w:space="0" w:color="auto"/>
              <w:right w:val="single" w:sz="8" w:space="0" w:color="auto"/>
            </w:tcBorders>
            <w:shd w:val="clear" w:color="000000" w:fill="2F5496"/>
            <w:vAlign w:val="center"/>
          </w:tcPr>
          <w:p w14:paraId="6C966A52" w14:textId="77777777" w:rsidR="00D254B7" w:rsidRPr="001679E0" w:rsidRDefault="00D254B7" w:rsidP="00922C32">
            <w:pPr>
              <w:spacing w:before="120" w:after="120"/>
              <w:ind w:firstLine="0"/>
              <w:jc w:val="center"/>
              <w:rPr>
                <w:rFonts w:ascii="Arial" w:eastAsia="Times New Roman" w:hAnsi="Arial" w:cs="Arial"/>
                <w:bCs/>
                <w:color w:val="FFFFFF"/>
                <w:sz w:val="20"/>
                <w:szCs w:val="20"/>
                <w:lang w:eastAsia="ru-RU"/>
              </w:rPr>
            </w:pPr>
            <w:r w:rsidRPr="001679E0">
              <w:rPr>
                <w:rFonts w:ascii="Arial" w:eastAsia="Calibri" w:hAnsi="Arial" w:cs="Arial"/>
                <w:bCs/>
                <w:color w:val="FFFFFF"/>
                <w:sz w:val="20"/>
                <w:szCs w:val="20"/>
              </w:rPr>
              <w:t>2024</w:t>
            </w:r>
          </w:p>
        </w:tc>
        <w:tc>
          <w:tcPr>
            <w:tcW w:w="851" w:type="dxa"/>
            <w:tcBorders>
              <w:top w:val="single" w:sz="8" w:space="0" w:color="auto"/>
              <w:left w:val="nil"/>
              <w:bottom w:val="single" w:sz="8" w:space="0" w:color="auto"/>
              <w:right w:val="single" w:sz="8" w:space="0" w:color="auto"/>
            </w:tcBorders>
            <w:shd w:val="clear" w:color="000000" w:fill="2F5496"/>
            <w:vAlign w:val="center"/>
          </w:tcPr>
          <w:p w14:paraId="6179C565" w14:textId="77777777" w:rsidR="00D254B7" w:rsidRPr="00840FA3" w:rsidRDefault="00D254B7" w:rsidP="00922C32">
            <w:pPr>
              <w:spacing w:before="120" w:after="120"/>
              <w:ind w:firstLine="0"/>
              <w:jc w:val="center"/>
              <w:rPr>
                <w:rFonts w:ascii="Arial" w:eastAsia="Times New Roman" w:hAnsi="Arial" w:cs="Arial"/>
                <w:bCs/>
                <w:color w:val="FFFFFF"/>
                <w:sz w:val="20"/>
                <w:szCs w:val="20"/>
                <w:lang w:eastAsia="ru-RU"/>
              </w:rPr>
            </w:pPr>
            <w:r w:rsidRPr="001679E0">
              <w:rPr>
                <w:rFonts w:ascii="Arial" w:eastAsia="Calibri" w:hAnsi="Arial" w:cs="Arial"/>
                <w:bCs/>
                <w:color w:val="FFFFFF"/>
                <w:sz w:val="20"/>
                <w:szCs w:val="20"/>
              </w:rPr>
              <w:t>2025</w:t>
            </w:r>
          </w:p>
        </w:tc>
        <w:tc>
          <w:tcPr>
            <w:tcW w:w="1701" w:type="dxa"/>
            <w:tcBorders>
              <w:top w:val="single" w:sz="8" w:space="0" w:color="auto"/>
              <w:left w:val="nil"/>
              <w:bottom w:val="single" w:sz="8" w:space="0" w:color="auto"/>
              <w:right w:val="single" w:sz="8" w:space="0" w:color="auto"/>
            </w:tcBorders>
            <w:shd w:val="clear" w:color="000000" w:fill="2F5496"/>
            <w:vAlign w:val="center"/>
          </w:tcPr>
          <w:p w14:paraId="1796AC67" w14:textId="77777777" w:rsidR="00D254B7" w:rsidRPr="001679E0" w:rsidRDefault="00D254B7" w:rsidP="00922C32">
            <w:pPr>
              <w:spacing w:before="120" w:after="120"/>
              <w:ind w:firstLine="0"/>
              <w:jc w:val="center"/>
              <w:rPr>
                <w:rFonts w:ascii="Arial" w:eastAsia="Times New Roman" w:hAnsi="Arial" w:cs="Arial"/>
                <w:bCs/>
                <w:color w:val="FFFFFF"/>
                <w:sz w:val="20"/>
                <w:szCs w:val="20"/>
                <w:lang w:eastAsia="ru-RU"/>
              </w:rPr>
            </w:pPr>
            <w:r w:rsidRPr="001679E0">
              <w:rPr>
                <w:rFonts w:ascii="Arial" w:eastAsia="Times New Roman" w:hAnsi="Arial" w:cs="Arial"/>
                <w:bCs/>
                <w:color w:val="FFFFFF"/>
                <w:sz w:val="20"/>
                <w:szCs w:val="20"/>
                <w:lang w:eastAsia="ru-RU"/>
              </w:rPr>
              <w:t>Изм. 2025/2024, п. п.</w:t>
            </w:r>
          </w:p>
        </w:tc>
      </w:tr>
      <w:tr w:rsidR="00D254B7" w:rsidRPr="001679E0" w14:paraId="52B1BC3F" w14:textId="77777777">
        <w:trPr>
          <w:trHeight w:val="315"/>
        </w:trPr>
        <w:tc>
          <w:tcPr>
            <w:tcW w:w="3969" w:type="dxa"/>
            <w:tcBorders>
              <w:top w:val="nil"/>
              <w:left w:val="single" w:sz="8" w:space="0" w:color="auto"/>
              <w:bottom w:val="single" w:sz="8" w:space="0" w:color="auto"/>
              <w:right w:val="single" w:sz="8" w:space="0" w:color="auto"/>
            </w:tcBorders>
            <w:shd w:val="clear" w:color="000000" w:fill="D9E2F3"/>
            <w:noWrap/>
            <w:vAlign w:val="center"/>
          </w:tcPr>
          <w:p w14:paraId="3B517F9C" w14:textId="77777777" w:rsidR="00D254B7" w:rsidRPr="001679E0" w:rsidRDefault="00D254B7" w:rsidP="00922C32">
            <w:pPr>
              <w:spacing w:before="120" w:after="120"/>
              <w:ind w:firstLine="0"/>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Конаковская ГРЭС в ОЭС Центра</w:t>
            </w:r>
          </w:p>
        </w:tc>
        <w:tc>
          <w:tcPr>
            <w:tcW w:w="851" w:type="dxa"/>
            <w:tcBorders>
              <w:top w:val="nil"/>
              <w:left w:val="nil"/>
              <w:bottom w:val="single" w:sz="8" w:space="0" w:color="auto"/>
              <w:right w:val="single" w:sz="8" w:space="0" w:color="auto"/>
            </w:tcBorders>
            <w:vAlign w:val="center"/>
          </w:tcPr>
          <w:p w14:paraId="409952CC"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2,9</w:t>
            </w:r>
          </w:p>
        </w:tc>
        <w:tc>
          <w:tcPr>
            <w:tcW w:w="850" w:type="dxa"/>
            <w:tcBorders>
              <w:top w:val="nil"/>
              <w:left w:val="nil"/>
              <w:bottom w:val="single" w:sz="8" w:space="0" w:color="auto"/>
              <w:right w:val="single" w:sz="8" w:space="0" w:color="auto"/>
            </w:tcBorders>
            <w:vAlign w:val="center"/>
          </w:tcPr>
          <w:p w14:paraId="550A2EC1"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2,7</w:t>
            </w:r>
          </w:p>
        </w:tc>
        <w:tc>
          <w:tcPr>
            <w:tcW w:w="851" w:type="dxa"/>
            <w:tcBorders>
              <w:top w:val="nil"/>
              <w:left w:val="nil"/>
              <w:bottom w:val="single" w:sz="8" w:space="0" w:color="auto"/>
              <w:right w:val="single" w:sz="8" w:space="0" w:color="auto"/>
            </w:tcBorders>
            <w:vAlign w:val="center"/>
          </w:tcPr>
          <w:p w14:paraId="02B0895E"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2,8</w:t>
            </w:r>
          </w:p>
        </w:tc>
        <w:tc>
          <w:tcPr>
            <w:tcW w:w="850" w:type="dxa"/>
            <w:tcBorders>
              <w:top w:val="nil"/>
              <w:left w:val="nil"/>
              <w:bottom w:val="single" w:sz="8" w:space="0" w:color="auto"/>
              <w:right w:val="single" w:sz="8" w:space="0" w:color="auto"/>
            </w:tcBorders>
            <w:vAlign w:val="center"/>
          </w:tcPr>
          <w:p w14:paraId="49929A2A"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2,9</w:t>
            </w:r>
          </w:p>
        </w:tc>
        <w:tc>
          <w:tcPr>
            <w:tcW w:w="851" w:type="dxa"/>
            <w:tcBorders>
              <w:top w:val="nil"/>
              <w:left w:val="nil"/>
              <w:bottom w:val="single" w:sz="8" w:space="0" w:color="auto"/>
              <w:right w:val="single" w:sz="8" w:space="0" w:color="auto"/>
            </w:tcBorders>
            <w:vAlign w:val="center"/>
          </w:tcPr>
          <w:p w14:paraId="18310DE3"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3,3</w:t>
            </w:r>
          </w:p>
        </w:tc>
        <w:tc>
          <w:tcPr>
            <w:tcW w:w="1701" w:type="dxa"/>
            <w:tcBorders>
              <w:top w:val="nil"/>
              <w:left w:val="nil"/>
              <w:bottom w:val="single" w:sz="8" w:space="0" w:color="auto"/>
              <w:right w:val="single" w:sz="8" w:space="0" w:color="auto"/>
            </w:tcBorders>
            <w:noWrap/>
            <w:vAlign w:val="center"/>
          </w:tcPr>
          <w:p w14:paraId="2CEE72AA"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0,4</w:t>
            </w:r>
          </w:p>
        </w:tc>
      </w:tr>
      <w:tr w:rsidR="00D254B7" w:rsidRPr="001679E0" w14:paraId="2274F170" w14:textId="77777777">
        <w:trPr>
          <w:trHeight w:val="315"/>
        </w:trPr>
        <w:tc>
          <w:tcPr>
            <w:tcW w:w="3969" w:type="dxa"/>
            <w:tcBorders>
              <w:top w:val="nil"/>
              <w:left w:val="single" w:sz="8" w:space="0" w:color="auto"/>
              <w:bottom w:val="single" w:sz="8" w:space="0" w:color="auto"/>
              <w:right w:val="single" w:sz="8" w:space="0" w:color="auto"/>
            </w:tcBorders>
            <w:shd w:val="clear" w:color="000000" w:fill="D9E2F3"/>
            <w:noWrap/>
            <w:vAlign w:val="center"/>
          </w:tcPr>
          <w:p w14:paraId="078FAA96" w14:textId="402A7932" w:rsidR="00D254B7" w:rsidRPr="001679E0" w:rsidRDefault="00D254B7" w:rsidP="00922C32">
            <w:pPr>
              <w:spacing w:before="120" w:after="120"/>
              <w:ind w:firstLine="0"/>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Невинномысская ГРЭС и Азовск</w:t>
            </w:r>
            <w:r w:rsidR="00E74C2D">
              <w:rPr>
                <w:rFonts w:ascii="Arial" w:eastAsia="Times New Roman" w:hAnsi="Arial" w:cs="Arial"/>
                <w:color w:val="000000"/>
                <w:sz w:val="20"/>
                <w:szCs w:val="20"/>
                <w:lang w:eastAsia="ru-RU"/>
              </w:rPr>
              <w:t>ая</w:t>
            </w:r>
            <w:r w:rsidRPr="001679E0">
              <w:rPr>
                <w:rFonts w:ascii="Arial" w:eastAsia="Times New Roman" w:hAnsi="Arial" w:cs="Arial"/>
                <w:color w:val="000000"/>
                <w:sz w:val="20"/>
                <w:szCs w:val="20"/>
                <w:lang w:eastAsia="ru-RU"/>
              </w:rPr>
              <w:t> ВЭС в ОЭС Юга</w:t>
            </w:r>
          </w:p>
        </w:tc>
        <w:tc>
          <w:tcPr>
            <w:tcW w:w="851" w:type="dxa"/>
            <w:tcBorders>
              <w:top w:val="nil"/>
              <w:left w:val="nil"/>
              <w:bottom w:val="single" w:sz="8" w:space="0" w:color="auto"/>
              <w:right w:val="single" w:sz="8" w:space="0" w:color="auto"/>
            </w:tcBorders>
            <w:vAlign w:val="center"/>
          </w:tcPr>
          <w:p w14:paraId="2D8FECF9"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7,4</w:t>
            </w:r>
          </w:p>
        </w:tc>
        <w:tc>
          <w:tcPr>
            <w:tcW w:w="850" w:type="dxa"/>
            <w:tcBorders>
              <w:top w:val="nil"/>
              <w:left w:val="nil"/>
              <w:bottom w:val="single" w:sz="8" w:space="0" w:color="auto"/>
              <w:right w:val="single" w:sz="8" w:space="0" w:color="auto"/>
            </w:tcBorders>
            <w:vAlign w:val="center"/>
          </w:tcPr>
          <w:p w14:paraId="0582D3F1"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6,9</w:t>
            </w:r>
          </w:p>
        </w:tc>
        <w:tc>
          <w:tcPr>
            <w:tcW w:w="851" w:type="dxa"/>
            <w:tcBorders>
              <w:top w:val="nil"/>
              <w:left w:val="nil"/>
              <w:bottom w:val="single" w:sz="8" w:space="0" w:color="auto"/>
              <w:right w:val="single" w:sz="8" w:space="0" w:color="auto"/>
            </w:tcBorders>
            <w:vAlign w:val="center"/>
          </w:tcPr>
          <w:p w14:paraId="070982F8"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6,3</w:t>
            </w:r>
          </w:p>
        </w:tc>
        <w:tc>
          <w:tcPr>
            <w:tcW w:w="850" w:type="dxa"/>
            <w:tcBorders>
              <w:top w:val="nil"/>
              <w:left w:val="nil"/>
              <w:bottom w:val="single" w:sz="8" w:space="0" w:color="auto"/>
              <w:right w:val="single" w:sz="8" w:space="0" w:color="auto"/>
            </w:tcBorders>
            <w:vAlign w:val="center"/>
          </w:tcPr>
          <w:p w14:paraId="12F22356"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6,3</w:t>
            </w:r>
          </w:p>
        </w:tc>
        <w:tc>
          <w:tcPr>
            <w:tcW w:w="851" w:type="dxa"/>
            <w:tcBorders>
              <w:top w:val="nil"/>
              <w:left w:val="nil"/>
              <w:bottom w:val="single" w:sz="8" w:space="0" w:color="auto"/>
              <w:right w:val="single" w:sz="8" w:space="0" w:color="auto"/>
            </w:tcBorders>
            <w:vAlign w:val="center"/>
          </w:tcPr>
          <w:p w14:paraId="6E425967"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5,7</w:t>
            </w:r>
          </w:p>
        </w:tc>
        <w:tc>
          <w:tcPr>
            <w:tcW w:w="1701" w:type="dxa"/>
            <w:tcBorders>
              <w:top w:val="nil"/>
              <w:left w:val="nil"/>
              <w:bottom w:val="single" w:sz="8" w:space="0" w:color="auto"/>
              <w:right w:val="single" w:sz="8" w:space="0" w:color="auto"/>
            </w:tcBorders>
            <w:noWrap/>
            <w:vAlign w:val="center"/>
          </w:tcPr>
          <w:p w14:paraId="026CC958" w14:textId="4BEE6098" w:rsidR="00D254B7" w:rsidRPr="001679E0" w:rsidRDefault="00E74C2D" w:rsidP="00922C32">
            <w:pPr>
              <w:spacing w:before="120" w:after="120"/>
              <w:ind w:firstLine="0"/>
              <w:jc w:val="center"/>
              <w:rPr>
                <w:rFonts w:ascii="Arial" w:eastAsia="Times New Roman" w:hAnsi="Arial" w:cs="Arial"/>
                <w:color w:val="000000"/>
                <w:sz w:val="20"/>
                <w:szCs w:val="20"/>
                <w:lang w:eastAsia="ru-RU"/>
              </w:rPr>
            </w:pPr>
            <w:r>
              <w:rPr>
                <w:rFonts w:ascii="Arial" w:eastAsia="Calibri" w:hAnsi="Arial" w:cs="Arial"/>
                <w:color w:val="000000"/>
                <w:sz w:val="20"/>
                <w:szCs w:val="20"/>
              </w:rPr>
              <w:t>–</w:t>
            </w:r>
            <w:r w:rsidR="00D254B7" w:rsidRPr="001679E0">
              <w:rPr>
                <w:rFonts w:ascii="Arial" w:eastAsia="Calibri" w:hAnsi="Arial" w:cs="Arial"/>
                <w:color w:val="000000"/>
                <w:sz w:val="20"/>
                <w:szCs w:val="20"/>
              </w:rPr>
              <w:t>0,6</w:t>
            </w:r>
          </w:p>
        </w:tc>
      </w:tr>
      <w:tr w:rsidR="00D254B7" w:rsidRPr="001679E0" w14:paraId="60C14B47" w14:textId="77777777">
        <w:trPr>
          <w:trHeight w:val="315"/>
        </w:trPr>
        <w:tc>
          <w:tcPr>
            <w:tcW w:w="3969" w:type="dxa"/>
            <w:tcBorders>
              <w:top w:val="nil"/>
              <w:left w:val="single" w:sz="8" w:space="0" w:color="auto"/>
              <w:bottom w:val="single" w:sz="8" w:space="0" w:color="auto"/>
              <w:right w:val="single" w:sz="8" w:space="0" w:color="auto"/>
            </w:tcBorders>
            <w:shd w:val="clear" w:color="000000" w:fill="D9E2F3"/>
            <w:noWrap/>
            <w:vAlign w:val="center"/>
          </w:tcPr>
          <w:p w14:paraId="7B5F1F91" w14:textId="77777777" w:rsidR="00D254B7" w:rsidRPr="001679E0" w:rsidRDefault="00D254B7" w:rsidP="00922C32">
            <w:pPr>
              <w:spacing w:before="120" w:after="120"/>
              <w:ind w:firstLine="0"/>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Среднеуральская ГРЭС в ОЭС Урала</w:t>
            </w:r>
          </w:p>
        </w:tc>
        <w:tc>
          <w:tcPr>
            <w:tcW w:w="851" w:type="dxa"/>
            <w:tcBorders>
              <w:top w:val="nil"/>
              <w:left w:val="nil"/>
              <w:bottom w:val="single" w:sz="8" w:space="0" w:color="auto"/>
              <w:right w:val="single" w:sz="8" w:space="0" w:color="auto"/>
            </w:tcBorders>
            <w:vAlign w:val="center"/>
          </w:tcPr>
          <w:p w14:paraId="0B4AF245"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2,7</w:t>
            </w:r>
          </w:p>
        </w:tc>
        <w:tc>
          <w:tcPr>
            <w:tcW w:w="850" w:type="dxa"/>
            <w:tcBorders>
              <w:top w:val="nil"/>
              <w:left w:val="nil"/>
              <w:bottom w:val="single" w:sz="8" w:space="0" w:color="auto"/>
              <w:right w:val="single" w:sz="8" w:space="0" w:color="auto"/>
            </w:tcBorders>
            <w:vAlign w:val="center"/>
          </w:tcPr>
          <w:p w14:paraId="553CE674"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2,7</w:t>
            </w:r>
          </w:p>
        </w:tc>
        <w:tc>
          <w:tcPr>
            <w:tcW w:w="851" w:type="dxa"/>
            <w:tcBorders>
              <w:top w:val="nil"/>
              <w:left w:val="nil"/>
              <w:bottom w:val="single" w:sz="8" w:space="0" w:color="auto"/>
              <w:right w:val="single" w:sz="8" w:space="0" w:color="auto"/>
            </w:tcBorders>
            <w:vAlign w:val="center"/>
          </w:tcPr>
          <w:p w14:paraId="1C61E27C"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2,7</w:t>
            </w:r>
          </w:p>
        </w:tc>
        <w:tc>
          <w:tcPr>
            <w:tcW w:w="850" w:type="dxa"/>
            <w:tcBorders>
              <w:top w:val="nil"/>
              <w:left w:val="nil"/>
              <w:bottom w:val="single" w:sz="8" w:space="0" w:color="auto"/>
              <w:right w:val="single" w:sz="8" w:space="0" w:color="auto"/>
            </w:tcBorders>
            <w:vAlign w:val="center"/>
          </w:tcPr>
          <w:p w14:paraId="723A6990"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2,7</w:t>
            </w:r>
          </w:p>
        </w:tc>
        <w:tc>
          <w:tcPr>
            <w:tcW w:w="851" w:type="dxa"/>
            <w:tcBorders>
              <w:top w:val="nil"/>
              <w:left w:val="nil"/>
              <w:bottom w:val="single" w:sz="8" w:space="0" w:color="auto"/>
              <w:right w:val="single" w:sz="8" w:space="0" w:color="auto"/>
            </w:tcBorders>
            <w:vAlign w:val="center"/>
          </w:tcPr>
          <w:p w14:paraId="45F0B432"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2,9</w:t>
            </w:r>
          </w:p>
        </w:tc>
        <w:tc>
          <w:tcPr>
            <w:tcW w:w="1701" w:type="dxa"/>
            <w:tcBorders>
              <w:top w:val="nil"/>
              <w:left w:val="nil"/>
              <w:bottom w:val="single" w:sz="8" w:space="0" w:color="auto"/>
              <w:right w:val="single" w:sz="8" w:space="0" w:color="auto"/>
            </w:tcBorders>
            <w:noWrap/>
            <w:vAlign w:val="center"/>
          </w:tcPr>
          <w:p w14:paraId="3E3DB7CF"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0,2</w:t>
            </w:r>
          </w:p>
        </w:tc>
      </w:tr>
      <w:tr w:rsidR="00D254B7" w:rsidRPr="001679E0" w14:paraId="36385EB0" w14:textId="77777777">
        <w:trPr>
          <w:trHeight w:val="315"/>
        </w:trPr>
        <w:tc>
          <w:tcPr>
            <w:tcW w:w="3969" w:type="dxa"/>
            <w:tcBorders>
              <w:top w:val="nil"/>
              <w:left w:val="single" w:sz="8" w:space="0" w:color="auto"/>
              <w:bottom w:val="single" w:sz="8" w:space="0" w:color="auto"/>
              <w:right w:val="single" w:sz="8" w:space="0" w:color="auto"/>
            </w:tcBorders>
            <w:shd w:val="clear" w:color="000000" w:fill="D9E2F3"/>
            <w:noWrap/>
            <w:vAlign w:val="center"/>
          </w:tcPr>
          <w:p w14:paraId="7271BCC7" w14:textId="77777777" w:rsidR="00D254B7" w:rsidRPr="001679E0" w:rsidRDefault="00D254B7" w:rsidP="00922C32">
            <w:pPr>
              <w:spacing w:before="120" w:after="120"/>
              <w:ind w:firstLine="0"/>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Кольская ВЭС в ОЭС Северо-Запада</w:t>
            </w:r>
          </w:p>
        </w:tc>
        <w:tc>
          <w:tcPr>
            <w:tcW w:w="851" w:type="dxa"/>
            <w:tcBorders>
              <w:top w:val="nil"/>
              <w:left w:val="nil"/>
              <w:bottom w:val="single" w:sz="8" w:space="0" w:color="auto"/>
              <w:right w:val="single" w:sz="8" w:space="0" w:color="auto"/>
            </w:tcBorders>
            <w:vAlign w:val="center"/>
          </w:tcPr>
          <w:p w14:paraId="10642445"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w:t>
            </w:r>
          </w:p>
        </w:tc>
        <w:tc>
          <w:tcPr>
            <w:tcW w:w="850" w:type="dxa"/>
            <w:tcBorders>
              <w:top w:val="nil"/>
              <w:left w:val="nil"/>
              <w:bottom w:val="single" w:sz="8" w:space="0" w:color="auto"/>
              <w:right w:val="single" w:sz="8" w:space="0" w:color="auto"/>
            </w:tcBorders>
            <w:vAlign w:val="center"/>
          </w:tcPr>
          <w:p w14:paraId="6CD015D9"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0,0</w:t>
            </w:r>
          </w:p>
        </w:tc>
        <w:tc>
          <w:tcPr>
            <w:tcW w:w="851" w:type="dxa"/>
            <w:tcBorders>
              <w:top w:val="nil"/>
              <w:left w:val="nil"/>
              <w:bottom w:val="single" w:sz="8" w:space="0" w:color="auto"/>
              <w:right w:val="single" w:sz="8" w:space="0" w:color="auto"/>
            </w:tcBorders>
            <w:vAlign w:val="center"/>
          </w:tcPr>
          <w:p w14:paraId="05E31B2C"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0,5</w:t>
            </w:r>
          </w:p>
        </w:tc>
        <w:tc>
          <w:tcPr>
            <w:tcW w:w="850" w:type="dxa"/>
            <w:tcBorders>
              <w:top w:val="nil"/>
              <w:left w:val="nil"/>
              <w:bottom w:val="single" w:sz="8" w:space="0" w:color="auto"/>
              <w:right w:val="single" w:sz="8" w:space="0" w:color="auto"/>
            </w:tcBorders>
            <w:vAlign w:val="center"/>
          </w:tcPr>
          <w:p w14:paraId="74962BD7"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0,5</w:t>
            </w:r>
          </w:p>
        </w:tc>
        <w:tc>
          <w:tcPr>
            <w:tcW w:w="851" w:type="dxa"/>
            <w:tcBorders>
              <w:top w:val="nil"/>
              <w:left w:val="nil"/>
              <w:bottom w:val="single" w:sz="8" w:space="0" w:color="auto"/>
              <w:right w:val="single" w:sz="8" w:space="0" w:color="auto"/>
            </w:tcBorders>
            <w:vAlign w:val="center"/>
          </w:tcPr>
          <w:p w14:paraId="401CD489"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0,4</w:t>
            </w:r>
          </w:p>
        </w:tc>
        <w:tc>
          <w:tcPr>
            <w:tcW w:w="1701" w:type="dxa"/>
            <w:tcBorders>
              <w:top w:val="nil"/>
              <w:left w:val="nil"/>
              <w:bottom w:val="single" w:sz="8" w:space="0" w:color="auto"/>
              <w:right w:val="single" w:sz="8" w:space="0" w:color="auto"/>
            </w:tcBorders>
            <w:noWrap/>
            <w:vAlign w:val="center"/>
          </w:tcPr>
          <w:p w14:paraId="2D12684F" w14:textId="3C5F7760" w:rsidR="00D254B7" w:rsidRPr="001679E0" w:rsidRDefault="00E74C2D" w:rsidP="00922C32">
            <w:pPr>
              <w:spacing w:before="120" w:after="120"/>
              <w:ind w:firstLine="0"/>
              <w:jc w:val="center"/>
              <w:rPr>
                <w:rFonts w:ascii="Arial" w:eastAsia="Times New Roman" w:hAnsi="Arial" w:cs="Arial"/>
                <w:color w:val="000000"/>
                <w:sz w:val="20"/>
                <w:szCs w:val="20"/>
                <w:lang w:eastAsia="ru-RU"/>
              </w:rPr>
            </w:pPr>
            <w:r>
              <w:rPr>
                <w:rFonts w:ascii="Arial" w:eastAsia="Calibri" w:hAnsi="Arial" w:cs="Arial"/>
                <w:color w:val="000000"/>
                <w:sz w:val="20"/>
                <w:szCs w:val="20"/>
              </w:rPr>
              <w:t>–</w:t>
            </w:r>
            <w:r w:rsidR="00D254B7" w:rsidRPr="001679E0">
              <w:rPr>
                <w:rFonts w:ascii="Arial" w:eastAsia="Calibri" w:hAnsi="Arial" w:cs="Arial"/>
                <w:color w:val="000000"/>
                <w:sz w:val="20"/>
                <w:szCs w:val="20"/>
              </w:rPr>
              <w:t>0,1</w:t>
            </w:r>
          </w:p>
        </w:tc>
      </w:tr>
      <w:tr w:rsidR="00D254B7" w:rsidRPr="001679E0" w14:paraId="64549CB9" w14:textId="77777777">
        <w:trPr>
          <w:trHeight w:val="315"/>
        </w:trPr>
        <w:tc>
          <w:tcPr>
            <w:tcW w:w="3969" w:type="dxa"/>
            <w:tcBorders>
              <w:top w:val="nil"/>
              <w:left w:val="single" w:sz="8" w:space="0" w:color="auto"/>
              <w:bottom w:val="single" w:sz="8" w:space="0" w:color="auto"/>
              <w:right w:val="single" w:sz="8" w:space="0" w:color="auto"/>
            </w:tcBorders>
            <w:shd w:val="clear" w:color="000000" w:fill="D9E2F3"/>
            <w:noWrap/>
            <w:vAlign w:val="center"/>
          </w:tcPr>
          <w:p w14:paraId="2B95646C" w14:textId="77777777" w:rsidR="00D254B7" w:rsidRPr="001679E0" w:rsidRDefault="00D254B7" w:rsidP="00922C32">
            <w:pPr>
              <w:spacing w:before="120" w:after="120"/>
              <w:ind w:firstLine="0"/>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Группа в первой ценовой зоне</w:t>
            </w:r>
          </w:p>
        </w:tc>
        <w:tc>
          <w:tcPr>
            <w:tcW w:w="851" w:type="dxa"/>
            <w:tcBorders>
              <w:top w:val="nil"/>
              <w:left w:val="nil"/>
              <w:bottom w:val="single" w:sz="8" w:space="0" w:color="auto"/>
              <w:right w:val="single" w:sz="8" w:space="0" w:color="auto"/>
            </w:tcBorders>
            <w:vAlign w:val="center"/>
          </w:tcPr>
          <w:p w14:paraId="1D3A5EF3"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2,6</w:t>
            </w:r>
          </w:p>
        </w:tc>
        <w:tc>
          <w:tcPr>
            <w:tcW w:w="850" w:type="dxa"/>
            <w:tcBorders>
              <w:top w:val="nil"/>
              <w:left w:val="nil"/>
              <w:bottom w:val="single" w:sz="8" w:space="0" w:color="auto"/>
              <w:right w:val="single" w:sz="8" w:space="0" w:color="auto"/>
            </w:tcBorders>
            <w:vAlign w:val="center"/>
          </w:tcPr>
          <w:p w14:paraId="63595057"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2,6</w:t>
            </w:r>
          </w:p>
        </w:tc>
        <w:tc>
          <w:tcPr>
            <w:tcW w:w="851" w:type="dxa"/>
            <w:tcBorders>
              <w:top w:val="nil"/>
              <w:left w:val="nil"/>
              <w:bottom w:val="single" w:sz="8" w:space="0" w:color="auto"/>
              <w:right w:val="single" w:sz="8" w:space="0" w:color="auto"/>
            </w:tcBorders>
            <w:vAlign w:val="center"/>
          </w:tcPr>
          <w:p w14:paraId="746BFF0E"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2,6</w:t>
            </w:r>
          </w:p>
        </w:tc>
        <w:tc>
          <w:tcPr>
            <w:tcW w:w="850" w:type="dxa"/>
            <w:tcBorders>
              <w:top w:val="nil"/>
              <w:left w:val="nil"/>
              <w:bottom w:val="single" w:sz="8" w:space="0" w:color="auto"/>
              <w:right w:val="single" w:sz="8" w:space="0" w:color="auto"/>
            </w:tcBorders>
            <w:vAlign w:val="center"/>
          </w:tcPr>
          <w:p w14:paraId="6E24BA0A"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2,7</w:t>
            </w:r>
          </w:p>
        </w:tc>
        <w:tc>
          <w:tcPr>
            <w:tcW w:w="851" w:type="dxa"/>
            <w:tcBorders>
              <w:top w:val="nil"/>
              <w:left w:val="nil"/>
              <w:bottom w:val="single" w:sz="8" w:space="0" w:color="auto"/>
              <w:right w:val="single" w:sz="8" w:space="0" w:color="auto"/>
            </w:tcBorders>
            <w:vAlign w:val="center"/>
          </w:tcPr>
          <w:p w14:paraId="1201F883" w14:textId="77777777" w:rsidR="00D254B7" w:rsidRPr="001679E0" w:rsidRDefault="00D254B7" w:rsidP="00922C32">
            <w:pPr>
              <w:spacing w:before="120" w:after="120"/>
              <w:ind w:firstLine="0"/>
              <w:jc w:val="center"/>
              <w:rPr>
                <w:rFonts w:ascii="Arial" w:eastAsia="Times New Roman" w:hAnsi="Arial" w:cs="Arial"/>
                <w:color w:val="000000"/>
                <w:sz w:val="20"/>
                <w:szCs w:val="20"/>
                <w:highlight w:val="yellow"/>
                <w:lang w:eastAsia="ru-RU"/>
              </w:rPr>
            </w:pPr>
            <w:r w:rsidRPr="001679E0">
              <w:rPr>
                <w:rFonts w:ascii="Arial" w:eastAsia="Calibri" w:hAnsi="Arial" w:cs="Arial"/>
                <w:color w:val="000000"/>
                <w:sz w:val="20"/>
                <w:szCs w:val="20"/>
              </w:rPr>
              <w:t>2,7</w:t>
            </w:r>
          </w:p>
        </w:tc>
        <w:tc>
          <w:tcPr>
            <w:tcW w:w="1701" w:type="dxa"/>
            <w:tcBorders>
              <w:top w:val="nil"/>
              <w:left w:val="nil"/>
              <w:bottom w:val="single" w:sz="8" w:space="0" w:color="auto"/>
              <w:right w:val="single" w:sz="8" w:space="0" w:color="auto"/>
            </w:tcBorders>
            <w:noWrap/>
            <w:vAlign w:val="center"/>
          </w:tcPr>
          <w:p w14:paraId="70A77C33" w14:textId="77777777" w:rsidR="00D254B7" w:rsidRPr="001679E0" w:rsidRDefault="00D254B7" w:rsidP="00922C32">
            <w:pPr>
              <w:spacing w:before="120" w:after="120"/>
              <w:ind w:firstLine="0"/>
              <w:jc w:val="center"/>
              <w:rPr>
                <w:rFonts w:ascii="Arial" w:eastAsia="Times New Roman" w:hAnsi="Arial" w:cs="Arial"/>
                <w:color w:val="000000"/>
                <w:sz w:val="20"/>
                <w:szCs w:val="20"/>
                <w:highlight w:val="yellow"/>
                <w:lang w:eastAsia="ru-RU"/>
              </w:rPr>
            </w:pPr>
            <w:r w:rsidRPr="001679E0">
              <w:rPr>
                <w:rFonts w:ascii="Arial" w:eastAsia="Calibri" w:hAnsi="Arial" w:cs="Arial"/>
                <w:color w:val="000000"/>
                <w:sz w:val="20"/>
                <w:szCs w:val="20"/>
              </w:rPr>
              <w:t>0,0</w:t>
            </w:r>
          </w:p>
        </w:tc>
      </w:tr>
    </w:tbl>
    <w:p w14:paraId="21E1EDE5" w14:textId="5904EEA7" w:rsidR="00D254B7" w:rsidRPr="001679E0" w:rsidRDefault="00D254B7" w:rsidP="00D01138">
      <w:pPr>
        <w:spacing w:before="120" w:after="120"/>
        <w:jc w:val="both"/>
        <w:rPr>
          <w:rFonts w:ascii="Arial" w:eastAsia="Times New Roman" w:hAnsi="Arial" w:cs="Arial"/>
          <w:sz w:val="20"/>
          <w:szCs w:val="20"/>
          <w:lang w:eastAsia="ru-RU"/>
        </w:rPr>
      </w:pPr>
      <w:r w:rsidRPr="00D254B7">
        <w:rPr>
          <w:rFonts w:ascii="Arial" w:eastAsia="Times New Roman" w:hAnsi="Arial" w:cs="Arial"/>
          <w:sz w:val="20"/>
          <w:szCs w:val="20"/>
          <w:lang w:eastAsia="ru-RU"/>
        </w:rPr>
        <w:t>В </w:t>
      </w:r>
      <w:r w:rsidRPr="001679E0">
        <w:rPr>
          <w:rFonts w:ascii="Arial" w:eastAsia="Times New Roman" w:hAnsi="Arial" w:cs="Arial"/>
          <w:sz w:val="20"/>
          <w:szCs w:val="20"/>
          <w:lang w:eastAsia="ru-RU"/>
        </w:rPr>
        <w:t>2025</w:t>
      </w:r>
      <w:r>
        <w:rPr>
          <w:rFonts w:ascii="Arial" w:eastAsia="Times New Roman" w:hAnsi="Arial" w:cs="Arial"/>
          <w:sz w:val="20"/>
          <w:szCs w:val="20"/>
          <w:lang w:eastAsia="ru-RU"/>
        </w:rPr>
        <w:t xml:space="preserve"> году </w:t>
      </w:r>
      <w:r w:rsidRPr="001679E0">
        <w:rPr>
          <w:rFonts w:ascii="Arial" w:eastAsia="Times New Roman" w:hAnsi="Arial" w:cs="Arial"/>
          <w:sz w:val="20"/>
          <w:szCs w:val="20"/>
          <w:lang w:eastAsia="ru-RU"/>
        </w:rPr>
        <w:t>электростанции Г</w:t>
      </w:r>
      <w:r w:rsidRPr="001679E0">
        <w:rPr>
          <w:rFonts w:ascii="Arial" w:eastAsia="Calibri" w:hAnsi="Arial" w:cs="Arial"/>
          <w:sz w:val="20"/>
          <w:szCs w:val="20"/>
          <w:lang w:eastAsia="ru-RU"/>
        </w:rPr>
        <w:t>руппы</w:t>
      </w:r>
      <w:r w:rsidRPr="001679E0">
        <w:rPr>
          <w:rFonts w:ascii="Arial" w:eastAsia="Times New Roman" w:hAnsi="Arial" w:cs="Arial"/>
          <w:sz w:val="20"/>
          <w:szCs w:val="20"/>
          <w:lang w:eastAsia="ru-RU"/>
        </w:rPr>
        <w:t xml:space="preserve"> (за исключением Кольской ВЭС) сохранили свою долю рынка по сравнению с 2024</w:t>
      </w:r>
      <w:r>
        <w:rPr>
          <w:rFonts w:ascii="Arial" w:eastAsia="Times New Roman" w:hAnsi="Arial" w:cs="Arial"/>
          <w:sz w:val="20"/>
          <w:szCs w:val="20"/>
          <w:lang w:eastAsia="ru-RU"/>
        </w:rPr>
        <w:t> годом.</w:t>
      </w:r>
      <w:r w:rsidRPr="001679E0">
        <w:rPr>
          <w:rFonts w:ascii="Arial" w:eastAsia="Times New Roman" w:hAnsi="Arial" w:cs="Arial"/>
          <w:sz w:val="20"/>
          <w:szCs w:val="20"/>
          <w:lang w:eastAsia="ru-RU"/>
        </w:rPr>
        <w:t xml:space="preserve"> Увеличение доли Конаковской ГРЭС было связано с ростом востребованности тепловой генерации </w:t>
      </w:r>
      <w:r>
        <w:rPr>
          <w:rFonts w:ascii="Arial" w:eastAsia="Times New Roman" w:hAnsi="Arial" w:cs="Arial"/>
          <w:sz w:val="20"/>
          <w:szCs w:val="20"/>
          <w:lang w:eastAsia="ru-RU"/>
        </w:rPr>
        <w:t>со </w:t>
      </w:r>
      <w:r w:rsidRPr="001679E0">
        <w:rPr>
          <w:rFonts w:ascii="Arial" w:eastAsia="Times New Roman" w:hAnsi="Arial" w:cs="Arial"/>
          <w:sz w:val="20"/>
          <w:szCs w:val="20"/>
          <w:lang w:eastAsia="ru-RU"/>
        </w:rPr>
        <w:t>стороны</w:t>
      </w:r>
      <w:r>
        <w:rPr>
          <w:rFonts w:ascii="Arial" w:eastAsia="Times New Roman" w:hAnsi="Arial" w:cs="Arial"/>
          <w:sz w:val="20"/>
          <w:szCs w:val="20"/>
          <w:lang w:eastAsia="ru-RU"/>
        </w:rPr>
        <w:t xml:space="preserve"> АО </w:t>
      </w:r>
      <w:r w:rsidRPr="001679E0">
        <w:rPr>
          <w:rFonts w:ascii="Arial" w:eastAsia="Times New Roman" w:hAnsi="Arial" w:cs="Arial"/>
          <w:sz w:val="20"/>
          <w:szCs w:val="20"/>
          <w:lang w:eastAsia="ru-RU"/>
        </w:rPr>
        <w:t>«СО</w:t>
      </w:r>
      <w:r w:rsidR="00E74C2D">
        <w:rPr>
          <w:rFonts w:ascii="Arial" w:eastAsia="Times New Roman" w:hAnsi="Arial" w:cs="Arial"/>
          <w:sz w:val="20"/>
          <w:szCs w:val="20"/>
          <w:lang w:eastAsia="ru-RU"/>
        </w:rPr>
        <w:t> </w:t>
      </w:r>
      <w:r w:rsidRPr="001679E0">
        <w:rPr>
          <w:rFonts w:ascii="Arial" w:eastAsia="Times New Roman" w:hAnsi="Arial" w:cs="Arial"/>
          <w:sz w:val="20"/>
          <w:szCs w:val="20"/>
          <w:lang w:eastAsia="ru-RU"/>
        </w:rPr>
        <w:t xml:space="preserve">ЕЭС» на фоне прироста потребления электроэнергии в ОЭС Центра. </w:t>
      </w:r>
      <w:r>
        <w:rPr>
          <w:rFonts w:ascii="Arial" w:eastAsia="Times New Roman" w:hAnsi="Arial" w:cs="Arial"/>
          <w:sz w:val="20"/>
          <w:szCs w:val="20"/>
          <w:lang w:eastAsia="ru-RU"/>
        </w:rPr>
        <w:t>В </w:t>
      </w:r>
      <w:r w:rsidRPr="001679E0">
        <w:rPr>
          <w:rFonts w:ascii="Arial" w:eastAsia="Times New Roman" w:hAnsi="Arial" w:cs="Arial"/>
          <w:sz w:val="20"/>
          <w:szCs w:val="20"/>
          <w:lang w:eastAsia="ru-RU"/>
        </w:rPr>
        <w:t xml:space="preserve">ОЭС Юга снижение доли связано </w:t>
      </w:r>
      <w:r>
        <w:rPr>
          <w:rFonts w:ascii="Arial" w:eastAsia="Times New Roman" w:hAnsi="Arial" w:cs="Arial"/>
          <w:sz w:val="20"/>
          <w:szCs w:val="20"/>
          <w:lang w:eastAsia="ru-RU"/>
        </w:rPr>
        <w:t>с </w:t>
      </w:r>
      <w:r w:rsidRPr="001679E0">
        <w:rPr>
          <w:rFonts w:ascii="Arial" w:eastAsia="Times New Roman" w:hAnsi="Arial" w:cs="Arial"/>
          <w:sz w:val="20"/>
          <w:szCs w:val="20"/>
          <w:lang w:eastAsia="ru-RU"/>
        </w:rPr>
        <w:t xml:space="preserve">проведением ремонтной </w:t>
      </w:r>
      <w:r w:rsidRPr="001679E0">
        <w:rPr>
          <w:rFonts w:ascii="Arial" w:eastAsia="Times New Roman" w:hAnsi="Arial" w:cs="Arial"/>
          <w:sz w:val="20"/>
          <w:szCs w:val="20"/>
          <w:lang w:eastAsia="ru-RU"/>
        </w:rPr>
        <w:lastRenderedPageBreak/>
        <w:t xml:space="preserve">компании </w:t>
      </w:r>
      <w:r>
        <w:rPr>
          <w:rFonts w:ascii="Arial" w:eastAsia="Times New Roman" w:hAnsi="Arial" w:cs="Arial"/>
          <w:sz w:val="20"/>
          <w:szCs w:val="20"/>
          <w:lang w:eastAsia="ru-RU"/>
        </w:rPr>
        <w:t>по </w:t>
      </w:r>
      <w:r w:rsidRPr="001679E0">
        <w:rPr>
          <w:rFonts w:ascii="Arial" w:eastAsia="Times New Roman" w:hAnsi="Arial" w:cs="Arial"/>
          <w:sz w:val="20"/>
          <w:szCs w:val="20"/>
          <w:lang w:eastAsia="ru-RU"/>
        </w:rPr>
        <w:t xml:space="preserve">дымовой трубе </w:t>
      </w:r>
      <w:r>
        <w:rPr>
          <w:rFonts w:ascii="Arial" w:eastAsia="Times New Roman" w:hAnsi="Arial" w:cs="Arial"/>
          <w:sz w:val="20"/>
          <w:szCs w:val="20"/>
          <w:lang w:eastAsia="ru-RU"/>
        </w:rPr>
        <w:t>в </w:t>
      </w:r>
      <w:r w:rsidRPr="001679E0">
        <w:rPr>
          <w:rFonts w:ascii="Arial" w:eastAsia="Times New Roman" w:hAnsi="Arial" w:cs="Arial"/>
          <w:sz w:val="20"/>
          <w:szCs w:val="20"/>
          <w:lang w:eastAsia="ru-RU"/>
        </w:rPr>
        <w:t>2025</w:t>
      </w:r>
      <w:r>
        <w:rPr>
          <w:rFonts w:ascii="Arial" w:eastAsia="Times New Roman" w:hAnsi="Arial" w:cs="Arial"/>
          <w:sz w:val="20"/>
          <w:szCs w:val="20"/>
          <w:lang w:eastAsia="ru-RU"/>
        </w:rPr>
        <w:t> году.</w:t>
      </w:r>
      <w:r w:rsidRPr="001679E0">
        <w:rPr>
          <w:rFonts w:ascii="Arial" w:eastAsia="Times New Roman" w:hAnsi="Arial" w:cs="Arial"/>
          <w:sz w:val="20"/>
          <w:szCs w:val="20"/>
          <w:lang w:eastAsia="ru-RU"/>
        </w:rPr>
        <w:t xml:space="preserve"> </w:t>
      </w:r>
      <w:r>
        <w:rPr>
          <w:rFonts w:ascii="Arial" w:eastAsia="Times New Roman" w:hAnsi="Arial" w:cs="Arial"/>
          <w:sz w:val="20"/>
          <w:szCs w:val="20"/>
          <w:lang w:eastAsia="ru-RU"/>
        </w:rPr>
        <w:t>В </w:t>
      </w:r>
      <w:r w:rsidRPr="001679E0">
        <w:rPr>
          <w:rFonts w:ascii="Arial" w:eastAsia="Times New Roman" w:hAnsi="Arial" w:cs="Arial"/>
          <w:sz w:val="20"/>
          <w:szCs w:val="20"/>
          <w:lang w:eastAsia="ru-RU"/>
        </w:rPr>
        <w:t xml:space="preserve">ОЭС Урала увеличение доли связано </w:t>
      </w:r>
      <w:r>
        <w:rPr>
          <w:rFonts w:ascii="Arial" w:eastAsia="Times New Roman" w:hAnsi="Arial" w:cs="Arial"/>
          <w:sz w:val="20"/>
          <w:szCs w:val="20"/>
          <w:lang w:eastAsia="ru-RU"/>
        </w:rPr>
        <w:t>с </w:t>
      </w:r>
      <w:r w:rsidRPr="001679E0">
        <w:rPr>
          <w:rFonts w:ascii="Arial" w:eastAsia="Times New Roman" w:hAnsi="Arial" w:cs="Arial"/>
          <w:sz w:val="20"/>
          <w:szCs w:val="20"/>
          <w:lang w:eastAsia="ru-RU"/>
        </w:rPr>
        <w:t xml:space="preserve">отсутствием масштабной ремонтной работы </w:t>
      </w:r>
      <w:r>
        <w:rPr>
          <w:rFonts w:ascii="Arial" w:eastAsia="Times New Roman" w:hAnsi="Arial" w:cs="Arial"/>
          <w:sz w:val="20"/>
          <w:szCs w:val="20"/>
          <w:lang w:eastAsia="ru-RU"/>
        </w:rPr>
        <w:t>в </w:t>
      </w:r>
      <w:r w:rsidRPr="001679E0">
        <w:rPr>
          <w:rFonts w:ascii="Arial" w:eastAsia="Times New Roman" w:hAnsi="Arial" w:cs="Arial"/>
          <w:sz w:val="20"/>
          <w:szCs w:val="20"/>
          <w:lang w:eastAsia="ru-RU"/>
        </w:rPr>
        <w:t>2025</w:t>
      </w:r>
      <w:r>
        <w:rPr>
          <w:rFonts w:ascii="Arial" w:eastAsia="Times New Roman" w:hAnsi="Arial" w:cs="Arial"/>
          <w:sz w:val="20"/>
          <w:szCs w:val="20"/>
          <w:lang w:eastAsia="ru-RU"/>
        </w:rPr>
        <w:t> году в </w:t>
      </w:r>
      <w:r w:rsidRPr="001679E0">
        <w:rPr>
          <w:rFonts w:ascii="Arial" w:eastAsia="Times New Roman" w:hAnsi="Arial" w:cs="Arial"/>
          <w:sz w:val="20"/>
          <w:szCs w:val="20"/>
          <w:lang w:eastAsia="ru-RU"/>
        </w:rPr>
        <w:t xml:space="preserve">сравнении </w:t>
      </w:r>
      <w:r>
        <w:rPr>
          <w:rFonts w:ascii="Arial" w:eastAsia="Times New Roman" w:hAnsi="Arial" w:cs="Arial"/>
          <w:sz w:val="20"/>
          <w:szCs w:val="20"/>
          <w:lang w:eastAsia="ru-RU"/>
        </w:rPr>
        <w:t>с </w:t>
      </w:r>
      <w:r w:rsidRPr="001679E0">
        <w:rPr>
          <w:rFonts w:ascii="Arial" w:eastAsia="Times New Roman" w:hAnsi="Arial" w:cs="Arial"/>
          <w:sz w:val="20"/>
          <w:szCs w:val="20"/>
          <w:lang w:eastAsia="ru-RU"/>
        </w:rPr>
        <w:t>2024</w:t>
      </w:r>
      <w:r>
        <w:rPr>
          <w:rFonts w:ascii="Arial" w:eastAsia="Times New Roman" w:hAnsi="Arial" w:cs="Arial"/>
          <w:sz w:val="20"/>
          <w:szCs w:val="20"/>
          <w:lang w:eastAsia="ru-RU"/>
        </w:rPr>
        <w:t> годом и </w:t>
      </w:r>
      <w:r w:rsidRPr="001679E0">
        <w:rPr>
          <w:rFonts w:ascii="Arial" w:eastAsia="Times New Roman" w:hAnsi="Arial" w:cs="Arial"/>
          <w:sz w:val="20"/>
          <w:szCs w:val="20"/>
          <w:lang w:eastAsia="ru-RU"/>
        </w:rPr>
        <w:t xml:space="preserve">увеличением востребованности генерирующего оборудования из-за снижения выработки ценопринимающей генерации </w:t>
      </w:r>
      <w:r>
        <w:rPr>
          <w:rFonts w:ascii="Arial" w:eastAsia="Times New Roman" w:hAnsi="Arial" w:cs="Arial"/>
          <w:sz w:val="20"/>
          <w:szCs w:val="20"/>
          <w:lang w:eastAsia="ru-RU"/>
        </w:rPr>
        <w:t>в </w:t>
      </w:r>
      <w:r w:rsidRPr="001679E0">
        <w:rPr>
          <w:rFonts w:ascii="Arial" w:eastAsia="Times New Roman" w:hAnsi="Arial" w:cs="Arial"/>
          <w:sz w:val="20"/>
          <w:szCs w:val="20"/>
          <w:lang w:eastAsia="ru-RU"/>
        </w:rPr>
        <w:t xml:space="preserve">сравнении </w:t>
      </w:r>
      <w:r>
        <w:rPr>
          <w:rFonts w:ascii="Arial" w:eastAsia="Times New Roman" w:hAnsi="Arial" w:cs="Arial"/>
          <w:sz w:val="20"/>
          <w:szCs w:val="20"/>
          <w:lang w:eastAsia="ru-RU"/>
        </w:rPr>
        <w:t>с </w:t>
      </w:r>
      <w:r w:rsidRPr="001679E0">
        <w:rPr>
          <w:rFonts w:ascii="Arial" w:eastAsia="Times New Roman" w:hAnsi="Arial" w:cs="Arial"/>
          <w:sz w:val="20"/>
          <w:szCs w:val="20"/>
          <w:lang w:eastAsia="ru-RU"/>
        </w:rPr>
        <w:t>2024</w:t>
      </w:r>
      <w:r>
        <w:rPr>
          <w:rFonts w:ascii="Arial" w:eastAsia="Times New Roman" w:hAnsi="Arial" w:cs="Arial"/>
          <w:sz w:val="20"/>
          <w:szCs w:val="20"/>
          <w:lang w:eastAsia="ru-RU"/>
        </w:rPr>
        <w:t> годом.</w:t>
      </w:r>
      <w:r w:rsidRPr="001679E0">
        <w:rPr>
          <w:rFonts w:ascii="Arial" w:eastAsia="Times New Roman" w:hAnsi="Arial" w:cs="Arial"/>
          <w:sz w:val="20"/>
          <w:szCs w:val="20"/>
          <w:lang w:eastAsia="ru-RU"/>
        </w:rPr>
        <w:t xml:space="preserve"> </w:t>
      </w:r>
      <w:r>
        <w:rPr>
          <w:rFonts w:ascii="Arial" w:eastAsia="Times New Roman" w:hAnsi="Arial" w:cs="Arial"/>
          <w:sz w:val="20"/>
          <w:szCs w:val="20"/>
          <w:lang w:eastAsia="ru-RU"/>
        </w:rPr>
        <w:t>В </w:t>
      </w:r>
      <w:r w:rsidRPr="001679E0">
        <w:rPr>
          <w:rFonts w:ascii="Arial" w:eastAsia="Times New Roman" w:hAnsi="Arial" w:cs="Arial"/>
          <w:sz w:val="20"/>
          <w:szCs w:val="20"/>
          <w:lang w:eastAsia="ru-RU"/>
        </w:rPr>
        <w:t xml:space="preserve">ОЭС Северо-Запада снижение доли связано </w:t>
      </w:r>
      <w:r>
        <w:rPr>
          <w:rFonts w:ascii="Arial" w:eastAsia="Times New Roman" w:hAnsi="Arial" w:cs="Arial"/>
          <w:sz w:val="20"/>
          <w:szCs w:val="20"/>
          <w:lang w:eastAsia="ru-RU"/>
        </w:rPr>
        <w:t>с </w:t>
      </w:r>
      <w:r w:rsidRPr="001679E0">
        <w:rPr>
          <w:rFonts w:ascii="Arial" w:eastAsia="Times New Roman" w:hAnsi="Arial" w:cs="Arial"/>
          <w:sz w:val="20"/>
          <w:szCs w:val="20"/>
          <w:lang w:eastAsia="ru-RU"/>
        </w:rPr>
        <w:t xml:space="preserve">ремонтом сетевой инфраструктуры </w:t>
      </w:r>
      <w:r>
        <w:rPr>
          <w:rFonts w:ascii="Arial" w:eastAsia="Times New Roman" w:hAnsi="Arial" w:cs="Arial"/>
          <w:sz w:val="20"/>
          <w:szCs w:val="20"/>
          <w:lang w:eastAsia="ru-RU"/>
        </w:rPr>
        <w:t>в </w:t>
      </w:r>
      <w:r w:rsidRPr="001679E0">
        <w:rPr>
          <w:rFonts w:ascii="Arial" w:eastAsia="Times New Roman" w:hAnsi="Arial" w:cs="Arial"/>
          <w:sz w:val="20"/>
          <w:szCs w:val="20"/>
          <w:lang w:eastAsia="ru-RU"/>
        </w:rPr>
        <w:t>первом полугодии.</w:t>
      </w:r>
    </w:p>
    <w:p w14:paraId="2FB334D8" w14:textId="77777777" w:rsidR="00D254B7" w:rsidRPr="001679E0" w:rsidRDefault="00D254B7" w:rsidP="00922C32">
      <w:pPr>
        <w:shd w:val="clear" w:color="auto" w:fill="FFFFFF"/>
        <w:spacing w:before="120" w:after="120"/>
        <w:ind w:firstLine="0"/>
        <w:jc w:val="center"/>
        <w:rPr>
          <w:rFonts w:ascii="Arial" w:eastAsia="Times New Roman" w:hAnsi="Arial" w:cs="Arial"/>
          <w:sz w:val="20"/>
          <w:szCs w:val="20"/>
        </w:rPr>
      </w:pPr>
      <w:r w:rsidRPr="001679E0">
        <w:rPr>
          <w:rFonts w:ascii="Arial" w:eastAsia="Times New Roman" w:hAnsi="Arial" w:cs="Arial"/>
          <w:i/>
          <w:iCs/>
          <w:sz w:val="20"/>
          <w:szCs w:val="20"/>
        </w:rPr>
        <w:t>Участие в НПРЧ в 2021–2025 годах</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6"/>
        <w:gridCol w:w="1460"/>
        <w:gridCol w:w="878"/>
        <w:gridCol w:w="876"/>
        <w:gridCol w:w="876"/>
        <w:gridCol w:w="1022"/>
        <w:gridCol w:w="1021"/>
        <w:gridCol w:w="1309"/>
      </w:tblGrid>
      <w:tr w:rsidR="00D254B7" w:rsidRPr="001679E0" w14:paraId="078AC542" w14:textId="77777777">
        <w:trPr>
          <w:trHeight w:val="516"/>
          <w:jc w:val="center"/>
        </w:trPr>
        <w:tc>
          <w:tcPr>
            <w:tcW w:w="1135" w:type="pct"/>
            <w:shd w:val="clear" w:color="auto" w:fill="0070C0"/>
            <w:vAlign w:val="center"/>
          </w:tcPr>
          <w:p w14:paraId="08FF1E1C" w14:textId="77777777" w:rsidR="00D254B7" w:rsidRPr="001679E0" w:rsidRDefault="00D254B7" w:rsidP="00922C32">
            <w:pPr>
              <w:spacing w:before="120" w:after="120"/>
              <w:ind w:firstLine="0"/>
              <w:jc w:val="center"/>
              <w:rPr>
                <w:rFonts w:ascii="Arial" w:eastAsia="Times New Roman" w:hAnsi="Arial" w:cs="Arial"/>
                <w:color w:val="FFFFFF"/>
                <w:sz w:val="20"/>
                <w:szCs w:val="20"/>
              </w:rPr>
            </w:pPr>
            <w:r w:rsidRPr="001679E0">
              <w:rPr>
                <w:rFonts w:ascii="Arial" w:eastAsia="Times New Roman" w:hAnsi="Arial" w:cs="Arial"/>
                <w:color w:val="FFFFFF"/>
                <w:sz w:val="20"/>
                <w:szCs w:val="20"/>
              </w:rPr>
              <w:t>Наименование электростанции</w:t>
            </w:r>
          </w:p>
        </w:tc>
        <w:tc>
          <w:tcPr>
            <w:tcW w:w="758" w:type="pct"/>
            <w:shd w:val="clear" w:color="auto" w:fill="0070C0"/>
            <w:vAlign w:val="center"/>
          </w:tcPr>
          <w:p w14:paraId="3E32D145" w14:textId="77777777" w:rsidR="00D254B7" w:rsidRPr="001679E0" w:rsidRDefault="00D254B7" w:rsidP="00922C32">
            <w:pPr>
              <w:spacing w:before="120" w:after="120"/>
              <w:ind w:firstLine="0"/>
              <w:jc w:val="center"/>
              <w:rPr>
                <w:rFonts w:ascii="Arial" w:eastAsia="Times New Roman" w:hAnsi="Arial" w:cs="Arial"/>
                <w:color w:val="FFFFFF"/>
                <w:sz w:val="20"/>
                <w:szCs w:val="20"/>
              </w:rPr>
            </w:pPr>
            <w:r w:rsidRPr="001679E0">
              <w:rPr>
                <w:rFonts w:ascii="Arial" w:eastAsia="Times New Roman" w:hAnsi="Arial" w:cs="Arial"/>
                <w:bCs/>
                <w:color w:val="FFFFFF"/>
                <w:sz w:val="20"/>
                <w:szCs w:val="20"/>
              </w:rPr>
              <w:t>Ед. изм.</w:t>
            </w:r>
          </w:p>
        </w:tc>
        <w:tc>
          <w:tcPr>
            <w:tcW w:w="456" w:type="pct"/>
            <w:shd w:val="clear" w:color="auto" w:fill="0070C0"/>
            <w:vAlign w:val="center"/>
          </w:tcPr>
          <w:p w14:paraId="3E930747" w14:textId="77777777" w:rsidR="00D254B7" w:rsidRPr="00840FA3" w:rsidRDefault="00D254B7" w:rsidP="00922C32">
            <w:pPr>
              <w:spacing w:before="120" w:after="120"/>
              <w:ind w:firstLine="0"/>
              <w:jc w:val="center"/>
              <w:rPr>
                <w:rFonts w:ascii="Arial" w:eastAsia="Times New Roman" w:hAnsi="Arial" w:cs="Arial"/>
                <w:bCs/>
                <w:color w:val="FFFFFF"/>
                <w:sz w:val="20"/>
                <w:szCs w:val="20"/>
              </w:rPr>
            </w:pPr>
            <w:r w:rsidRPr="001679E0">
              <w:rPr>
                <w:rFonts w:ascii="Arial" w:eastAsia="Calibri" w:hAnsi="Arial" w:cs="Arial"/>
                <w:bCs/>
                <w:color w:val="FFFFFF"/>
                <w:sz w:val="20"/>
                <w:szCs w:val="20"/>
              </w:rPr>
              <w:t>2021</w:t>
            </w:r>
          </w:p>
        </w:tc>
        <w:tc>
          <w:tcPr>
            <w:tcW w:w="455" w:type="pct"/>
            <w:shd w:val="clear" w:color="auto" w:fill="0070C0"/>
            <w:vAlign w:val="center"/>
          </w:tcPr>
          <w:p w14:paraId="298B0603" w14:textId="77777777" w:rsidR="00D254B7" w:rsidRPr="001679E0" w:rsidRDefault="00D254B7" w:rsidP="00922C32">
            <w:pPr>
              <w:spacing w:before="120" w:after="120"/>
              <w:ind w:firstLine="0"/>
              <w:jc w:val="center"/>
              <w:rPr>
                <w:rFonts w:ascii="Arial" w:eastAsia="Times New Roman" w:hAnsi="Arial" w:cs="Arial"/>
                <w:color w:val="FFFFFF"/>
                <w:sz w:val="20"/>
                <w:szCs w:val="20"/>
              </w:rPr>
            </w:pPr>
            <w:r w:rsidRPr="001679E0">
              <w:rPr>
                <w:rFonts w:ascii="Arial" w:eastAsia="Calibri" w:hAnsi="Arial" w:cs="Arial"/>
                <w:bCs/>
                <w:color w:val="FFFFFF"/>
                <w:sz w:val="20"/>
                <w:szCs w:val="20"/>
              </w:rPr>
              <w:t>2022</w:t>
            </w:r>
          </w:p>
        </w:tc>
        <w:tc>
          <w:tcPr>
            <w:tcW w:w="455" w:type="pct"/>
            <w:shd w:val="clear" w:color="auto" w:fill="0070C0"/>
            <w:vAlign w:val="center"/>
          </w:tcPr>
          <w:p w14:paraId="5572650C" w14:textId="77777777" w:rsidR="00D254B7" w:rsidRPr="001679E0" w:rsidRDefault="00D254B7" w:rsidP="00922C32">
            <w:pPr>
              <w:spacing w:before="120" w:after="120"/>
              <w:ind w:firstLine="0"/>
              <w:jc w:val="center"/>
              <w:rPr>
                <w:rFonts w:ascii="Arial" w:eastAsia="Times New Roman" w:hAnsi="Arial" w:cs="Arial"/>
                <w:color w:val="FFFFFF"/>
                <w:sz w:val="20"/>
                <w:szCs w:val="20"/>
              </w:rPr>
            </w:pPr>
            <w:r w:rsidRPr="001679E0">
              <w:rPr>
                <w:rFonts w:ascii="Arial" w:eastAsia="Calibri" w:hAnsi="Arial" w:cs="Arial"/>
                <w:bCs/>
                <w:color w:val="FFFFFF"/>
                <w:sz w:val="20"/>
                <w:szCs w:val="20"/>
              </w:rPr>
              <w:t>2023</w:t>
            </w:r>
          </w:p>
        </w:tc>
        <w:tc>
          <w:tcPr>
            <w:tcW w:w="531" w:type="pct"/>
            <w:shd w:val="clear" w:color="auto" w:fill="0070C0"/>
            <w:vAlign w:val="center"/>
          </w:tcPr>
          <w:p w14:paraId="209B73E6" w14:textId="77777777" w:rsidR="00D254B7" w:rsidRPr="001679E0" w:rsidRDefault="00D254B7" w:rsidP="00922C32">
            <w:pPr>
              <w:spacing w:before="120" w:after="120"/>
              <w:ind w:firstLine="0"/>
              <w:jc w:val="center"/>
              <w:rPr>
                <w:rFonts w:ascii="Arial" w:eastAsia="Times New Roman" w:hAnsi="Arial" w:cs="Arial"/>
                <w:color w:val="FFFFFF"/>
                <w:sz w:val="20"/>
                <w:szCs w:val="20"/>
              </w:rPr>
            </w:pPr>
            <w:r w:rsidRPr="00840FA3">
              <w:rPr>
                <w:rFonts w:ascii="Arial" w:eastAsia="Calibri" w:hAnsi="Arial" w:cs="Arial"/>
                <w:bCs/>
                <w:color w:val="FFFFFF"/>
                <w:sz w:val="20"/>
                <w:szCs w:val="20"/>
              </w:rPr>
              <w:t>2024</w:t>
            </w:r>
          </w:p>
        </w:tc>
        <w:tc>
          <w:tcPr>
            <w:tcW w:w="530" w:type="pct"/>
            <w:shd w:val="clear" w:color="auto" w:fill="0070C0"/>
            <w:vAlign w:val="center"/>
          </w:tcPr>
          <w:p w14:paraId="06B9FFAC" w14:textId="77777777" w:rsidR="00D254B7" w:rsidRPr="00840FA3" w:rsidRDefault="00D254B7" w:rsidP="00922C32">
            <w:pPr>
              <w:spacing w:before="120" w:after="120"/>
              <w:ind w:firstLine="0"/>
              <w:jc w:val="center"/>
              <w:rPr>
                <w:rFonts w:ascii="Arial" w:eastAsia="Times New Roman" w:hAnsi="Arial" w:cs="Arial"/>
                <w:color w:val="FFFFFF"/>
                <w:sz w:val="20"/>
                <w:szCs w:val="20"/>
              </w:rPr>
            </w:pPr>
            <w:r w:rsidRPr="001679E0">
              <w:rPr>
                <w:rFonts w:ascii="Arial" w:eastAsia="Calibri" w:hAnsi="Arial" w:cs="Arial"/>
                <w:bCs/>
                <w:color w:val="FFFFFF"/>
                <w:sz w:val="20"/>
                <w:szCs w:val="20"/>
              </w:rPr>
              <w:t>2025</w:t>
            </w:r>
          </w:p>
        </w:tc>
        <w:tc>
          <w:tcPr>
            <w:tcW w:w="680" w:type="pct"/>
            <w:shd w:val="clear" w:color="auto" w:fill="0070C0"/>
            <w:vAlign w:val="center"/>
          </w:tcPr>
          <w:p w14:paraId="2892170B" w14:textId="77777777" w:rsidR="00D254B7" w:rsidRPr="001679E0" w:rsidRDefault="00D254B7" w:rsidP="00922C32">
            <w:pPr>
              <w:spacing w:before="120" w:after="120"/>
              <w:ind w:firstLine="0"/>
              <w:jc w:val="center"/>
              <w:rPr>
                <w:rFonts w:ascii="Arial" w:eastAsia="Times New Roman" w:hAnsi="Arial" w:cs="Arial"/>
                <w:color w:val="FFFFFF"/>
                <w:sz w:val="20"/>
                <w:szCs w:val="20"/>
              </w:rPr>
            </w:pPr>
            <w:r w:rsidRPr="001679E0">
              <w:rPr>
                <w:rFonts w:ascii="Arial" w:eastAsia="Times New Roman" w:hAnsi="Arial" w:cs="Arial"/>
                <w:color w:val="FFFFFF"/>
                <w:sz w:val="20"/>
                <w:szCs w:val="20"/>
              </w:rPr>
              <w:t>Изм. 202</w:t>
            </w:r>
            <w:r w:rsidRPr="00840FA3">
              <w:rPr>
                <w:rFonts w:ascii="Arial" w:eastAsia="Times New Roman" w:hAnsi="Arial" w:cs="Arial"/>
                <w:color w:val="FFFFFF"/>
                <w:sz w:val="20"/>
                <w:szCs w:val="20"/>
              </w:rPr>
              <w:t>5</w:t>
            </w:r>
            <w:r w:rsidRPr="001679E0">
              <w:rPr>
                <w:rFonts w:ascii="Arial" w:eastAsia="Times New Roman" w:hAnsi="Arial" w:cs="Arial"/>
                <w:color w:val="FFFFFF"/>
                <w:sz w:val="20"/>
                <w:szCs w:val="20"/>
              </w:rPr>
              <w:t>/202</w:t>
            </w:r>
            <w:r w:rsidRPr="00840FA3">
              <w:rPr>
                <w:rFonts w:ascii="Arial" w:eastAsia="Times New Roman" w:hAnsi="Arial" w:cs="Arial"/>
                <w:color w:val="FFFFFF"/>
                <w:sz w:val="20"/>
                <w:szCs w:val="20"/>
              </w:rPr>
              <w:t>4</w:t>
            </w:r>
            <w:r w:rsidRPr="001679E0">
              <w:rPr>
                <w:rFonts w:ascii="Arial" w:eastAsia="Times New Roman" w:hAnsi="Arial" w:cs="Arial"/>
                <w:color w:val="FFFFFF"/>
                <w:sz w:val="20"/>
                <w:szCs w:val="20"/>
              </w:rPr>
              <w:t>, %</w:t>
            </w:r>
          </w:p>
        </w:tc>
      </w:tr>
      <w:tr w:rsidR="00D254B7" w:rsidRPr="001679E0" w14:paraId="464EB0E8" w14:textId="77777777">
        <w:trPr>
          <w:trHeight w:val="764"/>
          <w:jc w:val="center"/>
        </w:trPr>
        <w:tc>
          <w:tcPr>
            <w:tcW w:w="1135" w:type="pct"/>
            <w:vMerge w:val="restart"/>
            <w:noWrap/>
            <w:vAlign w:val="center"/>
          </w:tcPr>
          <w:p w14:paraId="71BE3AA8" w14:textId="3629684E" w:rsidR="00D254B7" w:rsidRPr="001679E0" w:rsidRDefault="00D254B7" w:rsidP="00922C32">
            <w:pPr>
              <w:spacing w:before="120" w:after="120"/>
              <w:ind w:firstLine="0"/>
              <w:jc w:val="center"/>
              <w:rPr>
                <w:rFonts w:ascii="Arial" w:eastAsia="Times New Roman" w:hAnsi="Arial" w:cs="Arial"/>
                <w:sz w:val="20"/>
                <w:szCs w:val="20"/>
              </w:rPr>
            </w:pPr>
            <w:r w:rsidRPr="001679E0">
              <w:rPr>
                <w:rFonts w:ascii="Arial" w:eastAsia="Times New Roman" w:hAnsi="Arial" w:cs="Arial"/>
                <w:sz w:val="20"/>
                <w:szCs w:val="20"/>
              </w:rPr>
              <w:t>Конаковская</w:t>
            </w:r>
            <w:r w:rsidRPr="001679E0">
              <w:rPr>
                <w:rFonts w:ascii="Arial" w:eastAsia="Times New Roman" w:hAnsi="Arial" w:cs="Arial"/>
                <w:sz w:val="20"/>
                <w:szCs w:val="20"/>
                <w:lang w:eastAsia="ru-RU"/>
              </w:rPr>
              <w:t> </w:t>
            </w:r>
            <w:r w:rsidRPr="001679E0">
              <w:rPr>
                <w:rFonts w:ascii="Arial" w:eastAsia="Times New Roman" w:hAnsi="Arial" w:cs="Arial"/>
                <w:sz w:val="20"/>
                <w:szCs w:val="20"/>
              </w:rPr>
              <w:t xml:space="preserve">ГРЭС </w:t>
            </w:r>
            <w:r w:rsidRPr="001679E0">
              <w:rPr>
                <w:rFonts w:ascii="Arial" w:eastAsia="Times New Roman" w:hAnsi="Arial" w:cs="Arial"/>
                <w:sz w:val="20"/>
                <w:szCs w:val="20"/>
              </w:rPr>
              <w:br/>
              <w:t>(</w:t>
            </w:r>
            <w:r w:rsidR="00E74C2D">
              <w:rPr>
                <w:rFonts w:ascii="Arial" w:eastAsia="Times New Roman" w:hAnsi="Arial" w:cs="Arial"/>
                <w:sz w:val="20"/>
                <w:szCs w:val="20"/>
              </w:rPr>
              <w:t>б</w:t>
            </w:r>
            <w:r w:rsidRPr="001679E0">
              <w:rPr>
                <w:rFonts w:ascii="Arial" w:eastAsia="Times New Roman" w:hAnsi="Arial" w:cs="Arial"/>
                <w:sz w:val="20"/>
                <w:szCs w:val="20"/>
              </w:rPr>
              <w:t>локи №</w:t>
            </w:r>
            <w:r>
              <w:rPr>
                <w:rFonts w:ascii="Arial" w:eastAsia="Times New Roman" w:hAnsi="Arial" w:cs="Arial"/>
                <w:sz w:val="20"/>
                <w:szCs w:val="20"/>
              </w:rPr>
              <w:t> </w:t>
            </w:r>
            <w:r w:rsidRPr="001679E0">
              <w:rPr>
                <w:rFonts w:ascii="Arial" w:eastAsia="Times New Roman" w:hAnsi="Arial" w:cs="Arial"/>
                <w:sz w:val="20"/>
                <w:szCs w:val="20"/>
              </w:rPr>
              <w:t xml:space="preserve">1, 2, 3, 4, 8) </w:t>
            </w:r>
          </w:p>
        </w:tc>
        <w:tc>
          <w:tcPr>
            <w:tcW w:w="758" w:type="pct"/>
            <w:noWrap/>
            <w:vAlign w:val="center"/>
          </w:tcPr>
          <w:p w14:paraId="29DD3C63" w14:textId="4C52068F" w:rsidR="00D254B7" w:rsidRPr="001679E0" w:rsidRDefault="00D254B7" w:rsidP="00922C32">
            <w:pPr>
              <w:spacing w:before="120" w:after="120"/>
              <w:ind w:firstLine="0"/>
              <w:jc w:val="center"/>
              <w:rPr>
                <w:rFonts w:ascii="Arial" w:eastAsia="Times New Roman" w:hAnsi="Arial" w:cs="Arial"/>
                <w:sz w:val="20"/>
                <w:szCs w:val="20"/>
              </w:rPr>
            </w:pPr>
            <w:r w:rsidRPr="001679E0">
              <w:rPr>
                <w:rFonts w:ascii="Arial" w:eastAsia="Times New Roman" w:hAnsi="Arial" w:cs="Arial"/>
                <w:sz w:val="20"/>
                <w:szCs w:val="20"/>
              </w:rPr>
              <w:t>Кол-во часов работы</w:t>
            </w:r>
            <w:r w:rsidRPr="00D254B7">
              <w:rPr>
                <w:rFonts w:ascii="Arial" w:eastAsia="Times New Roman" w:hAnsi="Arial" w:cs="Arial"/>
                <w:sz w:val="20"/>
                <w:szCs w:val="20"/>
              </w:rPr>
              <w:t xml:space="preserve"> / </w:t>
            </w:r>
            <w:r w:rsidRPr="001679E0">
              <w:rPr>
                <w:rFonts w:ascii="Arial" w:eastAsia="Times New Roman" w:hAnsi="Arial" w:cs="Arial"/>
                <w:sz w:val="20"/>
                <w:szCs w:val="20"/>
              </w:rPr>
              <w:t>Кол-во часов участия в НПРЧ, ч</w:t>
            </w:r>
          </w:p>
        </w:tc>
        <w:tc>
          <w:tcPr>
            <w:tcW w:w="456" w:type="pct"/>
            <w:vAlign w:val="center"/>
          </w:tcPr>
          <w:p w14:paraId="27627776" w14:textId="0561B101" w:rsidR="00D254B7" w:rsidRPr="001679E0" w:rsidRDefault="00D254B7" w:rsidP="00922C32">
            <w:pPr>
              <w:spacing w:before="120" w:after="120"/>
              <w:ind w:firstLine="0"/>
              <w:jc w:val="center"/>
              <w:rPr>
                <w:rFonts w:ascii="Arial" w:eastAsia="Times New Roman" w:hAnsi="Arial" w:cs="Arial"/>
                <w:sz w:val="20"/>
                <w:szCs w:val="20"/>
              </w:rPr>
            </w:pPr>
            <w:r w:rsidRPr="001679E0">
              <w:rPr>
                <w:rFonts w:ascii="Arial" w:eastAsia="Calibri" w:hAnsi="Arial" w:cs="Arial"/>
                <w:color w:val="000000"/>
                <w:sz w:val="20"/>
                <w:szCs w:val="20"/>
              </w:rPr>
              <w:t>24 424</w:t>
            </w:r>
            <w:r w:rsidRPr="00D254B7">
              <w:rPr>
                <w:rFonts w:ascii="Arial" w:eastAsia="Calibri" w:hAnsi="Arial" w:cs="Arial"/>
                <w:color w:val="000000"/>
                <w:sz w:val="20"/>
                <w:szCs w:val="20"/>
              </w:rPr>
              <w:t xml:space="preserve"> / </w:t>
            </w:r>
            <w:r w:rsidRPr="001679E0">
              <w:rPr>
                <w:rFonts w:ascii="Arial" w:eastAsia="Calibri" w:hAnsi="Arial" w:cs="Arial"/>
                <w:color w:val="000000"/>
                <w:sz w:val="20"/>
                <w:szCs w:val="20"/>
              </w:rPr>
              <w:t>14 649</w:t>
            </w:r>
          </w:p>
        </w:tc>
        <w:tc>
          <w:tcPr>
            <w:tcW w:w="455" w:type="pct"/>
            <w:vAlign w:val="center"/>
          </w:tcPr>
          <w:p w14:paraId="078DA703" w14:textId="3CD40CC6" w:rsidR="00D254B7" w:rsidRPr="001679E0" w:rsidRDefault="00D254B7" w:rsidP="00922C32">
            <w:pPr>
              <w:spacing w:before="120" w:after="120"/>
              <w:ind w:firstLine="0"/>
              <w:jc w:val="center"/>
              <w:rPr>
                <w:rFonts w:ascii="Arial" w:eastAsia="Times New Roman" w:hAnsi="Arial" w:cs="Arial"/>
                <w:sz w:val="20"/>
                <w:szCs w:val="20"/>
              </w:rPr>
            </w:pPr>
            <w:r w:rsidRPr="001679E0">
              <w:rPr>
                <w:rFonts w:ascii="Arial" w:eastAsia="Calibri" w:hAnsi="Arial" w:cs="Arial"/>
                <w:color w:val="000000"/>
                <w:sz w:val="20"/>
                <w:szCs w:val="20"/>
              </w:rPr>
              <w:t>20 067</w:t>
            </w:r>
            <w:r w:rsidRPr="00D254B7">
              <w:rPr>
                <w:rFonts w:ascii="Arial" w:eastAsia="Calibri" w:hAnsi="Arial" w:cs="Arial"/>
                <w:color w:val="000000"/>
                <w:sz w:val="20"/>
                <w:szCs w:val="20"/>
              </w:rPr>
              <w:t xml:space="preserve"> / </w:t>
            </w:r>
            <w:r w:rsidRPr="001679E0">
              <w:rPr>
                <w:rFonts w:ascii="Arial" w:eastAsia="Calibri" w:hAnsi="Arial" w:cs="Arial"/>
                <w:color w:val="000000"/>
                <w:sz w:val="20"/>
                <w:szCs w:val="20"/>
              </w:rPr>
              <w:t>15 838</w:t>
            </w:r>
          </w:p>
        </w:tc>
        <w:tc>
          <w:tcPr>
            <w:tcW w:w="455" w:type="pct"/>
            <w:vAlign w:val="center"/>
          </w:tcPr>
          <w:p w14:paraId="604CD9F5" w14:textId="0E4AD1FB" w:rsidR="00D254B7" w:rsidRPr="001679E0" w:rsidRDefault="00D254B7" w:rsidP="00922C32">
            <w:pPr>
              <w:spacing w:before="120" w:after="120"/>
              <w:ind w:firstLine="0"/>
              <w:jc w:val="center"/>
              <w:rPr>
                <w:rFonts w:ascii="Arial" w:eastAsia="Times New Roman" w:hAnsi="Arial" w:cs="Arial"/>
                <w:sz w:val="20"/>
                <w:szCs w:val="20"/>
              </w:rPr>
            </w:pPr>
            <w:r w:rsidRPr="001679E0">
              <w:rPr>
                <w:rFonts w:ascii="Arial" w:eastAsia="Calibri" w:hAnsi="Arial" w:cs="Arial"/>
                <w:color w:val="000000"/>
                <w:sz w:val="20"/>
                <w:szCs w:val="20"/>
              </w:rPr>
              <w:t>22 581</w:t>
            </w:r>
            <w:r w:rsidRPr="00D254B7">
              <w:rPr>
                <w:rFonts w:ascii="Arial" w:eastAsia="Calibri" w:hAnsi="Arial" w:cs="Arial"/>
                <w:color w:val="000000"/>
                <w:sz w:val="20"/>
                <w:szCs w:val="20"/>
              </w:rPr>
              <w:t xml:space="preserve"> / </w:t>
            </w:r>
            <w:r w:rsidRPr="001679E0">
              <w:rPr>
                <w:rFonts w:ascii="Arial" w:eastAsia="Calibri" w:hAnsi="Arial" w:cs="Arial"/>
                <w:color w:val="000000"/>
                <w:sz w:val="20"/>
                <w:szCs w:val="20"/>
              </w:rPr>
              <w:t>16 600</w:t>
            </w:r>
          </w:p>
        </w:tc>
        <w:tc>
          <w:tcPr>
            <w:tcW w:w="531" w:type="pct"/>
            <w:noWrap/>
            <w:vAlign w:val="center"/>
          </w:tcPr>
          <w:p w14:paraId="7F526ADC" w14:textId="57A61615" w:rsidR="00D254B7" w:rsidRPr="001679E0" w:rsidRDefault="00D254B7" w:rsidP="00922C32">
            <w:pPr>
              <w:spacing w:before="120" w:after="120"/>
              <w:ind w:firstLine="0"/>
              <w:jc w:val="center"/>
              <w:rPr>
                <w:rFonts w:ascii="Arial" w:eastAsia="Calibri" w:hAnsi="Arial" w:cs="Arial"/>
                <w:color w:val="000000"/>
                <w:sz w:val="20"/>
                <w:szCs w:val="20"/>
              </w:rPr>
            </w:pPr>
            <w:r w:rsidRPr="001679E0">
              <w:rPr>
                <w:rFonts w:ascii="Arial" w:eastAsia="Calibri" w:hAnsi="Arial" w:cs="Arial"/>
                <w:color w:val="000000"/>
                <w:sz w:val="20"/>
                <w:szCs w:val="20"/>
              </w:rPr>
              <w:t>23 772</w:t>
            </w:r>
            <w:r w:rsidRPr="00D254B7">
              <w:rPr>
                <w:rFonts w:ascii="Arial" w:eastAsia="Calibri" w:hAnsi="Arial" w:cs="Arial"/>
                <w:color w:val="000000"/>
                <w:sz w:val="20"/>
                <w:szCs w:val="20"/>
              </w:rPr>
              <w:t xml:space="preserve"> / </w:t>
            </w:r>
          </w:p>
          <w:p w14:paraId="17DA787B" w14:textId="7A461345" w:rsidR="00D254B7" w:rsidRPr="001679E0" w:rsidRDefault="00D254B7" w:rsidP="00922C32">
            <w:pPr>
              <w:spacing w:before="120" w:after="120"/>
              <w:ind w:firstLine="0"/>
              <w:jc w:val="center"/>
              <w:rPr>
                <w:rFonts w:ascii="Arial" w:eastAsia="Times New Roman" w:hAnsi="Arial" w:cs="Arial"/>
                <w:sz w:val="20"/>
                <w:szCs w:val="20"/>
              </w:rPr>
            </w:pPr>
            <w:r w:rsidRPr="001679E0">
              <w:rPr>
                <w:rFonts w:ascii="Arial" w:eastAsia="Calibri" w:hAnsi="Arial" w:cs="Arial"/>
                <w:color w:val="000000"/>
                <w:sz w:val="20"/>
                <w:szCs w:val="20"/>
              </w:rPr>
              <w:t>16</w:t>
            </w:r>
            <w:r>
              <w:rPr>
                <w:rFonts w:ascii="Arial" w:eastAsia="Calibri" w:hAnsi="Arial" w:cs="Arial"/>
                <w:color w:val="000000"/>
                <w:sz w:val="20"/>
                <w:szCs w:val="20"/>
              </w:rPr>
              <w:t> </w:t>
            </w:r>
            <w:r w:rsidRPr="001679E0">
              <w:rPr>
                <w:rFonts w:ascii="Arial" w:eastAsia="Calibri" w:hAnsi="Arial" w:cs="Arial"/>
                <w:color w:val="000000"/>
                <w:sz w:val="20"/>
                <w:szCs w:val="20"/>
              </w:rPr>
              <w:t>999</w:t>
            </w:r>
          </w:p>
        </w:tc>
        <w:tc>
          <w:tcPr>
            <w:tcW w:w="530" w:type="pct"/>
            <w:vAlign w:val="center"/>
          </w:tcPr>
          <w:p w14:paraId="334CB238" w14:textId="2D280B55" w:rsidR="00D254B7" w:rsidRPr="001679E0" w:rsidRDefault="00D254B7" w:rsidP="00922C32">
            <w:pPr>
              <w:spacing w:before="120" w:after="120"/>
              <w:ind w:firstLine="0"/>
              <w:jc w:val="center"/>
              <w:rPr>
                <w:rFonts w:ascii="Arial" w:eastAsia="Calibri" w:hAnsi="Arial" w:cs="Arial"/>
                <w:color w:val="000000"/>
                <w:sz w:val="20"/>
                <w:szCs w:val="20"/>
              </w:rPr>
            </w:pPr>
            <w:r w:rsidRPr="001679E0">
              <w:rPr>
                <w:rFonts w:ascii="Arial" w:eastAsia="Calibri" w:hAnsi="Arial" w:cs="Arial"/>
                <w:color w:val="000000"/>
                <w:sz w:val="20"/>
                <w:szCs w:val="20"/>
              </w:rPr>
              <w:t>26 083</w:t>
            </w:r>
            <w:r w:rsidRPr="00D254B7">
              <w:rPr>
                <w:rFonts w:ascii="Arial" w:eastAsia="Calibri" w:hAnsi="Arial" w:cs="Arial"/>
                <w:color w:val="000000"/>
                <w:sz w:val="20"/>
                <w:szCs w:val="20"/>
              </w:rPr>
              <w:t xml:space="preserve"> / </w:t>
            </w:r>
          </w:p>
          <w:p w14:paraId="205DD647" w14:textId="09546976" w:rsidR="00D254B7" w:rsidRPr="00840FA3" w:rsidRDefault="00D254B7" w:rsidP="00922C32">
            <w:pPr>
              <w:spacing w:before="120" w:after="120"/>
              <w:ind w:firstLine="0"/>
              <w:jc w:val="center"/>
              <w:rPr>
                <w:rFonts w:ascii="Arial" w:eastAsia="Times New Roman" w:hAnsi="Arial" w:cs="Arial"/>
                <w:sz w:val="20"/>
                <w:szCs w:val="20"/>
              </w:rPr>
            </w:pPr>
            <w:r w:rsidRPr="001679E0">
              <w:rPr>
                <w:rFonts w:ascii="Arial" w:eastAsia="Calibri" w:hAnsi="Arial" w:cs="Arial"/>
                <w:color w:val="000000"/>
                <w:sz w:val="20"/>
                <w:szCs w:val="20"/>
              </w:rPr>
              <w:t>17</w:t>
            </w:r>
            <w:r>
              <w:rPr>
                <w:rFonts w:ascii="Arial" w:eastAsia="Calibri" w:hAnsi="Arial" w:cs="Arial"/>
                <w:color w:val="000000"/>
                <w:sz w:val="20"/>
                <w:szCs w:val="20"/>
              </w:rPr>
              <w:t> </w:t>
            </w:r>
            <w:r w:rsidRPr="001679E0">
              <w:rPr>
                <w:rFonts w:ascii="Arial" w:eastAsia="Calibri" w:hAnsi="Arial" w:cs="Arial"/>
                <w:color w:val="000000"/>
                <w:sz w:val="20"/>
                <w:szCs w:val="20"/>
              </w:rPr>
              <w:t>557</w:t>
            </w:r>
          </w:p>
        </w:tc>
        <w:tc>
          <w:tcPr>
            <w:tcW w:w="680" w:type="pct"/>
            <w:vAlign w:val="center"/>
          </w:tcPr>
          <w:p w14:paraId="4AF223A8" w14:textId="7564F242" w:rsidR="00D254B7" w:rsidRPr="001679E0" w:rsidRDefault="00D254B7" w:rsidP="00922C32">
            <w:pPr>
              <w:spacing w:before="120" w:after="120"/>
              <w:ind w:firstLine="0"/>
              <w:jc w:val="center"/>
              <w:rPr>
                <w:rFonts w:ascii="Arial" w:eastAsia="Times New Roman" w:hAnsi="Arial" w:cs="Arial"/>
                <w:sz w:val="20"/>
                <w:szCs w:val="20"/>
              </w:rPr>
            </w:pPr>
            <w:r w:rsidRPr="001679E0">
              <w:rPr>
                <w:rFonts w:ascii="Arial" w:eastAsia="Times New Roman" w:hAnsi="Arial" w:cs="Arial"/>
                <w:sz w:val="20"/>
                <w:szCs w:val="20"/>
              </w:rPr>
              <w:t>+10</w:t>
            </w:r>
            <w:r w:rsidRPr="00D254B7">
              <w:rPr>
                <w:rFonts w:ascii="Arial" w:eastAsia="Times New Roman" w:hAnsi="Arial" w:cs="Arial"/>
                <w:sz w:val="20"/>
                <w:szCs w:val="20"/>
              </w:rPr>
              <w:t xml:space="preserve"> / </w:t>
            </w:r>
            <w:r w:rsidRPr="001679E0">
              <w:rPr>
                <w:rFonts w:ascii="Arial" w:eastAsia="Times New Roman" w:hAnsi="Arial" w:cs="Arial"/>
                <w:sz w:val="20"/>
                <w:szCs w:val="20"/>
              </w:rPr>
              <w:t>+3</w:t>
            </w:r>
          </w:p>
        </w:tc>
      </w:tr>
      <w:tr w:rsidR="00D254B7" w:rsidRPr="001679E0" w14:paraId="4BDAF30E" w14:textId="77777777">
        <w:trPr>
          <w:trHeight w:val="608"/>
          <w:jc w:val="center"/>
        </w:trPr>
        <w:tc>
          <w:tcPr>
            <w:tcW w:w="1135" w:type="pct"/>
            <w:vMerge/>
            <w:noWrap/>
            <w:vAlign w:val="center"/>
          </w:tcPr>
          <w:p w14:paraId="53E59C0E" w14:textId="77777777" w:rsidR="00D254B7" w:rsidRPr="001679E0" w:rsidRDefault="00D254B7" w:rsidP="00922C32">
            <w:pPr>
              <w:spacing w:before="120" w:after="120"/>
              <w:ind w:firstLine="0"/>
              <w:jc w:val="center"/>
              <w:rPr>
                <w:rFonts w:ascii="Arial" w:eastAsia="Times New Roman" w:hAnsi="Arial" w:cs="Arial"/>
                <w:sz w:val="20"/>
                <w:szCs w:val="20"/>
              </w:rPr>
            </w:pPr>
          </w:p>
        </w:tc>
        <w:tc>
          <w:tcPr>
            <w:tcW w:w="758" w:type="pct"/>
            <w:noWrap/>
            <w:vAlign w:val="center"/>
          </w:tcPr>
          <w:p w14:paraId="2AA0B4E1" w14:textId="77777777" w:rsidR="00D254B7" w:rsidRPr="001679E0" w:rsidRDefault="00D254B7" w:rsidP="00922C32">
            <w:pPr>
              <w:spacing w:before="120" w:after="120"/>
              <w:ind w:firstLine="0"/>
              <w:jc w:val="center"/>
              <w:rPr>
                <w:rFonts w:ascii="Arial" w:eastAsia="Times New Roman" w:hAnsi="Arial" w:cs="Arial"/>
                <w:sz w:val="20"/>
                <w:szCs w:val="20"/>
              </w:rPr>
            </w:pPr>
            <w:r w:rsidRPr="001679E0">
              <w:rPr>
                <w:rFonts w:ascii="Arial" w:eastAsia="Times New Roman" w:hAnsi="Arial" w:cs="Arial"/>
                <w:sz w:val="20"/>
                <w:szCs w:val="20"/>
              </w:rPr>
              <w:t>Объем участия, %</w:t>
            </w:r>
          </w:p>
        </w:tc>
        <w:tc>
          <w:tcPr>
            <w:tcW w:w="456" w:type="pct"/>
            <w:vAlign w:val="center"/>
          </w:tcPr>
          <w:p w14:paraId="7247F5E0" w14:textId="77777777" w:rsidR="00D254B7" w:rsidRPr="001679E0" w:rsidRDefault="00D254B7" w:rsidP="00922C32">
            <w:pPr>
              <w:spacing w:before="120" w:after="120"/>
              <w:ind w:firstLine="0"/>
              <w:jc w:val="center"/>
              <w:rPr>
                <w:rFonts w:ascii="Arial" w:eastAsia="Times New Roman" w:hAnsi="Arial" w:cs="Arial"/>
                <w:sz w:val="20"/>
                <w:szCs w:val="20"/>
              </w:rPr>
            </w:pPr>
            <w:r w:rsidRPr="001679E0">
              <w:rPr>
                <w:rFonts w:ascii="Arial" w:eastAsia="Calibri" w:hAnsi="Arial" w:cs="Arial"/>
                <w:color w:val="000000"/>
                <w:sz w:val="20"/>
                <w:szCs w:val="20"/>
              </w:rPr>
              <w:t>60</w:t>
            </w:r>
          </w:p>
        </w:tc>
        <w:tc>
          <w:tcPr>
            <w:tcW w:w="455" w:type="pct"/>
            <w:vAlign w:val="center"/>
          </w:tcPr>
          <w:p w14:paraId="4DB07FEB" w14:textId="77777777" w:rsidR="00D254B7" w:rsidRPr="001679E0" w:rsidRDefault="00D254B7" w:rsidP="00922C32">
            <w:pPr>
              <w:spacing w:before="120" w:after="120"/>
              <w:ind w:firstLine="0"/>
              <w:jc w:val="center"/>
              <w:rPr>
                <w:rFonts w:ascii="Arial" w:eastAsia="Times New Roman" w:hAnsi="Arial" w:cs="Arial"/>
                <w:sz w:val="20"/>
                <w:szCs w:val="20"/>
              </w:rPr>
            </w:pPr>
            <w:r w:rsidRPr="001679E0">
              <w:rPr>
                <w:rFonts w:ascii="Arial" w:eastAsia="Calibri" w:hAnsi="Arial" w:cs="Arial"/>
                <w:color w:val="000000"/>
                <w:sz w:val="20"/>
                <w:szCs w:val="20"/>
              </w:rPr>
              <w:t>79</w:t>
            </w:r>
          </w:p>
        </w:tc>
        <w:tc>
          <w:tcPr>
            <w:tcW w:w="455" w:type="pct"/>
            <w:vAlign w:val="center"/>
          </w:tcPr>
          <w:p w14:paraId="072849CB" w14:textId="77777777" w:rsidR="00D254B7" w:rsidRPr="001679E0" w:rsidRDefault="00D254B7" w:rsidP="00922C32">
            <w:pPr>
              <w:spacing w:before="120" w:after="120"/>
              <w:ind w:firstLine="0"/>
              <w:jc w:val="center"/>
              <w:rPr>
                <w:rFonts w:ascii="Arial" w:eastAsia="Times New Roman" w:hAnsi="Arial" w:cs="Arial"/>
                <w:sz w:val="20"/>
                <w:szCs w:val="20"/>
              </w:rPr>
            </w:pPr>
            <w:r w:rsidRPr="001679E0">
              <w:rPr>
                <w:rFonts w:ascii="Arial" w:eastAsia="Calibri" w:hAnsi="Arial" w:cs="Arial"/>
                <w:color w:val="000000"/>
                <w:sz w:val="20"/>
                <w:szCs w:val="20"/>
              </w:rPr>
              <w:t>74</w:t>
            </w:r>
          </w:p>
        </w:tc>
        <w:tc>
          <w:tcPr>
            <w:tcW w:w="531" w:type="pct"/>
            <w:noWrap/>
            <w:vAlign w:val="center"/>
          </w:tcPr>
          <w:p w14:paraId="2FA3A80B" w14:textId="77777777" w:rsidR="00D254B7" w:rsidRPr="001679E0" w:rsidRDefault="00D254B7" w:rsidP="00922C32">
            <w:pPr>
              <w:spacing w:before="120" w:after="120"/>
              <w:ind w:firstLine="0"/>
              <w:jc w:val="center"/>
              <w:rPr>
                <w:rFonts w:ascii="Arial" w:eastAsia="Times New Roman" w:hAnsi="Arial" w:cs="Arial"/>
                <w:sz w:val="20"/>
                <w:szCs w:val="20"/>
              </w:rPr>
            </w:pPr>
            <w:r w:rsidRPr="00840FA3">
              <w:rPr>
                <w:rFonts w:ascii="Arial" w:eastAsia="Calibri" w:hAnsi="Arial" w:cs="Arial"/>
                <w:color w:val="000000"/>
                <w:sz w:val="20"/>
                <w:szCs w:val="20"/>
              </w:rPr>
              <w:t>72</w:t>
            </w:r>
          </w:p>
        </w:tc>
        <w:tc>
          <w:tcPr>
            <w:tcW w:w="530" w:type="pct"/>
            <w:vAlign w:val="center"/>
          </w:tcPr>
          <w:p w14:paraId="347289C9" w14:textId="77777777" w:rsidR="00D254B7" w:rsidRPr="00840FA3" w:rsidRDefault="00D254B7" w:rsidP="00922C32">
            <w:pPr>
              <w:spacing w:before="120" w:after="120"/>
              <w:ind w:firstLine="0"/>
              <w:jc w:val="center"/>
              <w:rPr>
                <w:rFonts w:ascii="Arial" w:eastAsia="Times New Roman" w:hAnsi="Arial" w:cs="Arial"/>
                <w:sz w:val="20"/>
                <w:szCs w:val="20"/>
              </w:rPr>
            </w:pPr>
            <w:r w:rsidRPr="001679E0">
              <w:rPr>
                <w:rFonts w:ascii="Arial" w:eastAsia="Calibri" w:hAnsi="Arial" w:cs="Arial"/>
                <w:color w:val="000000"/>
                <w:sz w:val="20"/>
                <w:szCs w:val="20"/>
              </w:rPr>
              <w:t>67</w:t>
            </w:r>
          </w:p>
        </w:tc>
        <w:tc>
          <w:tcPr>
            <w:tcW w:w="680" w:type="pct"/>
            <w:vAlign w:val="center"/>
          </w:tcPr>
          <w:p w14:paraId="291CAB0E" w14:textId="77777777" w:rsidR="00D254B7" w:rsidRPr="001679E0" w:rsidRDefault="00D254B7" w:rsidP="00922C32">
            <w:pPr>
              <w:spacing w:before="120" w:after="120"/>
              <w:ind w:firstLine="0"/>
              <w:jc w:val="center"/>
              <w:rPr>
                <w:rFonts w:ascii="Arial" w:eastAsia="Times New Roman" w:hAnsi="Arial" w:cs="Arial"/>
                <w:sz w:val="20"/>
                <w:szCs w:val="20"/>
              </w:rPr>
            </w:pPr>
            <w:r w:rsidRPr="001679E0">
              <w:rPr>
                <w:rFonts w:ascii="Arial" w:eastAsia="Times New Roman" w:hAnsi="Arial" w:cs="Arial"/>
                <w:sz w:val="20"/>
                <w:szCs w:val="20"/>
              </w:rPr>
              <w:t>–5</w:t>
            </w:r>
          </w:p>
        </w:tc>
      </w:tr>
      <w:tr w:rsidR="00D254B7" w:rsidRPr="001679E0" w14:paraId="178559F0" w14:textId="77777777">
        <w:trPr>
          <w:trHeight w:val="445"/>
          <w:jc w:val="center"/>
        </w:trPr>
        <w:tc>
          <w:tcPr>
            <w:tcW w:w="1135" w:type="pct"/>
            <w:vMerge w:val="restart"/>
            <w:noWrap/>
            <w:vAlign w:val="center"/>
          </w:tcPr>
          <w:p w14:paraId="29AB380E" w14:textId="77777777" w:rsidR="00D254B7" w:rsidRPr="001679E0" w:rsidRDefault="00D254B7" w:rsidP="00922C32">
            <w:pPr>
              <w:spacing w:before="120" w:after="120"/>
              <w:ind w:firstLine="0"/>
              <w:jc w:val="center"/>
              <w:rPr>
                <w:rFonts w:ascii="Arial" w:eastAsia="Times New Roman" w:hAnsi="Arial" w:cs="Arial"/>
                <w:sz w:val="20"/>
                <w:szCs w:val="20"/>
              </w:rPr>
            </w:pPr>
            <w:r w:rsidRPr="001679E0">
              <w:rPr>
                <w:rFonts w:ascii="Arial" w:eastAsia="Times New Roman" w:hAnsi="Arial" w:cs="Arial"/>
                <w:sz w:val="20"/>
                <w:szCs w:val="20"/>
              </w:rPr>
              <w:t>Невинномысская ГРЭС (ПГУ)</w:t>
            </w:r>
          </w:p>
        </w:tc>
        <w:tc>
          <w:tcPr>
            <w:tcW w:w="758" w:type="pct"/>
            <w:noWrap/>
            <w:vAlign w:val="center"/>
          </w:tcPr>
          <w:p w14:paraId="28922E01" w14:textId="1A0E821D" w:rsidR="00D254B7" w:rsidRPr="001679E0" w:rsidRDefault="00D254B7" w:rsidP="00922C32">
            <w:pPr>
              <w:spacing w:before="120" w:after="120"/>
              <w:ind w:firstLine="0"/>
              <w:jc w:val="center"/>
              <w:rPr>
                <w:rFonts w:ascii="Arial" w:eastAsia="Times New Roman" w:hAnsi="Arial" w:cs="Arial"/>
                <w:sz w:val="20"/>
                <w:szCs w:val="20"/>
              </w:rPr>
            </w:pPr>
            <w:r w:rsidRPr="001679E0">
              <w:rPr>
                <w:rFonts w:ascii="Arial" w:eastAsia="Times New Roman" w:hAnsi="Arial" w:cs="Arial"/>
                <w:sz w:val="20"/>
                <w:szCs w:val="20"/>
              </w:rPr>
              <w:t>Кол-во часов работы</w:t>
            </w:r>
            <w:r w:rsidRPr="00D254B7">
              <w:rPr>
                <w:rFonts w:ascii="Arial" w:eastAsia="Times New Roman" w:hAnsi="Arial" w:cs="Arial"/>
                <w:sz w:val="20"/>
                <w:szCs w:val="20"/>
              </w:rPr>
              <w:t xml:space="preserve"> / </w:t>
            </w:r>
            <w:r w:rsidRPr="001679E0">
              <w:rPr>
                <w:rFonts w:ascii="Arial" w:eastAsia="Times New Roman" w:hAnsi="Arial" w:cs="Arial"/>
                <w:sz w:val="20"/>
                <w:szCs w:val="20"/>
              </w:rPr>
              <w:t>Кол-во часов участия в НПРЧ, ч</w:t>
            </w:r>
          </w:p>
        </w:tc>
        <w:tc>
          <w:tcPr>
            <w:tcW w:w="456" w:type="pct"/>
            <w:vAlign w:val="center"/>
          </w:tcPr>
          <w:p w14:paraId="0AFBA9B1" w14:textId="24B4AC9D" w:rsidR="00D254B7" w:rsidRPr="001679E0" w:rsidRDefault="00D254B7" w:rsidP="00922C32">
            <w:pPr>
              <w:spacing w:before="120" w:after="120"/>
              <w:ind w:firstLine="0"/>
              <w:jc w:val="center"/>
              <w:rPr>
                <w:rFonts w:ascii="Arial" w:eastAsia="Times New Roman" w:hAnsi="Arial" w:cs="Arial"/>
                <w:sz w:val="20"/>
                <w:szCs w:val="20"/>
              </w:rPr>
            </w:pPr>
            <w:r w:rsidRPr="0021438C">
              <w:rPr>
                <w:rFonts w:ascii="Arial" w:eastAsia="Calibri" w:hAnsi="Arial" w:cs="Arial"/>
                <w:color w:val="000000"/>
                <w:sz w:val="20"/>
                <w:szCs w:val="20"/>
              </w:rPr>
              <w:t>7 757</w:t>
            </w:r>
            <w:r w:rsidRPr="00D254B7">
              <w:rPr>
                <w:rFonts w:ascii="Arial" w:eastAsia="Calibri" w:hAnsi="Arial" w:cs="Arial"/>
                <w:color w:val="000000"/>
                <w:sz w:val="20"/>
                <w:szCs w:val="20"/>
              </w:rPr>
              <w:t xml:space="preserve"> / </w:t>
            </w:r>
            <w:r w:rsidRPr="0021438C">
              <w:rPr>
                <w:rFonts w:ascii="Arial" w:eastAsia="Calibri" w:hAnsi="Arial" w:cs="Arial"/>
                <w:color w:val="000000"/>
                <w:sz w:val="20"/>
                <w:szCs w:val="20"/>
              </w:rPr>
              <w:t>1 470</w:t>
            </w:r>
          </w:p>
        </w:tc>
        <w:tc>
          <w:tcPr>
            <w:tcW w:w="455" w:type="pct"/>
            <w:vAlign w:val="center"/>
          </w:tcPr>
          <w:p w14:paraId="73A9B028" w14:textId="62745D79" w:rsidR="00D254B7" w:rsidRPr="001679E0" w:rsidRDefault="00D254B7" w:rsidP="00922C32">
            <w:pPr>
              <w:spacing w:before="120" w:after="120"/>
              <w:ind w:firstLine="0"/>
              <w:jc w:val="center"/>
              <w:rPr>
                <w:rFonts w:ascii="Arial" w:eastAsia="Times New Roman" w:hAnsi="Arial" w:cs="Arial"/>
                <w:sz w:val="20"/>
                <w:szCs w:val="20"/>
              </w:rPr>
            </w:pPr>
            <w:r w:rsidRPr="0021438C">
              <w:rPr>
                <w:rFonts w:ascii="Arial" w:eastAsia="Calibri" w:hAnsi="Arial" w:cs="Arial"/>
                <w:color w:val="000000"/>
                <w:sz w:val="20"/>
                <w:szCs w:val="20"/>
              </w:rPr>
              <w:t>7 806</w:t>
            </w:r>
            <w:r w:rsidRPr="00D254B7">
              <w:rPr>
                <w:rFonts w:ascii="Arial" w:eastAsia="Calibri" w:hAnsi="Arial" w:cs="Arial"/>
                <w:color w:val="000000"/>
                <w:sz w:val="20"/>
                <w:szCs w:val="20"/>
              </w:rPr>
              <w:t xml:space="preserve"> / </w:t>
            </w:r>
            <w:r w:rsidRPr="0021438C">
              <w:rPr>
                <w:rFonts w:ascii="Arial" w:eastAsia="Calibri" w:hAnsi="Arial" w:cs="Arial"/>
                <w:color w:val="000000"/>
                <w:sz w:val="20"/>
                <w:szCs w:val="20"/>
              </w:rPr>
              <w:t>1 677</w:t>
            </w:r>
          </w:p>
        </w:tc>
        <w:tc>
          <w:tcPr>
            <w:tcW w:w="455" w:type="pct"/>
            <w:vAlign w:val="center"/>
          </w:tcPr>
          <w:p w14:paraId="4FD7EBF6" w14:textId="2AE2132F" w:rsidR="00D254B7" w:rsidRPr="001679E0" w:rsidRDefault="00D254B7" w:rsidP="00922C32">
            <w:pPr>
              <w:spacing w:before="120" w:after="120"/>
              <w:ind w:firstLine="0"/>
              <w:jc w:val="center"/>
              <w:rPr>
                <w:rFonts w:ascii="Arial" w:eastAsia="Times New Roman" w:hAnsi="Arial" w:cs="Arial"/>
                <w:sz w:val="20"/>
                <w:szCs w:val="20"/>
              </w:rPr>
            </w:pPr>
            <w:r w:rsidRPr="0021438C">
              <w:rPr>
                <w:rFonts w:ascii="Arial" w:eastAsia="Calibri" w:hAnsi="Arial" w:cs="Arial"/>
                <w:color w:val="000000"/>
                <w:sz w:val="20"/>
                <w:szCs w:val="20"/>
              </w:rPr>
              <w:t>6 770</w:t>
            </w:r>
            <w:r w:rsidRPr="00D254B7">
              <w:rPr>
                <w:rFonts w:ascii="Arial" w:eastAsia="Calibri" w:hAnsi="Arial" w:cs="Arial"/>
                <w:color w:val="000000"/>
                <w:sz w:val="20"/>
                <w:szCs w:val="20"/>
              </w:rPr>
              <w:t xml:space="preserve"> / </w:t>
            </w:r>
            <w:r w:rsidRPr="0021438C">
              <w:rPr>
                <w:rFonts w:ascii="Arial" w:eastAsia="Calibri" w:hAnsi="Arial" w:cs="Arial"/>
                <w:color w:val="000000"/>
                <w:sz w:val="20"/>
                <w:szCs w:val="20"/>
              </w:rPr>
              <w:t>1 478</w:t>
            </w:r>
          </w:p>
        </w:tc>
        <w:tc>
          <w:tcPr>
            <w:tcW w:w="531" w:type="pct"/>
            <w:noWrap/>
            <w:vAlign w:val="center"/>
          </w:tcPr>
          <w:p w14:paraId="298418E8" w14:textId="236B1CF8" w:rsidR="00D254B7" w:rsidRPr="001679E0" w:rsidRDefault="00D254B7" w:rsidP="00922C32">
            <w:pPr>
              <w:spacing w:before="120" w:after="120"/>
              <w:ind w:firstLine="0"/>
              <w:jc w:val="center"/>
              <w:rPr>
                <w:rFonts w:ascii="Arial" w:eastAsia="Times New Roman" w:hAnsi="Arial" w:cs="Arial"/>
                <w:sz w:val="20"/>
                <w:szCs w:val="20"/>
              </w:rPr>
            </w:pPr>
            <w:r w:rsidRPr="0021438C">
              <w:rPr>
                <w:rFonts w:ascii="Arial" w:eastAsia="Calibri" w:hAnsi="Arial" w:cs="Arial"/>
                <w:color w:val="000000"/>
                <w:sz w:val="20"/>
                <w:szCs w:val="20"/>
              </w:rPr>
              <w:t>6 968</w:t>
            </w:r>
            <w:r w:rsidRPr="00D254B7">
              <w:rPr>
                <w:rFonts w:ascii="Arial" w:eastAsia="Calibri" w:hAnsi="Arial" w:cs="Arial"/>
                <w:color w:val="000000"/>
                <w:sz w:val="20"/>
                <w:szCs w:val="20"/>
              </w:rPr>
              <w:t xml:space="preserve"> / </w:t>
            </w:r>
            <w:r w:rsidRPr="0021438C">
              <w:rPr>
                <w:rFonts w:ascii="Arial" w:eastAsia="Calibri" w:hAnsi="Arial" w:cs="Arial"/>
                <w:color w:val="000000"/>
                <w:sz w:val="20"/>
                <w:szCs w:val="20"/>
              </w:rPr>
              <w:t>552</w:t>
            </w:r>
          </w:p>
        </w:tc>
        <w:tc>
          <w:tcPr>
            <w:tcW w:w="530" w:type="pct"/>
            <w:vAlign w:val="center"/>
          </w:tcPr>
          <w:p w14:paraId="4BBC3C45" w14:textId="77D644CE" w:rsidR="00D254B7" w:rsidRPr="0021438C" w:rsidRDefault="00D254B7" w:rsidP="00922C32">
            <w:pPr>
              <w:spacing w:before="120" w:after="120"/>
              <w:ind w:firstLine="0"/>
              <w:jc w:val="center"/>
              <w:rPr>
                <w:rFonts w:ascii="Arial" w:eastAsia="Times New Roman" w:hAnsi="Arial" w:cs="Arial"/>
                <w:sz w:val="20"/>
                <w:szCs w:val="20"/>
              </w:rPr>
            </w:pPr>
            <w:r w:rsidRPr="001679E0">
              <w:rPr>
                <w:rFonts w:ascii="Arial" w:eastAsia="Calibri" w:hAnsi="Arial" w:cs="Arial"/>
                <w:color w:val="000000"/>
                <w:sz w:val="20"/>
                <w:szCs w:val="20"/>
              </w:rPr>
              <w:t>8</w:t>
            </w:r>
            <w:r>
              <w:rPr>
                <w:rFonts w:ascii="Arial" w:eastAsia="Calibri" w:hAnsi="Arial" w:cs="Arial"/>
                <w:color w:val="000000"/>
                <w:sz w:val="20"/>
                <w:szCs w:val="20"/>
              </w:rPr>
              <w:t> </w:t>
            </w:r>
            <w:r w:rsidRPr="001679E0">
              <w:rPr>
                <w:rFonts w:ascii="Arial" w:eastAsia="Calibri" w:hAnsi="Arial" w:cs="Arial"/>
                <w:color w:val="000000"/>
                <w:sz w:val="20"/>
                <w:szCs w:val="20"/>
              </w:rPr>
              <w:t>198</w:t>
            </w:r>
            <w:r w:rsidRPr="00D254B7">
              <w:rPr>
                <w:rFonts w:ascii="Arial" w:eastAsia="Calibri" w:hAnsi="Arial" w:cs="Arial"/>
                <w:color w:val="000000"/>
                <w:sz w:val="20"/>
                <w:szCs w:val="20"/>
              </w:rPr>
              <w:t xml:space="preserve"> / </w:t>
            </w:r>
            <w:r w:rsidRPr="001679E0">
              <w:rPr>
                <w:rFonts w:ascii="Arial" w:eastAsia="Calibri" w:hAnsi="Arial" w:cs="Arial"/>
                <w:color w:val="000000"/>
                <w:sz w:val="20"/>
                <w:szCs w:val="20"/>
              </w:rPr>
              <w:t>545</w:t>
            </w:r>
          </w:p>
        </w:tc>
        <w:tc>
          <w:tcPr>
            <w:tcW w:w="680" w:type="pct"/>
            <w:vAlign w:val="center"/>
          </w:tcPr>
          <w:p w14:paraId="0F61018E" w14:textId="1E296F61" w:rsidR="00D254B7" w:rsidRPr="001679E0" w:rsidRDefault="00D254B7" w:rsidP="00922C32">
            <w:pPr>
              <w:spacing w:before="120" w:after="120"/>
              <w:ind w:firstLine="0"/>
              <w:jc w:val="center"/>
              <w:rPr>
                <w:rFonts w:ascii="Arial" w:eastAsia="Times New Roman" w:hAnsi="Arial" w:cs="Arial"/>
                <w:sz w:val="20"/>
                <w:szCs w:val="20"/>
              </w:rPr>
            </w:pPr>
            <w:r w:rsidRPr="001679E0">
              <w:rPr>
                <w:rFonts w:ascii="Arial" w:eastAsia="Times New Roman" w:hAnsi="Arial" w:cs="Arial"/>
                <w:sz w:val="20"/>
                <w:szCs w:val="20"/>
              </w:rPr>
              <w:t>+18</w:t>
            </w:r>
            <w:r w:rsidRPr="00D254B7">
              <w:rPr>
                <w:rFonts w:ascii="Arial" w:eastAsia="Times New Roman" w:hAnsi="Arial" w:cs="Arial"/>
                <w:sz w:val="20"/>
                <w:szCs w:val="20"/>
              </w:rPr>
              <w:t xml:space="preserve"> / </w:t>
            </w:r>
            <w:r w:rsidRPr="001679E0">
              <w:rPr>
                <w:rFonts w:ascii="Arial" w:eastAsia="Times New Roman" w:hAnsi="Arial" w:cs="Arial"/>
                <w:sz w:val="20"/>
                <w:szCs w:val="20"/>
              </w:rPr>
              <w:t>–1</w:t>
            </w:r>
          </w:p>
        </w:tc>
      </w:tr>
      <w:tr w:rsidR="00D254B7" w:rsidRPr="001679E0" w14:paraId="31D44CAF" w14:textId="77777777">
        <w:trPr>
          <w:trHeight w:val="578"/>
          <w:jc w:val="center"/>
        </w:trPr>
        <w:tc>
          <w:tcPr>
            <w:tcW w:w="1135" w:type="pct"/>
            <w:vMerge/>
            <w:noWrap/>
            <w:vAlign w:val="center"/>
          </w:tcPr>
          <w:p w14:paraId="71D80C40" w14:textId="77777777" w:rsidR="00D254B7" w:rsidRPr="001679E0" w:rsidRDefault="00D254B7" w:rsidP="00922C32">
            <w:pPr>
              <w:spacing w:before="120" w:after="120"/>
              <w:ind w:firstLine="0"/>
              <w:jc w:val="center"/>
              <w:rPr>
                <w:rFonts w:ascii="Arial" w:eastAsia="Times New Roman" w:hAnsi="Arial" w:cs="Arial"/>
                <w:sz w:val="20"/>
                <w:szCs w:val="20"/>
              </w:rPr>
            </w:pPr>
          </w:p>
        </w:tc>
        <w:tc>
          <w:tcPr>
            <w:tcW w:w="758" w:type="pct"/>
            <w:noWrap/>
            <w:vAlign w:val="center"/>
          </w:tcPr>
          <w:p w14:paraId="085AD8B5" w14:textId="77777777" w:rsidR="00D254B7" w:rsidRPr="001679E0" w:rsidRDefault="00D254B7" w:rsidP="00922C32">
            <w:pPr>
              <w:spacing w:before="120" w:after="120"/>
              <w:ind w:firstLine="0"/>
              <w:jc w:val="center"/>
              <w:rPr>
                <w:rFonts w:ascii="Arial" w:eastAsia="Times New Roman" w:hAnsi="Arial" w:cs="Arial"/>
                <w:sz w:val="20"/>
                <w:szCs w:val="20"/>
              </w:rPr>
            </w:pPr>
            <w:r w:rsidRPr="001679E0">
              <w:rPr>
                <w:rFonts w:ascii="Arial" w:eastAsia="Times New Roman" w:hAnsi="Arial" w:cs="Arial"/>
                <w:sz w:val="20"/>
                <w:szCs w:val="20"/>
              </w:rPr>
              <w:t>Объем участия, %</w:t>
            </w:r>
          </w:p>
        </w:tc>
        <w:tc>
          <w:tcPr>
            <w:tcW w:w="456" w:type="pct"/>
            <w:vAlign w:val="center"/>
          </w:tcPr>
          <w:p w14:paraId="20384922" w14:textId="77777777" w:rsidR="00D254B7" w:rsidRPr="001679E0" w:rsidRDefault="00D254B7" w:rsidP="00922C32">
            <w:pPr>
              <w:spacing w:before="120" w:after="120"/>
              <w:ind w:firstLine="0"/>
              <w:jc w:val="center"/>
              <w:rPr>
                <w:rFonts w:ascii="Arial" w:eastAsia="Times New Roman" w:hAnsi="Arial" w:cs="Arial"/>
                <w:sz w:val="20"/>
                <w:szCs w:val="20"/>
              </w:rPr>
            </w:pPr>
            <w:r w:rsidRPr="001679E0">
              <w:rPr>
                <w:rFonts w:ascii="Arial" w:eastAsia="Calibri" w:hAnsi="Arial" w:cs="Arial"/>
                <w:color w:val="000000"/>
                <w:sz w:val="20"/>
                <w:szCs w:val="20"/>
              </w:rPr>
              <w:t>19</w:t>
            </w:r>
          </w:p>
        </w:tc>
        <w:tc>
          <w:tcPr>
            <w:tcW w:w="455" w:type="pct"/>
            <w:vAlign w:val="center"/>
          </w:tcPr>
          <w:p w14:paraId="2A5A6BBA" w14:textId="77777777" w:rsidR="00D254B7" w:rsidRPr="001679E0" w:rsidRDefault="00D254B7" w:rsidP="00922C32">
            <w:pPr>
              <w:spacing w:before="120" w:after="120"/>
              <w:ind w:firstLine="0"/>
              <w:jc w:val="center"/>
              <w:rPr>
                <w:rFonts w:ascii="Arial" w:eastAsia="Times New Roman" w:hAnsi="Arial" w:cs="Arial"/>
                <w:sz w:val="20"/>
                <w:szCs w:val="20"/>
              </w:rPr>
            </w:pPr>
            <w:r w:rsidRPr="001679E0">
              <w:rPr>
                <w:rFonts w:ascii="Arial" w:eastAsia="Calibri" w:hAnsi="Arial" w:cs="Arial"/>
                <w:color w:val="000000"/>
                <w:sz w:val="20"/>
                <w:szCs w:val="20"/>
              </w:rPr>
              <w:t>21</w:t>
            </w:r>
          </w:p>
        </w:tc>
        <w:tc>
          <w:tcPr>
            <w:tcW w:w="455" w:type="pct"/>
            <w:vAlign w:val="center"/>
          </w:tcPr>
          <w:p w14:paraId="69E39842" w14:textId="77777777" w:rsidR="00D254B7" w:rsidRPr="001679E0" w:rsidRDefault="00D254B7" w:rsidP="00922C32">
            <w:pPr>
              <w:spacing w:before="120" w:after="120"/>
              <w:ind w:firstLine="0"/>
              <w:jc w:val="center"/>
              <w:rPr>
                <w:rFonts w:ascii="Arial" w:eastAsia="Times New Roman" w:hAnsi="Arial" w:cs="Arial"/>
                <w:sz w:val="20"/>
                <w:szCs w:val="20"/>
              </w:rPr>
            </w:pPr>
            <w:r w:rsidRPr="001679E0">
              <w:rPr>
                <w:rFonts w:ascii="Arial" w:eastAsia="Calibri" w:hAnsi="Arial" w:cs="Arial"/>
                <w:color w:val="000000"/>
                <w:sz w:val="20"/>
                <w:szCs w:val="20"/>
              </w:rPr>
              <w:t>22</w:t>
            </w:r>
          </w:p>
        </w:tc>
        <w:tc>
          <w:tcPr>
            <w:tcW w:w="531" w:type="pct"/>
            <w:noWrap/>
            <w:vAlign w:val="center"/>
          </w:tcPr>
          <w:p w14:paraId="5B550613" w14:textId="77777777" w:rsidR="00D254B7" w:rsidRPr="001679E0" w:rsidRDefault="00D254B7" w:rsidP="00922C32">
            <w:pPr>
              <w:spacing w:before="120" w:after="120"/>
              <w:ind w:firstLine="0"/>
              <w:jc w:val="center"/>
              <w:rPr>
                <w:rFonts w:ascii="Arial" w:eastAsia="Times New Roman" w:hAnsi="Arial" w:cs="Arial"/>
                <w:sz w:val="20"/>
                <w:szCs w:val="20"/>
              </w:rPr>
            </w:pPr>
            <w:r w:rsidRPr="0021438C">
              <w:rPr>
                <w:rFonts w:ascii="Arial" w:eastAsia="Calibri" w:hAnsi="Arial" w:cs="Arial"/>
                <w:color w:val="000000"/>
                <w:sz w:val="20"/>
                <w:szCs w:val="20"/>
              </w:rPr>
              <w:t>8</w:t>
            </w:r>
          </w:p>
        </w:tc>
        <w:tc>
          <w:tcPr>
            <w:tcW w:w="530" w:type="pct"/>
            <w:vAlign w:val="center"/>
          </w:tcPr>
          <w:p w14:paraId="67D6E888" w14:textId="77777777" w:rsidR="00D254B7" w:rsidRPr="0021438C" w:rsidRDefault="00D254B7" w:rsidP="00922C32">
            <w:pPr>
              <w:spacing w:before="120" w:after="120"/>
              <w:ind w:firstLine="0"/>
              <w:jc w:val="center"/>
              <w:rPr>
                <w:rFonts w:ascii="Arial" w:eastAsia="Times New Roman" w:hAnsi="Arial" w:cs="Arial"/>
                <w:sz w:val="20"/>
                <w:szCs w:val="20"/>
              </w:rPr>
            </w:pPr>
            <w:r w:rsidRPr="001679E0">
              <w:rPr>
                <w:rFonts w:ascii="Arial" w:eastAsia="Calibri" w:hAnsi="Arial" w:cs="Arial"/>
                <w:color w:val="000000"/>
                <w:sz w:val="20"/>
                <w:szCs w:val="20"/>
              </w:rPr>
              <w:t>7</w:t>
            </w:r>
          </w:p>
        </w:tc>
        <w:tc>
          <w:tcPr>
            <w:tcW w:w="680" w:type="pct"/>
            <w:vAlign w:val="center"/>
          </w:tcPr>
          <w:p w14:paraId="3AA39D3F" w14:textId="77E869B5" w:rsidR="00D254B7" w:rsidRPr="001679E0" w:rsidRDefault="00E74C2D" w:rsidP="00922C32">
            <w:pPr>
              <w:spacing w:before="120" w:after="120"/>
              <w:ind w:firstLine="0"/>
              <w:jc w:val="center"/>
              <w:rPr>
                <w:rFonts w:ascii="Arial" w:eastAsia="Times New Roman" w:hAnsi="Arial" w:cs="Arial"/>
                <w:sz w:val="20"/>
                <w:szCs w:val="20"/>
              </w:rPr>
            </w:pPr>
            <w:r>
              <w:rPr>
                <w:rFonts w:ascii="Arial" w:eastAsia="Times New Roman" w:hAnsi="Arial" w:cs="Arial"/>
                <w:sz w:val="20"/>
                <w:szCs w:val="20"/>
              </w:rPr>
              <w:t>–</w:t>
            </w:r>
            <w:r w:rsidR="00D254B7" w:rsidRPr="0021438C">
              <w:rPr>
                <w:rFonts w:ascii="Arial" w:eastAsia="Times New Roman" w:hAnsi="Arial" w:cs="Arial"/>
                <w:sz w:val="20"/>
                <w:szCs w:val="20"/>
              </w:rPr>
              <w:t>1</w:t>
            </w:r>
          </w:p>
        </w:tc>
      </w:tr>
      <w:tr w:rsidR="00D254B7" w:rsidRPr="001679E0" w14:paraId="2690FBB3" w14:textId="77777777">
        <w:trPr>
          <w:trHeight w:val="451"/>
          <w:jc w:val="center"/>
        </w:trPr>
        <w:tc>
          <w:tcPr>
            <w:tcW w:w="1135" w:type="pct"/>
            <w:vMerge w:val="restart"/>
            <w:noWrap/>
            <w:vAlign w:val="center"/>
          </w:tcPr>
          <w:p w14:paraId="388EA466" w14:textId="77777777" w:rsidR="00D254B7" w:rsidRPr="001679E0" w:rsidRDefault="00D254B7" w:rsidP="00922C32">
            <w:pPr>
              <w:spacing w:before="120" w:after="120"/>
              <w:ind w:firstLine="0"/>
              <w:jc w:val="center"/>
              <w:rPr>
                <w:rFonts w:ascii="Arial" w:eastAsia="Times New Roman" w:hAnsi="Arial" w:cs="Arial"/>
                <w:sz w:val="20"/>
                <w:szCs w:val="20"/>
              </w:rPr>
            </w:pPr>
            <w:r w:rsidRPr="001679E0">
              <w:rPr>
                <w:rFonts w:ascii="Arial" w:eastAsia="Times New Roman" w:hAnsi="Arial" w:cs="Arial"/>
                <w:sz w:val="20"/>
                <w:szCs w:val="20"/>
              </w:rPr>
              <w:t>Среднеуральская ГРЭС (ПГУ)</w:t>
            </w:r>
          </w:p>
        </w:tc>
        <w:tc>
          <w:tcPr>
            <w:tcW w:w="758" w:type="pct"/>
            <w:noWrap/>
            <w:vAlign w:val="center"/>
          </w:tcPr>
          <w:p w14:paraId="5345BA31" w14:textId="1A8376B3" w:rsidR="00D254B7" w:rsidRPr="001679E0" w:rsidRDefault="00D254B7" w:rsidP="00922C32">
            <w:pPr>
              <w:spacing w:before="120" w:after="120"/>
              <w:ind w:firstLine="0"/>
              <w:jc w:val="center"/>
              <w:rPr>
                <w:rFonts w:ascii="Arial" w:eastAsia="Times New Roman" w:hAnsi="Arial" w:cs="Arial"/>
                <w:sz w:val="20"/>
                <w:szCs w:val="20"/>
              </w:rPr>
            </w:pPr>
            <w:r w:rsidRPr="001679E0">
              <w:rPr>
                <w:rFonts w:ascii="Arial" w:eastAsia="Times New Roman" w:hAnsi="Arial" w:cs="Arial"/>
                <w:sz w:val="20"/>
                <w:szCs w:val="20"/>
              </w:rPr>
              <w:t>Кол-во часов работы</w:t>
            </w:r>
            <w:r w:rsidRPr="00D254B7">
              <w:rPr>
                <w:rFonts w:ascii="Arial" w:eastAsia="Times New Roman" w:hAnsi="Arial" w:cs="Arial"/>
                <w:sz w:val="20"/>
                <w:szCs w:val="20"/>
              </w:rPr>
              <w:t xml:space="preserve"> / </w:t>
            </w:r>
            <w:r w:rsidRPr="001679E0">
              <w:rPr>
                <w:rFonts w:ascii="Arial" w:eastAsia="Times New Roman" w:hAnsi="Arial" w:cs="Arial"/>
                <w:sz w:val="20"/>
                <w:szCs w:val="20"/>
              </w:rPr>
              <w:t>Кол-во часов участия в НПРЧ, ч</w:t>
            </w:r>
          </w:p>
        </w:tc>
        <w:tc>
          <w:tcPr>
            <w:tcW w:w="456" w:type="pct"/>
            <w:vAlign w:val="center"/>
          </w:tcPr>
          <w:p w14:paraId="3504BB2D" w14:textId="42339DD3" w:rsidR="00D254B7" w:rsidRPr="001679E0" w:rsidRDefault="00D254B7" w:rsidP="00922C32">
            <w:pPr>
              <w:spacing w:before="120" w:after="120"/>
              <w:ind w:firstLine="0"/>
              <w:jc w:val="center"/>
              <w:rPr>
                <w:rFonts w:ascii="Arial" w:eastAsia="Times New Roman" w:hAnsi="Arial" w:cs="Arial"/>
                <w:sz w:val="20"/>
                <w:szCs w:val="20"/>
              </w:rPr>
            </w:pPr>
            <w:r w:rsidRPr="0021438C">
              <w:rPr>
                <w:rFonts w:ascii="Arial" w:eastAsia="Calibri" w:hAnsi="Arial" w:cs="Arial"/>
                <w:color w:val="000000"/>
                <w:sz w:val="20"/>
                <w:szCs w:val="20"/>
              </w:rPr>
              <w:t>7 248</w:t>
            </w:r>
            <w:r w:rsidRPr="00D254B7">
              <w:rPr>
                <w:rFonts w:ascii="Arial" w:eastAsia="Calibri" w:hAnsi="Arial" w:cs="Arial"/>
                <w:color w:val="000000"/>
                <w:sz w:val="20"/>
                <w:szCs w:val="20"/>
              </w:rPr>
              <w:t xml:space="preserve"> / </w:t>
            </w:r>
            <w:r w:rsidRPr="0021438C">
              <w:rPr>
                <w:rFonts w:ascii="Arial" w:eastAsia="Calibri" w:hAnsi="Arial" w:cs="Arial"/>
                <w:color w:val="000000"/>
                <w:sz w:val="20"/>
                <w:szCs w:val="20"/>
              </w:rPr>
              <w:t>2 892</w:t>
            </w:r>
          </w:p>
        </w:tc>
        <w:tc>
          <w:tcPr>
            <w:tcW w:w="455" w:type="pct"/>
            <w:vAlign w:val="center"/>
          </w:tcPr>
          <w:p w14:paraId="118D6ADE" w14:textId="4D558722" w:rsidR="00D254B7" w:rsidRPr="0021438C" w:rsidRDefault="00D254B7" w:rsidP="00922C32">
            <w:pPr>
              <w:spacing w:before="120" w:after="120"/>
              <w:ind w:firstLine="0"/>
              <w:jc w:val="center"/>
              <w:rPr>
                <w:rFonts w:ascii="Arial" w:eastAsia="Times New Roman" w:hAnsi="Arial" w:cs="Arial"/>
                <w:sz w:val="20"/>
                <w:szCs w:val="20"/>
              </w:rPr>
            </w:pPr>
            <w:r w:rsidRPr="0021438C">
              <w:rPr>
                <w:rFonts w:ascii="Arial" w:eastAsia="Calibri" w:hAnsi="Arial" w:cs="Arial"/>
                <w:color w:val="000000"/>
                <w:sz w:val="20"/>
                <w:szCs w:val="20"/>
              </w:rPr>
              <w:t>7 696</w:t>
            </w:r>
            <w:r w:rsidRPr="00D254B7">
              <w:rPr>
                <w:rFonts w:ascii="Arial" w:eastAsia="Calibri" w:hAnsi="Arial" w:cs="Arial"/>
                <w:color w:val="000000"/>
                <w:sz w:val="20"/>
                <w:szCs w:val="20"/>
              </w:rPr>
              <w:t xml:space="preserve"> / </w:t>
            </w:r>
            <w:r w:rsidRPr="0021438C">
              <w:rPr>
                <w:rFonts w:ascii="Arial" w:eastAsia="Calibri" w:hAnsi="Arial" w:cs="Arial"/>
                <w:color w:val="000000"/>
                <w:sz w:val="20"/>
                <w:szCs w:val="20"/>
              </w:rPr>
              <w:t>1 771</w:t>
            </w:r>
          </w:p>
        </w:tc>
        <w:tc>
          <w:tcPr>
            <w:tcW w:w="455" w:type="pct"/>
            <w:vAlign w:val="center"/>
          </w:tcPr>
          <w:p w14:paraId="79497EFE" w14:textId="31CCC1A9" w:rsidR="00D254B7" w:rsidRPr="001679E0" w:rsidRDefault="00D254B7" w:rsidP="00922C32">
            <w:pPr>
              <w:spacing w:before="120" w:after="120"/>
              <w:ind w:firstLine="0"/>
              <w:jc w:val="center"/>
              <w:rPr>
                <w:rFonts w:ascii="Arial" w:eastAsia="Times New Roman" w:hAnsi="Arial" w:cs="Arial"/>
                <w:sz w:val="20"/>
                <w:szCs w:val="20"/>
              </w:rPr>
            </w:pPr>
            <w:r w:rsidRPr="0021438C">
              <w:rPr>
                <w:rFonts w:ascii="Arial" w:eastAsia="Calibri" w:hAnsi="Arial" w:cs="Arial"/>
                <w:color w:val="000000"/>
                <w:sz w:val="20"/>
                <w:szCs w:val="20"/>
              </w:rPr>
              <w:t>7 580</w:t>
            </w:r>
            <w:r w:rsidRPr="00D254B7">
              <w:rPr>
                <w:rFonts w:ascii="Arial" w:eastAsia="Calibri" w:hAnsi="Arial" w:cs="Arial"/>
                <w:color w:val="000000"/>
                <w:sz w:val="20"/>
                <w:szCs w:val="20"/>
              </w:rPr>
              <w:t xml:space="preserve"> / </w:t>
            </w:r>
            <w:r w:rsidRPr="0021438C">
              <w:rPr>
                <w:rFonts w:ascii="Arial" w:eastAsia="Calibri" w:hAnsi="Arial" w:cs="Arial"/>
                <w:color w:val="000000"/>
                <w:sz w:val="20"/>
                <w:szCs w:val="20"/>
              </w:rPr>
              <w:t>816</w:t>
            </w:r>
          </w:p>
        </w:tc>
        <w:tc>
          <w:tcPr>
            <w:tcW w:w="531" w:type="pct"/>
            <w:noWrap/>
            <w:vAlign w:val="center"/>
          </w:tcPr>
          <w:p w14:paraId="1399C6E5" w14:textId="731933DB" w:rsidR="00D254B7" w:rsidRPr="001679E0" w:rsidRDefault="00D254B7" w:rsidP="00922C32">
            <w:pPr>
              <w:spacing w:before="120" w:after="120"/>
              <w:ind w:firstLine="0"/>
              <w:jc w:val="center"/>
              <w:rPr>
                <w:rFonts w:ascii="Arial" w:eastAsia="Times New Roman" w:hAnsi="Arial" w:cs="Arial"/>
                <w:sz w:val="20"/>
                <w:szCs w:val="20"/>
              </w:rPr>
            </w:pPr>
            <w:r w:rsidRPr="0021438C">
              <w:rPr>
                <w:rFonts w:ascii="Arial" w:eastAsia="Calibri" w:hAnsi="Arial" w:cs="Arial"/>
                <w:color w:val="000000"/>
                <w:sz w:val="20"/>
                <w:szCs w:val="20"/>
              </w:rPr>
              <w:t>6</w:t>
            </w:r>
            <w:r>
              <w:rPr>
                <w:rFonts w:ascii="Arial" w:eastAsia="Calibri" w:hAnsi="Arial" w:cs="Arial"/>
                <w:color w:val="000000"/>
                <w:sz w:val="20"/>
                <w:szCs w:val="20"/>
              </w:rPr>
              <w:t> </w:t>
            </w:r>
            <w:r w:rsidRPr="0021438C">
              <w:rPr>
                <w:rFonts w:ascii="Arial" w:eastAsia="Calibri" w:hAnsi="Arial" w:cs="Arial"/>
                <w:color w:val="000000"/>
                <w:sz w:val="20"/>
                <w:szCs w:val="20"/>
              </w:rPr>
              <w:t>375</w:t>
            </w:r>
            <w:r w:rsidRPr="00D254B7">
              <w:rPr>
                <w:rFonts w:ascii="Arial" w:eastAsia="Calibri" w:hAnsi="Arial" w:cs="Arial"/>
                <w:color w:val="000000"/>
                <w:sz w:val="20"/>
                <w:szCs w:val="20"/>
              </w:rPr>
              <w:t xml:space="preserve"> / </w:t>
            </w:r>
            <w:r w:rsidRPr="0021438C">
              <w:rPr>
                <w:rFonts w:ascii="Arial" w:eastAsia="Calibri" w:hAnsi="Arial" w:cs="Arial"/>
                <w:color w:val="000000"/>
                <w:sz w:val="20"/>
                <w:szCs w:val="20"/>
              </w:rPr>
              <w:t>768</w:t>
            </w:r>
          </w:p>
        </w:tc>
        <w:tc>
          <w:tcPr>
            <w:tcW w:w="530" w:type="pct"/>
            <w:vAlign w:val="center"/>
          </w:tcPr>
          <w:p w14:paraId="0D6FF2F8" w14:textId="43AE4DCE" w:rsidR="00D254B7" w:rsidRPr="0021438C" w:rsidRDefault="00D254B7" w:rsidP="00922C32">
            <w:pPr>
              <w:spacing w:before="120" w:after="120"/>
              <w:ind w:firstLine="0"/>
              <w:jc w:val="center"/>
              <w:rPr>
                <w:rFonts w:ascii="Arial" w:eastAsia="Times New Roman" w:hAnsi="Arial" w:cs="Arial"/>
                <w:sz w:val="20"/>
                <w:szCs w:val="20"/>
              </w:rPr>
            </w:pPr>
            <w:r w:rsidRPr="001679E0">
              <w:rPr>
                <w:rFonts w:ascii="Arial" w:eastAsia="Calibri" w:hAnsi="Arial" w:cs="Arial"/>
                <w:color w:val="000000"/>
                <w:sz w:val="20"/>
                <w:szCs w:val="20"/>
              </w:rPr>
              <w:t>7</w:t>
            </w:r>
            <w:r>
              <w:rPr>
                <w:rFonts w:ascii="Arial" w:eastAsia="Calibri" w:hAnsi="Arial" w:cs="Arial"/>
                <w:color w:val="000000"/>
                <w:sz w:val="20"/>
                <w:szCs w:val="20"/>
              </w:rPr>
              <w:t> </w:t>
            </w:r>
            <w:r w:rsidRPr="001679E0">
              <w:rPr>
                <w:rFonts w:ascii="Arial" w:eastAsia="Calibri" w:hAnsi="Arial" w:cs="Arial"/>
                <w:color w:val="000000"/>
                <w:sz w:val="20"/>
                <w:szCs w:val="20"/>
              </w:rPr>
              <w:t>174</w:t>
            </w:r>
            <w:r w:rsidRPr="00D254B7">
              <w:rPr>
                <w:rFonts w:ascii="Arial" w:eastAsia="Calibri" w:hAnsi="Arial" w:cs="Arial"/>
                <w:color w:val="000000"/>
                <w:sz w:val="20"/>
                <w:szCs w:val="20"/>
              </w:rPr>
              <w:t xml:space="preserve"> / </w:t>
            </w:r>
            <w:r w:rsidRPr="001679E0">
              <w:rPr>
                <w:rFonts w:ascii="Arial" w:eastAsia="Calibri" w:hAnsi="Arial" w:cs="Arial"/>
                <w:color w:val="000000"/>
                <w:sz w:val="20"/>
                <w:szCs w:val="20"/>
              </w:rPr>
              <w:t>548</w:t>
            </w:r>
          </w:p>
        </w:tc>
        <w:tc>
          <w:tcPr>
            <w:tcW w:w="680" w:type="pct"/>
            <w:vAlign w:val="center"/>
          </w:tcPr>
          <w:p w14:paraId="1AC8DB47" w14:textId="674DE16D" w:rsidR="00D254B7" w:rsidRPr="001679E0" w:rsidRDefault="00D254B7" w:rsidP="00922C32">
            <w:pPr>
              <w:spacing w:before="120" w:after="120"/>
              <w:ind w:firstLine="0"/>
              <w:jc w:val="center"/>
              <w:rPr>
                <w:rFonts w:ascii="Arial" w:eastAsia="Times New Roman" w:hAnsi="Arial" w:cs="Arial"/>
                <w:sz w:val="20"/>
                <w:szCs w:val="20"/>
              </w:rPr>
            </w:pPr>
            <w:r w:rsidRPr="001679E0">
              <w:rPr>
                <w:rFonts w:ascii="Arial" w:eastAsia="Times New Roman" w:hAnsi="Arial" w:cs="Arial"/>
                <w:sz w:val="20"/>
                <w:szCs w:val="20"/>
              </w:rPr>
              <w:t>+13</w:t>
            </w:r>
            <w:r w:rsidRPr="00D254B7">
              <w:rPr>
                <w:rFonts w:ascii="Arial" w:eastAsia="Times New Roman" w:hAnsi="Arial" w:cs="Arial"/>
                <w:sz w:val="20"/>
                <w:szCs w:val="20"/>
              </w:rPr>
              <w:t xml:space="preserve"> / </w:t>
            </w:r>
            <w:r w:rsidRPr="0021438C">
              <w:rPr>
                <w:rFonts w:ascii="Arial" w:eastAsia="Times New Roman" w:hAnsi="Arial" w:cs="Arial"/>
                <w:sz w:val="20"/>
                <w:szCs w:val="20"/>
              </w:rPr>
              <w:t>–</w:t>
            </w:r>
            <w:r w:rsidRPr="001679E0">
              <w:rPr>
                <w:rFonts w:ascii="Arial" w:eastAsia="Times New Roman" w:hAnsi="Arial" w:cs="Arial"/>
                <w:sz w:val="20"/>
                <w:szCs w:val="20"/>
              </w:rPr>
              <w:t>29</w:t>
            </w:r>
          </w:p>
        </w:tc>
      </w:tr>
      <w:tr w:rsidR="00D254B7" w:rsidRPr="001679E0" w14:paraId="130EFE38" w14:textId="77777777">
        <w:trPr>
          <w:trHeight w:val="578"/>
          <w:jc w:val="center"/>
        </w:trPr>
        <w:tc>
          <w:tcPr>
            <w:tcW w:w="1135" w:type="pct"/>
            <w:vMerge/>
            <w:noWrap/>
            <w:vAlign w:val="center"/>
          </w:tcPr>
          <w:p w14:paraId="2314D1C1" w14:textId="77777777" w:rsidR="00D254B7" w:rsidRPr="001679E0" w:rsidRDefault="00D254B7" w:rsidP="00922C32">
            <w:pPr>
              <w:spacing w:before="120" w:after="120"/>
              <w:ind w:firstLine="0"/>
              <w:jc w:val="center"/>
              <w:rPr>
                <w:rFonts w:ascii="Arial" w:eastAsia="Times New Roman" w:hAnsi="Arial" w:cs="Arial"/>
                <w:sz w:val="20"/>
                <w:szCs w:val="20"/>
              </w:rPr>
            </w:pPr>
          </w:p>
        </w:tc>
        <w:tc>
          <w:tcPr>
            <w:tcW w:w="758" w:type="pct"/>
            <w:noWrap/>
            <w:vAlign w:val="center"/>
          </w:tcPr>
          <w:p w14:paraId="70BF96C7" w14:textId="77777777" w:rsidR="00D254B7" w:rsidRPr="001679E0" w:rsidRDefault="00D254B7" w:rsidP="00922C32">
            <w:pPr>
              <w:spacing w:before="120" w:after="120"/>
              <w:ind w:firstLine="0"/>
              <w:jc w:val="center"/>
              <w:rPr>
                <w:rFonts w:ascii="Arial" w:eastAsia="Times New Roman" w:hAnsi="Arial" w:cs="Arial"/>
                <w:sz w:val="20"/>
                <w:szCs w:val="20"/>
              </w:rPr>
            </w:pPr>
            <w:r w:rsidRPr="001679E0">
              <w:rPr>
                <w:rFonts w:ascii="Arial" w:eastAsia="Times New Roman" w:hAnsi="Arial" w:cs="Arial"/>
                <w:sz w:val="20"/>
                <w:szCs w:val="20"/>
              </w:rPr>
              <w:t>Объем участия, %</w:t>
            </w:r>
          </w:p>
        </w:tc>
        <w:tc>
          <w:tcPr>
            <w:tcW w:w="456" w:type="pct"/>
            <w:vAlign w:val="center"/>
          </w:tcPr>
          <w:p w14:paraId="01083CF1" w14:textId="77777777" w:rsidR="00D254B7" w:rsidRPr="001679E0" w:rsidRDefault="00D254B7" w:rsidP="00922C32">
            <w:pPr>
              <w:spacing w:before="120" w:after="120"/>
              <w:ind w:firstLine="0"/>
              <w:jc w:val="center"/>
              <w:rPr>
                <w:rFonts w:ascii="Arial" w:eastAsia="Times New Roman" w:hAnsi="Arial" w:cs="Arial"/>
                <w:sz w:val="20"/>
                <w:szCs w:val="20"/>
              </w:rPr>
            </w:pPr>
            <w:r w:rsidRPr="001679E0">
              <w:rPr>
                <w:rFonts w:ascii="Arial" w:eastAsia="Calibri" w:hAnsi="Arial" w:cs="Arial"/>
                <w:color w:val="000000"/>
                <w:sz w:val="20"/>
                <w:szCs w:val="20"/>
              </w:rPr>
              <w:t>40</w:t>
            </w:r>
          </w:p>
        </w:tc>
        <w:tc>
          <w:tcPr>
            <w:tcW w:w="455" w:type="pct"/>
            <w:vAlign w:val="center"/>
          </w:tcPr>
          <w:p w14:paraId="3416ABB7" w14:textId="77777777" w:rsidR="00D254B7" w:rsidRPr="001679E0" w:rsidRDefault="00D254B7" w:rsidP="00922C32">
            <w:pPr>
              <w:spacing w:before="120" w:after="120"/>
              <w:ind w:firstLine="0"/>
              <w:jc w:val="center"/>
              <w:rPr>
                <w:rFonts w:ascii="Arial" w:eastAsia="Times New Roman" w:hAnsi="Arial" w:cs="Arial"/>
                <w:sz w:val="20"/>
                <w:szCs w:val="20"/>
              </w:rPr>
            </w:pPr>
            <w:r w:rsidRPr="001679E0">
              <w:rPr>
                <w:rFonts w:ascii="Arial" w:eastAsia="Calibri" w:hAnsi="Arial" w:cs="Arial"/>
                <w:color w:val="000000"/>
                <w:sz w:val="20"/>
                <w:szCs w:val="20"/>
              </w:rPr>
              <w:t>23</w:t>
            </w:r>
          </w:p>
        </w:tc>
        <w:tc>
          <w:tcPr>
            <w:tcW w:w="455" w:type="pct"/>
            <w:vAlign w:val="center"/>
          </w:tcPr>
          <w:p w14:paraId="64C64DDE" w14:textId="77777777" w:rsidR="00D254B7" w:rsidRPr="001679E0" w:rsidRDefault="00D254B7" w:rsidP="00922C32">
            <w:pPr>
              <w:spacing w:before="120" w:after="120"/>
              <w:ind w:firstLine="0"/>
              <w:jc w:val="center"/>
              <w:rPr>
                <w:rFonts w:ascii="Arial" w:eastAsia="Times New Roman" w:hAnsi="Arial" w:cs="Arial"/>
                <w:sz w:val="20"/>
                <w:szCs w:val="20"/>
              </w:rPr>
            </w:pPr>
            <w:r w:rsidRPr="001679E0">
              <w:rPr>
                <w:rFonts w:ascii="Arial" w:eastAsia="Calibri" w:hAnsi="Arial" w:cs="Arial"/>
                <w:color w:val="000000"/>
                <w:sz w:val="20"/>
                <w:szCs w:val="20"/>
              </w:rPr>
              <w:t>11</w:t>
            </w:r>
          </w:p>
        </w:tc>
        <w:tc>
          <w:tcPr>
            <w:tcW w:w="531" w:type="pct"/>
            <w:noWrap/>
            <w:vAlign w:val="center"/>
          </w:tcPr>
          <w:p w14:paraId="26A62071" w14:textId="77777777" w:rsidR="00D254B7" w:rsidRPr="001679E0" w:rsidRDefault="00D254B7" w:rsidP="00922C32">
            <w:pPr>
              <w:spacing w:before="120" w:after="120"/>
              <w:ind w:firstLine="0"/>
              <w:jc w:val="center"/>
              <w:rPr>
                <w:rFonts w:ascii="Arial" w:eastAsia="Times New Roman" w:hAnsi="Arial" w:cs="Arial"/>
                <w:sz w:val="20"/>
                <w:szCs w:val="20"/>
              </w:rPr>
            </w:pPr>
            <w:r w:rsidRPr="0021438C">
              <w:rPr>
                <w:rFonts w:ascii="Arial" w:eastAsia="Calibri" w:hAnsi="Arial" w:cs="Arial"/>
                <w:color w:val="000000"/>
                <w:sz w:val="20"/>
                <w:szCs w:val="20"/>
              </w:rPr>
              <w:t>12</w:t>
            </w:r>
          </w:p>
        </w:tc>
        <w:tc>
          <w:tcPr>
            <w:tcW w:w="530" w:type="pct"/>
            <w:vAlign w:val="center"/>
          </w:tcPr>
          <w:p w14:paraId="4E3768AA" w14:textId="77777777" w:rsidR="00D254B7" w:rsidRPr="0021438C" w:rsidRDefault="00D254B7" w:rsidP="00922C32">
            <w:pPr>
              <w:spacing w:before="120" w:after="120"/>
              <w:ind w:firstLine="0"/>
              <w:jc w:val="center"/>
              <w:rPr>
                <w:rFonts w:ascii="Arial" w:eastAsia="Times New Roman" w:hAnsi="Arial" w:cs="Arial"/>
                <w:sz w:val="20"/>
                <w:szCs w:val="20"/>
              </w:rPr>
            </w:pPr>
            <w:r w:rsidRPr="001679E0">
              <w:rPr>
                <w:rFonts w:ascii="Arial" w:eastAsia="Calibri" w:hAnsi="Arial" w:cs="Arial"/>
                <w:color w:val="000000"/>
                <w:sz w:val="20"/>
                <w:szCs w:val="20"/>
              </w:rPr>
              <w:t>8</w:t>
            </w:r>
          </w:p>
        </w:tc>
        <w:tc>
          <w:tcPr>
            <w:tcW w:w="680" w:type="pct"/>
            <w:vAlign w:val="center"/>
          </w:tcPr>
          <w:p w14:paraId="3EB724E3" w14:textId="7EFA8120" w:rsidR="00D254B7" w:rsidRPr="001679E0" w:rsidRDefault="00E74C2D" w:rsidP="00922C32">
            <w:pPr>
              <w:spacing w:before="120" w:after="120"/>
              <w:ind w:firstLine="0"/>
              <w:jc w:val="center"/>
              <w:rPr>
                <w:rFonts w:ascii="Arial" w:eastAsia="Times New Roman" w:hAnsi="Arial" w:cs="Arial"/>
                <w:sz w:val="20"/>
                <w:szCs w:val="20"/>
              </w:rPr>
            </w:pPr>
            <w:r>
              <w:rPr>
                <w:rFonts w:ascii="Arial" w:eastAsia="Times New Roman" w:hAnsi="Arial" w:cs="Arial"/>
                <w:sz w:val="20"/>
                <w:szCs w:val="20"/>
              </w:rPr>
              <w:t>–</w:t>
            </w:r>
            <w:r w:rsidR="00D254B7" w:rsidRPr="001679E0">
              <w:rPr>
                <w:rFonts w:ascii="Arial" w:eastAsia="Times New Roman" w:hAnsi="Arial" w:cs="Arial"/>
                <w:sz w:val="20"/>
                <w:szCs w:val="20"/>
              </w:rPr>
              <w:t>4</w:t>
            </w:r>
          </w:p>
        </w:tc>
      </w:tr>
    </w:tbl>
    <w:p w14:paraId="216226BC" w14:textId="198BF6C8" w:rsidR="00D254B7" w:rsidRPr="001679E0" w:rsidRDefault="00D254B7" w:rsidP="00922C32">
      <w:pPr>
        <w:spacing w:before="240" w:after="120"/>
        <w:jc w:val="both"/>
        <w:rPr>
          <w:rFonts w:ascii="Arial" w:eastAsia="Times New Roman" w:hAnsi="Arial" w:cs="Arial"/>
          <w:sz w:val="20"/>
          <w:szCs w:val="20"/>
          <w:lang w:eastAsia="ru-RU"/>
        </w:rPr>
      </w:pPr>
      <w:r w:rsidRPr="00D254B7">
        <w:rPr>
          <w:rFonts w:ascii="Arial" w:eastAsia="Times New Roman" w:hAnsi="Arial" w:cs="Arial"/>
          <w:sz w:val="20"/>
          <w:szCs w:val="20"/>
          <w:lang w:eastAsia="ru-RU"/>
        </w:rPr>
        <w:t>В </w:t>
      </w:r>
      <w:r w:rsidRPr="001679E0">
        <w:rPr>
          <w:rFonts w:ascii="Arial" w:eastAsia="Times New Roman" w:hAnsi="Arial" w:cs="Arial"/>
          <w:sz w:val="20"/>
          <w:szCs w:val="20"/>
          <w:lang w:eastAsia="ru-RU"/>
        </w:rPr>
        <w:t>2025</w:t>
      </w:r>
      <w:r>
        <w:rPr>
          <w:rFonts w:ascii="Arial" w:eastAsia="Times New Roman" w:hAnsi="Arial" w:cs="Arial"/>
          <w:sz w:val="20"/>
          <w:szCs w:val="20"/>
          <w:lang w:eastAsia="ru-RU"/>
        </w:rPr>
        <w:t xml:space="preserve"> году </w:t>
      </w:r>
      <w:r w:rsidRPr="001679E0">
        <w:rPr>
          <w:rFonts w:ascii="Arial" w:eastAsia="Times New Roman" w:hAnsi="Arial" w:cs="Arial"/>
          <w:sz w:val="20"/>
          <w:szCs w:val="20"/>
          <w:lang w:eastAsia="ru-RU"/>
        </w:rPr>
        <w:t xml:space="preserve">производственные филиалы ПАО «ЭЛ5-Энерго» остались </w:t>
      </w:r>
      <w:r>
        <w:rPr>
          <w:rFonts w:ascii="Arial" w:eastAsia="Times New Roman" w:hAnsi="Arial" w:cs="Arial"/>
          <w:sz w:val="20"/>
          <w:szCs w:val="20"/>
          <w:lang w:eastAsia="ru-RU"/>
        </w:rPr>
        <w:t>на </w:t>
      </w:r>
      <w:r w:rsidRPr="001679E0">
        <w:rPr>
          <w:rFonts w:ascii="Arial" w:eastAsia="Times New Roman" w:hAnsi="Arial" w:cs="Arial"/>
          <w:sz w:val="20"/>
          <w:szCs w:val="20"/>
          <w:lang w:eastAsia="ru-RU"/>
        </w:rPr>
        <w:t xml:space="preserve">лидирующих позициях </w:t>
      </w:r>
      <w:r>
        <w:rPr>
          <w:rFonts w:ascii="Arial" w:eastAsia="Times New Roman" w:hAnsi="Arial" w:cs="Arial"/>
          <w:sz w:val="20"/>
          <w:szCs w:val="20"/>
          <w:lang w:eastAsia="ru-RU"/>
        </w:rPr>
        <w:t>на </w:t>
      </w:r>
      <w:r w:rsidRPr="001679E0">
        <w:rPr>
          <w:rFonts w:ascii="Arial" w:eastAsia="Times New Roman" w:hAnsi="Arial" w:cs="Arial"/>
          <w:sz w:val="20"/>
          <w:szCs w:val="20"/>
          <w:lang w:eastAsia="ru-RU"/>
        </w:rPr>
        <w:t>рынке по объему оказания услуг по НПРЧ в сравнении со своими основными конкурентами.</w:t>
      </w:r>
    </w:p>
    <w:p w14:paraId="72AB1D56" w14:textId="2B316303" w:rsidR="00D254B7" w:rsidRPr="001679E0" w:rsidRDefault="00D254B7" w:rsidP="00D01138">
      <w:pPr>
        <w:spacing w:before="120" w:after="120"/>
        <w:contextualSpacing/>
        <w:jc w:val="both"/>
        <w:rPr>
          <w:rFonts w:ascii="Arial" w:eastAsia="Times New Roman" w:hAnsi="Arial" w:cs="Arial"/>
          <w:sz w:val="20"/>
          <w:szCs w:val="20"/>
          <w:lang w:eastAsia="ru-RU"/>
        </w:rPr>
      </w:pPr>
      <w:r w:rsidRPr="00D254B7">
        <w:rPr>
          <w:rFonts w:ascii="Arial" w:eastAsia="Times New Roman" w:hAnsi="Arial" w:cs="Arial"/>
          <w:sz w:val="20"/>
          <w:szCs w:val="20"/>
          <w:lang w:eastAsia="ru-RU"/>
        </w:rPr>
        <w:t>В </w:t>
      </w:r>
      <w:r w:rsidRPr="001679E0">
        <w:rPr>
          <w:rFonts w:ascii="Arial" w:eastAsia="Times New Roman" w:hAnsi="Arial" w:cs="Arial"/>
          <w:sz w:val="20"/>
          <w:szCs w:val="20"/>
          <w:lang w:eastAsia="ru-RU"/>
        </w:rPr>
        <w:t xml:space="preserve">части рынка тепловой энергии </w:t>
      </w:r>
      <w:r>
        <w:rPr>
          <w:rFonts w:ascii="Arial" w:eastAsia="Times New Roman" w:hAnsi="Arial" w:cs="Arial"/>
          <w:sz w:val="20"/>
          <w:szCs w:val="20"/>
          <w:lang w:eastAsia="ru-RU"/>
        </w:rPr>
        <w:t>в </w:t>
      </w:r>
      <w:r w:rsidRPr="001679E0">
        <w:rPr>
          <w:rFonts w:ascii="Arial" w:eastAsia="Times New Roman" w:hAnsi="Arial" w:cs="Arial"/>
          <w:sz w:val="20"/>
          <w:szCs w:val="20"/>
          <w:lang w:eastAsia="ru-RU"/>
        </w:rPr>
        <w:t>городах присутствия производственных филиалов ПАО</w:t>
      </w:r>
      <w:r>
        <w:rPr>
          <w:rFonts w:ascii="Arial" w:eastAsia="Times New Roman" w:hAnsi="Arial" w:cs="Arial"/>
          <w:sz w:val="20"/>
          <w:szCs w:val="20"/>
          <w:lang w:eastAsia="ru-RU"/>
        </w:rPr>
        <w:t> </w:t>
      </w:r>
      <w:r w:rsidRPr="001679E0">
        <w:rPr>
          <w:rFonts w:ascii="Arial" w:eastAsia="Times New Roman" w:hAnsi="Arial" w:cs="Arial"/>
          <w:sz w:val="20"/>
          <w:szCs w:val="20"/>
          <w:lang w:eastAsia="ru-RU"/>
        </w:rPr>
        <w:t xml:space="preserve">«ЭЛ5-Энерго» генерирующие мощности работают </w:t>
      </w:r>
      <w:r>
        <w:rPr>
          <w:rFonts w:ascii="Arial" w:eastAsia="Times New Roman" w:hAnsi="Arial" w:cs="Arial"/>
          <w:sz w:val="20"/>
          <w:szCs w:val="20"/>
          <w:lang w:eastAsia="ru-RU"/>
        </w:rPr>
        <w:t>на </w:t>
      </w:r>
      <w:r w:rsidRPr="001679E0">
        <w:rPr>
          <w:rFonts w:ascii="Arial" w:eastAsia="Times New Roman" w:hAnsi="Arial" w:cs="Arial"/>
          <w:sz w:val="20"/>
          <w:szCs w:val="20"/>
          <w:lang w:eastAsia="ru-RU"/>
        </w:rPr>
        <w:t>объединенные системы централизованного теплоснабжения (далее</w:t>
      </w:r>
      <w:r w:rsidR="00E74C2D">
        <w:rPr>
          <w:rFonts w:ascii="Arial" w:eastAsia="Times New Roman" w:hAnsi="Arial" w:cs="Arial"/>
          <w:sz w:val="20"/>
          <w:szCs w:val="20"/>
          <w:lang w:eastAsia="ru-RU"/>
        </w:rPr>
        <w:t> –</w:t>
      </w:r>
      <w:r w:rsidRPr="001679E0">
        <w:rPr>
          <w:rFonts w:ascii="Arial" w:eastAsia="Times New Roman" w:hAnsi="Arial" w:cs="Arial"/>
          <w:sz w:val="20"/>
          <w:szCs w:val="20"/>
          <w:lang w:eastAsia="ru-RU"/>
        </w:rPr>
        <w:t xml:space="preserve"> ОСЦТ), конкурентами </w:t>
      </w:r>
      <w:r>
        <w:rPr>
          <w:rFonts w:ascii="Arial" w:eastAsia="Times New Roman" w:hAnsi="Arial" w:cs="Arial"/>
          <w:sz w:val="20"/>
          <w:szCs w:val="20"/>
          <w:lang w:eastAsia="ru-RU"/>
        </w:rPr>
        <w:t>в </w:t>
      </w:r>
      <w:r w:rsidRPr="001679E0">
        <w:rPr>
          <w:rFonts w:ascii="Arial" w:eastAsia="Times New Roman" w:hAnsi="Arial" w:cs="Arial"/>
          <w:sz w:val="20"/>
          <w:szCs w:val="20"/>
          <w:lang w:eastAsia="ru-RU"/>
        </w:rPr>
        <w:t xml:space="preserve">которых являются городские ТЭЦ </w:t>
      </w:r>
      <w:r>
        <w:rPr>
          <w:rFonts w:ascii="Arial" w:eastAsia="Times New Roman" w:hAnsi="Arial" w:cs="Arial"/>
          <w:sz w:val="20"/>
          <w:szCs w:val="20"/>
          <w:lang w:eastAsia="ru-RU"/>
        </w:rPr>
        <w:t>и </w:t>
      </w:r>
      <w:r w:rsidRPr="001679E0">
        <w:rPr>
          <w:rFonts w:ascii="Arial" w:eastAsia="Times New Roman" w:hAnsi="Arial" w:cs="Arial"/>
          <w:sz w:val="20"/>
          <w:szCs w:val="20"/>
          <w:lang w:eastAsia="ru-RU"/>
        </w:rPr>
        <w:t>котельные. Крупными конкурентами являются ПАО</w:t>
      </w:r>
      <w:r>
        <w:rPr>
          <w:rFonts w:ascii="Arial" w:eastAsia="Times New Roman" w:hAnsi="Arial" w:cs="Arial"/>
          <w:sz w:val="20"/>
          <w:szCs w:val="20"/>
          <w:lang w:eastAsia="ru-RU"/>
        </w:rPr>
        <w:t> </w:t>
      </w:r>
      <w:r w:rsidRPr="001679E0">
        <w:rPr>
          <w:rFonts w:ascii="Arial" w:eastAsia="Times New Roman" w:hAnsi="Arial" w:cs="Arial"/>
          <w:sz w:val="20"/>
          <w:szCs w:val="20"/>
          <w:lang w:eastAsia="ru-RU"/>
        </w:rPr>
        <w:t>«Т Плюс» (Свердловская область),</w:t>
      </w:r>
      <w:r w:rsidRPr="00D254B7">
        <w:rPr>
          <w:rFonts w:ascii="Arial" w:eastAsia="Times New Roman" w:hAnsi="Arial" w:cs="Arial"/>
          <w:sz w:val="20"/>
          <w:szCs w:val="20"/>
          <w:lang w:eastAsia="ru-RU"/>
        </w:rPr>
        <w:t xml:space="preserve"> ГУП </w:t>
      </w:r>
      <w:r w:rsidRPr="001679E0">
        <w:rPr>
          <w:rFonts w:ascii="Arial" w:eastAsia="Times New Roman" w:hAnsi="Arial" w:cs="Arial"/>
          <w:sz w:val="20"/>
          <w:szCs w:val="20"/>
          <w:lang w:eastAsia="ru-RU"/>
        </w:rPr>
        <w:t>СК «Крайтеплоэнерго» (Ставропольский край), ООО</w:t>
      </w:r>
      <w:r>
        <w:rPr>
          <w:rFonts w:ascii="Arial" w:eastAsia="Times New Roman" w:hAnsi="Arial" w:cs="Arial"/>
          <w:sz w:val="20"/>
          <w:szCs w:val="20"/>
          <w:lang w:eastAsia="ru-RU"/>
        </w:rPr>
        <w:t> </w:t>
      </w:r>
      <w:r w:rsidRPr="001679E0">
        <w:rPr>
          <w:rFonts w:ascii="Arial" w:eastAsia="Times New Roman" w:hAnsi="Arial" w:cs="Arial"/>
          <w:sz w:val="20"/>
          <w:szCs w:val="20"/>
          <w:lang w:eastAsia="ru-RU"/>
        </w:rPr>
        <w:t>«Теплосеть» г. Конаково (Тверская область).</w:t>
      </w:r>
    </w:p>
    <w:p w14:paraId="29916A6C" w14:textId="77777777" w:rsidR="00D254B7" w:rsidRPr="001679E0" w:rsidRDefault="00D254B7" w:rsidP="00922C32">
      <w:pPr>
        <w:pStyle w:val="2"/>
        <w:ind w:firstLine="0"/>
      </w:pPr>
      <w:bookmarkStart w:id="102" w:name="_Toc166830332"/>
      <w:bookmarkStart w:id="103" w:name="_Toc198138403"/>
      <w:bookmarkStart w:id="104" w:name="_Toc229066490"/>
      <w:bookmarkStart w:id="105" w:name="_Toc229067493"/>
      <w:bookmarkStart w:id="106" w:name="_Toc229662378"/>
      <w:r w:rsidRPr="001679E0">
        <w:t>Клиентоориентированность</w:t>
      </w:r>
      <w:bookmarkEnd w:id="102"/>
      <w:bookmarkEnd w:id="103"/>
      <w:bookmarkEnd w:id="104"/>
      <w:bookmarkEnd w:id="105"/>
      <w:bookmarkEnd w:id="106"/>
    </w:p>
    <w:p w14:paraId="4AAC8694" w14:textId="77777777" w:rsidR="00D254B7" w:rsidRPr="001679E0" w:rsidRDefault="00D254B7" w:rsidP="00D01138">
      <w:pPr>
        <w:spacing w:before="120" w:after="120"/>
        <w:jc w:val="both"/>
        <w:rPr>
          <w:rFonts w:ascii="Arial" w:eastAsia="Times New Roman" w:hAnsi="Arial" w:cs="Arial"/>
          <w:sz w:val="20"/>
          <w:szCs w:val="20"/>
        </w:rPr>
      </w:pPr>
      <w:r w:rsidRPr="001679E0">
        <w:rPr>
          <w:rFonts w:ascii="Arial" w:eastAsia="Times New Roman" w:hAnsi="Arial" w:cs="Arial"/>
          <w:sz w:val="20"/>
          <w:szCs w:val="20"/>
        </w:rPr>
        <w:t>Клиентоориентированность Группы компаний заключается в первую очередь в обеспечении безопасной, бесперебойной и безаварийной работы электростанций.</w:t>
      </w:r>
    </w:p>
    <w:p w14:paraId="57B3B155" w14:textId="77777777" w:rsidR="00D254B7" w:rsidRPr="001679E0" w:rsidRDefault="00D254B7" w:rsidP="00D01138">
      <w:pPr>
        <w:spacing w:before="120" w:after="120"/>
        <w:jc w:val="both"/>
        <w:rPr>
          <w:rFonts w:ascii="Arial" w:eastAsia="Times New Roman" w:hAnsi="Arial" w:cs="Arial"/>
          <w:sz w:val="20"/>
          <w:szCs w:val="20"/>
        </w:rPr>
      </w:pPr>
      <w:r w:rsidRPr="001679E0">
        <w:rPr>
          <w:rFonts w:ascii="Arial" w:eastAsia="Times New Roman" w:hAnsi="Arial" w:cs="Arial"/>
          <w:sz w:val="20"/>
          <w:szCs w:val="20"/>
        </w:rPr>
        <w:t xml:space="preserve">Работая на оптовом рынке электрической энергии и мощности, ПАО «ЭЛ5-Энерго» взаимодействует с другими поставщиками электроэнергии (генерирующими компаниями) и покупателями электроэнергии (энергосбытовыми организациями, крупными потребителями электроэнергии, гарантирующими поставщиками), получившими статус субъектов оптового рынка, а также с инфраструктурными организациями ОРЭМ и прочими организациями. </w:t>
      </w:r>
    </w:p>
    <w:p w14:paraId="23A6F45B" w14:textId="77777777" w:rsidR="00D254B7" w:rsidRPr="001679E0" w:rsidRDefault="00D254B7" w:rsidP="006D5DB2">
      <w:pPr>
        <w:keepNext/>
        <w:spacing w:before="120" w:after="120"/>
        <w:ind w:firstLine="0"/>
        <w:jc w:val="both"/>
        <w:rPr>
          <w:rFonts w:ascii="Arial" w:eastAsia="Times New Roman" w:hAnsi="Arial" w:cs="Arial"/>
          <w:b/>
          <w:sz w:val="20"/>
          <w:szCs w:val="20"/>
        </w:rPr>
      </w:pPr>
      <w:r w:rsidRPr="001679E0">
        <w:rPr>
          <w:rFonts w:ascii="Arial" w:eastAsia="Times New Roman" w:hAnsi="Arial" w:cs="Arial"/>
          <w:b/>
          <w:sz w:val="20"/>
          <w:szCs w:val="20"/>
        </w:rPr>
        <w:lastRenderedPageBreak/>
        <w:t>Нормативные документы, регулирующие взаимодействия Компании с другими поставщиками и потребителями электроэнергии</w:t>
      </w:r>
    </w:p>
    <w:p w14:paraId="56F8FECE" w14:textId="3E3579FF" w:rsidR="00D254B7" w:rsidRPr="00D01138" w:rsidRDefault="00D254B7" w:rsidP="00304BB3">
      <w:pPr>
        <w:pStyle w:val="aff8"/>
        <w:numPr>
          <w:ilvl w:val="0"/>
          <w:numId w:val="61"/>
        </w:numPr>
        <w:spacing w:before="120" w:after="120"/>
        <w:ind w:left="1134"/>
        <w:jc w:val="both"/>
        <w:rPr>
          <w:rFonts w:ascii="Arial" w:eastAsia="Calibri" w:hAnsi="Arial" w:cs="Arial"/>
          <w:sz w:val="20"/>
          <w:szCs w:val="20"/>
        </w:rPr>
      </w:pPr>
      <w:r w:rsidRPr="00D01138">
        <w:rPr>
          <w:rFonts w:ascii="Arial" w:eastAsia="Calibri" w:hAnsi="Arial" w:cs="Arial"/>
          <w:sz w:val="20"/>
          <w:szCs w:val="20"/>
        </w:rPr>
        <w:t>Федеральный закон от 26</w:t>
      </w:r>
      <w:r w:rsidR="003F7A51" w:rsidRPr="00D01138">
        <w:rPr>
          <w:rFonts w:ascii="Arial" w:eastAsia="Calibri" w:hAnsi="Arial" w:cs="Arial"/>
          <w:sz w:val="20"/>
          <w:szCs w:val="20"/>
        </w:rPr>
        <w:t xml:space="preserve"> марта </w:t>
      </w:r>
      <w:r w:rsidRPr="00D01138">
        <w:rPr>
          <w:rFonts w:ascii="Arial" w:eastAsia="Calibri" w:hAnsi="Arial" w:cs="Arial"/>
          <w:sz w:val="20"/>
          <w:szCs w:val="20"/>
        </w:rPr>
        <w:t>2003</w:t>
      </w:r>
      <w:r w:rsidR="003F7A51" w:rsidRPr="00D01138">
        <w:rPr>
          <w:rFonts w:ascii="Arial" w:eastAsia="Calibri" w:hAnsi="Arial" w:cs="Arial"/>
          <w:sz w:val="20"/>
          <w:szCs w:val="20"/>
        </w:rPr>
        <w:t> года</w:t>
      </w:r>
      <w:r w:rsidRPr="00D01138">
        <w:rPr>
          <w:rFonts w:ascii="Arial" w:eastAsia="Calibri" w:hAnsi="Arial" w:cs="Arial"/>
          <w:sz w:val="20"/>
          <w:szCs w:val="20"/>
        </w:rPr>
        <w:t xml:space="preserve"> № 35-ФЗ «Об электроэнергетике»; </w:t>
      </w:r>
    </w:p>
    <w:p w14:paraId="29540412" w14:textId="5AF54DA1" w:rsidR="00D254B7" w:rsidRPr="00D01138" w:rsidRDefault="00D254B7" w:rsidP="00304BB3">
      <w:pPr>
        <w:pStyle w:val="aff8"/>
        <w:numPr>
          <w:ilvl w:val="0"/>
          <w:numId w:val="61"/>
        </w:numPr>
        <w:spacing w:before="120" w:after="120"/>
        <w:ind w:left="1134"/>
        <w:jc w:val="both"/>
        <w:rPr>
          <w:rFonts w:ascii="Arial" w:eastAsia="Calibri" w:hAnsi="Arial" w:cs="Arial"/>
          <w:sz w:val="20"/>
          <w:szCs w:val="20"/>
        </w:rPr>
      </w:pPr>
      <w:r w:rsidRPr="00D01138">
        <w:rPr>
          <w:rFonts w:ascii="Arial" w:eastAsia="Calibri" w:hAnsi="Arial" w:cs="Arial"/>
          <w:sz w:val="20"/>
          <w:szCs w:val="20"/>
        </w:rPr>
        <w:t>Постановление Правительства Российской Федерации от 27</w:t>
      </w:r>
      <w:r w:rsidR="003F7A51" w:rsidRPr="00D01138">
        <w:rPr>
          <w:rFonts w:ascii="Arial" w:eastAsia="Calibri" w:hAnsi="Arial" w:cs="Arial"/>
          <w:sz w:val="20"/>
          <w:szCs w:val="20"/>
        </w:rPr>
        <w:t xml:space="preserve"> декабря </w:t>
      </w:r>
      <w:r w:rsidRPr="00D01138">
        <w:rPr>
          <w:rFonts w:ascii="Arial" w:eastAsia="Calibri" w:hAnsi="Arial" w:cs="Arial"/>
          <w:sz w:val="20"/>
          <w:szCs w:val="20"/>
        </w:rPr>
        <w:t>2010</w:t>
      </w:r>
      <w:r w:rsidR="003F7A51" w:rsidRPr="00D01138">
        <w:rPr>
          <w:rFonts w:ascii="Arial" w:eastAsia="Calibri" w:hAnsi="Arial" w:cs="Arial"/>
          <w:sz w:val="20"/>
          <w:szCs w:val="20"/>
        </w:rPr>
        <w:t> года</w:t>
      </w:r>
      <w:r w:rsidRPr="00D01138">
        <w:rPr>
          <w:rFonts w:ascii="Arial" w:eastAsia="Calibri" w:hAnsi="Arial" w:cs="Arial"/>
          <w:sz w:val="20"/>
          <w:szCs w:val="20"/>
        </w:rPr>
        <w:t xml:space="preserve"> № 1172 «Об утверждении Правил оптового рынка электрической энергии и мощности и о внесении изменений в некоторые акты Правительства Российской Федерации по вопросам организации функционирования оптового рынка электрической энергии и мощности»; </w:t>
      </w:r>
    </w:p>
    <w:p w14:paraId="172CFB36" w14:textId="77777777" w:rsidR="00D254B7" w:rsidRPr="00D01138" w:rsidRDefault="00D254B7" w:rsidP="00304BB3">
      <w:pPr>
        <w:pStyle w:val="aff8"/>
        <w:numPr>
          <w:ilvl w:val="0"/>
          <w:numId w:val="61"/>
        </w:numPr>
        <w:spacing w:before="120" w:after="120"/>
        <w:ind w:left="1134"/>
        <w:jc w:val="both"/>
        <w:rPr>
          <w:rFonts w:ascii="Arial" w:eastAsia="Calibri" w:hAnsi="Arial" w:cs="Arial"/>
          <w:sz w:val="20"/>
          <w:szCs w:val="20"/>
        </w:rPr>
      </w:pPr>
      <w:r w:rsidRPr="00D01138">
        <w:rPr>
          <w:rFonts w:ascii="Arial" w:eastAsia="Calibri" w:hAnsi="Arial" w:cs="Arial"/>
          <w:sz w:val="20"/>
          <w:szCs w:val="20"/>
        </w:rPr>
        <w:t>Договор о присоединении к торговой системе оптового рынка в соответствии со стандартной формой, размещенной на официальном сайте ассоциации «Некоммерческое партнерство Совет рынка по организации эффективной системы оптовой и розничной торговли электрической энергией и мощностью» (ассоциация «НП Совет рынка»).</w:t>
      </w:r>
    </w:p>
    <w:p w14:paraId="33AE03D6" w14:textId="645DEED9" w:rsidR="00D254B7" w:rsidRPr="001679E0" w:rsidRDefault="00D254B7" w:rsidP="00D01138">
      <w:pPr>
        <w:spacing w:before="120" w:after="120"/>
        <w:jc w:val="both"/>
        <w:rPr>
          <w:rFonts w:ascii="Arial" w:eastAsia="Times New Roman" w:hAnsi="Arial" w:cs="Arial"/>
          <w:sz w:val="20"/>
          <w:szCs w:val="20"/>
        </w:rPr>
      </w:pPr>
      <w:r w:rsidRPr="001679E0">
        <w:rPr>
          <w:rFonts w:ascii="Arial" w:eastAsia="Times New Roman" w:hAnsi="Arial" w:cs="Arial"/>
          <w:sz w:val="20"/>
          <w:szCs w:val="20"/>
        </w:rPr>
        <w:t xml:space="preserve">Компания учитывает ожидания и запросы клиентов и других заинтересованных сторон, постоянно исследуя новые способы взаимодействия и разрабатывая решения, отвечающие потребностям сторон-участников. Внедрение новых технологий и цифровизация бизнес-процессов лежат </w:t>
      </w:r>
      <w:r>
        <w:rPr>
          <w:rFonts w:ascii="Arial" w:eastAsia="Times New Roman" w:hAnsi="Arial" w:cs="Arial"/>
          <w:sz w:val="20"/>
          <w:szCs w:val="20"/>
        </w:rPr>
        <w:t>в </w:t>
      </w:r>
      <w:r w:rsidRPr="001679E0">
        <w:rPr>
          <w:rFonts w:ascii="Arial" w:eastAsia="Times New Roman" w:hAnsi="Arial" w:cs="Arial"/>
          <w:sz w:val="20"/>
          <w:szCs w:val="20"/>
        </w:rPr>
        <w:t xml:space="preserve">основе повышения уровня заботы </w:t>
      </w:r>
      <w:r>
        <w:rPr>
          <w:rFonts w:ascii="Arial" w:eastAsia="Times New Roman" w:hAnsi="Arial" w:cs="Arial"/>
          <w:sz w:val="20"/>
          <w:szCs w:val="20"/>
        </w:rPr>
        <w:t>о </w:t>
      </w:r>
      <w:r w:rsidRPr="001679E0">
        <w:rPr>
          <w:rFonts w:ascii="Arial" w:eastAsia="Times New Roman" w:hAnsi="Arial" w:cs="Arial"/>
          <w:sz w:val="20"/>
          <w:szCs w:val="20"/>
        </w:rPr>
        <w:t xml:space="preserve">потребителях </w:t>
      </w:r>
      <w:r>
        <w:rPr>
          <w:rFonts w:ascii="Arial" w:eastAsia="Times New Roman" w:hAnsi="Arial" w:cs="Arial"/>
          <w:sz w:val="20"/>
          <w:szCs w:val="20"/>
        </w:rPr>
        <w:t>и </w:t>
      </w:r>
      <w:r w:rsidRPr="001679E0">
        <w:rPr>
          <w:rFonts w:ascii="Arial" w:eastAsia="Times New Roman" w:hAnsi="Arial" w:cs="Arial"/>
          <w:sz w:val="20"/>
          <w:szCs w:val="20"/>
        </w:rPr>
        <w:t xml:space="preserve">помогают выстроить наиболее короткую цепочку взаимодействия с заказчиком. В настоящее время в Компании </w:t>
      </w:r>
      <w:r>
        <w:rPr>
          <w:rFonts w:ascii="Arial" w:eastAsia="Times New Roman" w:hAnsi="Arial" w:cs="Arial"/>
          <w:sz w:val="20"/>
          <w:szCs w:val="20"/>
        </w:rPr>
        <w:t>и </w:t>
      </w:r>
      <w:r w:rsidRPr="001679E0">
        <w:rPr>
          <w:rFonts w:ascii="Arial" w:eastAsia="Times New Roman" w:hAnsi="Arial" w:cs="Arial"/>
          <w:sz w:val="20"/>
          <w:szCs w:val="20"/>
        </w:rPr>
        <w:t>некоторых дочерних обществах налажена система юридически значимого электронного документооборота (</w:t>
      </w:r>
      <w:r w:rsidRPr="001679E0">
        <w:rPr>
          <w:rFonts w:ascii="Arial" w:eastAsia="Calibri" w:hAnsi="Arial" w:cs="Arial"/>
          <w:sz w:val="20"/>
          <w:szCs w:val="20"/>
        </w:rPr>
        <w:t>далее</w:t>
      </w:r>
      <w:r w:rsidRPr="00D254B7">
        <w:rPr>
          <w:rFonts w:ascii="Arial" w:eastAsia="Calibri" w:hAnsi="Arial" w:cs="Arial"/>
          <w:sz w:val="20"/>
          <w:szCs w:val="20"/>
        </w:rPr>
        <w:t xml:space="preserve"> – </w:t>
      </w:r>
      <w:r w:rsidRPr="001679E0">
        <w:rPr>
          <w:rFonts w:ascii="Arial" w:eastAsia="Times New Roman" w:hAnsi="Arial" w:cs="Arial"/>
          <w:sz w:val="20"/>
          <w:szCs w:val="20"/>
        </w:rPr>
        <w:t>ЮЗЭДО), в рамках которой с контрагентами ведется обмен документами в электронной форме через оператора электронного документооборота. В 2025</w:t>
      </w:r>
      <w:r>
        <w:rPr>
          <w:rFonts w:ascii="Arial" w:eastAsia="Times New Roman" w:hAnsi="Arial" w:cs="Arial"/>
          <w:sz w:val="20"/>
          <w:szCs w:val="20"/>
        </w:rPr>
        <w:t xml:space="preserve"> году </w:t>
      </w:r>
      <w:r w:rsidRPr="001679E0">
        <w:rPr>
          <w:rFonts w:ascii="Arial" w:eastAsia="Times New Roman" w:hAnsi="Arial" w:cs="Arial"/>
          <w:sz w:val="20"/>
          <w:szCs w:val="20"/>
        </w:rPr>
        <w:t>работа по заключению соглашений об электронном документообороте продолжилась, что позволило значительно расширить базу клиентов в части обмена ЮЗЭДО не только с контрагентами на ОРЭМ, но и с поставщиками и потребителями топлива. На конец 2025</w:t>
      </w:r>
      <w:r>
        <w:rPr>
          <w:rFonts w:ascii="Arial" w:eastAsia="Times New Roman" w:hAnsi="Arial" w:cs="Arial"/>
          <w:sz w:val="20"/>
          <w:szCs w:val="20"/>
        </w:rPr>
        <w:t xml:space="preserve"> года </w:t>
      </w:r>
      <w:r w:rsidRPr="001679E0">
        <w:rPr>
          <w:rFonts w:ascii="Arial" w:eastAsia="Times New Roman" w:hAnsi="Arial" w:cs="Arial"/>
          <w:sz w:val="20"/>
          <w:szCs w:val="20"/>
        </w:rPr>
        <w:t>соглашения о переходе на ЮЗЭДО заключены уже более</w:t>
      </w:r>
      <w:r w:rsidRPr="00D254B7">
        <w:rPr>
          <w:rFonts w:ascii="Arial" w:eastAsia="Times New Roman" w:hAnsi="Arial" w:cs="Arial"/>
          <w:sz w:val="20"/>
          <w:szCs w:val="20"/>
        </w:rPr>
        <w:t xml:space="preserve"> чем </w:t>
      </w:r>
      <w:r w:rsidRPr="001679E0">
        <w:rPr>
          <w:rFonts w:ascii="Arial" w:eastAsia="Times New Roman" w:hAnsi="Arial" w:cs="Arial"/>
          <w:sz w:val="20"/>
          <w:szCs w:val="20"/>
        </w:rPr>
        <w:t xml:space="preserve">с 50 % контрагентов, работа по подключению новых клиентов продолжается </w:t>
      </w:r>
      <w:r>
        <w:rPr>
          <w:rFonts w:ascii="Arial" w:eastAsia="Times New Roman" w:hAnsi="Arial" w:cs="Arial"/>
          <w:sz w:val="20"/>
          <w:szCs w:val="20"/>
        </w:rPr>
        <w:t>и в </w:t>
      </w:r>
      <w:r w:rsidRPr="001679E0">
        <w:rPr>
          <w:rFonts w:ascii="Arial" w:eastAsia="Times New Roman" w:hAnsi="Arial" w:cs="Arial"/>
          <w:sz w:val="20"/>
          <w:szCs w:val="20"/>
        </w:rPr>
        <w:t>2026</w:t>
      </w:r>
      <w:r>
        <w:rPr>
          <w:rFonts w:ascii="Arial" w:eastAsia="Times New Roman" w:hAnsi="Arial" w:cs="Arial"/>
          <w:sz w:val="20"/>
          <w:szCs w:val="20"/>
        </w:rPr>
        <w:t> году.</w:t>
      </w:r>
    </w:p>
    <w:p w14:paraId="35D5EB94" w14:textId="46A61292" w:rsidR="00D254B7" w:rsidRPr="001679E0" w:rsidRDefault="00D254B7" w:rsidP="00D01138">
      <w:pPr>
        <w:spacing w:before="120" w:after="120"/>
        <w:jc w:val="both"/>
        <w:rPr>
          <w:rFonts w:ascii="Arial" w:eastAsia="Times New Roman" w:hAnsi="Arial" w:cs="Arial"/>
          <w:sz w:val="20"/>
          <w:szCs w:val="20"/>
        </w:rPr>
      </w:pPr>
      <w:r w:rsidRPr="001679E0">
        <w:rPr>
          <w:rFonts w:ascii="Arial" w:eastAsia="Times New Roman" w:hAnsi="Arial" w:cs="Arial"/>
          <w:i/>
          <w:sz w:val="20"/>
          <w:szCs w:val="20"/>
        </w:rPr>
        <w:t xml:space="preserve">Подробнее </w:t>
      </w:r>
      <w:r>
        <w:rPr>
          <w:rFonts w:ascii="Arial" w:eastAsia="Times New Roman" w:hAnsi="Arial" w:cs="Arial"/>
          <w:i/>
          <w:sz w:val="20"/>
          <w:szCs w:val="20"/>
        </w:rPr>
        <w:t>о </w:t>
      </w:r>
      <w:r w:rsidRPr="001679E0">
        <w:rPr>
          <w:rFonts w:ascii="Arial" w:eastAsia="Times New Roman" w:hAnsi="Arial" w:cs="Arial"/>
          <w:i/>
          <w:sz w:val="20"/>
          <w:szCs w:val="20"/>
        </w:rPr>
        <w:t xml:space="preserve">взаимодействии </w:t>
      </w:r>
      <w:r>
        <w:rPr>
          <w:rFonts w:ascii="Arial" w:eastAsia="Times New Roman" w:hAnsi="Arial" w:cs="Arial"/>
          <w:i/>
          <w:sz w:val="20"/>
          <w:szCs w:val="20"/>
        </w:rPr>
        <w:t>с </w:t>
      </w:r>
      <w:r w:rsidRPr="001679E0">
        <w:rPr>
          <w:rFonts w:ascii="Arial" w:eastAsia="Times New Roman" w:hAnsi="Arial" w:cs="Arial"/>
          <w:i/>
          <w:sz w:val="20"/>
          <w:szCs w:val="20"/>
        </w:rPr>
        <w:t xml:space="preserve">контрагентами </w:t>
      </w:r>
      <w:r>
        <w:rPr>
          <w:rFonts w:ascii="Arial" w:eastAsia="Times New Roman" w:hAnsi="Arial" w:cs="Arial"/>
          <w:i/>
          <w:sz w:val="20"/>
          <w:szCs w:val="20"/>
        </w:rPr>
        <w:t>и </w:t>
      </w:r>
      <w:r w:rsidRPr="001679E0">
        <w:rPr>
          <w:rFonts w:ascii="Arial" w:eastAsia="Times New Roman" w:hAnsi="Arial" w:cs="Arial"/>
          <w:i/>
          <w:sz w:val="20"/>
          <w:szCs w:val="20"/>
        </w:rPr>
        <w:t>потребителями см.</w:t>
      </w:r>
      <w:r w:rsidR="000A73EF">
        <w:rPr>
          <w:rFonts w:ascii="Arial" w:eastAsia="Times New Roman" w:hAnsi="Arial" w:cs="Arial"/>
          <w:i/>
          <w:sz w:val="20"/>
          <w:szCs w:val="20"/>
        </w:rPr>
        <w:t xml:space="preserve"> в</w:t>
      </w:r>
      <w:r w:rsidRPr="001679E0">
        <w:rPr>
          <w:rFonts w:ascii="Arial" w:eastAsia="Times New Roman" w:hAnsi="Arial" w:cs="Arial"/>
          <w:i/>
          <w:sz w:val="20"/>
          <w:szCs w:val="20"/>
        </w:rPr>
        <w:t xml:space="preserve"> Отчет</w:t>
      </w:r>
      <w:r w:rsidR="000A73EF">
        <w:rPr>
          <w:rFonts w:ascii="Arial" w:eastAsia="Times New Roman" w:hAnsi="Arial" w:cs="Arial"/>
          <w:i/>
          <w:sz w:val="20"/>
          <w:szCs w:val="20"/>
        </w:rPr>
        <w:t>е</w:t>
      </w:r>
      <w:r w:rsidRPr="001679E0">
        <w:rPr>
          <w:rFonts w:ascii="Arial" w:eastAsia="Times New Roman" w:hAnsi="Arial" w:cs="Arial"/>
          <w:i/>
          <w:sz w:val="20"/>
          <w:szCs w:val="20"/>
        </w:rPr>
        <w:t xml:space="preserve"> </w:t>
      </w:r>
      <w:r>
        <w:rPr>
          <w:rFonts w:ascii="Arial" w:eastAsia="Times New Roman" w:hAnsi="Arial" w:cs="Arial"/>
          <w:i/>
          <w:sz w:val="20"/>
          <w:szCs w:val="20"/>
        </w:rPr>
        <w:t>об </w:t>
      </w:r>
      <w:r w:rsidRPr="001679E0">
        <w:rPr>
          <w:rFonts w:ascii="Arial" w:eastAsia="Times New Roman" w:hAnsi="Arial" w:cs="Arial"/>
          <w:i/>
          <w:sz w:val="20"/>
          <w:szCs w:val="20"/>
        </w:rPr>
        <w:t>устойчивом развитии ПАО</w:t>
      </w:r>
      <w:r>
        <w:rPr>
          <w:rFonts w:ascii="Arial" w:eastAsia="Times New Roman" w:hAnsi="Arial" w:cs="Arial"/>
          <w:i/>
          <w:sz w:val="20"/>
          <w:szCs w:val="20"/>
        </w:rPr>
        <w:t> </w:t>
      </w:r>
      <w:r w:rsidRPr="001679E0">
        <w:rPr>
          <w:rFonts w:ascii="Arial" w:eastAsia="Times New Roman" w:hAnsi="Arial" w:cs="Arial"/>
          <w:i/>
          <w:sz w:val="20"/>
          <w:szCs w:val="20"/>
        </w:rPr>
        <w:t>«</w:t>
      </w:r>
      <w:r w:rsidR="00983CE6" w:rsidRPr="001679E0">
        <w:rPr>
          <w:rFonts w:ascii="Arial" w:eastAsia="Times New Roman" w:hAnsi="Arial" w:cs="Arial"/>
          <w:i/>
          <w:sz w:val="20"/>
          <w:szCs w:val="20"/>
        </w:rPr>
        <w:t>ЭЛ5</w:t>
      </w:r>
      <w:r w:rsidR="00983CE6">
        <w:rPr>
          <w:rFonts w:ascii="Arial" w:eastAsia="Times New Roman" w:hAnsi="Arial" w:cs="Arial"/>
          <w:i/>
          <w:sz w:val="20"/>
          <w:szCs w:val="20"/>
        </w:rPr>
        <w:t>-</w:t>
      </w:r>
      <w:r w:rsidRPr="001679E0">
        <w:rPr>
          <w:rFonts w:ascii="Arial" w:eastAsia="Times New Roman" w:hAnsi="Arial" w:cs="Arial"/>
          <w:i/>
          <w:sz w:val="20"/>
          <w:szCs w:val="20"/>
        </w:rPr>
        <w:t xml:space="preserve">Энерго» </w:t>
      </w:r>
      <w:r>
        <w:rPr>
          <w:rFonts w:ascii="Arial" w:eastAsia="Times New Roman" w:hAnsi="Arial" w:cs="Arial"/>
          <w:i/>
          <w:sz w:val="20"/>
          <w:szCs w:val="20"/>
        </w:rPr>
        <w:t>за </w:t>
      </w:r>
      <w:r w:rsidRPr="001679E0">
        <w:rPr>
          <w:rFonts w:ascii="Arial" w:eastAsia="Times New Roman" w:hAnsi="Arial" w:cs="Arial"/>
          <w:i/>
          <w:sz w:val="20"/>
          <w:szCs w:val="20"/>
        </w:rPr>
        <w:t>2025</w:t>
      </w:r>
      <w:r>
        <w:rPr>
          <w:rFonts w:ascii="Arial" w:eastAsia="Times New Roman" w:hAnsi="Arial" w:cs="Arial"/>
          <w:i/>
          <w:sz w:val="20"/>
          <w:szCs w:val="20"/>
        </w:rPr>
        <w:t> год.</w:t>
      </w:r>
    </w:p>
    <w:p w14:paraId="6ABB6780" w14:textId="5B118CE2" w:rsidR="00D254B7" w:rsidRPr="001679E0" w:rsidRDefault="00D254B7" w:rsidP="00D01138">
      <w:pPr>
        <w:spacing w:before="120" w:after="120"/>
        <w:jc w:val="both"/>
        <w:rPr>
          <w:rFonts w:ascii="Arial" w:eastAsia="Times New Roman" w:hAnsi="Arial" w:cs="Arial"/>
          <w:i/>
          <w:sz w:val="20"/>
          <w:szCs w:val="20"/>
        </w:rPr>
      </w:pPr>
      <w:r w:rsidRPr="001679E0">
        <w:rPr>
          <w:rFonts w:ascii="Arial" w:eastAsia="Times New Roman" w:hAnsi="Arial" w:cs="Arial"/>
          <w:i/>
          <w:sz w:val="20"/>
          <w:szCs w:val="20"/>
        </w:rPr>
        <w:t xml:space="preserve">Подробнее </w:t>
      </w:r>
      <w:r>
        <w:rPr>
          <w:rFonts w:ascii="Arial" w:eastAsia="Times New Roman" w:hAnsi="Arial" w:cs="Arial"/>
          <w:i/>
          <w:sz w:val="20"/>
          <w:szCs w:val="20"/>
        </w:rPr>
        <w:t>о </w:t>
      </w:r>
      <w:r w:rsidRPr="001679E0">
        <w:rPr>
          <w:rFonts w:ascii="Arial" w:eastAsia="Times New Roman" w:hAnsi="Arial" w:cs="Arial"/>
          <w:i/>
          <w:sz w:val="20"/>
          <w:szCs w:val="20"/>
        </w:rPr>
        <w:t xml:space="preserve">взаимодействии </w:t>
      </w:r>
      <w:r>
        <w:rPr>
          <w:rFonts w:ascii="Arial" w:eastAsia="Times New Roman" w:hAnsi="Arial" w:cs="Arial"/>
          <w:i/>
          <w:sz w:val="20"/>
          <w:szCs w:val="20"/>
        </w:rPr>
        <w:t>с </w:t>
      </w:r>
      <w:r w:rsidRPr="001679E0">
        <w:rPr>
          <w:rFonts w:ascii="Arial" w:eastAsia="Times New Roman" w:hAnsi="Arial" w:cs="Arial"/>
          <w:i/>
          <w:sz w:val="20"/>
          <w:szCs w:val="20"/>
        </w:rPr>
        <w:t xml:space="preserve">заинтересованными сторонами, включая органы регулирования </w:t>
      </w:r>
      <w:r>
        <w:rPr>
          <w:rFonts w:ascii="Arial" w:eastAsia="Times New Roman" w:hAnsi="Arial" w:cs="Arial"/>
          <w:i/>
          <w:sz w:val="20"/>
          <w:szCs w:val="20"/>
        </w:rPr>
        <w:t>в </w:t>
      </w:r>
      <w:r w:rsidRPr="001679E0">
        <w:rPr>
          <w:rFonts w:ascii="Arial" w:eastAsia="Times New Roman" w:hAnsi="Arial" w:cs="Arial"/>
          <w:i/>
          <w:sz w:val="20"/>
          <w:szCs w:val="20"/>
        </w:rPr>
        <w:t>электроэнергетической отрасли, см.</w:t>
      </w:r>
      <w:r w:rsidRPr="00D254B7">
        <w:rPr>
          <w:rFonts w:ascii="Arial" w:eastAsia="Times New Roman" w:hAnsi="Arial" w:cs="Arial"/>
          <w:i/>
          <w:sz w:val="20"/>
          <w:szCs w:val="20"/>
        </w:rPr>
        <w:t xml:space="preserve"> </w:t>
      </w:r>
      <w:r w:rsidR="000A73EF">
        <w:rPr>
          <w:rFonts w:ascii="Arial" w:eastAsia="Times New Roman" w:hAnsi="Arial" w:cs="Arial"/>
          <w:i/>
          <w:sz w:val="20"/>
          <w:szCs w:val="20"/>
        </w:rPr>
        <w:t xml:space="preserve">в </w:t>
      </w:r>
      <w:r w:rsidRPr="001679E0">
        <w:rPr>
          <w:rFonts w:ascii="Arial" w:eastAsia="Times New Roman" w:hAnsi="Arial" w:cs="Arial"/>
          <w:i/>
          <w:sz w:val="20"/>
          <w:szCs w:val="20"/>
        </w:rPr>
        <w:t>Отчет</w:t>
      </w:r>
      <w:r w:rsidR="000A73EF">
        <w:rPr>
          <w:rFonts w:ascii="Arial" w:eastAsia="Times New Roman" w:hAnsi="Arial" w:cs="Arial"/>
          <w:i/>
          <w:sz w:val="20"/>
          <w:szCs w:val="20"/>
        </w:rPr>
        <w:t>е</w:t>
      </w:r>
      <w:r w:rsidRPr="001679E0">
        <w:rPr>
          <w:rFonts w:ascii="Arial" w:eastAsia="Times New Roman" w:hAnsi="Arial" w:cs="Arial"/>
          <w:i/>
          <w:sz w:val="20"/>
          <w:szCs w:val="20"/>
        </w:rPr>
        <w:t xml:space="preserve"> </w:t>
      </w:r>
      <w:r>
        <w:rPr>
          <w:rFonts w:ascii="Arial" w:eastAsia="Times New Roman" w:hAnsi="Arial" w:cs="Arial"/>
          <w:i/>
          <w:sz w:val="20"/>
          <w:szCs w:val="20"/>
        </w:rPr>
        <w:t>об устойчивом развитии ПАО «ЭЛ5-</w:t>
      </w:r>
      <w:r w:rsidRPr="001679E0">
        <w:rPr>
          <w:rFonts w:ascii="Arial" w:eastAsia="Times New Roman" w:hAnsi="Arial" w:cs="Arial"/>
          <w:i/>
          <w:sz w:val="20"/>
          <w:szCs w:val="20"/>
        </w:rPr>
        <w:t xml:space="preserve">Энерго» </w:t>
      </w:r>
      <w:r>
        <w:rPr>
          <w:rFonts w:ascii="Arial" w:eastAsia="Times New Roman" w:hAnsi="Arial" w:cs="Arial"/>
          <w:i/>
          <w:sz w:val="20"/>
          <w:szCs w:val="20"/>
        </w:rPr>
        <w:t>за </w:t>
      </w:r>
      <w:r w:rsidRPr="001679E0">
        <w:rPr>
          <w:rFonts w:ascii="Arial" w:eastAsia="Times New Roman" w:hAnsi="Arial" w:cs="Arial"/>
          <w:i/>
          <w:sz w:val="20"/>
          <w:szCs w:val="20"/>
        </w:rPr>
        <w:t>2025</w:t>
      </w:r>
      <w:r>
        <w:rPr>
          <w:rFonts w:ascii="Arial" w:eastAsia="Times New Roman" w:hAnsi="Arial" w:cs="Arial"/>
          <w:i/>
          <w:sz w:val="20"/>
          <w:szCs w:val="20"/>
        </w:rPr>
        <w:t> год.</w:t>
      </w:r>
    </w:p>
    <w:p w14:paraId="327E986E" w14:textId="77777777" w:rsidR="00D254B7" w:rsidRPr="001679E0" w:rsidRDefault="00D254B7" w:rsidP="00922C32">
      <w:pPr>
        <w:pStyle w:val="2"/>
        <w:ind w:firstLine="0"/>
      </w:pPr>
      <w:bookmarkStart w:id="107" w:name="_Toc229066491"/>
      <w:bookmarkStart w:id="108" w:name="_Toc229067494"/>
      <w:bookmarkStart w:id="109" w:name="_Toc229662379"/>
      <w:r w:rsidRPr="001679E0">
        <w:t>Производственные показатели</w:t>
      </w:r>
      <w:bookmarkEnd w:id="107"/>
      <w:bookmarkEnd w:id="108"/>
      <w:bookmarkEnd w:id="109"/>
      <w:r w:rsidRPr="001679E0">
        <w:t xml:space="preserve"> </w:t>
      </w:r>
    </w:p>
    <w:p w14:paraId="3DAA8243" w14:textId="77777777" w:rsidR="00D254B7" w:rsidRPr="001679E0" w:rsidRDefault="00D254B7" w:rsidP="00922C32">
      <w:pPr>
        <w:ind w:firstLine="0"/>
        <w:rPr>
          <w:rFonts w:ascii="Arial" w:eastAsia="Calibri" w:hAnsi="Arial" w:cs="Arial"/>
          <w:b/>
          <w:sz w:val="20"/>
          <w:szCs w:val="20"/>
        </w:rPr>
      </w:pPr>
      <w:r w:rsidRPr="001679E0">
        <w:rPr>
          <w:rFonts w:ascii="Arial" w:eastAsia="Calibri" w:hAnsi="Arial" w:cs="Arial"/>
          <w:b/>
          <w:sz w:val="20"/>
          <w:szCs w:val="20"/>
        </w:rPr>
        <w:t>Установленная мощность</w:t>
      </w:r>
    </w:p>
    <w:tbl>
      <w:tblPr>
        <w:tblW w:w="10207" w:type="dxa"/>
        <w:tblInd w:w="-294" w:type="dxa"/>
        <w:tblLook w:val="04A0" w:firstRow="1" w:lastRow="0" w:firstColumn="1" w:lastColumn="0" w:noHBand="0" w:noVBand="1"/>
      </w:tblPr>
      <w:tblGrid>
        <w:gridCol w:w="2411"/>
        <w:gridCol w:w="2126"/>
        <w:gridCol w:w="1134"/>
        <w:gridCol w:w="1134"/>
        <w:gridCol w:w="1134"/>
        <w:gridCol w:w="1134"/>
        <w:gridCol w:w="1134"/>
      </w:tblGrid>
      <w:tr w:rsidR="00D254B7" w:rsidRPr="001679E0" w14:paraId="1555AD7D" w14:textId="77777777" w:rsidTr="00125B0E">
        <w:trPr>
          <w:trHeight w:val="571"/>
        </w:trPr>
        <w:tc>
          <w:tcPr>
            <w:tcW w:w="2411" w:type="dxa"/>
            <w:tcBorders>
              <w:top w:val="single" w:sz="8" w:space="0" w:color="auto"/>
              <w:left w:val="single" w:sz="8" w:space="0" w:color="auto"/>
              <w:bottom w:val="single" w:sz="4" w:space="0" w:color="auto"/>
              <w:right w:val="single" w:sz="4" w:space="0" w:color="auto"/>
            </w:tcBorders>
            <w:shd w:val="clear" w:color="000000" w:fill="0070C0"/>
            <w:vAlign w:val="center"/>
          </w:tcPr>
          <w:p w14:paraId="5154170F" w14:textId="77777777" w:rsidR="00D254B7" w:rsidRPr="001679E0" w:rsidRDefault="00D254B7" w:rsidP="00922C32">
            <w:pPr>
              <w:spacing w:before="120" w:after="120"/>
              <w:ind w:firstLine="0"/>
              <w:rPr>
                <w:rFonts w:ascii="Arial" w:eastAsia="Times New Roman" w:hAnsi="Arial" w:cs="Arial"/>
                <w:bCs/>
                <w:color w:val="FFFFFF"/>
                <w:sz w:val="20"/>
                <w:szCs w:val="20"/>
                <w:lang w:eastAsia="zh-CN"/>
              </w:rPr>
            </w:pPr>
            <w:r w:rsidRPr="001679E0">
              <w:rPr>
                <w:rFonts w:ascii="Arial" w:eastAsia="Calibri" w:hAnsi="Arial" w:cs="Arial"/>
                <w:bCs/>
                <w:color w:val="FFFFFF"/>
                <w:sz w:val="20"/>
                <w:szCs w:val="20"/>
              </w:rPr>
              <w:t>Наименование электростанции</w:t>
            </w:r>
          </w:p>
        </w:tc>
        <w:tc>
          <w:tcPr>
            <w:tcW w:w="2126" w:type="dxa"/>
            <w:tcBorders>
              <w:top w:val="single" w:sz="8" w:space="0" w:color="auto"/>
              <w:left w:val="nil"/>
              <w:bottom w:val="single" w:sz="4" w:space="0" w:color="auto"/>
              <w:right w:val="single" w:sz="4" w:space="0" w:color="auto"/>
            </w:tcBorders>
            <w:shd w:val="clear" w:color="000000" w:fill="0070C0"/>
            <w:vAlign w:val="center"/>
          </w:tcPr>
          <w:p w14:paraId="220588AC" w14:textId="77777777" w:rsidR="00D254B7" w:rsidRPr="001679E0" w:rsidRDefault="00D254B7" w:rsidP="00922C32">
            <w:pPr>
              <w:spacing w:before="120" w:after="120"/>
              <w:ind w:firstLine="0"/>
              <w:rPr>
                <w:rFonts w:ascii="Arial" w:eastAsia="Times New Roman" w:hAnsi="Arial" w:cs="Arial"/>
                <w:bCs/>
                <w:color w:val="FFFFFF"/>
                <w:sz w:val="20"/>
                <w:szCs w:val="20"/>
                <w:lang w:eastAsia="zh-CN"/>
              </w:rPr>
            </w:pPr>
            <w:r w:rsidRPr="001679E0">
              <w:rPr>
                <w:rFonts w:ascii="Arial" w:eastAsia="Calibri" w:hAnsi="Arial" w:cs="Arial"/>
                <w:bCs/>
                <w:color w:val="FFFFFF"/>
                <w:sz w:val="20"/>
                <w:szCs w:val="20"/>
              </w:rPr>
              <w:t>Вид мощности, ед. изм.</w:t>
            </w:r>
          </w:p>
        </w:tc>
        <w:tc>
          <w:tcPr>
            <w:tcW w:w="1134" w:type="dxa"/>
            <w:tcBorders>
              <w:top w:val="single" w:sz="8" w:space="0" w:color="auto"/>
              <w:left w:val="nil"/>
              <w:bottom w:val="single" w:sz="4" w:space="0" w:color="auto"/>
              <w:right w:val="single" w:sz="4" w:space="0" w:color="auto"/>
            </w:tcBorders>
            <w:shd w:val="clear" w:color="000000" w:fill="0070C0"/>
            <w:vAlign w:val="center"/>
          </w:tcPr>
          <w:p w14:paraId="4958E961" w14:textId="77777777" w:rsidR="00D254B7" w:rsidRPr="001679E0" w:rsidRDefault="00D254B7" w:rsidP="00922C32">
            <w:pPr>
              <w:spacing w:before="120" w:after="120"/>
              <w:ind w:firstLine="0"/>
              <w:jc w:val="center"/>
              <w:rPr>
                <w:rFonts w:ascii="Arial" w:eastAsia="Times New Roman" w:hAnsi="Arial" w:cs="Arial"/>
                <w:bCs/>
                <w:color w:val="FFFFFF"/>
                <w:sz w:val="20"/>
                <w:szCs w:val="20"/>
                <w:lang w:eastAsia="zh-CN"/>
              </w:rPr>
            </w:pPr>
            <w:r w:rsidRPr="001679E0">
              <w:rPr>
                <w:rFonts w:ascii="Arial" w:eastAsia="Calibri" w:hAnsi="Arial" w:cs="Arial"/>
                <w:bCs/>
                <w:color w:val="FFFFFF"/>
                <w:sz w:val="20"/>
                <w:szCs w:val="20"/>
              </w:rPr>
              <w:t>2021</w:t>
            </w:r>
          </w:p>
        </w:tc>
        <w:tc>
          <w:tcPr>
            <w:tcW w:w="1134" w:type="dxa"/>
            <w:tcBorders>
              <w:top w:val="single" w:sz="8" w:space="0" w:color="auto"/>
              <w:left w:val="nil"/>
              <w:bottom w:val="single" w:sz="4" w:space="0" w:color="auto"/>
              <w:right w:val="single" w:sz="4" w:space="0" w:color="auto"/>
            </w:tcBorders>
            <w:shd w:val="clear" w:color="000000" w:fill="0070C0"/>
            <w:vAlign w:val="center"/>
          </w:tcPr>
          <w:p w14:paraId="72FDFF3C" w14:textId="77777777" w:rsidR="00D254B7" w:rsidRPr="001679E0" w:rsidRDefault="00D254B7" w:rsidP="00922C32">
            <w:pPr>
              <w:spacing w:before="120" w:after="120"/>
              <w:ind w:firstLine="0"/>
              <w:jc w:val="center"/>
              <w:rPr>
                <w:rFonts w:ascii="Arial" w:eastAsia="Times New Roman" w:hAnsi="Arial" w:cs="Arial"/>
                <w:bCs/>
                <w:color w:val="FFFFFF"/>
                <w:sz w:val="20"/>
                <w:szCs w:val="20"/>
                <w:lang w:eastAsia="zh-CN"/>
              </w:rPr>
            </w:pPr>
            <w:r w:rsidRPr="001679E0">
              <w:rPr>
                <w:rFonts w:ascii="Arial" w:eastAsia="Calibri" w:hAnsi="Arial" w:cs="Arial"/>
                <w:bCs/>
                <w:color w:val="FFFFFF"/>
                <w:sz w:val="20"/>
                <w:szCs w:val="20"/>
              </w:rPr>
              <w:t>2022</w:t>
            </w:r>
          </w:p>
        </w:tc>
        <w:tc>
          <w:tcPr>
            <w:tcW w:w="1134" w:type="dxa"/>
            <w:tcBorders>
              <w:top w:val="single" w:sz="8" w:space="0" w:color="auto"/>
              <w:left w:val="nil"/>
              <w:bottom w:val="single" w:sz="4" w:space="0" w:color="auto"/>
              <w:right w:val="single" w:sz="4" w:space="0" w:color="auto"/>
            </w:tcBorders>
            <w:shd w:val="clear" w:color="000000" w:fill="0070C0"/>
            <w:vAlign w:val="center"/>
          </w:tcPr>
          <w:p w14:paraId="15358833" w14:textId="77777777" w:rsidR="00D254B7" w:rsidRPr="001679E0" w:rsidRDefault="00D254B7" w:rsidP="00922C32">
            <w:pPr>
              <w:spacing w:before="120" w:after="120"/>
              <w:ind w:firstLine="0"/>
              <w:jc w:val="center"/>
              <w:rPr>
                <w:rFonts w:ascii="Arial" w:eastAsia="Times New Roman" w:hAnsi="Arial" w:cs="Arial"/>
                <w:bCs/>
                <w:color w:val="FFFFFF"/>
                <w:sz w:val="20"/>
                <w:szCs w:val="20"/>
                <w:lang w:eastAsia="zh-CN"/>
              </w:rPr>
            </w:pPr>
            <w:r w:rsidRPr="001679E0">
              <w:rPr>
                <w:rFonts w:ascii="Arial" w:eastAsia="Calibri" w:hAnsi="Arial" w:cs="Arial"/>
                <w:bCs/>
                <w:color w:val="FFFFFF"/>
                <w:sz w:val="20"/>
                <w:szCs w:val="20"/>
              </w:rPr>
              <w:t>2023</w:t>
            </w:r>
          </w:p>
        </w:tc>
        <w:tc>
          <w:tcPr>
            <w:tcW w:w="1134" w:type="dxa"/>
            <w:tcBorders>
              <w:top w:val="single" w:sz="8" w:space="0" w:color="auto"/>
              <w:left w:val="nil"/>
              <w:bottom w:val="single" w:sz="4" w:space="0" w:color="auto"/>
              <w:right w:val="single" w:sz="4" w:space="0" w:color="auto"/>
            </w:tcBorders>
            <w:shd w:val="clear" w:color="000000" w:fill="0070C0"/>
            <w:vAlign w:val="center"/>
          </w:tcPr>
          <w:p w14:paraId="41B6D97B" w14:textId="77777777" w:rsidR="00D254B7" w:rsidRPr="001679E0" w:rsidRDefault="00D254B7" w:rsidP="00922C32">
            <w:pPr>
              <w:spacing w:before="120" w:after="120"/>
              <w:ind w:firstLine="0"/>
              <w:jc w:val="center"/>
              <w:rPr>
                <w:rFonts w:ascii="Arial" w:eastAsia="Times New Roman" w:hAnsi="Arial" w:cs="Arial"/>
                <w:bCs/>
                <w:color w:val="FFFFFF"/>
                <w:sz w:val="20"/>
                <w:szCs w:val="20"/>
                <w:lang w:eastAsia="zh-CN"/>
              </w:rPr>
            </w:pPr>
            <w:r w:rsidRPr="001679E0">
              <w:rPr>
                <w:rFonts w:ascii="Arial" w:eastAsia="Calibri" w:hAnsi="Arial" w:cs="Arial"/>
                <w:bCs/>
                <w:color w:val="FFFFFF"/>
                <w:sz w:val="20"/>
                <w:szCs w:val="20"/>
              </w:rPr>
              <w:t>2024</w:t>
            </w:r>
          </w:p>
        </w:tc>
        <w:tc>
          <w:tcPr>
            <w:tcW w:w="1134" w:type="dxa"/>
            <w:tcBorders>
              <w:top w:val="single" w:sz="8" w:space="0" w:color="auto"/>
              <w:left w:val="nil"/>
              <w:bottom w:val="single" w:sz="4" w:space="0" w:color="auto"/>
              <w:right w:val="single" w:sz="8" w:space="0" w:color="auto"/>
            </w:tcBorders>
            <w:shd w:val="clear" w:color="000000" w:fill="0070C0"/>
            <w:vAlign w:val="center"/>
          </w:tcPr>
          <w:p w14:paraId="1EC20C11" w14:textId="77777777" w:rsidR="00D254B7" w:rsidRPr="001679E0" w:rsidRDefault="00D254B7" w:rsidP="00922C32">
            <w:pPr>
              <w:spacing w:before="120" w:after="120"/>
              <w:ind w:firstLine="0"/>
              <w:jc w:val="center"/>
              <w:rPr>
                <w:rFonts w:ascii="Arial" w:eastAsia="Times New Roman" w:hAnsi="Arial" w:cs="Arial"/>
                <w:bCs/>
                <w:color w:val="FFFFFF"/>
                <w:sz w:val="20"/>
                <w:szCs w:val="20"/>
                <w:lang w:eastAsia="zh-CN"/>
              </w:rPr>
            </w:pPr>
            <w:r w:rsidRPr="001679E0">
              <w:rPr>
                <w:rFonts w:ascii="Arial" w:eastAsia="Calibri" w:hAnsi="Arial" w:cs="Arial"/>
                <w:bCs/>
                <w:color w:val="FFFFFF"/>
                <w:sz w:val="20"/>
                <w:szCs w:val="20"/>
              </w:rPr>
              <w:t>2025</w:t>
            </w:r>
          </w:p>
        </w:tc>
      </w:tr>
      <w:tr w:rsidR="00D254B7" w:rsidRPr="001679E0" w14:paraId="10A61435" w14:textId="77777777" w:rsidTr="00125B0E">
        <w:trPr>
          <w:trHeight w:val="308"/>
        </w:trPr>
        <w:tc>
          <w:tcPr>
            <w:tcW w:w="2411" w:type="dxa"/>
            <w:vMerge w:val="restart"/>
            <w:tcBorders>
              <w:top w:val="nil"/>
              <w:left w:val="single" w:sz="8" w:space="0" w:color="auto"/>
              <w:bottom w:val="single" w:sz="4" w:space="0" w:color="auto"/>
              <w:right w:val="single" w:sz="4" w:space="0" w:color="auto"/>
            </w:tcBorders>
            <w:shd w:val="clear" w:color="000000" w:fill="FFFFFF"/>
            <w:vAlign w:val="center"/>
          </w:tcPr>
          <w:p w14:paraId="12ED4890" w14:textId="77777777" w:rsidR="00D254B7" w:rsidRPr="001679E0" w:rsidRDefault="00D254B7" w:rsidP="00922C32">
            <w:pPr>
              <w:spacing w:before="120" w:after="120"/>
              <w:ind w:firstLine="0"/>
              <w:rPr>
                <w:rFonts w:ascii="Arial" w:eastAsia="Times New Roman" w:hAnsi="Arial" w:cs="Arial"/>
                <w:bCs/>
                <w:color w:val="000000"/>
                <w:sz w:val="20"/>
                <w:szCs w:val="20"/>
                <w:lang w:eastAsia="zh-CN"/>
              </w:rPr>
            </w:pPr>
            <w:r w:rsidRPr="001679E0">
              <w:rPr>
                <w:rFonts w:ascii="Arial" w:eastAsia="Calibri" w:hAnsi="Arial" w:cs="Arial"/>
                <w:bCs/>
                <w:color w:val="000000"/>
                <w:sz w:val="20"/>
                <w:szCs w:val="20"/>
              </w:rPr>
              <w:t>Конаковская ГРЭС</w:t>
            </w:r>
          </w:p>
        </w:tc>
        <w:tc>
          <w:tcPr>
            <w:tcW w:w="2126" w:type="dxa"/>
            <w:tcBorders>
              <w:top w:val="nil"/>
              <w:left w:val="nil"/>
              <w:bottom w:val="single" w:sz="4" w:space="0" w:color="auto"/>
              <w:right w:val="single" w:sz="4" w:space="0" w:color="auto"/>
            </w:tcBorders>
            <w:vAlign w:val="center"/>
          </w:tcPr>
          <w:p w14:paraId="34057FF9" w14:textId="0ED7D56D"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Электрическая,</w:t>
            </w:r>
            <w:r w:rsidR="00905933">
              <w:rPr>
                <w:rFonts w:ascii="Arial" w:eastAsia="Calibri" w:hAnsi="Arial" w:cs="Arial"/>
                <w:color w:val="000000"/>
                <w:sz w:val="20"/>
                <w:szCs w:val="20"/>
              </w:rPr>
              <w:t> МВт</w:t>
            </w:r>
            <w:r w:rsidRPr="001679E0">
              <w:rPr>
                <w:rFonts w:ascii="Arial" w:eastAsia="Calibri" w:hAnsi="Arial" w:cs="Arial"/>
                <w:color w:val="000000"/>
                <w:sz w:val="20"/>
                <w:szCs w:val="20"/>
              </w:rPr>
              <w:t xml:space="preserve"> </w:t>
            </w:r>
          </w:p>
        </w:tc>
        <w:tc>
          <w:tcPr>
            <w:tcW w:w="1134" w:type="dxa"/>
            <w:tcBorders>
              <w:top w:val="single" w:sz="4" w:space="0" w:color="auto"/>
              <w:left w:val="single" w:sz="4" w:space="0" w:color="auto"/>
              <w:bottom w:val="single" w:sz="4" w:space="0" w:color="auto"/>
              <w:right w:val="single" w:sz="4" w:space="0" w:color="auto"/>
            </w:tcBorders>
            <w:vAlign w:val="center"/>
          </w:tcPr>
          <w:p w14:paraId="520B4E1F"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2 520</w:t>
            </w:r>
          </w:p>
        </w:tc>
        <w:tc>
          <w:tcPr>
            <w:tcW w:w="1134" w:type="dxa"/>
            <w:tcBorders>
              <w:top w:val="single" w:sz="4" w:space="0" w:color="auto"/>
              <w:left w:val="nil"/>
              <w:bottom w:val="single" w:sz="4" w:space="0" w:color="auto"/>
              <w:right w:val="single" w:sz="4" w:space="0" w:color="auto"/>
            </w:tcBorders>
            <w:vAlign w:val="center"/>
          </w:tcPr>
          <w:p w14:paraId="16C0CCDD"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2 520</w:t>
            </w:r>
          </w:p>
        </w:tc>
        <w:tc>
          <w:tcPr>
            <w:tcW w:w="1134" w:type="dxa"/>
            <w:tcBorders>
              <w:top w:val="single" w:sz="4" w:space="0" w:color="auto"/>
              <w:left w:val="nil"/>
              <w:bottom w:val="single" w:sz="4" w:space="0" w:color="auto"/>
              <w:right w:val="single" w:sz="4" w:space="0" w:color="auto"/>
            </w:tcBorders>
            <w:vAlign w:val="center"/>
          </w:tcPr>
          <w:p w14:paraId="7D7FE657" w14:textId="7B5DC3AF"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2</w:t>
            </w:r>
            <w:r>
              <w:rPr>
                <w:rFonts w:ascii="Arial" w:eastAsia="Calibri" w:hAnsi="Arial" w:cs="Arial"/>
                <w:color w:val="000000"/>
                <w:sz w:val="20"/>
                <w:szCs w:val="20"/>
              </w:rPr>
              <w:t> </w:t>
            </w:r>
            <w:r w:rsidRPr="001679E0">
              <w:rPr>
                <w:rFonts w:ascii="Arial" w:eastAsia="Calibri" w:hAnsi="Arial" w:cs="Arial"/>
                <w:color w:val="000000"/>
                <w:sz w:val="20"/>
                <w:szCs w:val="20"/>
              </w:rPr>
              <w:t>520</w:t>
            </w:r>
          </w:p>
        </w:tc>
        <w:tc>
          <w:tcPr>
            <w:tcW w:w="1134" w:type="dxa"/>
            <w:tcBorders>
              <w:top w:val="single" w:sz="4" w:space="0" w:color="auto"/>
              <w:left w:val="nil"/>
              <w:bottom w:val="single" w:sz="4" w:space="0" w:color="auto"/>
              <w:right w:val="single" w:sz="4" w:space="0" w:color="auto"/>
            </w:tcBorders>
            <w:vAlign w:val="center"/>
          </w:tcPr>
          <w:p w14:paraId="2EB49051" w14:textId="65477912"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2</w:t>
            </w:r>
            <w:r>
              <w:rPr>
                <w:rFonts w:ascii="Arial" w:eastAsia="Calibri" w:hAnsi="Arial" w:cs="Arial"/>
                <w:color w:val="000000"/>
                <w:sz w:val="20"/>
                <w:szCs w:val="20"/>
              </w:rPr>
              <w:t> </w:t>
            </w:r>
            <w:r w:rsidRPr="001679E0">
              <w:rPr>
                <w:rFonts w:ascii="Arial" w:eastAsia="Calibri" w:hAnsi="Arial" w:cs="Arial"/>
                <w:color w:val="000000"/>
                <w:sz w:val="20"/>
                <w:szCs w:val="20"/>
              </w:rPr>
              <w:t>520</w:t>
            </w:r>
          </w:p>
        </w:tc>
        <w:tc>
          <w:tcPr>
            <w:tcW w:w="1134" w:type="dxa"/>
            <w:tcBorders>
              <w:top w:val="single" w:sz="4" w:space="0" w:color="auto"/>
              <w:left w:val="nil"/>
              <w:bottom w:val="single" w:sz="4" w:space="0" w:color="auto"/>
              <w:right w:val="single" w:sz="4" w:space="0" w:color="auto"/>
            </w:tcBorders>
            <w:vAlign w:val="center"/>
          </w:tcPr>
          <w:p w14:paraId="60113EE0" w14:textId="154B02B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2</w:t>
            </w:r>
            <w:r>
              <w:rPr>
                <w:rFonts w:ascii="Arial" w:eastAsia="Calibri" w:hAnsi="Arial" w:cs="Arial"/>
                <w:color w:val="000000"/>
                <w:sz w:val="20"/>
                <w:szCs w:val="20"/>
              </w:rPr>
              <w:t> </w:t>
            </w:r>
            <w:r w:rsidRPr="001679E0">
              <w:rPr>
                <w:rFonts w:ascii="Arial" w:eastAsia="Calibri" w:hAnsi="Arial" w:cs="Arial"/>
                <w:color w:val="000000"/>
                <w:sz w:val="20"/>
                <w:szCs w:val="20"/>
              </w:rPr>
              <w:t>520</w:t>
            </w:r>
          </w:p>
        </w:tc>
      </w:tr>
      <w:tr w:rsidR="00D254B7" w:rsidRPr="001679E0" w14:paraId="4ECA7D7D" w14:textId="77777777" w:rsidTr="00125B0E">
        <w:trPr>
          <w:trHeight w:val="463"/>
        </w:trPr>
        <w:tc>
          <w:tcPr>
            <w:tcW w:w="2411" w:type="dxa"/>
            <w:vMerge/>
            <w:tcBorders>
              <w:top w:val="nil"/>
              <w:left w:val="single" w:sz="8" w:space="0" w:color="auto"/>
              <w:bottom w:val="single" w:sz="4" w:space="0" w:color="auto"/>
              <w:right w:val="single" w:sz="4" w:space="0" w:color="auto"/>
            </w:tcBorders>
            <w:vAlign w:val="center"/>
          </w:tcPr>
          <w:p w14:paraId="4E620042" w14:textId="77777777" w:rsidR="00D254B7" w:rsidRPr="001679E0" w:rsidRDefault="00D254B7" w:rsidP="00922C32">
            <w:pPr>
              <w:spacing w:before="120" w:after="120"/>
              <w:ind w:firstLine="0"/>
              <w:rPr>
                <w:rFonts w:ascii="Arial" w:eastAsia="Times New Roman" w:hAnsi="Arial" w:cs="Arial"/>
                <w:bCs/>
                <w:color w:val="000000"/>
                <w:sz w:val="20"/>
                <w:szCs w:val="20"/>
                <w:lang w:eastAsia="zh-CN"/>
              </w:rPr>
            </w:pPr>
          </w:p>
        </w:tc>
        <w:tc>
          <w:tcPr>
            <w:tcW w:w="2126" w:type="dxa"/>
            <w:tcBorders>
              <w:top w:val="nil"/>
              <w:left w:val="nil"/>
              <w:bottom w:val="single" w:sz="4" w:space="0" w:color="auto"/>
              <w:right w:val="single" w:sz="4" w:space="0" w:color="auto"/>
            </w:tcBorders>
            <w:vAlign w:val="center"/>
          </w:tcPr>
          <w:p w14:paraId="20B0B700"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Тепловая, Гкал/ч (МВт)</w:t>
            </w:r>
          </w:p>
        </w:tc>
        <w:tc>
          <w:tcPr>
            <w:tcW w:w="1134" w:type="dxa"/>
            <w:tcBorders>
              <w:top w:val="nil"/>
              <w:left w:val="single" w:sz="4" w:space="0" w:color="auto"/>
              <w:bottom w:val="single" w:sz="4" w:space="0" w:color="auto"/>
              <w:right w:val="single" w:sz="4" w:space="0" w:color="auto"/>
            </w:tcBorders>
            <w:vAlign w:val="center"/>
          </w:tcPr>
          <w:p w14:paraId="3669385E"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120 (140)</w:t>
            </w:r>
          </w:p>
        </w:tc>
        <w:tc>
          <w:tcPr>
            <w:tcW w:w="1134" w:type="dxa"/>
            <w:tcBorders>
              <w:top w:val="nil"/>
              <w:left w:val="nil"/>
              <w:bottom w:val="single" w:sz="4" w:space="0" w:color="auto"/>
              <w:right w:val="single" w:sz="4" w:space="0" w:color="auto"/>
            </w:tcBorders>
            <w:vAlign w:val="center"/>
          </w:tcPr>
          <w:p w14:paraId="7DA43EEB"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120 (140)</w:t>
            </w:r>
          </w:p>
        </w:tc>
        <w:tc>
          <w:tcPr>
            <w:tcW w:w="1134" w:type="dxa"/>
            <w:tcBorders>
              <w:top w:val="nil"/>
              <w:left w:val="nil"/>
              <w:bottom w:val="single" w:sz="4" w:space="0" w:color="auto"/>
              <w:right w:val="single" w:sz="4" w:space="0" w:color="auto"/>
            </w:tcBorders>
            <w:vAlign w:val="center"/>
          </w:tcPr>
          <w:p w14:paraId="210EB63C"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120 (140)</w:t>
            </w:r>
          </w:p>
        </w:tc>
        <w:tc>
          <w:tcPr>
            <w:tcW w:w="1134" w:type="dxa"/>
            <w:tcBorders>
              <w:top w:val="nil"/>
              <w:left w:val="nil"/>
              <w:bottom w:val="single" w:sz="4" w:space="0" w:color="auto"/>
              <w:right w:val="single" w:sz="4" w:space="0" w:color="auto"/>
            </w:tcBorders>
            <w:vAlign w:val="center"/>
          </w:tcPr>
          <w:p w14:paraId="4C71CED3"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120 (140)</w:t>
            </w:r>
          </w:p>
        </w:tc>
        <w:tc>
          <w:tcPr>
            <w:tcW w:w="1134" w:type="dxa"/>
            <w:tcBorders>
              <w:top w:val="nil"/>
              <w:left w:val="nil"/>
              <w:bottom w:val="single" w:sz="4" w:space="0" w:color="auto"/>
              <w:right w:val="single" w:sz="4" w:space="0" w:color="auto"/>
            </w:tcBorders>
            <w:vAlign w:val="center"/>
          </w:tcPr>
          <w:p w14:paraId="451842E1"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120 (140)</w:t>
            </w:r>
          </w:p>
        </w:tc>
      </w:tr>
      <w:tr w:rsidR="00D254B7" w:rsidRPr="001679E0" w14:paraId="6F6CAA82" w14:textId="77777777" w:rsidTr="00125B0E">
        <w:trPr>
          <w:trHeight w:val="308"/>
        </w:trPr>
        <w:tc>
          <w:tcPr>
            <w:tcW w:w="2411" w:type="dxa"/>
            <w:vMerge w:val="restart"/>
            <w:tcBorders>
              <w:top w:val="nil"/>
              <w:left w:val="single" w:sz="8" w:space="0" w:color="auto"/>
              <w:bottom w:val="single" w:sz="4" w:space="0" w:color="auto"/>
              <w:right w:val="single" w:sz="4" w:space="0" w:color="auto"/>
            </w:tcBorders>
            <w:shd w:val="clear" w:color="000000" w:fill="FFFFFF"/>
            <w:vAlign w:val="center"/>
          </w:tcPr>
          <w:p w14:paraId="493D16C0" w14:textId="77777777" w:rsidR="00D254B7" w:rsidRPr="001679E0" w:rsidRDefault="00D254B7" w:rsidP="00922C32">
            <w:pPr>
              <w:spacing w:before="120" w:after="120"/>
              <w:ind w:firstLine="0"/>
              <w:rPr>
                <w:rFonts w:ascii="Arial" w:eastAsia="Times New Roman" w:hAnsi="Arial" w:cs="Arial"/>
                <w:bCs/>
                <w:color w:val="000000"/>
                <w:sz w:val="20"/>
                <w:szCs w:val="20"/>
                <w:lang w:eastAsia="zh-CN"/>
              </w:rPr>
            </w:pPr>
            <w:r w:rsidRPr="001679E0">
              <w:rPr>
                <w:rFonts w:ascii="Arial" w:eastAsia="Calibri" w:hAnsi="Arial" w:cs="Arial"/>
                <w:bCs/>
                <w:color w:val="000000"/>
                <w:sz w:val="20"/>
                <w:szCs w:val="20"/>
              </w:rPr>
              <w:t>Невинномысская ГРЭС</w:t>
            </w:r>
          </w:p>
        </w:tc>
        <w:tc>
          <w:tcPr>
            <w:tcW w:w="2126" w:type="dxa"/>
            <w:tcBorders>
              <w:top w:val="nil"/>
              <w:left w:val="nil"/>
              <w:bottom w:val="single" w:sz="4" w:space="0" w:color="auto"/>
              <w:right w:val="single" w:sz="4" w:space="0" w:color="auto"/>
            </w:tcBorders>
            <w:vAlign w:val="center"/>
          </w:tcPr>
          <w:p w14:paraId="479EA4A2" w14:textId="2D085F54"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Электрическая,</w:t>
            </w:r>
            <w:r w:rsidR="00905933">
              <w:rPr>
                <w:rFonts w:ascii="Arial" w:eastAsia="Calibri" w:hAnsi="Arial" w:cs="Arial"/>
                <w:color w:val="000000"/>
                <w:sz w:val="20"/>
                <w:szCs w:val="20"/>
              </w:rPr>
              <w:t> МВт</w:t>
            </w:r>
          </w:p>
        </w:tc>
        <w:tc>
          <w:tcPr>
            <w:tcW w:w="1134" w:type="dxa"/>
            <w:tcBorders>
              <w:top w:val="nil"/>
              <w:left w:val="single" w:sz="4" w:space="0" w:color="auto"/>
              <w:bottom w:val="single" w:sz="4" w:space="0" w:color="auto"/>
              <w:right w:val="single" w:sz="4" w:space="0" w:color="auto"/>
            </w:tcBorders>
            <w:vAlign w:val="center"/>
          </w:tcPr>
          <w:p w14:paraId="2C1EAF5F" w14:textId="52E4275A"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1</w:t>
            </w:r>
            <w:r>
              <w:rPr>
                <w:rFonts w:ascii="Arial" w:eastAsia="Calibri" w:hAnsi="Arial" w:cs="Arial"/>
                <w:color w:val="000000"/>
                <w:sz w:val="20"/>
                <w:szCs w:val="20"/>
              </w:rPr>
              <w:t> </w:t>
            </w:r>
            <w:r w:rsidRPr="001679E0">
              <w:rPr>
                <w:rFonts w:ascii="Arial" w:eastAsia="Calibri" w:hAnsi="Arial" w:cs="Arial"/>
                <w:color w:val="000000"/>
                <w:sz w:val="20"/>
                <w:szCs w:val="20"/>
              </w:rPr>
              <w:t>530</w:t>
            </w:r>
          </w:p>
        </w:tc>
        <w:tc>
          <w:tcPr>
            <w:tcW w:w="1134" w:type="dxa"/>
            <w:tcBorders>
              <w:top w:val="nil"/>
              <w:left w:val="nil"/>
              <w:bottom w:val="single" w:sz="4" w:space="0" w:color="auto"/>
              <w:right w:val="single" w:sz="4" w:space="0" w:color="auto"/>
            </w:tcBorders>
            <w:vAlign w:val="center"/>
          </w:tcPr>
          <w:p w14:paraId="303AA528" w14:textId="4EA8773C"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1</w:t>
            </w:r>
            <w:r>
              <w:rPr>
                <w:rFonts w:ascii="Arial" w:eastAsia="Calibri" w:hAnsi="Arial" w:cs="Arial"/>
                <w:color w:val="000000"/>
                <w:sz w:val="20"/>
                <w:szCs w:val="20"/>
              </w:rPr>
              <w:t> </w:t>
            </w:r>
            <w:r w:rsidRPr="001679E0">
              <w:rPr>
                <w:rFonts w:ascii="Arial" w:eastAsia="Calibri" w:hAnsi="Arial" w:cs="Arial"/>
                <w:color w:val="000000"/>
                <w:sz w:val="20"/>
                <w:szCs w:val="20"/>
              </w:rPr>
              <w:t>551</w:t>
            </w:r>
          </w:p>
        </w:tc>
        <w:tc>
          <w:tcPr>
            <w:tcW w:w="1134" w:type="dxa"/>
            <w:tcBorders>
              <w:top w:val="nil"/>
              <w:left w:val="nil"/>
              <w:bottom w:val="single" w:sz="4" w:space="0" w:color="auto"/>
              <w:right w:val="single" w:sz="4" w:space="0" w:color="auto"/>
            </w:tcBorders>
            <w:vAlign w:val="center"/>
          </w:tcPr>
          <w:p w14:paraId="54DEBA9C" w14:textId="16284489"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1</w:t>
            </w:r>
            <w:r>
              <w:rPr>
                <w:rFonts w:ascii="Arial" w:eastAsia="Calibri" w:hAnsi="Arial" w:cs="Arial"/>
                <w:color w:val="000000"/>
                <w:sz w:val="20"/>
                <w:szCs w:val="20"/>
              </w:rPr>
              <w:t> </w:t>
            </w:r>
            <w:r w:rsidRPr="001679E0">
              <w:rPr>
                <w:rFonts w:ascii="Arial" w:eastAsia="Calibri" w:hAnsi="Arial" w:cs="Arial"/>
                <w:color w:val="000000"/>
                <w:sz w:val="20"/>
                <w:szCs w:val="20"/>
              </w:rPr>
              <w:t>551</w:t>
            </w:r>
          </w:p>
        </w:tc>
        <w:tc>
          <w:tcPr>
            <w:tcW w:w="1134" w:type="dxa"/>
            <w:tcBorders>
              <w:top w:val="nil"/>
              <w:left w:val="nil"/>
              <w:bottom w:val="single" w:sz="4" w:space="0" w:color="auto"/>
              <w:right w:val="single" w:sz="4" w:space="0" w:color="auto"/>
            </w:tcBorders>
            <w:vAlign w:val="center"/>
          </w:tcPr>
          <w:p w14:paraId="7FA9CCA8" w14:textId="19A0AD6E"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1</w:t>
            </w:r>
            <w:r>
              <w:rPr>
                <w:rFonts w:ascii="Arial" w:eastAsia="Calibri" w:hAnsi="Arial" w:cs="Arial"/>
                <w:color w:val="000000"/>
                <w:sz w:val="20"/>
                <w:szCs w:val="20"/>
              </w:rPr>
              <w:t> </w:t>
            </w:r>
            <w:r w:rsidRPr="001679E0">
              <w:rPr>
                <w:rFonts w:ascii="Arial" w:eastAsia="Calibri" w:hAnsi="Arial" w:cs="Arial"/>
                <w:color w:val="000000"/>
                <w:sz w:val="20"/>
                <w:szCs w:val="20"/>
              </w:rPr>
              <w:t>551</w:t>
            </w:r>
          </w:p>
        </w:tc>
        <w:tc>
          <w:tcPr>
            <w:tcW w:w="1134" w:type="dxa"/>
            <w:tcBorders>
              <w:top w:val="nil"/>
              <w:left w:val="nil"/>
              <w:bottom w:val="single" w:sz="4" w:space="0" w:color="auto"/>
              <w:right w:val="single" w:sz="4" w:space="0" w:color="auto"/>
            </w:tcBorders>
            <w:vAlign w:val="center"/>
          </w:tcPr>
          <w:p w14:paraId="301D4F01" w14:textId="47B60161"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1</w:t>
            </w:r>
            <w:r>
              <w:rPr>
                <w:rFonts w:ascii="Arial" w:eastAsia="Calibri" w:hAnsi="Arial" w:cs="Arial"/>
                <w:color w:val="000000"/>
                <w:sz w:val="20"/>
                <w:szCs w:val="20"/>
              </w:rPr>
              <w:t> </w:t>
            </w:r>
            <w:r w:rsidRPr="001679E0">
              <w:rPr>
                <w:rFonts w:ascii="Arial" w:eastAsia="Calibri" w:hAnsi="Arial" w:cs="Arial"/>
                <w:color w:val="000000"/>
                <w:sz w:val="20"/>
                <w:szCs w:val="20"/>
              </w:rPr>
              <w:t>551</w:t>
            </w:r>
          </w:p>
        </w:tc>
      </w:tr>
      <w:tr w:rsidR="00D254B7" w:rsidRPr="001679E0" w14:paraId="3DC0B7E3" w14:textId="77777777" w:rsidTr="00125B0E">
        <w:trPr>
          <w:trHeight w:val="463"/>
        </w:trPr>
        <w:tc>
          <w:tcPr>
            <w:tcW w:w="2411" w:type="dxa"/>
            <w:vMerge/>
            <w:tcBorders>
              <w:top w:val="nil"/>
              <w:left w:val="single" w:sz="8" w:space="0" w:color="auto"/>
              <w:bottom w:val="single" w:sz="4" w:space="0" w:color="auto"/>
              <w:right w:val="single" w:sz="4" w:space="0" w:color="auto"/>
            </w:tcBorders>
            <w:vAlign w:val="center"/>
          </w:tcPr>
          <w:p w14:paraId="36D63291" w14:textId="77777777" w:rsidR="00D254B7" w:rsidRPr="001679E0" w:rsidRDefault="00D254B7" w:rsidP="00922C32">
            <w:pPr>
              <w:spacing w:before="120" w:after="120"/>
              <w:ind w:firstLine="0"/>
              <w:rPr>
                <w:rFonts w:ascii="Arial" w:eastAsia="Times New Roman" w:hAnsi="Arial" w:cs="Arial"/>
                <w:bCs/>
                <w:color w:val="000000"/>
                <w:sz w:val="20"/>
                <w:szCs w:val="20"/>
                <w:lang w:eastAsia="zh-CN"/>
              </w:rPr>
            </w:pPr>
          </w:p>
        </w:tc>
        <w:tc>
          <w:tcPr>
            <w:tcW w:w="2126" w:type="dxa"/>
            <w:tcBorders>
              <w:top w:val="nil"/>
              <w:left w:val="nil"/>
              <w:bottom w:val="single" w:sz="4" w:space="0" w:color="auto"/>
              <w:right w:val="single" w:sz="4" w:space="0" w:color="auto"/>
            </w:tcBorders>
            <w:vAlign w:val="center"/>
          </w:tcPr>
          <w:p w14:paraId="525EA989"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Тепловая, Гкал/ч (МВт)</w:t>
            </w:r>
          </w:p>
        </w:tc>
        <w:tc>
          <w:tcPr>
            <w:tcW w:w="1134" w:type="dxa"/>
            <w:tcBorders>
              <w:top w:val="nil"/>
              <w:left w:val="single" w:sz="4" w:space="0" w:color="auto"/>
              <w:bottom w:val="single" w:sz="4" w:space="0" w:color="auto"/>
              <w:right w:val="single" w:sz="4" w:space="0" w:color="auto"/>
            </w:tcBorders>
            <w:vAlign w:val="center"/>
          </w:tcPr>
          <w:p w14:paraId="149AC3D7"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585 (680)</w:t>
            </w:r>
          </w:p>
        </w:tc>
        <w:tc>
          <w:tcPr>
            <w:tcW w:w="1134" w:type="dxa"/>
            <w:tcBorders>
              <w:top w:val="nil"/>
              <w:left w:val="nil"/>
              <w:bottom w:val="single" w:sz="4" w:space="0" w:color="auto"/>
              <w:right w:val="single" w:sz="4" w:space="0" w:color="auto"/>
            </w:tcBorders>
            <w:vAlign w:val="center"/>
          </w:tcPr>
          <w:p w14:paraId="1057C522"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585 (680)</w:t>
            </w:r>
          </w:p>
        </w:tc>
        <w:tc>
          <w:tcPr>
            <w:tcW w:w="1134" w:type="dxa"/>
            <w:tcBorders>
              <w:top w:val="nil"/>
              <w:left w:val="nil"/>
              <w:bottom w:val="single" w:sz="4" w:space="0" w:color="auto"/>
              <w:right w:val="single" w:sz="4" w:space="0" w:color="auto"/>
            </w:tcBorders>
            <w:vAlign w:val="center"/>
          </w:tcPr>
          <w:p w14:paraId="12325B68"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585 (680)</w:t>
            </w:r>
          </w:p>
        </w:tc>
        <w:tc>
          <w:tcPr>
            <w:tcW w:w="1134" w:type="dxa"/>
            <w:tcBorders>
              <w:top w:val="nil"/>
              <w:left w:val="nil"/>
              <w:bottom w:val="single" w:sz="4" w:space="0" w:color="auto"/>
              <w:right w:val="single" w:sz="4" w:space="0" w:color="auto"/>
            </w:tcBorders>
            <w:vAlign w:val="center"/>
          </w:tcPr>
          <w:p w14:paraId="30E96525"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585 (680)</w:t>
            </w:r>
          </w:p>
        </w:tc>
        <w:tc>
          <w:tcPr>
            <w:tcW w:w="1134" w:type="dxa"/>
            <w:tcBorders>
              <w:top w:val="nil"/>
              <w:left w:val="nil"/>
              <w:bottom w:val="single" w:sz="4" w:space="0" w:color="auto"/>
              <w:right w:val="single" w:sz="4" w:space="0" w:color="auto"/>
            </w:tcBorders>
            <w:vAlign w:val="center"/>
          </w:tcPr>
          <w:p w14:paraId="04DA1769"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585 (680)</w:t>
            </w:r>
          </w:p>
        </w:tc>
      </w:tr>
      <w:tr w:rsidR="00D254B7" w:rsidRPr="001679E0" w14:paraId="56CEFC77" w14:textId="77777777" w:rsidTr="00125B0E">
        <w:trPr>
          <w:trHeight w:val="308"/>
        </w:trPr>
        <w:tc>
          <w:tcPr>
            <w:tcW w:w="2411" w:type="dxa"/>
            <w:vMerge w:val="restart"/>
            <w:tcBorders>
              <w:top w:val="nil"/>
              <w:left w:val="single" w:sz="8" w:space="0" w:color="auto"/>
              <w:bottom w:val="single" w:sz="4" w:space="0" w:color="auto"/>
              <w:right w:val="single" w:sz="4" w:space="0" w:color="auto"/>
            </w:tcBorders>
            <w:shd w:val="clear" w:color="000000" w:fill="FFFFFF"/>
            <w:vAlign w:val="center"/>
          </w:tcPr>
          <w:p w14:paraId="255B67C4" w14:textId="77777777" w:rsidR="00D254B7" w:rsidRPr="001679E0" w:rsidRDefault="00D254B7" w:rsidP="00922C32">
            <w:pPr>
              <w:spacing w:before="120" w:after="120"/>
              <w:ind w:firstLine="0"/>
              <w:rPr>
                <w:rFonts w:ascii="Arial" w:eastAsia="Times New Roman" w:hAnsi="Arial" w:cs="Arial"/>
                <w:bCs/>
                <w:color w:val="000000"/>
                <w:sz w:val="20"/>
                <w:szCs w:val="20"/>
                <w:lang w:eastAsia="zh-CN"/>
              </w:rPr>
            </w:pPr>
            <w:r w:rsidRPr="001679E0">
              <w:rPr>
                <w:rFonts w:ascii="Arial" w:eastAsia="Calibri" w:hAnsi="Arial" w:cs="Arial"/>
                <w:bCs/>
                <w:color w:val="000000"/>
                <w:sz w:val="20"/>
                <w:szCs w:val="20"/>
              </w:rPr>
              <w:t>Среднеуральская ГРЭС</w:t>
            </w:r>
          </w:p>
        </w:tc>
        <w:tc>
          <w:tcPr>
            <w:tcW w:w="2126" w:type="dxa"/>
            <w:tcBorders>
              <w:top w:val="nil"/>
              <w:left w:val="nil"/>
              <w:bottom w:val="single" w:sz="4" w:space="0" w:color="auto"/>
              <w:right w:val="single" w:sz="4" w:space="0" w:color="auto"/>
            </w:tcBorders>
            <w:vAlign w:val="center"/>
          </w:tcPr>
          <w:p w14:paraId="3EA89E0C" w14:textId="222CB892"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Электрическая,</w:t>
            </w:r>
            <w:r w:rsidR="00905933">
              <w:rPr>
                <w:rFonts w:ascii="Arial" w:eastAsia="Calibri" w:hAnsi="Arial" w:cs="Arial"/>
                <w:color w:val="000000"/>
                <w:sz w:val="20"/>
                <w:szCs w:val="20"/>
              </w:rPr>
              <w:t> МВт</w:t>
            </w:r>
          </w:p>
        </w:tc>
        <w:tc>
          <w:tcPr>
            <w:tcW w:w="1134" w:type="dxa"/>
            <w:tcBorders>
              <w:top w:val="nil"/>
              <w:left w:val="single" w:sz="4" w:space="0" w:color="auto"/>
              <w:bottom w:val="single" w:sz="4" w:space="0" w:color="auto"/>
              <w:right w:val="single" w:sz="4" w:space="0" w:color="auto"/>
            </w:tcBorders>
            <w:vAlign w:val="center"/>
          </w:tcPr>
          <w:p w14:paraId="65C41603" w14:textId="0C9FE1E1"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1</w:t>
            </w:r>
            <w:r>
              <w:rPr>
                <w:rFonts w:ascii="Arial" w:eastAsia="Calibri" w:hAnsi="Arial" w:cs="Arial"/>
                <w:color w:val="000000"/>
                <w:sz w:val="20"/>
                <w:szCs w:val="20"/>
              </w:rPr>
              <w:t> </w:t>
            </w:r>
            <w:r w:rsidRPr="001679E0">
              <w:rPr>
                <w:rFonts w:ascii="Arial" w:eastAsia="Calibri" w:hAnsi="Arial" w:cs="Arial"/>
                <w:color w:val="000000"/>
                <w:sz w:val="20"/>
                <w:szCs w:val="20"/>
              </w:rPr>
              <w:t>579</w:t>
            </w:r>
          </w:p>
        </w:tc>
        <w:tc>
          <w:tcPr>
            <w:tcW w:w="1134" w:type="dxa"/>
            <w:tcBorders>
              <w:top w:val="nil"/>
              <w:left w:val="nil"/>
              <w:bottom w:val="single" w:sz="4" w:space="0" w:color="auto"/>
              <w:right w:val="single" w:sz="4" w:space="0" w:color="auto"/>
            </w:tcBorders>
            <w:vAlign w:val="center"/>
          </w:tcPr>
          <w:p w14:paraId="2E8D6142" w14:textId="51CF206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1</w:t>
            </w:r>
            <w:r>
              <w:rPr>
                <w:rFonts w:ascii="Arial" w:eastAsia="Calibri" w:hAnsi="Arial" w:cs="Arial"/>
                <w:color w:val="000000"/>
                <w:sz w:val="20"/>
                <w:szCs w:val="20"/>
              </w:rPr>
              <w:t> </w:t>
            </w:r>
            <w:r w:rsidRPr="001679E0">
              <w:rPr>
                <w:rFonts w:ascii="Arial" w:eastAsia="Calibri" w:hAnsi="Arial" w:cs="Arial"/>
                <w:color w:val="000000"/>
                <w:sz w:val="20"/>
                <w:szCs w:val="20"/>
              </w:rPr>
              <w:t>579</w:t>
            </w:r>
          </w:p>
        </w:tc>
        <w:tc>
          <w:tcPr>
            <w:tcW w:w="1134" w:type="dxa"/>
            <w:tcBorders>
              <w:top w:val="nil"/>
              <w:left w:val="nil"/>
              <w:bottom w:val="single" w:sz="4" w:space="0" w:color="auto"/>
              <w:right w:val="single" w:sz="4" w:space="0" w:color="auto"/>
            </w:tcBorders>
            <w:vAlign w:val="center"/>
          </w:tcPr>
          <w:p w14:paraId="00D8F799" w14:textId="1135592E"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1</w:t>
            </w:r>
            <w:r>
              <w:rPr>
                <w:rFonts w:ascii="Arial" w:eastAsia="Calibri" w:hAnsi="Arial" w:cs="Arial"/>
                <w:color w:val="000000"/>
                <w:sz w:val="20"/>
                <w:szCs w:val="20"/>
              </w:rPr>
              <w:t> </w:t>
            </w:r>
            <w:r w:rsidRPr="001679E0">
              <w:rPr>
                <w:rFonts w:ascii="Arial" w:eastAsia="Calibri" w:hAnsi="Arial" w:cs="Arial"/>
                <w:color w:val="000000"/>
                <w:sz w:val="20"/>
                <w:szCs w:val="20"/>
              </w:rPr>
              <w:t>579</w:t>
            </w:r>
          </w:p>
        </w:tc>
        <w:tc>
          <w:tcPr>
            <w:tcW w:w="1134" w:type="dxa"/>
            <w:tcBorders>
              <w:top w:val="nil"/>
              <w:left w:val="nil"/>
              <w:bottom w:val="single" w:sz="4" w:space="0" w:color="auto"/>
              <w:right w:val="single" w:sz="4" w:space="0" w:color="auto"/>
            </w:tcBorders>
            <w:vAlign w:val="center"/>
          </w:tcPr>
          <w:p w14:paraId="1E9F5B29" w14:textId="26582738"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1</w:t>
            </w:r>
            <w:r>
              <w:rPr>
                <w:rFonts w:ascii="Arial" w:eastAsia="Calibri" w:hAnsi="Arial" w:cs="Arial"/>
                <w:color w:val="000000"/>
                <w:sz w:val="20"/>
                <w:szCs w:val="20"/>
              </w:rPr>
              <w:t> </w:t>
            </w:r>
            <w:r w:rsidRPr="001679E0">
              <w:rPr>
                <w:rFonts w:ascii="Arial" w:eastAsia="Calibri" w:hAnsi="Arial" w:cs="Arial"/>
                <w:color w:val="000000"/>
                <w:sz w:val="20"/>
                <w:szCs w:val="20"/>
              </w:rPr>
              <w:t>599</w:t>
            </w:r>
          </w:p>
        </w:tc>
        <w:tc>
          <w:tcPr>
            <w:tcW w:w="1134" w:type="dxa"/>
            <w:tcBorders>
              <w:top w:val="nil"/>
              <w:left w:val="nil"/>
              <w:bottom w:val="single" w:sz="4" w:space="0" w:color="auto"/>
              <w:right w:val="single" w:sz="4" w:space="0" w:color="auto"/>
            </w:tcBorders>
            <w:vAlign w:val="center"/>
          </w:tcPr>
          <w:p w14:paraId="6278FEAC" w14:textId="5AFF4F2C"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1</w:t>
            </w:r>
            <w:r>
              <w:rPr>
                <w:rFonts w:ascii="Arial" w:eastAsia="Calibri" w:hAnsi="Arial" w:cs="Arial"/>
                <w:color w:val="000000"/>
                <w:sz w:val="20"/>
                <w:szCs w:val="20"/>
              </w:rPr>
              <w:t> </w:t>
            </w:r>
            <w:r w:rsidRPr="001679E0">
              <w:rPr>
                <w:rFonts w:ascii="Arial" w:eastAsia="Calibri" w:hAnsi="Arial" w:cs="Arial"/>
                <w:color w:val="000000"/>
                <w:sz w:val="20"/>
                <w:szCs w:val="20"/>
              </w:rPr>
              <w:t>619</w:t>
            </w:r>
          </w:p>
        </w:tc>
      </w:tr>
      <w:tr w:rsidR="00D254B7" w:rsidRPr="001679E0" w14:paraId="4A5F6D15" w14:textId="77777777" w:rsidTr="00125B0E">
        <w:trPr>
          <w:trHeight w:val="463"/>
        </w:trPr>
        <w:tc>
          <w:tcPr>
            <w:tcW w:w="2411" w:type="dxa"/>
            <w:vMerge/>
            <w:tcBorders>
              <w:top w:val="nil"/>
              <w:left w:val="single" w:sz="8" w:space="0" w:color="auto"/>
              <w:bottom w:val="single" w:sz="4" w:space="0" w:color="auto"/>
              <w:right w:val="single" w:sz="4" w:space="0" w:color="auto"/>
            </w:tcBorders>
            <w:vAlign w:val="center"/>
          </w:tcPr>
          <w:p w14:paraId="5DB839A5" w14:textId="77777777" w:rsidR="00D254B7" w:rsidRPr="001679E0" w:rsidRDefault="00D254B7" w:rsidP="00922C32">
            <w:pPr>
              <w:spacing w:before="120" w:after="120"/>
              <w:ind w:firstLine="0"/>
              <w:rPr>
                <w:rFonts w:ascii="Arial" w:eastAsia="Times New Roman" w:hAnsi="Arial" w:cs="Arial"/>
                <w:bCs/>
                <w:color w:val="000000"/>
                <w:sz w:val="20"/>
                <w:szCs w:val="20"/>
                <w:lang w:eastAsia="zh-CN"/>
              </w:rPr>
            </w:pPr>
          </w:p>
        </w:tc>
        <w:tc>
          <w:tcPr>
            <w:tcW w:w="2126" w:type="dxa"/>
            <w:tcBorders>
              <w:top w:val="nil"/>
              <w:left w:val="nil"/>
              <w:bottom w:val="single" w:sz="4" w:space="0" w:color="auto"/>
              <w:right w:val="single" w:sz="4" w:space="0" w:color="auto"/>
            </w:tcBorders>
            <w:vAlign w:val="center"/>
          </w:tcPr>
          <w:p w14:paraId="7F8855AA"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 xml:space="preserve">Тепловая, Гкал/ч (МВт) </w:t>
            </w:r>
          </w:p>
        </w:tc>
        <w:tc>
          <w:tcPr>
            <w:tcW w:w="1134" w:type="dxa"/>
            <w:tcBorders>
              <w:top w:val="nil"/>
              <w:left w:val="single" w:sz="4" w:space="0" w:color="auto"/>
              <w:bottom w:val="single" w:sz="4" w:space="0" w:color="auto"/>
              <w:right w:val="single" w:sz="4" w:space="0" w:color="auto"/>
            </w:tcBorders>
            <w:vAlign w:val="center"/>
          </w:tcPr>
          <w:p w14:paraId="2C4B5C16"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1 327 (1 543)</w:t>
            </w:r>
          </w:p>
        </w:tc>
        <w:tc>
          <w:tcPr>
            <w:tcW w:w="1134" w:type="dxa"/>
            <w:tcBorders>
              <w:top w:val="nil"/>
              <w:left w:val="nil"/>
              <w:bottom w:val="single" w:sz="4" w:space="0" w:color="auto"/>
              <w:right w:val="single" w:sz="4" w:space="0" w:color="auto"/>
            </w:tcBorders>
            <w:vAlign w:val="center"/>
          </w:tcPr>
          <w:p w14:paraId="62187F3F"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1 222 (1 421)</w:t>
            </w:r>
          </w:p>
        </w:tc>
        <w:tc>
          <w:tcPr>
            <w:tcW w:w="1134" w:type="dxa"/>
            <w:tcBorders>
              <w:top w:val="nil"/>
              <w:left w:val="nil"/>
              <w:bottom w:val="single" w:sz="4" w:space="0" w:color="auto"/>
              <w:right w:val="single" w:sz="4" w:space="0" w:color="auto"/>
            </w:tcBorders>
            <w:vAlign w:val="center"/>
          </w:tcPr>
          <w:p w14:paraId="60D68A1F"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1 117 (1 299)</w:t>
            </w:r>
          </w:p>
        </w:tc>
        <w:tc>
          <w:tcPr>
            <w:tcW w:w="1134" w:type="dxa"/>
            <w:tcBorders>
              <w:top w:val="nil"/>
              <w:left w:val="nil"/>
              <w:bottom w:val="single" w:sz="4" w:space="0" w:color="auto"/>
              <w:right w:val="single" w:sz="4" w:space="0" w:color="auto"/>
            </w:tcBorders>
            <w:vAlign w:val="center"/>
          </w:tcPr>
          <w:p w14:paraId="217DB93B"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1 117 (1 299)</w:t>
            </w:r>
          </w:p>
        </w:tc>
        <w:tc>
          <w:tcPr>
            <w:tcW w:w="1134" w:type="dxa"/>
            <w:tcBorders>
              <w:top w:val="nil"/>
              <w:left w:val="nil"/>
              <w:bottom w:val="single" w:sz="4" w:space="0" w:color="auto"/>
              <w:right w:val="single" w:sz="4" w:space="0" w:color="auto"/>
            </w:tcBorders>
            <w:vAlign w:val="center"/>
          </w:tcPr>
          <w:p w14:paraId="6F37CA79"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sz w:val="20"/>
                <w:szCs w:val="20"/>
              </w:rPr>
              <w:t>1 117 (1 299)</w:t>
            </w:r>
          </w:p>
        </w:tc>
      </w:tr>
      <w:tr w:rsidR="00D254B7" w:rsidRPr="001679E0" w14:paraId="36CC84C6" w14:textId="77777777" w:rsidTr="00125B0E">
        <w:trPr>
          <w:trHeight w:val="308"/>
        </w:trPr>
        <w:tc>
          <w:tcPr>
            <w:tcW w:w="2411" w:type="dxa"/>
            <w:tcBorders>
              <w:top w:val="nil"/>
              <w:left w:val="single" w:sz="8" w:space="0" w:color="auto"/>
              <w:bottom w:val="single" w:sz="4" w:space="0" w:color="auto"/>
              <w:right w:val="single" w:sz="4" w:space="0" w:color="auto"/>
            </w:tcBorders>
            <w:noWrap/>
            <w:vAlign w:val="bottom"/>
          </w:tcPr>
          <w:p w14:paraId="49E89279" w14:textId="77777777" w:rsidR="00D254B7" w:rsidRPr="001679E0" w:rsidRDefault="00D254B7" w:rsidP="00922C32">
            <w:pPr>
              <w:spacing w:before="120" w:after="120"/>
              <w:ind w:firstLine="0"/>
              <w:rPr>
                <w:rFonts w:ascii="Arial" w:eastAsia="Times New Roman" w:hAnsi="Arial" w:cs="Arial"/>
                <w:bCs/>
                <w:color w:val="000000"/>
                <w:sz w:val="20"/>
                <w:szCs w:val="20"/>
                <w:lang w:eastAsia="zh-CN"/>
              </w:rPr>
            </w:pPr>
            <w:bookmarkStart w:id="110" w:name="RANGE!A8"/>
            <w:r w:rsidRPr="001679E0">
              <w:rPr>
                <w:rFonts w:ascii="Arial" w:eastAsia="Calibri" w:hAnsi="Arial" w:cs="Arial"/>
                <w:bCs/>
                <w:color w:val="000000"/>
                <w:sz w:val="20"/>
                <w:szCs w:val="20"/>
              </w:rPr>
              <w:t>Азовская ВЭС</w:t>
            </w:r>
            <w:bookmarkEnd w:id="110"/>
          </w:p>
        </w:tc>
        <w:tc>
          <w:tcPr>
            <w:tcW w:w="2126" w:type="dxa"/>
            <w:tcBorders>
              <w:top w:val="nil"/>
              <w:left w:val="nil"/>
              <w:bottom w:val="single" w:sz="4" w:space="0" w:color="auto"/>
              <w:right w:val="single" w:sz="4" w:space="0" w:color="auto"/>
            </w:tcBorders>
            <w:vAlign w:val="center"/>
          </w:tcPr>
          <w:p w14:paraId="7A480F9C" w14:textId="3F093729"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Электрическая,</w:t>
            </w:r>
            <w:r w:rsidR="00905933">
              <w:rPr>
                <w:rFonts w:ascii="Arial" w:eastAsia="Calibri" w:hAnsi="Arial" w:cs="Arial"/>
                <w:color w:val="000000"/>
                <w:sz w:val="20"/>
                <w:szCs w:val="20"/>
              </w:rPr>
              <w:t> МВт</w:t>
            </w:r>
          </w:p>
        </w:tc>
        <w:tc>
          <w:tcPr>
            <w:tcW w:w="1134" w:type="dxa"/>
            <w:tcBorders>
              <w:top w:val="nil"/>
              <w:left w:val="single" w:sz="4" w:space="0" w:color="auto"/>
              <w:bottom w:val="single" w:sz="4" w:space="0" w:color="auto"/>
              <w:right w:val="single" w:sz="4" w:space="0" w:color="auto"/>
            </w:tcBorders>
            <w:vAlign w:val="center"/>
          </w:tcPr>
          <w:p w14:paraId="398BC3D7"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90</w:t>
            </w:r>
          </w:p>
        </w:tc>
        <w:tc>
          <w:tcPr>
            <w:tcW w:w="1134" w:type="dxa"/>
            <w:tcBorders>
              <w:top w:val="nil"/>
              <w:left w:val="nil"/>
              <w:bottom w:val="single" w:sz="4" w:space="0" w:color="auto"/>
              <w:right w:val="single" w:sz="4" w:space="0" w:color="auto"/>
            </w:tcBorders>
            <w:vAlign w:val="center"/>
          </w:tcPr>
          <w:p w14:paraId="41E4E5CC"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90</w:t>
            </w:r>
          </w:p>
        </w:tc>
        <w:tc>
          <w:tcPr>
            <w:tcW w:w="1134" w:type="dxa"/>
            <w:tcBorders>
              <w:top w:val="nil"/>
              <w:left w:val="nil"/>
              <w:bottom w:val="single" w:sz="4" w:space="0" w:color="auto"/>
              <w:right w:val="single" w:sz="4" w:space="0" w:color="auto"/>
            </w:tcBorders>
            <w:vAlign w:val="center"/>
          </w:tcPr>
          <w:p w14:paraId="0550A306"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90</w:t>
            </w:r>
          </w:p>
        </w:tc>
        <w:tc>
          <w:tcPr>
            <w:tcW w:w="1134" w:type="dxa"/>
            <w:tcBorders>
              <w:top w:val="nil"/>
              <w:left w:val="nil"/>
              <w:bottom w:val="single" w:sz="4" w:space="0" w:color="auto"/>
              <w:right w:val="single" w:sz="4" w:space="0" w:color="auto"/>
            </w:tcBorders>
            <w:vAlign w:val="center"/>
          </w:tcPr>
          <w:p w14:paraId="018ABD7A"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90</w:t>
            </w:r>
          </w:p>
        </w:tc>
        <w:tc>
          <w:tcPr>
            <w:tcW w:w="1134" w:type="dxa"/>
            <w:tcBorders>
              <w:top w:val="nil"/>
              <w:left w:val="nil"/>
              <w:bottom w:val="single" w:sz="4" w:space="0" w:color="auto"/>
              <w:right w:val="single" w:sz="4" w:space="0" w:color="auto"/>
            </w:tcBorders>
            <w:vAlign w:val="center"/>
          </w:tcPr>
          <w:p w14:paraId="4293AFD0"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sz w:val="20"/>
                <w:szCs w:val="20"/>
              </w:rPr>
              <w:t>90</w:t>
            </w:r>
          </w:p>
        </w:tc>
      </w:tr>
      <w:tr w:rsidR="00D254B7" w:rsidRPr="001679E0" w14:paraId="6767AF67" w14:textId="77777777" w:rsidTr="00125B0E">
        <w:trPr>
          <w:trHeight w:val="308"/>
        </w:trPr>
        <w:tc>
          <w:tcPr>
            <w:tcW w:w="2411" w:type="dxa"/>
            <w:tcBorders>
              <w:top w:val="nil"/>
              <w:left w:val="single" w:sz="8" w:space="0" w:color="auto"/>
              <w:bottom w:val="single" w:sz="4" w:space="0" w:color="auto"/>
              <w:right w:val="single" w:sz="4" w:space="0" w:color="auto"/>
            </w:tcBorders>
            <w:noWrap/>
            <w:vAlign w:val="bottom"/>
          </w:tcPr>
          <w:p w14:paraId="5F0E6670" w14:textId="77777777" w:rsidR="00D254B7" w:rsidRPr="001679E0" w:rsidRDefault="00D254B7" w:rsidP="00922C32">
            <w:pPr>
              <w:spacing w:before="120" w:after="120"/>
              <w:ind w:firstLine="0"/>
              <w:rPr>
                <w:rFonts w:ascii="Arial" w:eastAsia="Times New Roman" w:hAnsi="Arial" w:cs="Arial"/>
                <w:bCs/>
                <w:color w:val="000000"/>
                <w:sz w:val="20"/>
                <w:szCs w:val="20"/>
                <w:lang w:eastAsia="zh-CN"/>
              </w:rPr>
            </w:pPr>
            <w:bookmarkStart w:id="111" w:name="RANGE!A9"/>
            <w:r w:rsidRPr="001679E0">
              <w:rPr>
                <w:rFonts w:ascii="Arial" w:eastAsia="Calibri" w:hAnsi="Arial" w:cs="Arial"/>
                <w:bCs/>
                <w:color w:val="000000"/>
                <w:sz w:val="20"/>
                <w:szCs w:val="20"/>
              </w:rPr>
              <w:t>Кольская ВЭС</w:t>
            </w:r>
            <w:bookmarkEnd w:id="111"/>
          </w:p>
        </w:tc>
        <w:tc>
          <w:tcPr>
            <w:tcW w:w="2126" w:type="dxa"/>
            <w:tcBorders>
              <w:top w:val="nil"/>
              <w:left w:val="nil"/>
              <w:bottom w:val="single" w:sz="4" w:space="0" w:color="auto"/>
              <w:right w:val="single" w:sz="4" w:space="0" w:color="auto"/>
            </w:tcBorders>
            <w:vAlign w:val="center"/>
          </w:tcPr>
          <w:p w14:paraId="467CAD9B" w14:textId="1832CC1E"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Электрическая,</w:t>
            </w:r>
            <w:r w:rsidR="00905933">
              <w:rPr>
                <w:rFonts w:ascii="Arial" w:eastAsia="Calibri" w:hAnsi="Arial" w:cs="Arial"/>
                <w:color w:val="000000"/>
                <w:sz w:val="20"/>
                <w:szCs w:val="20"/>
              </w:rPr>
              <w:t> МВт</w:t>
            </w:r>
          </w:p>
        </w:tc>
        <w:tc>
          <w:tcPr>
            <w:tcW w:w="1134" w:type="dxa"/>
            <w:tcBorders>
              <w:top w:val="nil"/>
              <w:left w:val="single" w:sz="4" w:space="0" w:color="auto"/>
              <w:bottom w:val="single" w:sz="4" w:space="0" w:color="auto"/>
              <w:right w:val="single" w:sz="4" w:space="0" w:color="auto"/>
            </w:tcBorders>
            <w:vAlign w:val="center"/>
          </w:tcPr>
          <w:p w14:paraId="381CE1C2"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w:t>
            </w:r>
          </w:p>
        </w:tc>
        <w:tc>
          <w:tcPr>
            <w:tcW w:w="1134" w:type="dxa"/>
            <w:tcBorders>
              <w:top w:val="nil"/>
              <w:left w:val="nil"/>
              <w:bottom w:val="single" w:sz="4" w:space="0" w:color="auto"/>
              <w:right w:val="single" w:sz="4" w:space="0" w:color="auto"/>
            </w:tcBorders>
            <w:vAlign w:val="center"/>
          </w:tcPr>
          <w:p w14:paraId="470DB022"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170</w:t>
            </w:r>
          </w:p>
        </w:tc>
        <w:tc>
          <w:tcPr>
            <w:tcW w:w="1134" w:type="dxa"/>
            <w:tcBorders>
              <w:top w:val="nil"/>
              <w:left w:val="nil"/>
              <w:bottom w:val="single" w:sz="4" w:space="0" w:color="auto"/>
              <w:right w:val="single" w:sz="4" w:space="0" w:color="auto"/>
            </w:tcBorders>
            <w:vAlign w:val="center"/>
          </w:tcPr>
          <w:p w14:paraId="732AEE53"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202</w:t>
            </w:r>
          </w:p>
        </w:tc>
        <w:tc>
          <w:tcPr>
            <w:tcW w:w="1134" w:type="dxa"/>
            <w:tcBorders>
              <w:top w:val="nil"/>
              <w:left w:val="nil"/>
              <w:bottom w:val="single" w:sz="4" w:space="0" w:color="auto"/>
              <w:right w:val="single" w:sz="4" w:space="0" w:color="auto"/>
            </w:tcBorders>
            <w:vAlign w:val="center"/>
          </w:tcPr>
          <w:p w14:paraId="5105EE85"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202</w:t>
            </w:r>
          </w:p>
        </w:tc>
        <w:tc>
          <w:tcPr>
            <w:tcW w:w="1134" w:type="dxa"/>
            <w:tcBorders>
              <w:top w:val="nil"/>
              <w:left w:val="nil"/>
              <w:bottom w:val="single" w:sz="4" w:space="0" w:color="auto"/>
              <w:right w:val="single" w:sz="4" w:space="0" w:color="auto"/>
            </w:tcBorders>
            <w:vAlign w:val="center"/>
          </w:tcPr>
          <w:p w14:paraId="6B9C54A2"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sz w:val="20"/>
                <w:szCs w:val="20"/>
              </w:rPr>
              <w:t>202</w:t>
            </w:r>
          </w:p>
        </w:tc>
      </w:tr>
      <w:tr w:rsidR="00D254B7" w:rsidRPr="001679E0" w14:paraId="54836D44" w14:textId="77777777" w:rsidTr="00125B0E">
        <w:trPr>
          <w:trHeight w:val="308"/>
        </w:trPr>
        <w:tc>
          <w:tcPr>
            <w:tcW w:w="2411" w:type="dxa"/>
            <w:vMerge w:val="restart"/>
            <w:tcBorders>
              <w:top w:val="nil"/>
              <w:left w:val="single" w:sz="8" w:space="0" w:color="auto"/>
              <w:bottom w:val="single" w:sz="8" w:space="0" w:color="000000"/>
              <w:right w:val="single" w:sz="4" w:space="0" w:color="auto"/>
            </w:tcBorders>
            <w:shd w:val="clear" w:color="000000" w:fill="FFFFFF"/>
            <w:vAlign w:val="center"/>
          </w:tcPr>
          <w:p w14:paraId="0FC0F9A2" w14:textId="77777777" w:rsidR="00D254B7" w:rsidRPr="001679E0" w:rsidRDefault="00D254B7" w:rsidP="00922C32">
            <w:pPr>
              <w:spacing w:before="120" w:after="120"/>
              <w:ind w:firstLine="0"/>
              <w:rPr>
                <w:rFonts w:ascii="Arial" w:eastAsia="Times New Roman" w:hAnsi="Arial" w:cs="Arial"/>
                <w:bCs/>
                <w:color w:val="000000"/>
                <w:sz w:val="20"/>
                <w:szCs w:val="20"/>
                <w:lang w:eastAsia="zh-CN"/>
              </w:rPr>
            </w:pPr>
            <w:r w:rsidRPr="001679E0">
              <w:rPr>
                <w:rFonts w:ascii="Arial" w:eastAsia="Calibri" w:hAnsi="Arial" w:cs="Arial"/>
                <w:bCs/>
                <w:color w:val="000000"/>
                <w:sz w:val="20"/>
                <w:szCs w:val="20"/>
              </w:rPr>
              <w:t>Итого по группе</w:t>
            </w:r>
          </w:p>
        </w:tc>
        <w:tc>
          <w:tcPr>
            <w:tcW w:w="2126" w:type="dxa"/>
            <w:tcBorders>
              <w:top w:val="nil"/>
              <w:left w:val="nil"/>
              <w:bottom w:val="single" w:sz="4" w:space="0" w:color="auto"/>
              <w:right w:val="single" w:sz="4" w:space="0" w:color="auto"/>
            </w:tcBorders>
            <w:vAlign w:val="center"/>
          </w:tcPr>
          <w:p w14:paraId="79356EF3" w14:textId="33F69705" w:rsidR="00D254B7" w:rsidRPr="001679E0" w:rsidRDefault="00D254B7" w:rsidP="00922C32">
            <w:pPr>
              <w:spacing w:before="120" w:after="120"/>
              <w:ind w:firstLine="0"/>
              <w:jc w:val="center"/>
              <w:rPr>
                <w:rFonts w:ascii="Arial" w:eastAsia="Times New Roman" w:hAnsi="Arial" w:cs="Arial"/>
                <w:bCs/>
                <w:color w:val="000000"/>
                <w:sz w:val="20"/>
                <w:szCs w:val="20"/>
                <w:lang w:eastAsia="zh-CN"/>
              </w:rPr>
            </w:pPr>
            <w:r w:rsidRPr="001679E0">
              <w:rPr>
                <w:rFonts w:ascii="Arial" w:eastAsia="Calibri" w:hAnsi="Arial" w:cs="Arial"/>
                <w:bCs/>
                <w:color w:val="000000"/>
                <w:sz w:val="20"/>
                <w:szCs w:val="20"/>
              </w:rPr>
              <w:t>Электрическая,</w:t>
            </w:r>
            <w:r w:rsidR="00905933">
              <w:rPr>
                <w:rFonts w:ascii="Arial" w:eastAsia="Calibri" w:hAnsi="Arial" w:cs="Arial"/>
                <w:bCs/>
                <w:color w:val="000000"/>
                <w:sz w:val="20"/>
                <w:szCs w:val="20"/>
              </w:rPr>
              <w:t> МВт</w:t>
            </w:r>
          </w:p>
        </w:tc>
        <w:tc>
          <w:tcPr>
            <w:tcW w:w="1134" w:type="dxa"/>
            <w:tcBorders>
              <w:top w:val="nil"/>
              <w:left w:val="single" w:sz="4" w:space="0" w:color="auto"/>
              <w:bottom w:val="single" w:sz="4" w:space="0" w:color="auto"/>
              <w:right w:val="single" w:sz="4" w:space="0" w:color="auto"/>
            </w:tcBorders>
            <w:vAlign w:val="center"/>
          </w:tcPr>
          <w:p w14:paraId="11EE5BD6" w14:textId="7D2F9163" w:rsidR="00D254B7" w:rsidRPr="001679E0" w:rsidRDefault="00D254B7" w:rsidP="00922C32">
            <w:pPr>
              <w:spacing w:before="120" w:after="120"/>
              <w:ind w:firstLine="0"/>
              <w:jc w:val="center"/>
              <w:rPr>
                <w:rFonts w:ascii="Arial" w:eastAsia="Times New Roman" w:hAnsi="Arial" w:cs="Arial"/>
                <w:bCs/>
                <w:color w:val="000000"/>
                <w:sz w:val="20"/>
                <w:szCs w:val="20"/>
                <w:lang w:eastAsia="zh-CN"/>
              </w:rPr>
            </w:pPr>
            <w:r w:rsidRPr="001679E0">
              <w:rPr>
                <w:rFonts w:ascii="Arial" w:eastAsia="Calibri" w:hAnsi="Arial" w:cs="Arial"/>
                <w:bCs/>
                <w:color w:val="000000"/>
                <w:sz w:val="20"/>
                <w:szCs w:val="20"/>
              </w:rPr>
              <w:t>5</w:t>
            </w:r>
            <w:r>
              <w:rPr>
                <w:rFonts w:ascii="Arial" w:eastAsia="Calibri" w:hAnsi="Arial" w:cs="Arial"/>
                <w:bCs/>
                <w:color w:val="000000"/>
                <w:sz w:val="20"/>
                <w:szCs w:val="20"/>
              </w:rPr>
              <w:t> </w:t>
            </w:r>
            <w:r w:rsidRPr="001679E0">
              <w:rPr>
                <w:rFonts w:ascii="Arial" w:eastAsia="Calibri" w:hAnsi="Arial" w:cs="Arial"/>
                <w:bCs/>
                <w:color w:val="000000"/>
                <w:sz w:val="20"/>
                <w:szCs w:val="20"/>
              </w:rPr>
              <w:t>629</w:t>
            </w:r>
          </w:p>
        </w:tc>
        <w:tc>
          <w:tcPr>
            <w:tcW w:w="1134" w:type="dxa"/>
            <w:tcBorders>
              <w:top w:val="nil"/>
              <w:left w:val="nil"/>
              <w:bottom w:val="single" w:sz="4" w:space="0" w:color="auto"/>
              <w:right w:val="single" w:sz="4" w:space="0" w:color="auto"/>
            </w:tcBorders>
            <w:vAlign w:val="center"/>
          </w:tcPr>
          <w:p w14:paraId="0045E874" w14:textId="13A28E9E" w:rsidR="00D254B7" w:rsidRPr="001679E0" w:rsidRDefault="00D254B7" w:rsidP="00922C32">
            <w:pPr>
              <w:spacing w:before="120" w:after="120"/>
              <w:ind w:firstLine="0"/>
              <w:jc w:val="center"/>
              <w:rPr>
                <w:rFonts w:ascii="Arial" w:eastAsia="Times New Roman" w:hAnsi="Arial" w:cs="Arial"/>
                <w:bCs/>
                <w:color w:val="000000"/>
                <w:sz w:val="20"/>
                <w:szCs w:val="20"/>
                <w:lang w:eastAsia="zh-CN"/>
              </w:rPr>
            </w:pPr>
            <w:r w:rsidRPr="001679E0">
              <w:rPr>
                <w:rFonts w:ascii="Arial" w:eastAsia="Calibri" w:hAnsi="Arial" w:cs="Arial"/>
                <w:bCs/>
                <w:color w:val="000000"/>
                <w:sz w:val="20"/>
                <w:szCs w:val="20"/>
              </w:rPr>
              <w:t>5</w:t>
            </w:r>
            <w:r>
              <w:rPr>
                <w:rFonts w:ascii="Arial" w:eastAsia="Calibri" w:hAnsi="Arial" w:cs="Arial"/>
                <w:bCs/>
                <w:color w:val="000000"/>
                <w:sz w:val="20"/>
                <w:szCs w:val="20"/>
              </w:rPr>
              <w:t> </w:t>
            </w:r>
            <w:r w:rsidRPr="001679E0">
              <w:rPr>
                <w:rFonts w:ascii="Arial" w:eastAsia="Calibri" w:hAnsi="Arial" w:cs="Arial"/>
                <w:bCs/>
                <w:color w:val="000000"/>
                <w:sz w:val="20"/>
                <w:szCs w:val="20"/>
              </w:rPr>
              <w:t>910</w:t>
            </w:r>
          </w:p>
        </w:tc>
        <w:tc>
          <w:tcPr>
            <w:tcW w:w="1134" w:type="dxa"/>
            <w:tcBorders>
              <w:top w:val="nil"/>
              <w:left w:val="nil"/>
              <w:bottom w:val="single" w:sz="4" w:space="0" w:color="auto"/>
              <w:right w:val="single" w:sz="4" w:space="0" w:color="auto"/>
            </w:tcBorders>
            <w:vAlign w:val="center"/>
          </w:tcPr>
          <w:p w14:paraId="14F3571A" w14:textId="7E60306A" w:rsidR="00D254B7" w:rsidRPr="001679E0" w:rsidRDefault="00D254B7" w:rsidP="00922C32">
            <w:pPr>
              <w:spacing w:before="120" w:after="120"/>
              <w:ind w:firstLine="0"/>
              <w:jc w:val="center"/>
              <w:rPr>
                <w:rFonts w:ascii="Arial" w:eastAsia="Times New Roman" w:hAnsi="Arial" w:cs="Arial"/>
                <w:bCs/>
                <w:color w:val="000000"/>
                <w:sz w:val="20"/>
                <w:szCs w:val="20"/>
                <w:lang w:eastAsia="zh-CN"/>
              </w:rPr>
            </w:pPr>
            <w:r w:rsidRPr="001679E0">
              <w:rPr>
                <w:rFonts w:ascii="Arial" w:eastAsia="Calibri" w:hAnsi="Arial" w:cs="Arial"/>
                <w:bCs/>
                <w:color w:val="000000"/>
                <w:sz w:val="20"/>
                <w:szCs w:val="20"/>
              </w:rPr>
              <w:t>5</w:t>
            </w:r>
            <w:r>
              <w:rPr>
                <w:rFonts w:ascii="Arial" w:eastAsia="Calibri" w:hAnsi="Arial" w:cs="Arial"/>
                <w:bCs/>
                <w:color w:val="000000"/>
                <w:sz w:val="20"/>
                <w:szCs w:val="20"/>
              </w:rPr>
              <w:t> </w:t>
            </w:r>
            <w:r w:rsidRPr="001679E0">
              <w:rPr>
                <w:rFonts w:ascii="Arial" w:eastAsia="Calibri" w:hAnsi="Arial" w:cs="Arial"/>
                <w:bCs/>
                <w:color w:val="000000"/>
                <w:sz w:val="20"/>
                <w:szCs w:val="20"/>
              </w:rPr>
              <w:t>942</w:t>
            </w:r>
          </w:p>
        </w:tc>
        <w:tc>
          <w:tcPr>
            <w:tcW w:w="1134" w:type="dxa"/>
            <w:tcBorders>
              <w:top w:val="nil"/>
              <w:left w:val="nil"/>
              <w:bottom w:val="single" w:sz="4" w:space="0" w:color="auto"/>
              <w:right w:val="single" w:sz="4" w:space="0" w:color="auto"/>
            </w:tcBorders>
            <w:vAlign w:val="center"/>
          </w:tcPr>
          <w:p w14:paraId="56613352" w14:textId="724E44CA" w:rsidR="00D254B7" w:rsidRPr="001679E0" w:rsidRDefault="00D254B7" w:rsidP="00922C32">
            <w:pPr>
              <w:spacing w:before="120" w:after="120"/>
              <w:ind w:firstLine="0"/>
              <w:jc w:val="center"/>
              <w:rPr>
                <w:rFonts w:ascii="Arial" w:eastAsia="Times New Roman" w:hAnsi="Arial" w:cs="Arial"/>
                <w:bCs/>
                <w:color w:val="000000"/>
                <w:sz w:val="20"/>
                <w:szCs w:val="20"/>
                <w:lang w:eastAsia="zh-CN"/>
              </w:rPr>
            </w:pPr>
            <w:r w:rsidRPr="001679E0">
              <w:rPr>
                <w:rFonts w:ascii="Arial" w:eastAsia="Calibri" w:hAnsi="Arial" w:cs="Arial"/>
                <w:bCs/>
                <w:color w:val="000000"/>
                <w:sz w:val="20"/>
                <w:szCs w:val="20"/>
              </w:rPr>
              <w:t>5</w:t>
            </w:r>
            <w:r>
              <w:rPr>
                <w:rFonts w:ascii="Arial" w:eastAsia="Calibri" w:hAnsi="Arial" w:cs="Arial"/>
                <w:bCs/>
                <w:color w:val="000000"/>
                <w:sz w:val="20"/>
                <w:szCs w:val="20"/>
              </w:rPr>
              <w:t> </w:t>
            </w:r>
            <w:r w:rsidRPr="001679E0">
              <w:rPr>
                <w:rFonts w:ascii="Arial" w:eastAsia="Calibri" w:hAnsi="Arial" w:cs="Arial"/>
                <w:bCs/>
                <w:color w:val="000000"/>
                <w:sz w:val="20"/>
                <w:szCs w:val="20"/>
              </w:rPr>
              <w:t>962</w:t>
            </w:r>
          </w:p>
        </w:tc>
        <w:tc>
          <w:tcPr>
            <w:tcW w:w="1134" w:type="dxa"/>
            <w:tcBorders>
              <w:top w:val="nil"/>
              <w:left w:val="nil"/>
              <w:bottom w:val="single" w:sz="4" w:space="0" w:color="auto"/>
              <w:right w:val="single" w:sz="4" w:space="0" w:color="auto"/>
            </w:tcBorders>
            <w:vAlign w:val="center"/>
          </w:tcPr>
          <w:p w14:paraId="69FAC5CE" w14:textId="441C6FF5" w:rsidR="00D254B7" w:rsidRPr="001679E0" w:rsidRDefault="00D254B7" w:rsidP="00922C32">
            <w:pPr>
              <w:spacing w:before="120" w:after="120"/>
              <w:ind w:firstLine="0"/>
              <w:jc w:val="center"/>
              <w:rPr>
                <w:rFonts w:ascii="Arial" w:eastAsia="Times New Roman" w:hAnsi="Arial" w:cs="Arial"/>
                <w:bCs/>
                <w:color w:val="000000"/>
                <w:sz w:val="20"/>
                <w:szCs w:val="20"/>
                <w:lang w:eastAsia="zh-CN"/>
              </w:rPr>
            </w:pPr>
            <w:r w:rsidRPr="001679E0">
              <w:rPr>
                <w:rFonts w:ascii="Arial" w:eastAsia="Calibri" w:hAnsi="Arial" w:cs="Arial"/>
                <w:bCs/>
                <w:sz w:val="20"/>
                <w:szCs w:val="20"/>
              </w:rPr>
              <w:t>5</w:t>
            </w:r>
            <w:r>
              <w:rPr>
                <w:rFonts w:ascii="Arial" w:eastAsia="Calibri" w:hAnsi="Arial" w:cs="Arial"/>
                <w:bCs/>
                <w:sz w:val="20"/>
                <w:szCs w:val="20"/>
              </w:rPr>
              <w:t> </w:t>
            </w:r>
            <w:r w:rsidRPr="001679E0">
              <w:rPr>
                <w:rFonts w:ascii="Arial" w:eastAsia="Calibri" w:hAnsi="Arial" w:cs="Arial"/>
                <w:bCs/>
                <w:sz w:val="20"/>
                <w:szCs w:val="20"/>
              </w:rPr>
              <w:t>982</w:t>
            </w:r>
          </w:p>
        </w:tc>
      </w:tr>
      <w:tr w:rsidR="00D254B7" w:rsidRPr="001679E0" w14:paraId="56D58008" w14:textId="77777777" w:rsidTr="00125B0E">
        <w:trPr>
          <w:trHeight w:val="324"/>
        </w:trPr>
        <w:tc>
          <w:tcPr>
            <w:tcW w:w="2411" w:type="dxa"/>
            <w:vMerge/>
            <w:tcBorders>
              <w:top w:val="nil"/>
              <w:left w:val="single" w:sz="8" w:space="0" w:color="auto"/>
              <w:bottom w:val="single" w:sz="8" w:space="0" w:color="000000"/>
              <w:right w:val="single" w:sz="4" w:space="0" w:color="auto"/>
            </w:tcBorders>
            <w:vAlign w:val="center"/>
          </w:tcPr>
          <w:p w14:paraId="5103A617" w14:textId="77777777" w:rsidR="00D254B7" w:rsidRPr="001679E0" w:rsidRDefault="00D254B7" w:rsidP="00922C32">
            <w:pPr>
              <w:spacing w:before="120" w:after="120"/>
              <w:ind w:firstLine="0"/>
              <w:rPr>
                <w:rFonts w:ascii="Arial" w:eastAsia="Times New Roman" w:hAnsi="Arial" w:cs="Arial"/>
                <w:bCs/>
                <w:color w:val="000000"/>
                <w:sz w:val="20"/>
                <w:szCs w:val="20"/>
                <w:lang w:eastAsia="zh-CN"/>
              </w:rPr>
            </w:pPr>
          </w:p>
        </w:tc>
        <w:tc>
          <w:tcPr>
            <w:tcW w:w="2126" w:type="dxa"/>
            <w:tcBorders>
              <w:top w:val="nil"/>
              <w:left w:val="nil"/>
              <w:bottom w:val="single" w:sz="8" w:space="0" w:color="auto"/>
              <w:right w:val="single" w:sz="4" w:space="0" w:color="auto"/>
            </w:tcBorders>
            <w:vAlign w:val="center"/>
          </w:tcPr>
          <w:p w14:paraId="140798C6" w14:textId="77777777" w:rsidR="00D254B7" w:rsidRPr="001679E0" w:rsidRDefault="00D254B7" w:rsidP="00922C32">
            <w:pPr>
              <w:spacing w:before="120" w:after="120"/>
              <w:ind w:firstLine="0"/>
              <w:jc w:val="center"/>
              <w:rPr>
                <w:rFonts w:ascii="Arial" w:eastAsia="Times New Roman" w:hAnsi="Arial" w:cs="Arial"/>
                <w:bCs/>
                <w:color w:val="000000"/>
                <w:sz w:val="20"/>
                <w:szCs w:val="20"/>
                <w:lang w:eastAsia="zh-CN"/>
              </w:rPr>
            </w:pPr>
            <w:r w:rsidRPr="001679E0">
              <w:rPr>
                <w:rFonts w:ascii="Arial" w:eastAsia="Calibri" w:hAnsi="Arial" w:cs="Arial"/>
                <w:bCs/>
                <w:color w:val="000000"/>
                <w:sz w:val="20"/>
                <w:szCs w:val="20"/>
              </w:rPr>
              <w:t>Тепловая, Гкал/ч (МВт)</w:t>
            </w:r>
          </w:p>
        </w:tc>
        <w:tc>
          <w:tcPr>
            <w:tcW w:w="1134" w:type="dxa"/>
            <w:tcBorders>
              <w:top w:val="nil"/>
              <w:left w:val="single" w:sz="4" w:space="0" w:color="auto"/>
              <w:bottom w:val="single" w:sz="8" w:space="0" w:color="auto"/>
              <w:right w:val="single" w:sz="4" w:space="0" w:color="auto"/>
            </w:tcBorders>
            <w:vAlign w:val="center"/>
          </w:tcPr>
          <w:p w14:paraId="027CA44C" w14:textId="77777777" w:rsidR="00D254B7" w:rsidRPr="001679E0" w:rsidRDefault="00D254B7" w:rsidP="00922C32">
            <w:pPr>
              <w:spacing w:before="120" w:after="120"/>
              <w:ind w:firstLine="0"/>
              <w:jc w:val="center"/>
              <w:rPr>
                <w:rFonts w:ascii="Arial" w:eastAsia="Times New Roman" w:hAnsi="Arial" w:cs="Arial"/>
                <w:bCs/>
                <w:color w:val="000000"/>
                <w:sz w:val="20"/>
                <w:szCs w:val="20"/>
                <w:lang w:eastAsia="zh-CN"/>
              </w:rPr>
            </w:pPr>
            <w:r w:rsidRPr="001679E0">
              <w:rPr>
                <w:rFonts w:ascii="Arial" w:eastAsia="Calibri" w:hAnsi="Arial" w:cs="Arial"/>
                <w:bCs/>
                <w:color w:val="000000"/>
                <w:sz w:val="20"/>
                <w:szCs w:val="20"/>
              </w:rPr>
              <w:t>2 032 (2 363)</w:t>
            </w:r>
          </w:p>
        </w:tc>
        <w:tc>
          <w:tcPr>
            <w:tcW w:w="1134" w:type="dxa"/>
            <w:tcBorders>
              <w:top w:val="nil"/>
              <w:left w:val="nil"/>
              <w:bottom w:val="single" w:sz="8" w:space="0" w:color="auto"/>
              <w:right w:val="single" w:sz="4" w:space="0" w:color="auto"/>
            </w:tcBorders>
            <w:vAlign w:val="center"/>
          </w:tcPr>
          <w:p w14:paraId="02B7AC37" w14:textId="32EF6883" w:rsidR="00D254B7" w:rsidRPr="001679E0" w:rsidRDefault="00D254B7" w:rsidP="00922C32">
            <w:pPr>
              <w:spacing w:before="120" w:after="120"/>
              <w:ind w:firstLine="0"/>
              <w:jc w:val="center"/>
              <w:rPr>
                <w:rFonts w:ascii="Arial" w:eastAsia="Times New Roman" w:hAnsi="Arial" w:cs="Arial"/>
                <w:bCs/>
                <w:color w:val="000000"/>
                <w:sz w:val="20"/>
                <w:szCs w:val="20"/>
                <w:lang w:eastAsia="zh-CN"/>
              </w:rPr>
            </w:pPr>
            <w:r w:rsidRPr="001679E0">
              <w:rPr>
                <w:rFonts w:ascii="Arial" w:eastAsia="Calibri" w:hAnsi="Arial" w:cs="Arial"/>
                <w:bCs/>
                <w:color w:val="000000"/>
                <w:sz w:val="20"/>
                <w:szCs w:val="20"/>
              </w:rPr>
              <w:t>1</w:t>
            </w:r>
            <w:r>
              <w:rPr>
                <w:rFonts w:ascii="Arial" w:eastAsia="Calibri" w:hAnsi="Arial" w:cs="Arial"/>
                <w:bCs/>
                <w:color w:val="000000"/>
                <w:sz w:val="20"/>
                <w:szCs w:val="20"/>
              </w:rPr>
              <w:t> </w:t>
            </w:r>
            <w:r w:rsidRPr="001679E0">
              <w:rPr>
                <w:rFonts w:ascii="Arial" w:eastAsia="Calibri" w:hAnsi="Arial" w:cs="Arial"/>
                <w:bCs/>
                <w:color w:val="000000"/>
                <w:sz w:val="20"/>
                <w:szCs w:val="20"/>
              </w:rPr>
              <w:t>927 (2</w:t>
            </w:r>
            <w:r>
              <w:rPr>
                <w:rFonts w:ascii="Arial" w:eastAsia="Calibri" w:hAnsi="Arial" w:cs="Arial"/>
                <w:bCs/>
                <w:color w:val="000000"/>
                <w:sz w:val="20"/>
                <w:szCs w:val="20"/>
              </w:rPr>
              <w:t> </w:t>
            </w:r>
            <w:r w:rsidRPr="001679E0">
              <w:rPr>
                <w:rFonts w:ascii="Arial" w:eastAsia="Calibri" w:hAnsi="Arial" w:cs="Arial"/>
                <w:bCs/>
                <w:color w:val="000000"/>
                <w:sz w:val="20"/>
                <w:szCs w:val="20"/>
              </w:rPr>
              <w:t>241)</w:t>
            </w:r>
          </w:p>
        </w:tc>
        <w:tc>
          <w:tcPr>
            <w:tcW w:w="1134" w:type="dxa"/>
            <w:tcBorders>
              <w:top w:val="nil"/>
              <w:left w:val="nil"/>
              <w:bottom w:val="single" w:sz="8" w:space="0" w:color="auto"/>
              <w:right w:val="single" w:sz="4" w:space="0" w:color="auto"/>
            </w:tcBorders>
            <w:vAlign w:val="center"/>
          </w:tcPr>
          <w:p w14:paraId="5B565ABA" w14:textId="79F60D4E" w:rsidR="00D254B7" w:rsidRPr="001679E0" w:rsidRDefault="00D254B7" w:rsidP="00922C32">
            <w:pPr>
              <w:spacing w:before="120" w:after="120"/>
              <w:ind w:firstLine="0"/>
              <w:jc w:val="center"/>
              <w:rPr>
                <w:rFonts w:ascii="Arial" w:eastAsia="Times New Roman" w:hAnsi="Arial" w:cs="Arial"/>
                <w:bCs/>
                <w:color w:val="000000"/>
                <w:sz w:val="20"/>
                <w:szCs w:val="20"/>
                <w:lang w:eastAsia="zh-CN"/>
              </w:rPr>
            </w:pPr>
            <w:r w:rsidRPr="001679E0">
              <w:rPr>
                <w:rFonts w:ascii="Arial" w:eastAsia="Calibri" w:hAnsi="Arial" w:cs="Arial"/>
                <w:bCs/>
                <w:color w:val="000000"/>
                <w:sz w:val="20"/>
                <w:szCs w:val="20"/>
              </w:rPr>
              <w:t>1</w:t>
            </w:r>
            <w:r>
              <w:rPr>
                <w:rFonts w:ascii="Arial" w:eastAsia="Calibri" w:hAnsi="Arial" w:cs="Arial"/>
                <w:bCs/>
                <w:color w:val="000000"/>
                <w:sz w:val="20"/>
                <w:szCs w:val="20"/>
              </w:rPr>
              <w:t> </w:t>
            </w:r>
            <w:r w:rsidRPr="001679E0">
              <w:rPr>
                <w:rFonts w:ascii="Arial" w:eastAsia="Calibri" w:hAnsi="Arial" w:cs="Arial"/>
                <w:bCs/>
                <w:color w:val="000000"/>
                <w:sz w:val="20"/>
                <w:szCs w:val="20"/>
              </w:rPr>
              <w:t>822 (2</w:t>
            </w:r>
            <w:r>
              <w:rPr>
                <w:rFonts w:ascii="Arial" w:eastAsia="Calibri" w:hAnsi="Arial" w:cs="Arial"/>
                <w:bCs/>
                <w:color w:val="000000"/>
                <w:sz w:val="20"/>
                <w:szCs w:val="20"/>
              </w:rPr>
              <w:t> </w:t>
            </w:r>
            <w:r w:rsidRPr="001679E0">
              <w:rPr>
                <w:rFonts w:ascii="Arial" w:eastAsia="Calibri" w:hAnsi="Arial" w:cs="Arial"/>
                <w:bCs/>
                <w:color w:val="000000"/>
                <w:sz w:val="20"/>
                <w:szCs w:val="20"/>
              </w:rPr>
              <w:t>119)</w:t>
            </w:r>
          </w:p>
        </w:tc>
        <w:tc>
          <w:tcPr>
            <w:tcW w:w="1134" w:type="dxa"/>
            <w:tcBorders>
              <w:top w:val="nil"/>
              <w:left w:val="nil"/>
              <w:bottom w:val="single" w:sz="8" w:space="0" w:color="auto"/>
              <w:right w:val="single" w:sz="4" w:space="0" w:color="auto"/>
            </w:tcBorders>
            <w:vAlign w:val="center"/>
          </w:tcPr>
          <w:p w14:paraId="1AE36A82" w14:textId="2FD3F1C9" w:rsidR="00D254B7" w:rsidRPr="001679E0" w:rsidRDefault="00D254B7" w:rsidP="00922C32">
            <w:pPr>
              <w:spacing w:before="120" w:after="120"/>
              <w:ind w:firstLine="0"/>
              <w:jc w:val="center"/>
              <w:rPr>
                <w:rFonts w:ascii="Arial" w:eastAsia="Times New Roman" w:hAnsi="Arial" w:cs="Arial"/>
                <w:bCs/>
                <w:color w:val="000000"/>
                <w:sz w:val="20"/>
                <w:szCs w:val="20"/>
                <w:lang w:eastAsia="zh-CN"/>
              </w:rPr>
            </w:pPr>
            <w:r w:rsidRPr="001679E0">
              <w:rPr>
                <w:rFonts w:ascii="Arial" w:eastAsia="Calibri" w:hAnsi="Arial" w:cs="Arial"/>
                <w:bCs/>
                <w:color w:val="000000"/>
                <w:sz w:val="20"/>
                <w:szCs w:val="20"/>
              </w:rPr>
              <w:t>1</w:t>
            </w:r>
            <w:r>
              <w:rPr>
                <w:rFonts w:ascii="Arial" w:eastAsia="Calibri" w:hAnsi="Arial" w:cs="Arial"/>
                <w:bCs/>
                <w:color w:val="000000"/>
                <w:sz w:val="20"/>
                <w:szCs w:val="20"/>
              </w:rPr>
              <w:t> </w:t>
            </w:r>
            <w:r w:rsidRPr="001679E0">
              <w:rPr>
                <w:rFonts w:ascii="Arial" w:eastAsia="Calibri" w:hAnsi="Arial" w:cs="Arial"/>
                <w:bCs/>
                <w:color w:val="000000"/>
                <w:sz w:val="20"/>
                <w:szCs w:val="20"/>
              </w:rPr>
              <w:t>822 (2</w:t>
            </w:r>
            <w:r>
              <w:rPr>
                <w:rFonts w:ascii="Arial" w:eastAsia="Calibri" w:hAnsi="Arial" w:cs="Arial"/>
                <w:bCs/>
                <w:color w:val="000000"/>
                <w:sz w:val="20"/>
                <w:szCs w:val="20"/>
              </w:rPr>
              <w:t> </w:t>
            </w:r>
            <w:r w:rsidRPr="001679E0">
              <w:rPr>
                <w:rFonts w:ascii="Arial" w:eastAsia="Calibri" w:hAnsi="Arial" w:cs="Arial"/>
                <w:bCs/>
                <w:color w:val="000000"/>
                <w:sz w:val="20"/>
                <w:szCs w:val="20"/>
              </w:rPr>
              <w:t>119)</w:t>
            </w:r>
          </w:p>
        </w:tc>
        <w:tc>
          <w:tcPr>
            <w:tcW w:w="1134" w:type="dxa"/>
            <w:tcBorders>
              <w:top w:val="nil"/>
              <w:left w:val="nil"/>
              <w:bottom w:val="single" w:sz="8" w:space="0" w:color="auto"/>
              <w:right w:val="single" w:sz="4" w:space="0" w:color="auto"/>
            </w:tcBorders>
            <w:vAlign w:val="center"/>
          </w:tcPr>
          <w:p w14:paraId="2179C05D" w14:textId="57FD7188" w:rsidR="00D254B7" w:rsidRPr="001679E0" w:rsidRDefault="00D254B7" w:rsidP="00922C32">
            <w:pPr>
              <w:spacing w:before="120" w:after="120"/>
              <w:ind w:firstLine="0"/>
              <w:jc w:val="center"/>
              <w:rPr>
                <w:rFonts w:ascii="Arial" w:eastAsia="Times New Roman" w:hAnsi="Arial" w:cs="Arial"/>
                <w:bCs/>
                <w:color w:val="000000"/>
                <w:sz w:val="20"/>
                <w:szCs w:val="20"/>
                <w:lang w:eastAsia="zh-CN"/>
              </w:rPr>
            </w:pPr>
            <w:r w:rsidRPr="001679E0">
              <w:rPr>
                <w:rFonts w:ascii="Arial" w:eastAsia="Calibri" w:hAnsi="Arial" w:cs="Arial"/>
                <w:bCs/>
                <w:sz w:val="20"/>
                <w:szCs w:val="20"/>
              </w:rPr>
              <w:t>1</w:t>
            </w:r>
            <w:r>
              <w:rPr>
                <w:rFonts w:ascii="Arial" w:eastAsia="Calibri" w:hAnsi="Arial" w:cs="Arial"/>
                <w:bCs/>
                <w:sz w:val="20"/>
                <w:szCs w:val="20"/>
              </w:rPr>
              <w:t> </w:t>
            </w:r>
            <w:r w:rsidRPr="001679E0">
              <w:rPr>
                <w:rFonts w:ascii="Arial" w:eastAsia="Calibri" w:hAnsi="Arial" w:cs="Arial"/>
                <w:bCs/>
                <w:sz w:val="20"/>
                <w:szCs w:val="20"/>
              </w:rPr>
              <w:t>822 (2</w:t>
            </w:r>
            <w:r>
              <w:rPr>
                <w:rFonts w:ascii="Arial" w:eastAsia="Calibri" w:hAnsi="Arial" w:cs="Arial"/>
                <w:bCs/>
                <w:sz w:val="20"/>
                <w:szCs w:val="20"/>
              </w:rPr>
              <w:t> </w:t>
            </w:r>
            <w:r w:rsidRPr="001679E0">
              <w:rPr>
                <w:rFonts w:ascii="Arial" w:eastAsia="Calibri" w:hAnsi="Arial" w:cs="Arial"/>
                <w:bCs/>
                <w:sz w:val="20"/>
                <w:szCs w:val="20"/>
              </w:rPr>
              <w:t>119)</w:t>
            </w:r>
          </w:p>
        </w:tc>
      </w:tr>
    </w:tbl>
    <w:p w14:paraId="579DA159" w14:textId="7DA60C42" w:rsidR="00D254B7" w:rsidRPr="001679E0" w:rsidRDefault="00D254B7" w:rsidP="00D01138">
      <w:pPr>
        <w:spacing w:before="120" w:after="120"/>
        <w:jc w:val="both"/>
        <w:rPr>
          <w:rFonts w:ascii="Arial" w:eastAsia="Times New Roman" w:hAnsi="Arial" w:cs="Arial"/>
          <w:sz w:val="20"/>
          <w:szCs w:val="20"/>
          <w:lang w:eastAsia="ru-RU"/>
        </w:rPr>
      </w:pPr>
      <w:r w:rsidRPr="001679E0">
        <w:rPr>
          <w:rFonts w:ascii="Arial" w:eastAsia="Times New Roman" w:hAnsi="Arial" w:cs="Arial"/>
          <w:sz w:val="20"/>
          <w:szCs w:val="20"/>
          <w:lang w:eastAsia="ru-RU"/>
        </w:rPr>
        <w:t xml:space="preserve">Рост электрической мощности </w:t>
      </w:r>
      <w:r>
        <w:rPr>
          <w:rFonts w:ascii="Arial" w:eastAsia="Times New Roman" w:hAnsi="Arial" w:cs="Arial"/>
          <w:sz w:val="20"/>
          <w:szCs w:val="20"/>
          <w:lang w:eastAsia="ru-RU"/>
        </w:rPr>
        <w:t>в </w:t>
      </w:r>
      <w:r w:rsidRPr="001679E0">
        <w:rPr>
          <w:rFonts w:ascii="Arial" w:eastAsia="Times New Roman" w:hAnsi="Arial" w:cs="Arial"/>
          <w:sz w:val="20"/>
          <w:szCs w:val="20"/>
          <w:lang w:eastAsia="ru-RU"/>
        </w:rPr>
        <w:t>2025</w:t>
      </w:r>
      <w:r>
        <w:rPr>
          <w:rFonts w:ascii="Arial" w:eastAsia="Times New Roman" w:hAnsi="Arial" w:cs="Arial"/>
          <w:sz w:val="20"/>
          <w:szCs w:val="20"/>
          <w:lang w:eastAsia="ru-RU"/>
        </w:rPr>
        <w:t xml:space="preserve"> году </w:t>
      </w:r>
      <w:r w:rsidRPr="001679E0">
        <w:rPr>
          <w:rFonts w:ascii="Arial" w:eastAsia="Times New Roman" w:hAnsi="Arial" w:cs="Arial"/>
          <w:sz w:val="20"/>
          <w:szCs w:val="20"/>
          <w:lang w:eastAsia="ru-RU"/>
        </w:rPr>
        <w:t xml:space="preserve">произошел </w:t>
      </w:r>
      <w:r>
        <w:rPr>
          <w:rFonts w:ascii="Arial" w:eastAsia="Times New Roman" w:hAnsi="Arial" w:cs="Arial"/>
          <w:sz w:val="20"/>
          <w:szCs w:val="20"/>
          <w:lang w:eastAsia="ru-RU"/>
        </w:rPr>
        <w:t>в </w:t>
      </w:r>
      <w:r w:rsidRPr="001679E0">
        <w:rPr>
          <w:rFonts w:ascii="Arial" w:eastAsia="Times New Roman" w:hAnsi="Arial" w:cs="Arial"/>
          <w:sz w:val="20"/>
          <w:szCs w:val="20"/>
          <w:lang w:eastAsia="ru-RU"/>
        </w:rPr>
        <w:t xml:space="preserve">связи </w:t>
      </w:r>
      <w:r>
        <w:rPr>
          <w:rFonts w:ascii="Arial" w:eastAsia="Times New Roman" w:hAnsi="Arial" w:cs="Arial"/>
          <w:sz w:val="20"/>
          <w:szCs w:val="20"/>
          <w:lang w:eastAsia="ru-RU"/>
        </w:rPr>
        <w:t>с </w:t>
      </w:r>
      <w:r w:rsidRPr="001679E0">
        <w:rPr>
          <w:rFonts w:ascii="Arial" w:eastAsia="Times New Roman" w:hAnsi="Arial" w:cs="Arial"/>
          <w:sz w:val="20"/>
          <w:szCs w:val="20"/>
          <w:lang w:eastAsia="ru-RU"/>
        </w:rPr>
        <w:t>завершением модернизации ТГ</w:t>
      </w:r>
      <w:r w:rsidRPr="001679E0">
        <w:rPr>
          <w:rFonts w:ascii="Arial" w:eastAsia="Times New Roman" w:hAnsi="Arial" w:cs="Arial"/>
          <w:sz w:val="20"/>
          <w:szCs w:val="20"/>
          <w:lang w:eastAsia="ru-RU"/>
        </w:rPr>
        <w:noBreakHyphen/>
        <w:t xml:space="preserve">6 Среднеуральской ГРЭС, </w:t>
      </w:r>
      <w:r>
        <w:rPr>
          <w:rFonts w:ascii="Arial" w:eastAsia="Times New Roman" w:hAnsi="Arial" w:cs="Arial"/>
          <w:sz w:val="20"/>
          <w:szCs w:val="20"/>
          <w:lang w:eastAsia="ru-RU"/>
        </w:rPr>
        <w:t>по </w:t>
      </w:r>
      <w:r w:rsidRPr="001679E0">
        <w:rPr>
          <w:rFonts w:ascii="Arial" w:eastAsia="Times New Roman" w:hAnsi="Arial" w:cs="Arial"/>
          <w:sz w:val="20"/>
          <w:szCs w:val="20"/>
          <w:lang w:eastAsia="ru-RU"/>
        </w:rPr>
        <w:t xml:space="preserve">окончании которой установленная мощность станции повысилась </w:t>
      </w:r>
      <w:r>
        <w:rPr>
          <w:rFonts w:ascii="Arial" w:eastAsia="Times New Roman" w:hAnsi="Arial" w:cs="Arial"/>
          <w:sz w:val="20"/>
          <w:szCs w:val="20"/>
          <w:lang w:eastAsia="ru-RU"/>
        </w:rPr>
        <w:t>с </w:t>
      </w:r>
      <w:r w:rsidRPr="001679E0">
        <w:rPr>
          <w:rFonts w:ascii="Arial" w:eastAsia="Times New Roman" w:hAnsi="Arial" w:cs="Arial"/>
          <w:sz w:val="20"/>
          <w:szCs w:val="20"/>
          <w:lang w:eastAsia="ru-RU"/>
        </w:rPr>
        <w:t>100</w:t>
      </w:r>
      <w:r w:rsidR="00905933">
        <w:rPr>
          <w:rFonts w:ascii="Arial" w:eastAsia="Times New Roman" w:hAnsi="Arial" w:cs="Arial"/>
          <w:sz w:val="20"/>
          <w:szCs w:val="20"/>
          <w:lang w:eastAsia="ru-RU"/>
        </w:rPr>
        <w:t> МВт</w:t>
      </w:r>
      <w:r w:rsidRPr="001679E0">
        <w:rPr>
          <w:rFonts w:ascii="Arial" w:eastAsia="Times New Roman" w:hAnsi="Arial" w:cs="Arial"/>
          <w:sz w:val="20"/>
          <w:szCs w:val="20"/>
          <w:lang w:eastAsia="ru-RU"/>
        </w:rPr>
        <w:t xml:space="preserve"> </w:t>
      </w:r>
      <w:r>
        <w:rPr>
          <w:rFonts w:ascii="Arial" w:eastAsia="Times New Roman" w:hAnsi="Arial" w:cs="Arial"/>
          <w:sz w:val="20"/>
          <w:szCs w:val="20"/>
          <w:lang w:eastAsia="ru-RU"/>
        </w:rPr>
        <w:t>до </w:t>
      </w:r>
      <w:r w:rsidRPr="001679E0">
        <w:rPr>
          <w:rFonts w:ascii="Arial" w:eastAsia="Times New Roman" w:hAnsi="Arial" w:cs="Arial"/>
          <w:sz w:val="20"/>
          <w:szCs w:val="20"/>
          <w:lang w:eastAsia="ru-RU"/>
        </w:rPr>
        <w:t>120</w:t>
      </w:r>
      <w:r w:rsidR="00905933">
        <w:rPr>
          <w:rFonts w:ascii="Arial" w:eastAsia="Times New Roman" w:hAnsi="Arial" w:cs="Arial"/>
          <w:sz w:val="20"/>
          <w:szCs w:val="20"/>
          <w:lang w:eastAsia="ru-RU"/>
        </w:rPr>
        <w:t> МВт</w:t>
      </w:r>
      <w:r w:rsidRPr="001679E0">
        <w:rPr>
          <w:rFonts w:ascii="Arial" w:eastAsia="Times New Roman" w:hAnsi="Arial" w:cs="Arial"/>
          <w:sz w:val="20"/>
          <w:szCs w:val="20"/>
          <w:lang w:eastAsia="ru-RU"/>
        </w:rPr>
        <w:t xml:space="preserve">. </w:t>
      </w:r>
    </w:p>
    <w:p w14:paraId="5543C97E" w14:textId="77777777" w:rsidR="00D254B7" w:rsidRPr="001679E0" w:rsidRDefault="00D254B7" w:rsidP="00D01138">
      <w:pPr>
        <w:keepNext/>
        <w:keepLines/>
        <w:spacing w:before="120" w:after="120"/>
        <w:rPr>
          <w:rFonts w:ascii="Arial" w:eastAsia="Times New Roman" w:hAnsi="Arial" w:cs="Arial"/>
          <w:sz w:val="20"/>
          <w:szCs w:val="20"/>
        </w:rPr>
      </w:pPr>
      <w:bookmarkStart w:id="112" w:name="_Toc166830335"/>
      <w:r w:rsidRPr="001679E0">
        <w:rPr>
          <w:rFonts w:ascii="Arial" w:eastAsia="Times New Roman" w:hAnsi="Arial" w:cs="Arial"/>
          <w:sz w:val="20"/>
          <w:szCs w:val="20"/>
        </w:rPr>
        <w:t>Структура используемого топлива</w:t>
      </w:r>
      <w:bookmarkEnd w:id="112"/>
    </w:p>
    <w:p w14:paraId="2495D1C6" w14:textId="7554D695" w:rsidR="00D254B7" w:rsidRPr="001679E0" w:rsidRDefault="00D254B7" w:rsidP="00D01138">
      <w:pPr>
        <w:spacing w:before="120" w:after="120"/>
        <w:jc w:val="both"/>
        <w:rPr>
          <w:rFonts w:ascii="Arial" w:eastAsia="DengXian" w:hAnsi="Arial" w:cs="Arial"/>
          <w:sz w:val="20"/>
          <w:szCs w:val="20"/>
          <w:lang w:eastAsia="zh-CN"/>
        </w:rPr>
      </w:pPr>
      <w:r w:rsidRPr="001679E0">
        <w:rPr>
          <w:rFonts w:ascii="Arial" w:eastAsia="Times New Roman" w:hAnsi="Arial" w:cs="Arial"/>
          <w:sz w:val="20"/>
          <w:szCs w:val="20"/>
          <w:lang w:eastAsia="ru-RU"/>
        </w:rPr>
        <w:t>Основным видом топлива, используемым для всех филиалов, является природный газ (99,8</w:t>
      </w:r>
      <w:r w:rsidRPr="001679E0">
        <w:rPr>
          <w:rFonts w:ascii="Arial" w:eastAsia="Times New Roman" w:hAnsi="Arial" w:cs="Arial"/>
          <w:i/>
          <w:iCs/>
          <w:sz w:val="20"/>
          <w:szCs w:val="20"/>
          <w:lang w:eastAsia="ru-RU"/>
        </w:rPr>
        <w:t> </w:t>
      </w:r>
      <w:r w:rsidRPr="001679E0">
        <w:rPr>
          <w:rFonts w:ascii="Arial" w:eastAsia="Times New Roman" w:hAnsi="Arial" w:cs="Arial"/>
          <w:sz w:val="20"/>
          <w:szCs w:val="20"/>
          <w:lang w:eastAsia="ru-RU"/>
        </w:rPr>
        <w:t>%), а резервным</w:t>
      </w:r>
      <w:r w:rsidRPr="00D254B7">
        <w:rPr>
          <w:rFonts w:ascii="Arial" w:eastAsia="Times New Roman" w:hAnsi="Arial" w:cs="Arial"/>
          <w:sz w:val="20"/>
          <w:szCs w:val="20"/>
          <w:lang w:eastAsia="ru-RU"/>
        </w:rPr>
        <w:t xml:space="preserve"> – </w:t>
      </w:r>
      <w:r w:rsidRPr="001679E0">
        <w:rPr>
          <w:rFonts w:ascii="Arial" w:eastAsia="Times New Roman" w:hAnsi="Arial" w:cs="Arial"/>
          <w:sz w:val="20"/>
          <w:szCs w:val="20"/>
          <w:lang w:eastAsia="ru-RU"/>
        </w:rPr>
        <w:t>мазут (0,2</w:t>
      </w:r>
      <w:r w:rsidRPr="001679E0">
        <w:rPr>
          <w:rFonts w:ascii="Arial" w:eastAsia="Times New Roman" w:hAnsi="Arial" w:cs="Arial"/>
          <w:i/>
          <w:iCs/>
          <w:sz w:val="20"/>
          <w:szCs w:val="20"/>
          <w:lang w:eastAsia="ru-RU"/>
        </w:rPr>
        <w:t> </w:t>
      </w:r>
      <w:r w:rsidRPr="001679E0">
        <w:rPr>
          <w:rFonts w:ascii="Arial" w:eastAsia="Times New Roman" w:hAnsi="Arial" w:cs="Arial"/>
          <w:sz w:val="20"/>
          <w:szCs w:val="20"/>
          <w:lang w:eastAsia="ru-RU"/>
        </w:rPr>
        <w:t>%).</w:t>
      </w:r>
      <w:r w:rsidRPr="001679E0">
        <w:rPr>
          <w:rFonts w:ascii="Arial" w:eastAsia="DengXian" w:hAnsi="Arial" w:cs="Arial"/>
          <w:sz w:val="20"/>
          <w:szCs w:val="20"/>
          <w:lang w:eastAsia="zh-CN"/>
        </w:rPr>
        <w:t xml:space="preserve"> </w:t>
      </w:r>
      <w:r w:rsidRPr="001679E0">
        <w:rPr>
          <w:rFonts w:ascii="Arial" w:eastAsia="DengXian" w:hAnsi="Arial" w:cs="Arial"/>
          <w:bCs/>
          <w:color w:val="0F1115"/>
          <w:sz w:val="20"/>
          <w:szCs w:val="20"/>
          <w:shd w:val="clear" w:color="auto" w:fill="FFFFFF"/>
          <w:lang w:eastAsia="ru-RU"/>
        </w:rPr>
        <w:t xml:space="preserve">Доля мазута </w:t>
      </w:r>
      <w:r>
        <w:rPr>
          <w:rFonts w:ascii="Arial" w:eastAsia="DengXian" w:hAnsi="Arial" w:cs="Arial"/>
          <w:bCs/>
          <w:color w:val="0F1115"/>
          <w:sz w:val="20"/>
          <w:szCs w:val="20"/>
          <w:shd w:val="clear" w:color="auto" w:fill="FFFFFF"/>
          <w:lang w:eastAsia="ru-RU"/>
        </w:rPr>
        <w:t>в </w:t>
      </w:r>
      <w:r w:rsidRPr="001679E0">
        <w:rPr>
          <w:rFonts w:ascii="Arial" w:eastAsia="DengXian" w:hAnsi="Arial" w:cs="Arial"/>
          <w:bCs/>
          <w:color w:val="0F1115"/>
          <w:sz w:val="20"/>
          <w:szCs w:val="20"/>
          <w:shd w:val="clear" w:color="auto" w:fill="FFFFFF"/>
          <w:lang w:eastAsia="ru-RU"/>
        </w:rPr>
        <w:t>2025</w:t>
      </w:r>
      <w:r>
        <w:rPr>
          <w:rFonts w:ascii="Arial" w:eastAsia="DengXian" w:hAnsi="Arial" w:cs="Arial"/>
          <w:bCs/>
          <w:color w:val="0F1115"/>
          <w:sz w:val="20"/>
          <w:szCs w:val="20"/>
          <w:shd w:val="clear" w:color="auto" w:fill="FFFFFF"/>
          <w:lang w:eastAsia="ru-RU"/>
        </w:rPr>
        <w:t xml:space="preserve"> году </w:t>
      </w:r>
      <w:r w:rsidRPr="001679E0">
        <w:rPr>
          <w:rFonts w:ascii="Arial" w:eastAsia="DengXian" w:hAnsi="Arial" w:cs="Arial"/>
          <w:bCs/>
          <w:color w:val="0F1115"/>
          <w:sz w:val="20"/>
          <w:szCs w:val="20"/>
          <w:shd w:val="clear" w:color="auto" w:fill="FFFFFF"/>
          <w:lang w:eastAsia="ru-RU"/>
        </w:rPr>
        <w:t xml:space="preserve">снизилась </w:t>
      </w:r>
      <w:r>
        <w:rPr>
          <w:rFonts w:ascii="Arial" w:eastAsia="DengXian" w:hAnsi="Arial" w:cs="Arial"/>
          <w:bCs/>
          <w:color w:val="0F1115"/>
          <w:sz w:val="20"/>
          <w:szCs w:val="20"/>
          <w:shd w:val="clear" w:color="auto" w:fill="FFFFFF"/>
          <w:lang w:eastAsia="ru-RU"/>
        </w:rPr>
        <w:t>к </w:t>
      </w:r>
      <w:r w:rsidRPr="001679E0">
        <w:rPr>
          <w:rFonts w:ascii="Arial" w:eastAsia="DengXian" w:hAnsi="Arial" w:cs="Arial"/>
          <w:bCs/>
          <w:color w:val="0F1115"/>
          <w:sz w:val="20"/>
          <w:szCs w:val="20"/>
          <w:shd w:val="clear" w:color="auto" w:fill="FFFFFF"/>
          <w:lang w:eastAsia="ru-RU"/>
        </w:rPr>
        <w:t>уровню 2024</w:t>
      </w:r>
      <w:r>
        <w:rPr>
          <w:rFonts w:ascii="Arial" w:eastAsia="DengXian" w:hAnsi="Arial" w:cs="Arial"/>
          <w:bCs/>
          <w:color w:val="0F1115"/>
          <w:sz w:val="20"/>
          <w:szCs w:val="20"/>
          <w:shd w:val="clear" w:color="auto" w:fill="FFFFFF"/>
          <w:lang w:eastAsia="ru-RU"/>
        </w:rPr>
        <w:t> года,</w:t>
      </w:r>
      <w:r w:rsidRPr="001679E0">
        <w:rPr>
          <w:rFonts w:ascii="Arial" w:eastAsia="DengXian" w:hAnsi="Arial" w:cs="Arial"/>
          <w:bCs/>
          <w:color w:val="0F1115"/>
          <w:sz w:val="20"/>
          <w:szCs w:val="20"/>
          <w:shd w:val="clear" w:color="auto" w:fill="FFFFFF"/>
          <w:lang w:eastAsia="ru-RU"/>
        </w:rPr>
        <w:t xml:space="preserve"> </w:t>
      </w:r>
      <w:r>
        <w:rPr>
          <w:rFonts w:ascii="Arial" w:eastAsia="DengXian" w:hAnsi="Arial" w:cs="Arial"/>
          <w:bCs/>
          <w:color w:val="0F1115"/>
          <w:sz w:val="20"/>
          <w:szCs w:val="20"/>
          <w:shd w:val="clear" w:color="auto" w:fill="FFFFFF"/>
          <w:lang w:eastAsia="ru-RU"/>
        </w:rPr>
        <w:t>что </w:t>
      </w:r>
      <w:r w:rsidRPr="001679E0">
        <w:rPr>
          <w:rFonts w:ascii="Arial" w:eastAsia="DengXian" w:hAnsi="Arial" w:cs="Arial"/>
          <w:bCs/>
          <w:color w:val="0F1115"/>
          <w:sz w:val="20"/>
          <w:szCs w:val="20"/>
          <w:shd w:val="clear" w:color="auto" w:fill="FFFFFF"/>
          <w:lang w:eastAsia="ru-RU"/>
        </w:rPr>
        <w:t xml:space="preserve">внесло вклад </w:t>
      </w:r>
      <w:r>
        <w:rPr>
          <w:rFonts w:ascii="Arial" w:eastAsia="DengXian" w:hAnsi="Arial" w:cs="Arial"/>
          <w:bCs/>
          <w:color w:val="0F1115"/>
          <w:sz w:val="20"/>
          <w:szCs w:val="20"/>
          <w:shd w:val="clear" w:color="auto" w:fill="FFFFFF"/>
          <w:lang w:eastAsia="ru-RU"/>
        </w:rPr>
        <w:t>в </w:t>
      </w:r>
      <w:r w:rsidRPr="001679E0">
        <w:rPr>
          <w:rFonts w:ascii="Arial" w:eastAsia="DengXian" w:hAnsi="Arial" w:cs="Arial"/>
          <w:bCs/>
          <w:color w:val="0F1115"/>
          <w:sz w:val="20"/>
          <w:szCs w:val="20"/>
          <w:shd w:val="clear" w:color="auto" w:fill="FFFFFF"/>
          <w:lang w:eastAsia="ru-RU"/>
        </w:rPr>
        <w:t>повышение экологичности производства энергии.</w:t>
      </w:r>
    </w:p>
    <w:p w14:paraId="229D5B18" w14:textId="70382978" w:rsidR="00D254B7" w:rsidRPr="001679E0" w:rsidRDefault="00D254B7" w:rsidP="00D01138">
      <w:pPr>
        <w:spacing w:before="120" w:after="120"/>
        <w:jc w:val="both"/>
        <w:rPr>
          <w:rFonts w:ascii="Arial" w:eastAsia="Times New Roman" w:hAnsi="Arial" w:cs="Arial"/>
          <w:sz w:val="20"/>
          <w:szCs w:val="20"/>
        </w:rPr>
      </w:pPr>
      <w:r w:rsidRPr="001679E0">
        <w:rPr>
          <w:rFonts w:ascii="Arial" w:eastAsia="Times New Roman" w:hAnsi="Arial" w:cs="Arial"/>
          <w:sz w:val="20"/>
          <w:szCs w:val="20"/>
        </w:rPr>
        <w:t xml:space="preserve">Природный газ приобретается по ценам, зафиксированным в долгосрочных договорах на поставку газа, а также с помощью инструментов организованных торгов газом на бирже </w:t>
      </w:r>
      <w:r w:rsidRPr="001679E0">
        <w:rPr>
          <w:rFonts w:ascii="Arial" w:eastAsia="Times New Roman" w:hAnsi="Arial" w:cs="Arial"/>
          <w:sz w:val="20"/>
          <w:szCs w:val="20"/>
          <w:shd w:val="clear" w:color="auto" w:fill="FFFFFF"/>
        </w:rPr>
        <w:t xml:space="preserve">Акционерного общества «Санкт-Петербургская Международная Товарно-сырьевая Биржа» </w:t>
      </w:r>
      <w:r w:rsidRPr="001679E0">
        <w:rPr>
          <w:rFonts w:ascii="Arial" w:eastAsia="Times New Roman" w:hAnsi="Arial" w:cs="Arial"/>
          <w:color w:val="555555"/>
          <w:sz w:val="20"/>
          <w:szCs w:val="20"/>
          <w:shd w:val="clear" w:color="auto" w:fill="FFFFFF"/>
        </w:rPr>
        <w:t>(</w:t>
      </w:r>
      <w:r w:rsidRPr="001679E0">
        <w:rPr>
          <w:rFonts w:ascii="Arial" w:eastAsia="Calibri" w:hAnsi="Arial" w:cs="Arial"/>
          <w:sz w:val="20"/>
          <w:szCs w:val="20"/>
        </w:rPr>
        <w:t>далее</w:t>
      </w:r>
      <w:r w:rsidRPr="00D254B7">
        <w:rPr>
          <w:rFonts w:ascii="Arial" w:eastAsia="Calibri" w:hAnsi="Arial" w:cs="Arial"/>
          <w:sz w:val="20"/>
          <w:szCs w:val="20"/>
        </w:rPr>
        <w:t xml:space="preserve"> – </w:t>
      </w:r>
      <w:r w:rsidRPr="001679E0">
        <w:rPr>
          <w:rFonts w:ascii="Arial" w:eastAsia="Times New Roman" w:hAnsi="Arial" w:cs="Arial"/>
          <w:sz w:val="20"/>
          <w:szCs w:val="20"/>
        </w:rPr>
        <w:t xml:space="preserve">АО «Петербургская Биржа»). </w:t>
      </w:r>
    </w:p>
    <w:p w14:paraId="09BC6A1C" w14:textId="77777777" w:rsidR="00D254B7" w:rsidRPr="001679E0" w:rsidRDefault="00D254B7" w:rsidP="00D01138">
      <w:pPr>
        <w:spacing w:before="120" w:after="120"/>
        <w:jc w:val="both"/>
        <w:rPr>
          <w:rFonts w:ascii="Arial" w:eastAsia="Times New Roman" w:hAnsi="Arial" w:cs="Arial"/>
          <w:sz w:val="20"/>
          <w:szCs w:val="20"/>
        </w:rPr>
      </w:pPr>
      <w:r w:rsidRPr="001679E0">
        <w:rPr>
          <w:rFonts w:ascii="Arial" w:eastAsia="Times New Roman" w:hAnsi="Arial" w:cs="Arial"/>
          <w:sz w:val="20"/>
          <w:szCs w:val="20"/>
        </w:rPr>
        <w:t xml:space="preserve">Мазут используется в качестве резервного топлива в периоды ограничения газоснабжения </w:t>
      </w:r>
      <w:r>
        <w:rPr>
          <w:rFonts w:ascii="Arial" w:eastAsia="Times New Roman" w:hAnsi="Arial" w:cs="Arial"/>
          <w:sz w:val="20"/>
          <w:szCs w:val="20"/>
        </w:rPr>
        <w:t>и </w:t>
      </w:r>
      <w:r>
        <w:rPr>
          <w:rFonts w:ascii="Arial" w:eastAsia="Calibri" w:hAnsi="Arial" w:cs="Arial"/>
          <w:sz w:val="20"/>
          <w:szCs w:val="20"/>
        </w:rPr>
        <w:t>при </w:t>
      </w:r>
      <w:r w:rsidRPr="001679E0">
        <w:rPr>
          <w:rFonts w:ascii="Arial" w:eastAsia="Calibri" w:hAnsi="Arial" w:cs="Arial"/>
          <w:sz w:val="20"/>
          <w:szCs w:val="20"/>
        </w:rPr>
        <w:t>необходимости приобретается напрямую у производителей и поставщиков или на АО «</w:t>
      </w:r>
      <w:r w:rsidRPr="001679E0">
        <w:rPr>
          <w:rFonts w:ascii="Arial" w:eastAsia="Times New Roman" w:hAnsi="Arial" w:cs="Arial"/>
          <w:sz w:val="20"/>
          <w:szCs w:val="20"/>
        </w:rPr>
        <w:t>Петербургская Биржа</w:t>
      </w:r>
      <w:r w:rsidRPr="001679E0">
        <w:rPr>
          <w:rFonts w:ascii="Arial" w:eastAsia="Calibri" w:hAnsi="Arial" w:cs="Arial"/>
          <w:sz w:val="20"/>
          <w:szCs w:val="20"/>
        </w:rPr>
        <w:t>»</w:t>
      </w:r>
      <w:r w:rsidRPr="001679E0">
        <w:rPr>
          <w:rFonts w:ascii="Arial" w:eastAsia="Times New Roman" w:hAnsi="Arial" w:cs="Arial"/>
          <w:sz w:val="20"/>
          <w:szCs w:val="20"/>
        </w:rPr>
        <w:t>.</w:t>
      </w:r>
    </w:p>
    <w:p w14:paraId="1C3F651A" w14:textId="77777777" w:rsidR="00D254B7" w:rsidRPr="00D254B7" w:rsidRDefault="00D254B7" w:rsidP="00922C32">
      <w:pPr>
        <w:spacing w:before="120" w:after="120"/>
        <w:ind w:firstLine="0"/>
        <w:rPr>
          <w:rFonts w:ascii="Arial" w:eastAsia="Times New Roman" w:hAnsi="Arial" w:cs="Arial"/>
          <w:b/>
          <w:sz w:val="20"/>
          <w:szCs w:val="20"/>
        </w:rPr>
      </w:pPr>
      <w:bookmarkStart w:id="113" w:name="_Toc166830336"/>
      <w:r w:rsidRPr="001679E0">
        <w:rPr>
          <w:rFonts w:ascii="Arial" w:eastAsia="Times New Roman" w:hAnsi="Arial" w:cs="Arial"/>
          <w:b/>
          <w:sz w:val="20"/>
          <w:szCs w:val="20"/>
        </w:rPr>
        <w:t>Полезный отпуск электроэнергии</w:t>
      </w:r>
      <w:bookmarkEnd w:id="113"/>
    </w:p>
    <w:p w14:paraId="47166160" w14:textId="28895E4D" w:rsidR="00D254B7" w:rsidRPr="001679E0" w:rsidRDefault="00D254B7" w:rsidP="00D01138">
      <w:pPr>
        <w:widowControl w:val="0"/>
        <w:autoSpaceDE w:val="0"/>
        <w:autoSpaceDN w:val="0"/>
        <w:adjustRightInd w:val="0"/>
        <w:spacing w:before="120" w:after="120"/>
        <w:jc w:val="both"/>
        <w:rPr>
          <w:rFonts w:ascii="Arial" w:eastAsia="Times New Roman" w:hAnsi="Arial" w:cs="Arial"/>
          <w:sz w:val="20"/>
          <w:szCs w:val="20"/>
        </w:rPr>
      </w:pPr>
      <w:r w:rsidRPr="003A420F">
        <w:rPr>
          <w:rFonts w:ascii="Arial" w:eastAsia="Times New Roman" w:hAnsi="Arial" w:cs="Arial"/>
          <w:bCs/>
          <w:sz w:val="20"/>
          <w:szCs w:val="20"/>
        </w:rPr>
        <w:t>В</w:t>
      </w:r>
      <w:r w:rsidRPr="00D254B7">
        <w:rPr>
          <w:rFonts w:ascii="Arial" w:eastAsia="Times New Roman" w:hAnsi="Arial" w:cs="Arial"/>
          <w:b/>
          <w:sz w:val="20"/>
          <w:szCs w:val="20"/>
        </w:rPr>
        <w:t> </w:t>
      </w:r>
      <w:r w:rsidRPr="001679E0">
        <w:rPr>
          <w:rFonts w:ascii="Arial" w:eastAsia="Calibri" w:hAnsi="Arial" w:cs="Arial"/>
          <w:sz w:val="20"/>
          <w:szCs w:val="20"/>
        </w:rPr>
        <w:t>2025</w:t>
      </w:r>
      <w:r>
        <w:rPr>
          <w:rFonts w:ascii="Arial" w:eastAsia="Calibri" w:hAnsi="Arial" w:cs="Arial"/>
          <w:sz w:val="20"/>
          <w:szCs w:val="20"/>
        </w:rPr>
        <w:t xml:space="preserve"> году </w:t>
      </w:r>
      <w:r w:rsidRPr="001679E0">
        <w:rPr>
          <w:rFonts w:ascii="Arial" w:eastAsia="Calibri" w:hAnsi="Arial" w:cs="Arial"/>
          <w:sz w:val="20"/>
          <w:szCs w:val="20"/>
        </w:rPr>
        <w:t>полезный отпуск электроэнергии Группы составил 23</w:t>
      </w:r>
      <w:r>
        <w:rPr>
          <w:rFonts w:ascii="Arial" w:eastAsia="Calibri" w:hAnsi="Arial" w:cs="Arial"/>
          <w:sz w:val="20"/>
          <w:szCs w:val="20"/>
        </w:rPr>
        <w:t> </w:t>
      </w:r>
      <w:r w:rsidRPr="001679E0">
        <w:rPr>
          <w:rFonts w:ascii="Arial" w:eastAsia="Calibri" w:hAnsi="Arial" w:cs="Arial"/>
          <w:sz w:val="20"/>
          <w:szCs w:val="20"/>
        </w:rPr>
        <w:t>208</w:t>
      </w:r>
      <w:r w:rsidRPr="00D254B7">
        <w:rPr>
          <w:rFonts w:ascii="Arial" w:eastAsia="Calibri" w:hAnsi="Arial" w:cs="Arial"/>
          <w:sz w:val="20"/>
          <w:szCs w:val="20"/>
        </w:rPr>
        <w:t> млн</w:t>
      </w:r>
      <w:r>
        <w:rPr>
          <w:rFonts w:ascii="Arial" w:eastAsia="Calibri" w:hAnsi="Arial" w:cs="Arial"/>
          <w:sz w:val="20"/>
          <w:szCs w:val="20"/>
        </w:rPr>
        <w:t> </w:t>
      </w:r>
      <w:r w:rsidR="007E6D37">
        <w:rPr>
          <w:rFonts w:ascii="Arial" w:eastAsia="Calibri" w:hAnsi="Arial" w:cs="Arial"/>
          <w:sz w:val="20"/>
          <w:szCs w:val="20"/>
        </w:rPr>
        <w:t>кВт•ч</w:t>
      </w:r>
      <w:r>
        <w:rPr>
          <w:rFonts w:ascii="Arial" w:eastAsia="Calibri" w:hAnsi="Arial" w:cs="Arial"/>
          <w:sz w:val="20"/>
          <w:szCs w:val="20"/>
        </w:rPr>
        <w:t>,</w:t>
      </w:r>
      <w:r w:rsidRPr="001679E0">
        <w:rPr>
          <w:rFonts w:ascii="Arial" w:eastAsia="Calibri" w:hAnsi="Arial" w:cs="Arial"/>
          <w:sz w:val="20"/>
          <w:szCs w:val="20"/>
        </w:rPr>
        <w:t xml:space="preserve"> что на 2,9 % больше,</w:t>
      </w:r>
      <w:r w:rsidRPr="00D254B7">
        <w:rPr>
          <w:rFonts w:ascii="Arial" w:eastAsia="Calibri" w:hAnsi="Arial" w:cs="Arial"/>
          <w:sz w:val="20"/>
          <w:szCs w:val="20"/>
        </w:rPr>
        <w:t xml:space="preserve"> чем </w:t>
      </w:r>
      <w:r w:rsidRPr="001679E0">
        <w:rPr>
          <w:rFonts w:ascii="Arial" w:eastAsia="Calibri" w:hAnsi="Arial" w:cs="Arial"/>
          <w:sz w:val="20"/>
          <w:szCs w:val="20"/>
        </w:rPr>
        <w:t>в 2024</w:t>
      </w:r>
      <w:r>
        <w:rPr>
          <w:rFonts w:ascii="Arial" w:eastAsia="Calibri" w:hAnsi="Arial" w:cs="Arial"/>
          <w:sz w:val="20"/>
          <w:szCs w:val="20"/>
        </w:rPr>
        <w:t> году.</w:t>
      </w:r>
      <w:r w:rsidRPr="001679E0">
        <w:rPr>
          <w:rFonts w:ascii="Arial" w:eastAsia="Calibri" w:hAnsi="Arial" w:cs="Arial"/>
          <w:sz w:val="20"/>
          <w:szCs w:val="20"/>
        </w:rPr>
        <w:t xml:space="preserve"> Это было обусловлено</w:t>
      </w:r>
      <w:r w:rsidRPr="001679E0">
        <w:rPr>
          <w:bCs/>
        </w:rPr>
        <w:t xml:space="preserve"> у</w:t>
      </w:r>
      <w:r w:rsidRPr="001679E0">
        <w:rPr>
          <w:rFonts w:ascii="Arial" w:eastAsia="Calibri" w:hAnsi="Arial" w:cs="Arial"/>
          <w:bCs/>
          <w:sz w:val="20"/>
          <w:szCs w:val="20"/>
        </w:rPr>
        <w:t xml:space="preserve">величением востребованности генерирующего оборудования Компании </w:t>
      </w:r>
      <w:r>
        <w:rPr>
          <w:rFonts w:ascii="Arial" w:eastAsia="Calibri" w:hAnsi="Arial" w:cs="Arial"/>
          <w:bCs/>
          <w:sz w:val="20"/>
          <w:szCs w:val="20"/>
        </w:rPr>
        <w:t>при </w:t>
      </w:r>
      <w:r w:rsidRPr="001679E0">
        <w:rPr>
          <w:rFonts w:ascii="Arial" w:eastAsia="Calibri" w:hAnsi="Arial" w:cs="Arial"/>
          <w:bCs/>
          <w:sz w:val="20"/>
          <w:szCs w:val="20"/>
        </w:rPr>
        <w:t>сокращении продолжительности ремонтной программы относительно 2024</w:t>
      </w:r>
      <w:r>
        <w:rPr>
          <w:rFonts w:ascii="Arial" w:eastAsia="Calibri" w:hAnsi="Arial" w:cs="Arial"/>
          <w:bCs/>
          <w:sz w:val="20"/>
          <w:szCs w:val="20"/>
        </w:rPr>
        <w:t> года.</w:t>
      </w:r>
    </w:p>
    <w:p w14:paraId="40A26BED" w14:textId="7059F4FC" w:rsidR="00D254B7" w:rsidRPr="001679E0" w:rsidRDefault="00D254B7" w:rsidP="00922C32">
      <w:pPr>
        <w:keepNext/>
        <w:keepLines/>
        <w:spacing w:before="120" w:after="120"/>
        <w:ind w:firstLine="0"/>
        <w:jc w:val="center"/>
        <w:rPr>
          <w:rFonts w:ascii="Arial" w:eastAsia="Times New Roman" w:hAnsi="Arial" w:cs="Arial"/>
          <w:i/>
          <w:iCs/>
          <w:sz w:val="20"/>
          <w:szCs w:val="20"/>
        </w:rPr>
      </w:pPr>
      <w:r w:rsidRPr="001679E0">
        <w:rPr>
          <w:rFonts w:ascii="Arial" w:eastAsia="Times New Roman" w:hAnsi="Arial" w:cs="Arial"/>
          <w:i/>
          <w:iCs/>
          <w:sz w:val="20"/>
          <w:szCs w:val="20"/>
        </w:rPr>
        <w:t>Полезный отпуск электроэнергии по филиалам,</w:t>
      </w:r>
      <w:r w:rsidRPr="00D254B7">
        <w:rPr>
          <w:rFonts w:ascii="Arial" w:eastAsia="Times New Roman" w:hAnsi="Arial" w:cs="Arial"/>
          <w:i/>
          <w:iCs/>
          <w:sz w:val="20"/>
          <w:szCs w:val="20"/>
        </w:rPr>
        <w:t> млн </w:t>
      </w:r>
      <w:r w:rsidR="007E6D37">
        <w:rPr>
          <w:rFonts w:ascii="Arial" w:eastAsia="Times New Roman" w:hAnsi="Arial" w:cs="Arial"/>
          <w:i/>
          <w:iCs/>
          <w:sz w:val="20"/>
          <w:szCs w:val="20"/>
        </w:rPr>
        <w:t>кВт•ч</w:t>
      </w:r>
    </w:p>
    <w:tbl>
      <w:tblPr>
        <w:tblW w:w="10057" w:type="dxa"/>
        <w:tblInd w:w="-10" w:type="dxa"/>
        <w:tblLook w:val="04A0" w:firstRow="1" w:lastRow="0" w:firstColumn="1" w:lastColumn="0" w:noHBand="0" w:noVBand="1"/>
      </w:tblPr>
      <w:tblGrid>
        <w:gridCol w:w="1872"/>
        <w:gridCol w:w="828"/>
        <w:gridCol w:w="833"/>
        <w:gridCol w:w="828"/>
        <w:gridCol w:w="828"/>
        <w:gridCol w:w="837"/>
        <w:gridCol w:w="1361"/>
        <w:gridCol w:w="2670"/>
      </w:tblGrid>
      <w:tr w:rsidR="00D254B7" w:rsidRPr="001679E0" w14:paraId="32DA738F" w14:textId="77777777" w:rsidTr="00D01138">
        <w:trPr>
          <w:trHeight w:val="350"/>
        </w:trPr>
        <w:tc>
          <w:tcPr>
            <w:tcW w:w="1418" w:type="dxa"/>
            <w:vMerge w:val="restart"/>
            <w:tcBorders>
              <w:top w:val="single" w:sz="8" w:space="0" w:color="auto"/>
              <w:left w:val="single" w:sz="8" w:space="0" w:color="auto"/>
              <w:bottom w:val="single" w:sz="8" w:space="0" w:color="000000"/>
              <w:right w:val="single" w:sz="8" w:space="0" w:color="auto"/>
            </w:tcBorders>
            <w:shd w:val="clear" w:color="000000" w:fill="0070C0"/>
            <w:vAlign w:val="center"/>
          </w:tcPr>
          <w:p w14:paraId="32134AF3" w14:textId="77777777" w:rsidR="00D254B7" w:rsidRPr="001679E0" w:rsidRDefault="00D254B7" w:rsidP="00922C32">
            <w:pPr>
              <w:spacing w:before="120" w:after="120"/>
              <w:ind w:firstLine="0"/>
              <w:jc w:val="center"/>
              <w:rPr>
                <w:rFonts w:ascii="Arial" w:eastAsia="Times New Roman" w:hAnsi="Arial" w:cs="Arial"/>
                <w:bCs/>
                <w:color w:val="FFFFFF"/>
                <w:sz w:val="20"/>
                <w:szCs w:val="20"/>
                <w:lang w:eastAsia="zh-CN"/>
              </w:rPr>
            </w:pPr>
            <w:r w:rsidRPr="001679E0">
              <w:rPr>
                <w:rFonts w:ascii="Arial" w:eastAsia="Times New Roman" w:hAnsi="Arial" w:cs="Arial"/>
                <w:bCs/>
                <w:color w:val="FFFFFF"/>
                <w:sz w:val="20"/>
                <w:szCs w:val="20"/>
                <w:lang w:eastAsia="zh-CN"/>
              </w:rPr>
              <w:t>Наименование электростанции</w:t>
            </w:r>
          </w:p>
        </w:tc>
        <w:tc>
          <w:tcPr>
            <w:tcW w:w="828" w:type="dxa"/>
            <w:vMerge w:val="restart"/>
            <w:tcBorders>
              <w:top w:val="single" w:sz="8" w:space="0" w:color="auto"/>
              <w:left w:val="single" w:sz="8" w:space="0" w:color="auto"/>
              <w:bottom w:val="single" w:sz="8" w:space="0" w:color="000000"/>
              <w:right w:val="single" w:sz="8" w:space="0" w:color="auto"/>
            </w:tcBorders>
            <w:shd w:val="clear" w:color="000000" w:fill="0070C0"/>
            <w:vAlign w:val="center"/>
          </w:tcPr>
          <w:p w14:paraId="292F1CAD" w14:textId="77777777" w:rsidR="00D254B7" w:rsidRPr="001679E0" w:rsidRDefault="00D254B7" w:rsidP="00922C32">
            <w:pPr>
              <w:spacing w:before="120" w:after="120"/>
              <w:ind w:firstLine="0"/>
              <w:jc w:val="center"/>
              <w:rPr>
                <w:rFonts w:ascii="Arial" w:eastAsia="Times New Roman" w:hAnsi="Arial" w:cs="Arial"/>
                <w:bCs/>
                <w:color w:val="FFFFFF"/>
                <w:sz w:val="20"/>
                <w:szCs w:val="20"/>
                <w:lang w:eastAsia="zh-CN"/>
              </w:rPr>
            </w:pPr>
            <w:r w:rsidRPr="001679E0">
              <w:rPr>
                <w:rFonts w:ascii="Arial" w:eastAsia="Calibri" w:hAnsi="Arial" w:cs="Arial"/>
                <w:bCs/>
                <w:color w:val="FFFFFF"/>
                <w:sz w:val="20"/>
                <w:szCs w:val="20"/>
              </w:rPr>
              <w:t>2021</w:t>
            </w:r>
          </w:p>
        </w:tc>
        <w:tc>
          <w:tcPr>
            <w:tcW w:w="833" w:type="dxa"/>
            <w:vMerge w:val="restart"/>
            <w:tcBorders>
              <w:top w:val="single" w:sz="8" w:space="0" w:color="auto"/>
              <w:left w:val="single" w:sz="8" w:space="0" w:color="auto"/>
              <w:bottom w:val="single" w:sz="8" w:space="0" w:color="000000"/>
              <w:right w:val="single" w:sz="8" w:space="0" w:color="auto"/>
            </w:tcBorders>
            <w:shd w:val="clear" w:color="000000" w:fill="0070C0"/>
            <w:vAlign w:val="center"/>
          </w:tcPr>
          <w:p w14:paraId="0F6BEEDE" w14:textId="77777777" w:rsidR="00D254B7" w:rsidRPr="001679E0" w:rsidRDefault="00D254B7" w:rsidP="00922C32">
            <w:pPr>
              <w:spacing w:before="120" w:after="120"/>
              <w:ind w:firstLine="0"/>
              <w:jc w:val="center"/>
              <w:rPr>
                <w:rFonts w:ascii="Arial" w:eastAsia="Times New Roman" w:hAnsi="Arial" w:cs="Arial"/>
                <w:bCs/>
                <w:color w:val="FFFFFF"/>
                <w:sz w:val="20"/>
                <w:szCs w:val="20"/>
                <w:lang w:eastAsia="zh-CN"/>
              </w:rPr>
            </w:pPr>
            <w:r w:rsidRPr="001679E0">
              <w:rPr>
                <w:rFonts w:ascii="Arial" w:eastAsia="Calibri" w:hAnsi="Arial" w:cs="Arial"/>
                <w:bCs/>
                <w:color w:val="FFFFFF"/>
                <w:sz w:val="20"/>
                <w:szCs w:val="20"/>
              </w:rPr>
              <w:t>2022</w:t>
            </w:r>
          </w:p>
        </w:tc>
        <w:tc>
          <w:tcPr>
            <w:tcW w:w="828" w:type="dxa"/>
            <w:vMerge w:val="restart"/>
            <w:tcBorders>
              <w:top w:val="single" w:sz="8" w:space="0" w:color="auto"/>
              <w:left w:val="single" w:sz="8" w:space="0" w:color="auto"/>
              <w:bottom w:val="single" w:sz="8" w:space="0" w:color="000000"/>
              <w:right w:val="single" w:sz="8" w:space="0" w:color="auto"/>
            </w:tcBorders>
            <w:shd w:val="clear" w:color="000000" w:fill="0070C0"/>
            <w:vAlign w:val="center"/>
          </w:tcPr>
          <w:p w14:paraId="3AB78235" w14:textId="77777777" w:rsidR="00D254B7" w:rsidRPr="001679E0" w:rsidRDefault="00D254B7" w:rsidP="00922C32">
            <w:pPr>
              <w:spacing w:before="120" w:after="120"/>
              <w:ind w:firstLine="0"/>
              <w:jc w:val="center"/>
              <w:rPr>
                <w:rFonts w:ascii="Arial" w:eastAsia="Times New Roman" w:hAnsi="Arial" w:cs="Arial"/>
                <w:bCs/>
                <w:color w:val="FFFFFF"/>
                <w:sz w:val="20"/>
                <w:szCs w:val="20"/>
                <w:lang w:eastAsia="zh-CN"/>
              </w:rPr>
            </w:pPr>
            <w:r w:rsidRPr="001679E0">
              <w:rPr>
                <w:rFonts w:ascii="Arial" w:eastAsia="Calibri" w:hAnsi="Arial" w:cs="Arial"/>
                <w:bCs/>
                <w:color w:val="FFFFFF"/>
                <w:sz w:val="20"/>
                <w:szCs w:val="20"/>
              </w:rPr>
              <w:t>2023</w:t>
            </w:r>
          </w:p>
        </w:tc>
        <w:tc>
          <w:tcPr>
            <w:tcW w:w="828" w:type="dxa"/>
            <w:vMerge w:val="restart"/>
            <w:tcBorders>
              <w:top w:val="single" w:sz="8" w:space="0" w:color="auto"/>
              <w:left w:val="single" w:sz="8" w:space="0" w:color="auto"/>
              <w:bottom w:val="single" w:sz="8" w:space="0" w:color="000000"/>
              <w:right w:val="single" w:sz="8" w:space="0" w:color="auto"/>
            </w:tcBorders>
            <w:shd w:val="clear" w:color="000000" w:fill="0070C0"/>
            <w:vAlign w:val="center"/>
          </w:tcPr>
          <w:p w14:paraId="2D0AF0A4" w14:textId="77777777" w:rsidR="00D254B7" w:rsidRPr="001679E0" w:rsidRDefault="00D254B7" w:rsidP="00922C32">
            <w:pPr>
              <w:spacing w:before="120" w:after="120"/>
              <w:ind w:firstLine="0"/>
              <w:jc w:val="center"/>
              <w:rPr>
                <w:rFonts w:ascii="Arial" w:eastAsia="Times New Roman" w:hAnsi="Arial" w:cs="Arial"/>
                <w:bCs/>
                <w:color w:val="FFFFFF"/>
                <w:sz w:val="20"/>
                <w:szCs w:val="20"/>
                <w:lang w:eastAsia="zh-CN"/>
              </w:rPr>
            </w:pPr>
            <w:r w:rsidRPr="001679E0">
              <w:rPr>
                <w:rFonts w:ascii="Arial" w:eastAsia="Calibri" w:hAnsi="Arial" w:cs="Arial"/>
                <w:bCs/>
                <w:color w:val="FFFFFF"/>
                <w:sz w:val="20"/>
                <w:szCs w:val="20"/>
              </w:rPr>
              <w:t>2024</w:t>
            </w:r>
          </w:p>
        </w:tc>
        <w:tc>
          <w:tcPr>
            <w:tcW w:w="844" w:type="dxa"/>
            <w:vMerge w:val="restart"/>
            <w:tcBorders>
              <w:top w:val="single" w:sz="8" w:space="0" w:color="auto"/>
              <w:left w:val="single" w:sz="8" w:space="0" w:color="auto"/>
              <w:bottom w:val="single" w:sz="8" w:space="0" w:color="000000"/>
              <w:right w:val="single" w:sz="8" w:space="0" w:color="auto"/>
            </w:tcBorders>
            <w:shd w:val="clear" w:color="000000" w:fill="0070C0"/>
            <w:vAlign w:val="center"/>
          </w:tcPr>
          <w:p w14:paraId="17BE7EB3" w14:textId="77777777" w:rsidR="00D254B7" w:rsidRPr="001679E0" w:rsidRDefault="00D254B7" w:rsidP="00922C32">
            <w:pPr>
              <w:spacing w:before="120" w:after="120"/>
              <w:ind w:firstLine="0"/>
              <w:jc w:val="center"/>
              <w:rPr>
                <w:rFonts w:ascii="Arial" w:eastAsia="Times New Roman" w:hAnsi="Arial" w:cs="Arial"/>
                <w:bCs/>
                <w:color w:val="FFFFFF"/>
                <w:sz w:val="20"/>
                <w:szCs w:val="20"/>
                <w:lang w:eastAsia="zh-CN"/>
              </w:rPr>
            </w:pPr>
            <w:r w:rsidRPr="001679E0">
              <w:rPr>
                <w:rFonts w:ascii="Arial" w:eastAsia="Calibri" w:hAnsi="Arial" w:cs="Arial"/>
                <w:bCs/>
                <w:color w:val="FFFFFF"/>
                <w:sz w:val="20"/>
                <w:szCs w:val="20"/>
              </w:rPr>
              <w:t>2025</w:t>
            </w:r>
          </w:p>
        </w:tc>
        <w:tc>
          <w:tcPr>
            <w:tcW w:w="1361" w:type="dxa"/>
            <w:vMerge w:val="restart"/>
            <w:tcBorders>
              <w:top w:val="single" w:sz="8" w:space="0" w:color="auto"/>
              <w:left w:val="single" w:sz="8" w:space="0" w:color="auto"/>
              <w:bottom w:val="single" w:sz="8" w:space="0" w:color="000000"/>
              <w:right w:val="single" w:sz="8" w:space="0" w:color="auto"/>
            </w:tcBorders>
            <w:shd w:val="clear" w:color="000000" w:fill="0070C0"/>
            <w:vAlign w:val="center"/>
          </w:tcPr>
          <w:p w14:paraId="020F5892" w14:textId="23FAA7D2" w:rsidR="00D254B7" w:rsidRPr="001679E0" w:rsidRDefault="00D254B7" w:rsidP="00922C32">
            <w:pPr>
              <w:spacing w:before="120" w:after="120"/>
              <w:ind w:firstLine="0"/>
              <w:jc w:val="center"/>
              <w:rPr>
                <w:rFonts w:ascii="Arial" w:eastAsia="Times New Roman" w:hAnsi="Arial" w:cs="Arial"/>
                <w:bCs/>
                <w:color w:val="FFFFFF"/>
                <w:sz w:val="20"/>
                <w:szCs w:val="20"/>
                <w:lang w:eastAsia="zh-CN"/>
              </w:rPr>
            </w:pPr>
            <w:r w:rsidRPr="001679E0">
              <w:rPr>
                <w:rFonts w:ascii="Arial" w:eastAsia="Calibri" w:hAnsi="Arial" w:cs="Arial"/>
                <w:bCs/>
                <w:color w:val="FFFFFF"/>
                <w:sz w:val="20"/>
                <w:szCs w:val="20"/>
              </w:rPr>
              <w:t>2025</w:t>
            </w:r>
            <w:r>
              <w:rPr>
                <w:rFonts w:ascii="Arial" w:eastAsia="Calibri" w:hAnsi="Arial" w:cs="Arial"/>
                <w:bCs/>
                <w:color w:val="FFFFFF"/>
                <w:sz w:val="20"/>
                <w:szCs w:val="20"/>
              </w:rPr>
              <w:t> </w:t>
            </w:r>
            <w:r w:rsidRPr="001679E0">
              <w:rPr>
                <w:rFonts w:ascii="Arial" w:eastAsia="Calibri" w:hAnsi="Arial" w:cs="Arial"/>
                <w:bCs/>
                <w:color w:val="FFFFFF"/>
                <w:sz w:val="20"/>
                <w:szCs w:val="20"/>
              </w:rPr>
              <w:t>к 2024, %</w:t>
            </w:r>
          </w:p>
        </w:tc>
        <w:tc>
          <w:tcPr>
            <w:tcW w:w="3117" w:type="dxa"/>
            <w:vMerge w:val="restart"/>
            <w:tcBorders>
              <w:top w:val="single" w:sz="8" w:space="0" w:color="auto"/>
              <w:left w:val="single" w:sz="8" w:space="0" w:color="auto"/>
              <w:bottom w:val="single" w:sz="8" w:space="0" w:color="000000"/>
              <w:right w:val="single" w:sz="8" w:space="0" w:color="auto"/>
            </w:tcBorders>
            <w:shd w:val="clear" w:color="000000" w:fill="0070C0"/>
            <w:vAlign w:val="center"/>
          </w:tcPr>
          <w:p w14:paraId="21C58DB7" w14:textId="66AEFF3A" w:rsidR="00D254B7" w:rsidRPr="001679E0" w:rsidRDefault="00D254B7" w:rsidP="00922C32">
            <w:pPr>
              <w:spacing w:before="120" w:after="120"/>
              <w:ind w:firstLine="0"/>
              <w:jc w:val="center"/>
              <w:rPr>
                <w:rFonts w:ascii="Arial" w:eastAsia="Times New Roman" w:hAnsi="Arial" w:cs="Arial"/>
                <w:bCs/>
                <w:color w:val="FFFFFF"/>
                <w:sz w:val="20"/>
                <w:szCs w:val="20"/>
                <w:lang w:eastAsia="zh-CN"/>
              </w:rPr>
            </w:pPr>
            <w:r w:rsidRPr="001679E0">
              <w:rPr>
                <w:rFonts w:ascii="Arial" w:eastAsia="Calibri" w:hAnsi="Arial" w:cs="Arial"/>
                <w:bCs/>
                <w:color w:val="FFFFFF"/>
                <w:sz w:val="20"/>
                <w:szCs w:val="20"/>
              </w:rPr>
              <w:t>Причины изменения 2025</w:t>
            </w:r>
            <w:r>
              <w:rPr>
                <w:rFonts w:ascii="Arial" w:eastAsia="Calibri" w:hAnsi="Arial" w:cs="Arial"/>
                <w:bCs/>
                <w:color w:val="FFFFFF"/>
                <w:sz w:val="20"/>
                <w:szCs w:val="20"/>
              </w:rPr>
              <w:t> </w:t>
            </w:r>
            <w:r w:rsidRPr="001679E0">
              <w:rPr>
                <w:rFonts w:ascii="Arial" w:eastAsia="Calibri" w:hAnsi="Arial" w:cs="Arial"/>
                <w:bCs/>
                <w:color w:val="FFFFFF"/>
                <w:sz w:val="20"/>
                <w:szCs w:val="20"/>
              </w:rPr>
              <w:t>к 2024</w:t>
            </w:r>
          </w:p>
        </w:tc>
      </w:tr>
      <w:tr w:rsidR="00D254B7" w:rsidRPr="001679E0" w14:paraId="507CB018" w14:textId="77777777" w:rsidTr="00D01138">
        <w:trPr>
          <w:trHeight w:val="470"/>
        </w:trPr>
        <w:tc>
          <w:tcPr>
            <w:tcW w:w="1418" w:type="dxa"/>
            <w:vMerge/>
            <w:tcBorders>
              <w:top w:val="single" w:sz="8" w:space="0" w:color="auto"/>
              <w:left w:val="single" w:sz="8" w:space="0" w:color="auto"/>
              <w:bottom w:val="single" w:sz="8" w:space="0" w:color="000000"/>
              <w:right w:val="single" w:sz="8" w:space="0" w:color="auto"/>
            </w:tcBorders>
            <w:vAlign w:val="center"/>
          </w:tcPr>
          <w:p w14:paraId="019009C6" w14:textId="77777777" w:rsidR="00D254B7" w:rsidRPr="001679E0" w:rsidRDefault="00D254B7" w:rsidP="00922C32">
            <w:pPr>
              <w:spacing w:before="120" w:after="120"/>
              <w:ind w:firstLine="0"/>
              <w:rPr>
                <w:rFonts w:ascii="Arial" w:eastAsia="Times New Roman" w:hAnsi="Arial" w:cs="Arial"/>
                <w:bCs/>
                <w:color w:val="FFFFFF"/>
                <w:sz w:val="20"/>
                <w:szCs w:val="20"/>
                <w:lang w:eastAsia="zh-CN"/>
              </w:rPr>
            </w:pPr>
          </w:p>
        </w:tc>
        <w:tc>
          <w:tcPr>
            <w:tcW w:w="828" w:type="dxa"/>
            <w:vMerge/>
            <w:tcBorders>
              <w:top w:val="single" w:sz="8" w:space="0" w:color="auto"/>
              <w:left w:val="single" w:sz="8" w:space="0" w:color="auto"/>
              <w:bottom w:val="single" w:sz="8" w:space="0" w:color="000000"/>
              <w:right w:val="single" w:sz="8" w:space="0" w:color="auto"/>
            </w:tcBorders>
            <w:vAlign w:val="center"/>
          </w:tcPr>
          <w:p w14:paraId="0DD395B9" w14:textId="77777777" w:rsidR="00D254B7" w:rsidRPr="001679E0" w:rsidRDefault="00D254B7" w:rsidP="00922C32">
            <w:pPr>
              <w:spacing w:before="120" w:after="120"/>
              <w:ind w:firstLine="0"/>
              <w:rPr>
                <w:rFonts w:ascii="Arial" w:eastAsia="Times New Roman" w:hAnsi="Arial" w:cs="Arial"/>
                <w:bCs/>
                <w:color w:val="FFFFFF"/>
                <w:sz w:val="20"/>
                <w:szCs w:val="20"/>
                <w:lang w:eastAsia="zh-CN"/>
              </w:rPr>
            </w:pPr>
          </w:p>
        </w:tc>
        <w:tc>
          <w:tcPr>
            <w:tcW w:w="833" w:type="dxa"/>
            <w:vMerge/>
            <w:tcBorders>
              <w:top w:val="single" w:sz="8" w:space="0" w:color="auto"/>
              <w:left w:val="single" w:sz="8" w:space="0" w:color="auto"/>
              <w:bottom w:val="single" w:sz="8" w:space="0" w:color="000000"/>
              <w:right w:val="single" w:sz="8" w:space="0" w:color="auto"/>
            </w:tcBorders>
            <w:vAlign w:val="center"/>
          </w:tcPr>
          <w:p w14:paraId="092394CE" w14:textId="77777777" w:rsidR="00D254B7" w:rsidRPr="001679E0" w:rsidRDefault="00D254B7" w:rsidP="00922C32">
            <w:pPr>
              <w:spacing w:before="120" w:after="120"/>
              <w:ind w:firstLine="0"/>
              <w:rPr>
                <w:rFonts w:ascii="Arial" w:eastAsia="Times New Roman" w:hAnsi="Arial" w:cs="Arial"/>
                <w:bCs/>
                <w:color w:val="FFFFFF"/>
                <w:sz w:val="20"/>
                <w:szCs w:val="20"/>
                <w:lang w:eastAsia="zh-CN"/>
              </w:rPr>
            </w:pPr>
          </w:p>
        </w:tc>
        <w:tc>
          <w:tcPr>
            <w:tcW w:w="828" w:type="dxa"/>
            <w:vMerge/>
            <w:tcBorders>
              <w:top w:val="single" w:sz="8" w:space="0" w:color="auto"/>
              <w:left w:val="single" w:sz="8" w:space="0" w:color="auto"/>
              <w:bottom w:val="single" w:sz="8" w:space="0" w:color="000000"/>
              <w:right w:val="single" w:sz="8" w:space="0" w:color="auto"/>
            </w:tcBorders>
            <w:vAlign w:val="center"/>
          </w:tcPr>
          <w:p w14:paraId="35106376" w14:textId="77777777" w:rsidR="00D254B7" w:rsidRPr="001679E0" w:rsidRDefault="00D254B7" w:rsidP="00922C32">
            <w:pPr>
              <w:spacing w:before="120" w:after="120"/>
              <w:ind w:firstLine="0"/>
              <w:rPr>
                <w:rFonts w:ascii="Arial" w:eastAsia="Times New Roman" w:hAnsi="Arial" w:cs="Arial"/>
                <w:bCs/>
                <w:color w:val="FFFFFF"/>
                <w:sz w:val="20"/>
                <w:szCs w:val="20"/>
                <w:lang w:eastAsia="zh-CN"/>
              </w:rPr>
            </w:pPr>
          </w:p>
        </w:tc>
        <w:tc>
          <w:tcPr>
            <w:tcW w:w="828" w:type="dxa"/>
            <w:vMerge/>
            <w:tcBorders>
              <w:top w:val="single" w:sz="8" w:space="0" w:color="auto"/>
              <w:left w:val="single" w:sz="8" w:space="0" w:color="auto"/>
              <w:bottom w:val="single" w:sz="8" w:space="0" w:color="000000"/>
              <w:right w:val="single" w:sz="8" w:space="0" w:color="auto"/>
            </w:tcBorders>
            <w:vAlign w:val="center"/>
          </w:tcPr>
          <w:p w14:paraId="50C48609" w14:textId="77777777" w:rsidR="00D254B7" w:rsidRPr="001679E0" w:rsidRDefault="00D254B7" w:rsidP="00922C32">
            <w:pPr>
              <w:spacing w:before="120" w:after="120"/>
              <w:ind w:firstLine="0"/>
              <w:rPr>
                <w:rFonts w:ascii="Arial" w:eastAsia="Times New Roman" w:hAnsi="Arial" w:cs="Arial"/>
                <w:bCs/>
                <w:color w:val="FFFFFF"/>
                <w:sz w:val="20"/>
                <w:szCs w:val="20"/>
                <w:lang w:eastAsia="zh-CN"/>
              </w:rPr>
            </w:pPr>
          </w:p>
        </w:tc>
        <w:tc>
          <w:tcPr>
            <w:tcW w:w="844" w:type="dxa"/>
            <w:vMerge/>
            <w:tcBorders>
              <w:top w:val="single" w:sz="8" w:space="0" w:color="auto"/>
              <w:left w:val="single" w:sz="8" w:space="0" w:color="auto"/>
              <w:bottom w:val="single" w:sz="8" w:space="0" w:color="000000"/>
              <w:right w:val="single" w:sz="8" w:space="0" w:color="auto"/>
            </w:tcBorders>
            <w:vAlign w:val="center"/>
          </w:tcPr>
          <w:p w14:paraId="1E56F980" w14:textId="77777777" w:rsidR="00D254B7" w:rsidRPr="001679E0" w:rsidRDefault="00D254B7" w:rsidP="00922C32">
            <w:pPr>
              <w:spacing w:before="120" w:after="120"/>
              <w:ind w:firstLine="0"/>
              <w:rPr>
                <w:rFonts w:ascii="Arial" w:eastAsia="Times New Roman" w:hAnsi="Arial" w:cs="Arial"/>
                <w:bCs/>
                <w:color w:val="FFFFFF"/>
                <w:sz w:val="20"/>
                <w:szCs w:val="20"/>
                <w:lang w:eastAsia="zh-CN"/>
              </w:rPr>
            </w:pPr>
          </w:p>
        </w:tc>
        <w:tc>
          <w:tcPr>
            <w:tcW w:w="1361" w:type="dxa"/>
            <w:vMerge/>
            <w:tcBorders>
              <w:top w:val="single" w:sz="8" w:space="0" w:color="auto"/>
              <w:left w:val="single" w:sz="8" w:space="0" w:color="auto"/>
              <w:bottom w:val="single" w:sz="8" w:space="0" w:color="000000"/>
              <w:right w:val="single" w:sz="8" w:space="0" w:color="auto"/>
            </w:tcBorders>
            <w:vAlign w:val="center"/>
          </w:tcPr>
          <w:p w14:paraId="09AE66CA" w14:textId="77777777" w:rsidR="00D254B7" w:rsidRPr="001679E0" w:rsidRDefault="00D254B7" w:rsidP="00922C32">
            <w:pPr>
              <w:spacing w:before="120" w:after="120"/>
              <w:ind w:firstLine="0"/>
              <w:rPr>
                <w:rFonts w:ascii="Arial" w:eastAsia="Times New Roman" w:hAnsi="Arial" w:cs="Arial"/>
                <w:bCs/>
                <w:color w:val="FFFFFF"/>
                <w:sz w:val="20"/>
                <w:szCs w:val="20"/>
                <w:lang w:eastAsia="zh-CN"/>
              </w:rPr>
            </w:pPr>
          </w:p>
        </w:tc>
        <w:tc>
          <w:tcPr>
            <w:tcW w:w="3117" w:type="dxa"/>
            <w:vMerge/>
            <w:tcBorders>
              <w:top w:val="single" w:sz="8" w:space="0" w:color="auto"/>
              <w:left w:val="single" w:sz="8" w:space="0" w:color="auto"/>
              <w:bottom w:val="single" w:sz="8" w:space="0" w:color="000000"/>
              <w:right w:val="single" w:sz="8" w:space="0" w:color="auto"/>
            </w:tcBorders>
            <w:vAlign w:val="center"/>
          </w:tcPr>
          <w:p w14:paraId="02AA0B35" w14:textId="77777777" w:rsidR="00D254B7" w:rsidRPr="001679E0" w:rsidRDefault="00D254B7" w:rsidP="00922C32">
            <w:pPr>
              <w:spacing w:before="120" w:after="120"/>
              <w:ind w:firstLine="0"/>
              <w:rPr>
                <w:rFonts w:ascii="Arial" w:eastAsia="Times New Roman" w:hAnsi="Arial" w:cs="Arial"/>
                <w:bCs/>
                <w:color w:val="FFFFFF"/>
                <w:sz w:val="20"/>
                <w:szCs w:val="20"/>
                <w:lang w:eastAsia="zh-CN"/>
              </w:rPr>
            </w:pPr>
          </w:p>
        </w:tc>
      </w:tr>
      <w:tr w:rsidR="00D254B7" w:rsidRPr="001679E0" w14:paraId="14F178E6" w14:textId="77777777" w:rsidTr="00D01138">
        <w:trPr>
          <w:trHeight w:val="470"/>
        </w:trPr>
        <w:tc>
          <w:tcPr>
            <w:tcW w:w="1418" w:type="dxa"/>
            <w:vMerge/>
            <w:tcBorders>
              <w:top w:val="single" w:sz="8" w:space="0" w:color="auto"/>
              <w:left w:val="single" w:sz="8" w:space="0" w:color="auto"/>
              <w:bottom w:val="single" w:sz="8" w:space="0" w:color="000000"/>
              <w:right w:val="single" w:sz="8" w:space="0" w:color="auto"/>
            </w:tcBorders>
            <w:vAlign w:val="center"/>
          </w:tcPr>
          <w:p w14:paraId="5A7C5945" w14:textId="77777777" w:rsidR="00D254B7" w:rsidRPr="001679E0" w:rsidRDefault="00D254B7" w:rsidP="00922C32">
            <w:pPr>
              <w:spacing w:before="120" w:after="120"/>
              <w:ind w:firstLine="0"/>
              <w:rPr>
                <w:rFonts w:ascii="Arial" w:eastAsia="Times New Roman" w:hAnsi="Arial" w:cs="Arial"/>
                <w:bCs/>
                <w:color w:val="FFFFFF"/>
                <w:sz w:val="20"/>
                <w:szCs w:val="20"/>
                <w:lang w:eastAsia="zh-CN"/>
              </w:rPr>
            </w:pPr>
          </w:p>
        </w:tc>
        <w:tc>
          <w:tcPr>
            <w:tcW w:w="828" w:type="dxa"/>
            <w:vMerge/>
            <w:tcBorders>
              <w:top w:val="single" w:sz="8" w:space="0" w:color="auto"/>
              <w:left w:val="single" w:sz="8" w:space="0" w:color="auto"/>
              <w:bottom w:val="single" w:sz="8" w:space="0" w:color="000000"/>
              <w:right w:val="single" w:sz="8" w:space="0" w:color="auto"/>
            </w:tcBorders>
            <w:vAlign w:val="center"/>
          </w:tcPr>
          <w:p w14:paraId="6F7980A8" w14:textId="77777777" w:rsidR="00D254B7" w:rsidRPr="001679E0" w:rsidRDefault="00D254B7" w:rsidP="00922C32">
            <w:pPr>
              <w:spacing w:before="120" w:after="120"/>
              <w:ind w:firstLine="0"/>
              <w:rPr>
                <w:rFonts w:ascii="Arial" w:eastAsia="Times New Roman" w:hAnsi="Arial" w:cs="Arial"/>
                <w:bCs/>
                <w:color w:val="FFFFFF"/>
                <w:sz w:val="20"/>
                <w:szCs w:val="20"/>
                <w:lang w:eastAsia="zh-CN"/>
              </w:rPr>
            </w:pPr>
          </w:p>
        </w:tc>
        <w:tc>
          <w:tcPr>
            <w:tcW w:w="833" w:type="dxa"/>
            <w:vMerge/>
            <w:tcBorders>
              <w:top w:val="single" w:sz="8" w:space="0" w:color="auto"/>
              <w:left w:val="single" w:sz="8" w:space="0" w:color="auto"/>
              <w:bottom w:val="single" w:sz="8" w:space="0" w:color="000000"/>
              <w:right w:val="single" w:sz="8" w:space="0" w:color="auto"/>
            </w:tcBorders>
            <w:vAlign w:val="center"/>
          </w:tcPr>
          <w:p w14:paraId="2349B002" w14:textId="77777777" w:rsidR="00D254B7" w:rsidRPr="001679E0" w:rsidRDefault="00D254B7" w:rsidP="00922C32">
            <w:pPr>
              <w:spacing w:before="120" w:after="120"/>
              <w:ind w:firstLine="0"/>
              <w:rPr>
                <w:rFonts w:ascii="Arial" w:eastAsia="Times New Roman" w:hAnsi="Arial" w:cs="Arial"/>
                <w:bCs/>
                <w:color w:val="FFFFFF"/>
                <w:sz w:val="20"/>
                <w:szCs w:val="20"/>
                <w:lang w:eastAsia="zh-CN"/>
              </w:rPr>
            </w:pPr>
          </w:p>
        </w:tc>
        <w:tc>
          <w:tcPr>
            <w:tcW w:w="828" w:type="dxa"/>
            <w:vMerge/>
            <w:tcBorders>
              <w:top w:val="single" w:sz="8" w:space="0" w:color="auto"/>
              <w:left w:val="single" w:sz="8" w:space="0" w:color="auto"/>
              <w:bottom w:val="single" w:sz="8" w:space="0" w:color="000000"/>
              <w:right w:val="single" w:sz="8" w:space="0" w:color="auto"/>
            </w:tcBorders>
            <w:vAlign w:val="center"/>
          </w:tcPr>
          <w:p w14:paraId="5CF203AF" w14:textId="77777777" w:rsidR="00D254B7" w:rsidRPr="001679E0" w:rsidRDefault="00D254B7" w:rsidP="00922C32">
            <w:pPr>
              <w:spacing w:before="120" w:after="120"/>
              <w:ind w:firstLine="0"/>
              <w:rPr>
                <w:rFonts w:ascii="Arial" w:eastAsia="Times New Roman" w:hAnsi="Arial" w:cs="Arial"/>
                <w:bCs/>
                <w:color w:val="FFFFFF"/>
                <w:sz w:val="20"/>
                <w:szCs w:val="20"/>
                <w:lang w:eastAsia="zh-CN"/>
              </w:rPr>
            </w:pPr>
          </w:p>
        </w:tc>
        <w:tc>
          <w:tcPr>
            <w:tcW w:w="828" w:type="dxa"/>
            <w:vMerge/>
            <w:tcBorders>
              <w:top w:val="single" w:sz="8" w:space="0" w:color="auto"/>
              <w:left w:val="single" w:sz="8" w:space="0" w:color="auto"/>
              <w:bottom w:val="single" w:sz="8" w:space="0" w:color="000000"/>
              <w:right w:val="single" w:sz="8" w:space="0" w:color="auto"/>
            </w:tcBorders>
            <w:vAlign w:val="center"/>
          </w:tcPr>
          <w:p w14:paraId="4B842AF0" w14:textId="77777777" w:rsidR="00D254B7" w:rsidRPr="001679E0" w:rsidRDefault="00D254B7" w:rsidP="00922C32">
            <w:pPr>
              <w:spacing w:before="120" w:after="120"/>
              <w:ind w:firstLine="0"/>
              <w:rPr>
                <w:rFonts w:ascii="Arial" w:eastAsia="Times New Roman" w:hAnsi="Arial" w:cs="Arial"/>
                <w:bCs/>
                <w:color w:val="FFFFFF"/>
                <w:sz w:val="20"/>
                <w:szCs w:val="20"/>
                <w:lang w:eastAsia="zh-CN"/>
              </w:rPr>
            </w:pPr>
          </w:p>
        </w:tc>
        <w:tc>
          <w:tcPr>
            <w:tcW w:w="844" w:type="dxa"/>
            <w:vMerge/>
            <w:tcBorders>
              <w:top w:val="single" w:sz="8" w:space="0" w:color="auto"/>
              <w:left w:val="single" w:sz="8" w:space="0" w:color="auto"/>
              <w:bottom w:val="single" w:sz="8" w:space="0" w:color="000000"/>
              <w:right w:val="single" w:sz="8" w:space="0" w:color="auto"/>
            </w:tcBorders>
            <w:vAlign w:val="center"/>
          </w:tcPr>
          <w:p w14:paraId="28701547" w14:textId="77777777" w:rsidR="00D254B7" w:rsidRPr="001679E0" w:rsidRDefault="00D254B7" w:rsidP="00922C32">
            <w:pPr>
              <w:spacing w:before="120" w:after="120"/>
              <w:ind w:firstLine="0"/>
              <w:rPr>
                <w:rFonts w:ascii="Arial" w:eastAsia="Times New Roman" w:hAnsi="Arial" w:cs="Arial"/>
                <w:bCs/>
                <w:color w:val="FFFFFF"/>
                <w:sz w:val="20"/>
                <w:szCs w:val="20"/>
                <w:lang w:eastAsia="zh-CN"/>
              </w:rPr>
            </w:pPr>
          </w:p>
        </w:tc>
        <w:tc>
          <w:tcPr>
            <w:tcW w:w="1361" w:type="dxa"/>
            <w:vMerge/>
            <w:tcBorders>
              <w:top w:val="single" w:sz="8" w:space="0" w:color="auto"/>
              <w:left w:val="single" w:sz="8" w:space="0" w:color="auto"/>
              <w:bottom w:val="single" w:sz="8" w:space="0" w:color="000000"/>
              <w:right w:val="single" w:sz="8" w:space="0" w:color="auto"/>
            </w:tcBorders>
            <w:vAlign w:val="center"/>
          </w:tcPr>
          <w:p w14:paraId="6EED0155" w14:textId="77777777" w:rsidR="00D254B7" w:rsidRPr="001679E0" w:rsidRDefault="00D254B7" w:rsidP="00922C32">
            <w:pPr>
              <w:spacing w:before="120" w:after="120"/>
              <w:ind w:firstLine="0"/>
              <w:rPr>
                <w:rFonts w:ascii="Arial" w:eastAsia="Times New Roman" w:hAnsi="Arial" w:cs="Arial"/>
                <w:bCs/>
                <w:color w:val="FFFFFF"/>
                <w:sz w:val="20"/>
                <w:szCs w:val="20"/>
                <w:lang w:eastAsia="zh-CN"/>
              </w:rPr>
            </w:pPr>
          </w:p>
        </w:tc>
        <w:tc>
          <w:tcPr>
            <w:tcW w:w="3117" w:type="dxa"/>
            <w:vMerge/>
            <w:tcBorders>
              <w:top w:val="single" w:sz="8" w:space="0" w:color="auto"/>
              <w:left w:val="single" w:sz="8" w:space="0" w:color="auto"/>
              <w:bottom w:val="single" w:sz="8" w:space="0" w:color="000000"/>
              <w:right w:val="single" w:sz="8" w:space="0" w:color="auto"/>
            </w:tcBorders>
            <w:vAlign w:val="center"/>
          </w:tcPr>
          <w:p w14:paraId="15591118" w14:textId="77777777" w:rsidR="00D254B7" w:rsidRPr="001679E0" w:rsidRDefault="00D254B7" w:rsidP="00922C32">
            <w:pPr>
              <w:spacing w:before="120" w:after="120"/>
              <w:ind w:firstLine="0"/>
              <w:rPr>
                <w:rFonts w:ascii="Arial" w:eastAsia="Times New Roman" w:hAnsi="Arial" w:cs="Arial"/>
                <w:bCs/>
                <w:color w:val="FFFFFF"/>
                <w:sz w:val="20"/>
                <w:szCs w:val="20"/>
                <w:lang w:eastAsia="zh-CN"/>
              </w:rPr>
            </w:pPr>
          </w:p>
        </w:tc>
      </w:tr>
      <w:tr w:rsidR="00D254B7" w:rsidRPr="001679E0" w14:paraId="7533002F" w14:textId="77777777" w:rsidTr="00D01138">
        <w:trPr>
          <w:trHeight w:val="930"/>
        </w:trPr>
        <w:tc>
          <w:tcPr>
            <w:tcW w:w="1418" w:type="dxa"/>
            <w:tcBorders>
              <w:top w:val="nil"/>
              <w:left w:val="single" w:sz="8" w:space="0" w:color="auto"/>
              <w:bottom w:val="single" w:sz="8" w:space="0" w:color="auto"/>
              <w:right w:val="single" w:sz="8" w:space="0" w:color="auto"/>
            </w:tcBorders>
            <w:noWrap/>
            <w:vAlign w:val="center"/>
          </w:tcPr>
          <w:p w14:paraId="0EB7C55B" w14:textId="77777777" w:rsidR="00D254B7" w:rsidRPr="001679E0" w:rsidRDefault="00D254B7" w:rsidP="00922C32">
            <w:pPr>
              <w:spacing w:before="120" w:after="120"/>
              <w:ind w:firstLine="0"/>
              <w:rPr>
                <w:rFonts w:ascii="Arial" w:eastAsia="Times New Roman" w:hAnsi="Arial" w:cs="Arial"/>
                <w:bCs/>
                <w:color w:val="000000"/>
                <w:sz w:val="20"/>
                <w:szCs w:val="20"/>
                <w:lang w:eastAsia="zh-CN"/>
              </w:rPr>
            </w:pPr>
            <w:r w:rsidRPr="001679E0">
              <w:rPr>
                <w:rFonts w:ascii="Arial" w:eastAsia="Times New Roman" w:hAnsi="Arial" w:cs="Arial"/>
                <w:bCs/>
                <w:color w:val="000000"/>
                <w:sz w:val="20"/>
                <w:szCs w:val="20"/>
                <w:lang w:eastAsia="zh-CN"/>
              </w:rPr>
              <w:t>Конаковская ГРЭС</w:t>
            </w:r>
          </w:p>
        </w:tc>
        <w:tc>
          <w:tcPr>
            <w:tcW w:w="828" w:type="dxa"/>
            <w:tcBorders>
              <w:top w:val="nil"/>
              <w:left w:val="single" w:sz="8" w:space="0" w:color="auto"/>
              <w:bottom w:val="single" w:sz="8" w:space="0" w:color="auto"/>
              <w:right w:val="single" w:sz="8" w:space="0" w:color="auto"/>
            </w:tcBorders>
            <w:noWrap/>
            <w:vAlign w:val="center"/>
          </w:tcPr>
          <w:p w14:paraId="3B1AF792"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7 137</w:t>
            </w:r>
          </w:p>
        </w:tc>
        <w:tc>
          <w:tcPr>
            <w:tcW w:w="833" w:type="dxa"/>
            <w:tcBorders>
              <w:top w:val="nil"/>
              <w:left w:val="nil"/>
              <w:bottom w:val="single" w:sz="8" w:space="0" w:color="auto"/>
              <w:right w:val="single" w:sz="8" w:space="0" w:color="auto"/>
            </w:tcBorders>
            <w:noWrap/>
            <w:vAlign w:val="center"/>
          </w:tcPr>
          <w:p w14:paraId="149868C5" w14:textId="4BAC9726"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6</w:t>
            </w:r>
            <w:r>
              <w:rPr>
                <w:rFonts w:ascii="Arial" w:eastAsia="Calibri" w:hAnsi="Arial" w:cs="Arial"/>
                <w:color w:val="000000"/>
                <w:sz w:val="20"/>
                <w:szCs w:val="20"/>
              </w:rPr>
              <w:t> </w:t>
            </w:r>
            <w:r w:rsidRPr="001679E0">
              <w:rPr>
                <w:rFonts w:ascii="Arial" w:eastAsia="Calibri" w:hAnsi="Arial" w:cs="Arial"/>
                <w:color w:val="000000"/>
                <w:sz w:val="20"/>
                <w:szCs w:val="20"/>
              </w:rPr>
              <w:t>250</w:t>
            </w:r>
          </w:p>
        </w:tc>
        <w:tc>
          <w:tcPr>
            <w:tcW w:w="828" w:type="dxa"/>
            <w:tcBorders>
              <w:top w:val="nil"/>
              <w:left w:val="nil"/>
              <w:bottom w:val="single" w:sz="8" w:space="0" w:color="auto"/>
              <w:right w:val="single" w:sz="8" w:space="0" w:color="auto"/>
            </w:tcBorders>
            <w:vAlign w:val="center"/>
          </w:tcPr>
          <w:p w14:paraId="35F8010B" w14:textId="316F042F"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6</w:t>
            </w:r>
            <w:r>
              <w:rPr>
                <w:rFonts w:ascii="Arial" w:eastAsia="Calibri" w:hAnsi="Arial" w:cs="Arial"/>
                <w:color w:val="000000"/>
                <w:sz w:val="20"/>
                <w:szCs w:val="20"/>
              </w:rPr>
              <w:t> </w:t>
            </w:r>
            <w:r w:rsidRPr="001679E0">
              <w:rPr>
                <w:rFonts w:ascii="Arial" w:eastAsia="Calibri" w:hAnsi="Arial" w:cs="Arial"/>
                <w:color w:val="000000"/>
                <w:sz w:val="20"/>
                <w:szCs w:val="20"/>
              </w:rPr>
              <w:t>887</w:t>
            </w:r>
          </w:p>
        </w:tc>
        <w:tc>
          <w:tcPr>
            <w:tcW w:w="828" w:type="dxa"/>
            <w:tcBorders>
              <w:top w:val="nil"/>
              <w:left w:val="nil"/>
              <w:bottom w:val="single" w:sz="8" w:space="0" w:color="auto"/>
              <w:right w:val="single" w:sz="8" w:space="0" w:color="auto"/>
            </w:tcBorders>
            <w:vAlign w:val="center"/>
          </w:tcPr>
          <w:p w14:paraId="064CD4AC" w14:textId="0E5DA42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7</w:t>
            </w:r>
            <w:r>
              <w:rPr>
                <w:rFonts w:ascii="Arial" w:eastAsia="Calibri" w:hAnsi="Arial" w:cs="Arial"/>
                <w:color w:val="000000"/>
                <w:sz w:val="20"/>
                <w:szCs w:val="20"/>
              </w:rPr>
              <w:t> </w:t>
            </w:r>
            <w:r w:rsidRPr="001679E0">
              <w:rPr>
                <w:rFonts w:ascii="Arial" w:eastAsia="Calibri" w:hAnsi="Arial" w:cs="Arial"/>
                <w:color w:val="000000"/>
                <w:sz w:val="20"/>
                <w:szCs w:val="20"/>
              </w:rPr>
              <w:t>128</w:t>
            </w:r>
          </w:p>
        </w:tc>
        <w:tc>
          <w:tcPr>
            <w:tcW w:w="844" w:type="dxa"/>
            <w:tcBorders>
              <w:top w:val="nil"/>
              <w:left w:val="nil"/>
              <w:bottom w:val="single" w:sz="8" w:space="0" w:color="auto"/>
              <w:right w:val="single" w:sz="8" w:space="0" w:color="auto"/>
            </w:tcBorders>
            <w:vAlign w:val="center"/>
          </w:tcPr>
          <w:p w14:paraId="4C877D83"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8 058</w:t>
            </w:r>
          </w:p>
        </w:tc>
        <w:tc>
          <w:tcPr>
            <w:tcW w:w="1361" w:type="dxa"/>
            <w:tcBorders>
              <w:top w:val="nil"/>
              <w:left w:val="nil"/>
              <w:bottom w:val="single" w:sz="8" w:space="0" w:color="auto"/>
              <w:right w:val="single" w:sz="8" w:space="0" w:color="auto"/>
            </w:tcBorders>
            <w:vAlign w:val="center"/>
          </w:tcPr>
          <w:p w14:paraId="04E6D8D2"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13,0</w:t>
            </w:r>
          </w:p>
        </w:tc>
        <w:tc>
          <w:tcPr>
            <w:tcW w:w="3117" w:type="dxa"/>
            <w:tcBorders>
              <w:top w:val="nil"/>
              <w:left w:val="nil"/>
              <w:bottom w:val="single" w:sz="8" w:space="0" w:color="auto"/>
              <w:right w:val="single" w:sz="8" w:space="0" w:color="auto"/>
            </w:tcBorders>
            <w:vAlign w:val="center"/>
          </w:tcPr>
          <w:p w14:paraId="271895AE" w14:textId="76CAAF01" w:rsidR="00D254B7" w:rsidRPr="00E71D4D" w:rsidRDefault="00D254B7" w:rsidP="00922C32">
            <w:pPr>
              <w:spacing w:before="120" w:after="120"/>
              <w:ind w:firstLine="0"/>
              <w:jc w:val="both"/>
              <w:rPr>
                <w:rFonts w:ascii="Arial" w:eastAsia="Calibri" w:hAnsi="Arial" w:cs="Arial"/>
                <w:color w:val="000000"/>
                <w:sz w:val="20"/>
                <w:szCs w:val="20"/>
              </w:rPr>
            </w:pPr>
            <w:r w:rsidRPr="001679E0">
              <w:rPr>
                <w:rFonts w:ascii="Arial" w:eastAsia="Calibri" w:hAnsi="Arial" w:cs="Arial"/>
                <w:color w:val="000000"/>
                <w:sz w:val="20"/>
                <w:szCs w:val="20"/>
              </w:rPr>
              <w:t xml:space="preserve">Увеличение полезного отпуска </w:t>
            </w:r>
            <w:r>
              <w:rPr>
                <w:rFonts w:ascii="Arial" w:eastAsia="Calibri" w:hAnsi="Arial" w:cs="Arial"/>
                <w:color w:val="000000"/>
                <w:sz w:val="20"/>
                <w:szCs w:val="20"/>
              </w:rPr>
              <w:t>в </w:t>
            </w:r>
            <w:r w:rsidRPr="001679E0">
              <w:rPr>
                <w:rFonts w:ascii="Arial" w:eastAsia="Calibri" w:hAnsi="Arial" w:cs="Arial"/>
                <w:color w:val="000000"/>
                <w:sz w:val="20"/>
                <w:szCs w:val="20"/>
              </w:rPr>
              <w:t>2025</w:t>
            </w:r>
            <w:r>
              <w:rPr>
                <w:rFonts w:ascii="Arial" w:eastAsia="Calibri" w:hAnsi="Arial" w:cs="Arial"/>
                <w:color w:val="000000"/>
                <w:sz w:val="20"/>
                <w:szCs w:val="20"/>
              </w:rPr>
              <w:t xml:space="preserve"> году </w:t>
            </w:r>
            <w:r w:rsidRPr="001679E0">
              <w:rPr>
                <w:rFonts w:ascii="Arial" w:eastAsia="Calibri" w:hAnsi="Arial" w:cs="Arial"/>
                <w:color w:val="000000"/>
                <w:sz w:val="20"/>
                <w:szCs w:val="20"/>
              </w:rPr>
              <w:t xml:space="preserve">относительно вынужденного простоя части оборудования </w:t>
            </w:r>
            <w:r>
              <w:rPr>
                <w:rFonts w:ascii="Arial" w:eastAsia="Calibri" w:hAnsi="Arial" w:cs="Arial"/>
                <w:color w:val="000000"/>
                <w:sz w:val="20"/>
                <w:szCs w:val="20"/>
              </w:rPr>
              <w:t>в </w:t>
            </w:r>
            <w:r w:rsidRPr="001679E0">
              <w:rPr>
                <w:rFonts w:ascii="Arial" w:eastAsia="Calibri" w:hAnsi="Arial" w:cs="Arial"/>
                <w:color w:val="000000"/>
                <w:sz w:val="20"/>
                <w:szCs w:val="20"/>
              </w:rPr>
              <w:t xml:space="preserve">период ремонта дымовой трубы </w:t>
            </w:r>
            <w:r>
              <w:rPr>
                <w:rFonts w:ascii="Arial" w:eastAsia="Calibri" w:hAnsi="Arial" w:cs="Arial"/>
                <w:color w:val="000000"/>
                <w:sz w:val="20"/>
                <w:szCs w:val="20"/>
              </w:rPr>
              <w:t>в </w:t>
            </w:r>
            <w:r w:rsidRPr="001679E0">
              <w:rPr>
                <w:rFonts w:ascii="Arial" w:eastAsia="Calibri" w:hAnsi="Arial" w:cs="Arial"/>
                <w:color w:val="000000"/>
                <w:sz w:val="20"/>
                <w:szCs w:val="20"/>
              </w:rPr>
              <w:t>июне</w:t>
            </w:r>
            <w:r w:rsidR="00983CE6">
              <w:rPr>
                <w:rFonts w:ascii="Arial" w:eastAsia="Calibri" w:hAnsi="Arial" w:cs="Arial"/>
                <w:color w:val="000000"/>
                <w:sz w:val="20"/>
                <w:szCs w:val="20"/>
              </w:rPr>
              <w:t xml:space="preserve"> </w:t>
            </w:r>
            <w:r w:rsidR="00983CE6" w:rsidRPr="00E71D4D">
              <w:rPr>
                <w:rFonts w:ascii="Arial" w:eastAsia="Calibri" w:hAnsi="Arial" w:cs="Arial"/>
                <w:color w:val="000000"/>
                <w:sz w:val="20"/>
                <w:szCs w:val="20"/>
              </w:rPr>
              <w:t xml:space="preserve">– </w:t>
            </w:r>
            <w:r w:rsidRPr="001679E0">
              <w:rPr>
                <w:rFonts w:ascii="Arial" w:eastAsia="Calibri" w:hAnsi="Arial" w:cs="Arial"/>
                <w:color w:val="000000"/>
                <w:sz w:val="20"/>
                <w:szCs w:val="20"/>
              </w:rPr>
              <w:t>августе 2024</w:t>
            </w:r>
            <w:r>
              <w:rPr>
                <w:rFonts w:ascii="Arial" w:eastAsia="Calibri" w:hAnsi="Arial" w:cs="Arial"/>
                <w:color w:val="000000"/>
                <w:sz w:val="20"/>
                <w:szCs w:val="20"/>
              </w:rPr>
              <w:t> </w:t>
            </w:r>
            <w:r w:rsidRPr="001679E0">
              <w:rPr>
                <w:rFonts w:ascii="Arial" w:eastAsia="Calibri" w:hAnsi="Arial" w:cs="Arial"/>
                <w:color w:val="000000"/>
                <w:sz w:val="20"/>
                <w:szCs w:val="20"/>
              </w:rPr>
              <w:t>г</w:t>
            </w:r>
            <w:r w:rsidR="003A420F">
              <w:rPr>
                <w:rFonts w:ascii="Arial" w:eastAsia="Calibri" w:hAnsi="Arial" w:cs="Arial"/>
                <w:color w:val="000000"/>
                <w:sz w:val="20"/>
                <w:szCs w:val="20"/>
              </w:rPr>
              <w:t>ода</w:t>
            </w:r>
            <w:r w:rsidRPr="001679E0">
              <w:rPr>
                <w:rFonts w:ascii="Arial" w:eastAsia="Calibri" w:hAnsi="Arial" w:cs="Arial"/>
                <w:color w:val="000000"/>
                <w:sz w:val="20"/>
                <w:szCs w:val="20"/>
              </w:rPr>
              <w:t xml:space="preserve">. Росту также способствовало увеличение потребления </w:t>
            </w:r>
            <w:r>
              <w:rPr>
                <w:rFonts w:ascii="Arial" w:eastAsia="Calibri" w:hAnsi="Arial" w:cs="Arial"/>
                <w:color w:val="000000"/>
                <w:sz w:val="20"/>
                <w:szCs w:val="20"/>
              </w:rPr>
              <w:t>в </w:t>
            </w:r>
            <w:r w:rsidRPr="001679E0">
              <w:rPr>
                <w:rFonts w:ascii="Arial" w:eastAsia="Calibri" w:hAnsi="Arial" w:cs="Arial"/>
                <w:color w:val="000000"/>
                <w:sz w:val="20"/>
                <w:szCs w:val="20"/>
              </w:rPr>
              <w:t xml:space="preserve">ОЭС Центра </w:t>
            </w:r>
            <w:r>
              <w:rPr>
                <w:rFonts w:ascii="Arial" w:eastAsia="Calibri" w:hAnsi="Arial" w:cs="Arial"/>
                <w:color w:val="000000"/>
                <w:sz w:val="20"/>
                <w:szCs w:val="20"/>
              </w:rPr>
              <w:t>на </w:t>
            </w:r>
            <w:r w:rsidRPr="001679E0">
              <w:rPr>
                <w:rFonts w:ascii="Arial" w:eastAsia="Calibri" w:hAnsi="Arial" w:cs="Arial"/>
                <w:color w:val="000000"/>
                <w:sz w:val="20"/>
                <w:szCs w:val="20"/>
              </w:rPr>
              <w:t>0,1</w:t>
            </w:r>
            <w:r>
              <w:rPr>
                <w:rFonts w:ascii="Arial" w:eastAsia="Calibri" w:hAnsi="Arial" w:cs="Arial"/>
                <w:color w:val="000000"/>
                <w:sz w:val="20"/>
                <w:szCs w:val="20"/>
              </w:rPr>
              <w:t> %</w:t>
            </w:r>
            <w:r w:rsidRPr="001679E0">
              <w:rPr>
                <w:rFonts w:ascii="Arial" w:eastAsia="Calibri" w:hAnsi="Arial" w:cs="Arial"/>
                <w:color w:val="000000"/>
                <w:sz w:val="20"/>
                <w:szCs w:val="20"/>
              </w:rPr>
              <w:t xml:space="preserve"> </w:t>
            </w:r>
            <w:r>
              <w:rPr>
                <w:rFonts w:ascii="Arial" w:eastAsia="Calibri" w:hAnsi="Arial" w:cs="Arial"/>
                <w:color w:val="000000"/>
                <w:sz w:val="20"/>
                <w:szCs w:val="20"/>
              </w:rPr>
              <w:t>и </w:t>
            </w:r>
            <w:r w:rsidRPr="001679E0">
              <w:rPr>
                <w:rFonts w:ascii="Arial" w:eastAsia="Calibri" w:hAnsi="Arial" w:cs="Arial"/>
                <w:color w:val="000000"/>
                <w:sz w:val="20"/>
                <w:szCs w:val="20"/>
              </w:rPr>
              <w:t xml:space="preserve">снижение объема выработки ценопринимающей генерации </w:t>
            </w:r>
            <w:r>
              <w:rPr>
                <w:rFonts w:ascii="Arial" w:eastAsia="Calibri" w:hAnsi="Arial" w:cs="Arial"/>
                <w:color w:val="000000"/>
                <w:sz w:val="20"/>
                <w:szCs w:val="20"/>
              </w:rPr>
              <w:t>на </w:t>
            </w:r>
            <w:r w:rsidRPr="001679E0">
              <w:rPr>
                <w:rFonts w:ascii="Arial" w:eastAsia="Calibri" w:hAnsi="Arial" w:cs="Arial"/>
                <w:color w:val="000000"/>
                <w:sz w:val="20"/>
                <w:szCs w:val="20"/>
              </w:rPr>
              <w:t>0,6</w:t>
            </w:r>
            <w:r>
              <w:rPr>
                <w:rFonts w:ascii="Arial" w:eastAsia="Calibri" w:hAnsi="Arial" w:cs="Arial"/>
                <w:color w:val="000000"/>
                <w:sz w:val="20"/>
                <w:szCs w:val="20"/>
              </w:rPr>
              <w:t> %</w:t>
            </w:r>
            <w:r w:rsidRPr="001679E0">
              <w:rPr>
                <w:rFonts w:ascii="Arial" w:eastAsia="Calibri" w:hAnsi="Arial" w:cs="Arial"/>
                <w:color w:val="000000"/>
                <w:sz w:val="20"/>
                <w:szCs w:val="20"/>
              </w:rPr>
              <w:t xml:space="preserve"> относительно 2024</w:t>
            </w:r>
            <w:r>
              <w:rPr>
                <w:rFonts w:ascii="Arial" w:eastAsia="Calibri" w:hAnsi="Arial" w:cs="Arial"/>
                <w:color w:val="000000"/>
                <w:sz w:val="20"/>
                <w:szCs w:val="20"/>
              </w:rPr>
              <w:t> года</w:t>
            </w:r>
          </w:p>
        </w:tc>
      </w:tr>
      <w:tr w:rsidR="00D254B7" w:rsidRPr="001679E0" w14:paraId="29847267" w14:textId="77777777" w:rsidTr="00D01138">
        <w:trPr>
          <w:trHeight w:val="1158"/>
        </w:trPr>
        <w:tc>
          <w:tcPr>
            <w:tcW w:w="1418" w:type="dxa"/>
            <w:tcBorders>
              <w:top w:val="nil"/>
              <w:left w:val="single" w:sz="8" w:space="0" w:color="auto"/>
              <w:bottom w:val="single" w:sz="8" w:space="0" w:color="auto"/>
              <w:right w:val="single" w:sz="8" w:space="0" w:color="auto"/>
            </w:tcBorders>
            <w:noWrap/>
            <w:vAlign w:val="center"/>
          </w:tcPr>
          <w:p w14:paraId="409B1252" w14:textId="77777777" w:rsidR="00D254B7" w:rsidRPr="001679E0" w:rsidRDefault="00D254B7" w:rsidP="00922C32">
            <w:pPr>
              <w:spacing w:before="120" w:after="120"/>
              <w:ind w:firstLine="0"/>
              <w:rPr>
                <w:rFonts w:ascii="Arial" w:eastAsia="Times New Roman" w:hAnsi="Arial" w:cs="Arial"/>
                <w:bCs/>
                <w:color w:val="000000"/>
                <w:sz w:val="20"/>
                <w:szCs w:val="20"/>
                <w:lang w:eastAsia="zh-CN"/>
              </w:rPr>
            </w:pPr>
            <w:r w:rsidRPr="001679E0">
              <w:rPr>
                <w:rFonts w:ascii="Arial" w:eastAsia="Times New Roman" w:hAnsi="Arial" w:cs="Arial"/>
                <w:bCs/>
                <w:color w:val="000000"/>
                <w:sz w:val="20"/>
                <w:szCs w:val="20"/>
                <w:lang w:eastAsia="zh-CN"/>
              </w:rPr>
              <w:t>Невинномысская ГРЭС</w:t>
            </w:r>
          </w:p>
        </w:tc>
        <w:tc>
          <w:tcPr>
            <w:tcW w:w="828" w:type="dxa"/>
            <w:tcBorders>
              <w:top w:val="nil"/>
              <w:left w:val="single" w:sz="8" w:space="0" w:color="auto"/>
              <w:bottom w:val="single" w:sz="8" w:space="0" w:color="auto"/>
              <w:right w:val="single" w:sz="8" w:space="0" w:color="auto"/>
            </w:tcBorders>
            <w:noWrap/>
            <w:vAlign w:val="center"/>
          </w:tcPr>
          <w:p w14:paraId="181AA863"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 7 569</w:t>
            </w:r>
          </w:p>
        </w:tc>
        <w:tc>
          <w:tcPr>
            <w:tcW w:w="833" w:type="dxa"/>
            <w:tcBorders>
              <w:top w:val="nil"/>
              <w:left w:val="nil"/>
              <w:bottom w:val="single" w:sz="8" w:space="0" w:color="auto"/>
              <w:right w:val="single" w:sz="8" w:space="0" w:color="auto"/>
            </w:tcBorders>
            <w:noWrap/>
            <w:vAlign w:val="center"/>
          </w:tcPr>
          <w:p w14:paraId="51BA9436" w14:textId="09CCFBD0"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7</w:t>
            </w:r>
            <w:r>
              <w:rPr>
                <w:rFonts w:ascii="Arial" w:eastAsia="Calibri" w:hAnsi="Arial" w:cs="Arial"/>
                <w:color w:val="000000"/>
                <w:sz w:val="20"/>
                <w:szCs w:val="20"/>
              </w:rPr>
              <w:t> </w:t>
            </w:r>
            <w:r w:rsidRPr="001679E0">
              <w:rPr>
                <w:rFonts w:ascii="Arial" w:eastAsia="Calibri" w:hAnsi="Arial" w:cs="Arial"/>
                <w:color w:val="000000"/>
                <w:sz w:val="20"/>
                <w:szCs w:val="20"/>
              </w:rPr>
              <w:t>297</w:t>
            </w:r>
          </w:p>
        </w:tc>
        <w:tc>
          <w:tcPr>
            <w:tcW w:w="828" w:type="dxa"/>
            <w:tcBorders>
              <w:top w:val="nil"/>
              <w:left w:val="nil"/>
              <w:bottom w:val="single" w:sz="8" w:space="0" w:color="auto"/>
              <w:right w:val="single" w:sz="8" w:space="0" w:color="auto"/>
            </w:tcBorders>
            <w:vAlign w:val="center"/>
          </w:tcPr>
          <w:p w14:paraId="7DD4C8EF" w14:textId="49296F5F"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6</w:t>
            </w:r>
            <w:r>
              <w:rPr>
                <w:rFonts w:ascii="Arial" w:eastAsia="Calibri" w:hAnsi="Arial" w:cs="Arial"/>
                <w:color w:val="000000"/>
                <w:sz w:val="20"/>
                <w:szCs w:val="20"/>
              </w:rPr>
              <w:t> </w:t>
            </w:r>
            <w:r w:rsidRPr="001679E0">
              <w:rPr>
                <w:rFonts w:ascii="Arial" w:eastAsia="Calibri" w:hAnsi="Arial" w:cs="Arial"/>
                <w:color w:val="000000"/>
                <w:sz w:val="20"/>
                <w:szCs w:val="20"/>
              </w:rPr>
              <w:t>660</w:t>
            </w:r>
          </w:p>
        </w:tc>
        <w:tc>
          <w:tcPr>
            <w:tcW w:w="828" w:type="dxa"/>
            <w:tcBorders>
              <w:top w:val="nil"/>
              <w:left w:val="nil"/>
              <w:bottom w:val="single" w:sz="8" w:space="0" w:color="auto"/>
              <w:right w:val="single" w:sz="8" w:space="0" w:color="auto"/>
            </w:tcBorders>
            <w:vAlign w:val="center"/>
          </w:tcPr>
          <w:p w14:paraId="672D798D" w14:textId="4FECD4AF"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7</w:t>
            </w:r>
            <w:r>
              <w:rPr>
                <w:rFonts w:ascii="Arial" w:eastAsia="Calibri" w:hAnsi="Arial" w:cs="Arial"/>
                <w:color w:val="000000"/>
                <w:sz w:val="20"/>
                <w:szCs w:val="20"/>
              </w:rPr>
              <w:t> </w:t>
            </w:r>
            <w:r w:rsidRPr="001679E0">
              <w:rPr>
                <w:rFonts w:ascii="Arial" w:eastAsia="Calibri" w:hAnsi="Arial" w:cs="Arial"/>
                <w:color w:val="000000"/>
                <w:sz w:val="20"/>
                <w:szCs w:val="20"/>
              </w:rPr>
              <w:t>759</w:t>
            </w:r>
          </w:p>
        </w:tc>
        <w:tc>
          <w:tcPr>
            <w:tcW w:w="844" w:type="dxa"/>
            <w:tcBorders>
              <w:top w:val="nil"/>
              <w:left w:val="nil"/>
              <w:bottom w:val="single" w:sz="8" w:space="0" w:color="auto"/>
              <w:right w:val="single" w:sz="8" w:space="0" w:color="auto"/>
            </w:tcBorders>
            <w:vAlign w:val="center"/>
          </w:tcPr>
          <w:p w14:paraId="569CF275" w14:textId="2D377A24"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7</w:t>
            </w:r>
            <w:r>
              <w:rPr>
                <w:rFonts w:ascii="Arial" w:eastAsia="Calibri" w:hAnsi="Arial" w:cs="Arial"/>
                <w:color w:val="000000"/>
                <w:sz w:val="20"/>
                <w:szCs w:val="20"/>
              </w:rPr>
              <w:t> </w:t>
            </w:r>
            <w:r w:rsidRPr="001679E0">
              <w:rPr>
                <w:rFonts w:ascii="Arial" w:eastAsia="Calibri" w:hAnsi="Arial" w:cs="Arial"/>
                <w:color w:val="000000"/>
                <w:sz w:val="20"/>
                <w:szCs w:val="20"/>
              </w:rPr>
              <w:t>183</w:t>
            </w:r>
          </w:p>
        </w:tc>
        <w:tc>
          <w:tcPr>
            <w:tcW w:w="1361" w:type="dxa"/>
            <w:tcBorders>
              <w:top w:val="nil"/>
              <w:left w:val="nil"/>
              <w:bottom w:val="single" w:sz="8" w:space="0" w:color="auto"/>
              <w:right w:val="single" w:sz="8" w:space="0" w:color="auto"/>
            </w:tcBorders>
            <w:vAlign w:val="center"/>
          </w:tcPr>
          <w:p w14:paraId="5E0E6358" w14:textId="32322D02" w:rsidR="00D254B7" w:rsidRPr="001679E0" w:rsidRDefault="003A420F" w:rsidP="00922C32">
            <w:pPr>
              <w:spacing w:before="120" w:after="120"/>
              <w:ind w:firstLine="0"/>
              <w:jc w:val="center"/>
              <w:rPr>
                <w:rFonts w:ascii="Arial" w:eastAsia="Times New Roman" w:hAnsi="Arial" w:cs="Arial"/>
                <w:color w:val="000000"/>
                <w:sz w:val="20"/>
                <w:szCs w:val="20"/>
                <w:lang w:eastAsia="zh-CN"/>
              </w:rPr>
            </w:pPr>
            <w:r>
              <w:rPr>
                <w:rFonts w:ascii="Arial" w:eastAsia="Calibri" w:hAnsi="Arial" w:cs="Arial"/>
                <w:color w:val="000000"/>
                <w:sz w:val="20"/>
                <w:szCs w:val="20"/>
              </w:rPr>
              <w:t>–</w:t>
            </w:r>
            <w:r w:rsidR="00D254B7" w:rsidRPr="001679E0">
              <w:rPr>
                <w:rFonts w:ascii="Arial" w:eastAsia="Calibri" w:hAnsi="Arial" w:cs="Arial"/>
                <w:color w:val="000000"/>
                <w:sz w:val="20"/>
                <w:szCs w:val="20"/>
              </w:rPr>
              <w:t>7,4</w:t>
            </w:r>
          </w:p>
        </w:tc>
        <w:tc>
          <w:tcPr>
            <w:tcW w:w="3117" w:type="dxa"/>
            <w:tcBorders>
              <w:top w:val="nil"/>
              <w:left w:val="nil"/>
              <w:bottom w:val="single" w:sz="8" w:space="0" w:color="auto"/>
              <w:right w:val="single" w:sz="8" w:space="0" w:color="auto"/>
            </w:tcBorders>
            <w:vAlign w:val="center"/>
          </w:tcPr>
          <w:p w14:paraId="690615EF" w14:textId="091B155E" w:rsidR="00D254B7" w:rsidRPr="001679E0" w:rsidRDefault="00D254B7" w:rsidP="00922C32">
            <w:pPr>
              <w:spacing w:before="120" w:after="120"/>
              <w:ind w:firstLine="0"/>
              <w:jc w:val="both"/>
              <w:rPr>
                <w:rFonts w:ascii="Arial" w:eastAsia="Times New Roman" w:hAnsi="Arial" w:cs="Arial"/>
                <w:color w:val="000000"/>
                <w:sz w:val="20"/>
                <w:szCs w:val="20"/>
                <w:lang w:eastAsia="zh-CN"/>
              </w:rPr>
            </w:pPr>
            <w:r w:rsidRPr="001679E0">
              <w:rPr>
                <w:rFonts w:ascii="Arial" w:eastAsia="Calibri" w:hAnsi="Arial" w:cs="Arial"/>
                <w:color w:val="000000"/>
                <w:sz w:val="20"/>
                <w:szCs w:val="20"/>
              </w:rPr>
              <w:t xml:space="preserve">Снижение полезного отпуска </w:t>
            </w:r>
            <w:r>
              <w:rPr>
                <w:rFonts w:ascii="Arial" w:eastAsia="Calibri" w:hAnsi="Arial" w:cs="Arial"/>
                <w:color w:val="000000"/>
                <w:sz w:val="20"/>
                <w:szCs w:val="20"/>
              </w:rPr>
              <w:t>от </w:t>
            </w:r>
            <w:r w:rsidRPr="001679E0">
              <w:rPr>
                <w:rFonts w:ascii="Arial" w:eastAsia="Calibri" w:hAnsi="Arial" w:cs="Arial"/>
                <w:color w:val="000000"/>
                <w:sz w:val="20"/>
                <w:szCs w:val="20"/>
              </w:rPr>
              <w:t xml:space="preserve">оборудования паросилового цикла </w:t>
            </w:r>
            <w:r>
              <w:rPr>
                <w:rFonts w:ascii="Arial" w:eastAsia="Calibri" w:hAnsi="Arial" w:cs="Arial"/>
                <w:color w:val="000000"/>
                <w:sz w:val="20"/>
                <w:szCs w:val="20"/>
              </w:rPr>
              <w:t>в </w:t>
            </w:r>
            <w:r w:rsidRPr="001679E0">
              <w:rPr>
                <w:rFonts w:ascii="Arial" w:eastAsia="Calibri" w:hAnsi="Arial" w:cs="Arial"/>
                <w:color w:val="000000"/>
                <w:sz w:val="20"/>
                <w:szCs w:val="20"/>
              </w:rPr>
              <w:t xml:space="preserve">связи </w:t>
            </w:r>
            <w:r>
              <w:rPr>
                <w:rFonts w:ascii="Arial" w:eastAsia="Calibri" w:hAnsi="Arial" w:cs="Arial"/>
                <w:color w:val="000000"/>
                <w:sz w:val="20"/>
                <w:szCs w:val="20"/>
              </w:rPr>
              <w:t>с </w:t>
            </w:r>
            <w:r w:rsidRPr="001679E0">
              <w:rPr>
                <w:rFonts w:ascii="Arial" w:eastAsia="Calibri" w:hAnsi="Arial" w:cs="Arial"/>
                <w:color w:val="000000"/>
                <w:sz w:val="20"/>
                <w:szCs w:val="20"/>
              </w:rPr>
              <w:t xml:space="preserve">вынужденным простоем </w:t>
            </w:r>
            <w:r>
              <w:rPr>
                <w:rFonts w:ascii="Arial" w:eastAsia="Calibri" w:hAnsi="Arial" w:cs="Arial"/>
                <w:color w:val="000000"/>
                <w:sz w:val="20"/>
                <w:szCs w:val="20"/>
              </w:rPr>
              <w:t>в </w:t>
            </w:r>
            <w:r w:rsidRPr="001679E0">
              <w:rPr>
                <w:rFonts w:ascii="Arial" w:eastAsia="Calibri" w:hAnsi="Arial" w:cs="Arial"/>
                <w:color w:val="000000"/>
                <w:sz w:val="20"/>
                <w:szCs w:val="20"/>
              </w:rPr>
              <w:t xml:space="preserve">период ремонта дымовой трубы </w:t>
            </w:r>
            <w:r>
              <w:rPr>
                <w:rFonts w:ascii="Arial" w:eastAsia="Calibri" w:hAnsi="Arial" w:cs="Arial"/>
                <w:color w:val="000000"/>
                <w:sz w:val="20"/>
                <w:szCs w:val="20"/>
              </w:rPr>
              <w:t>в </w:t>
            </w:r>
            <w:r w:rsidRPr="001679E0">
              <w:rPr>
                <w:rFonts w:ascii="Arial" w:eastAsia="Calibri" w:hAnsi="Arial" w:cs="Arial"/>
                <w:color w:val="000000"/>
                <w:sz w:val="20"/>
                <w:szCs w:val="20"/>
              </w:rPr>
              <w:t>осенний сезон 2025</w:t>
            </w:r>
            <w:r>
              <w:rPr>
                <w:rFonts w:ascii="Arial" w:eastAsia="Calibri" w:hAnsi="Arial" w:cs="Arial"/>
                <w:color w:val="000000"/>
                <w:sz w:val="20"/>
                <w:szCs w:val="20"/>
              </w:rPr>
              <w:t> </w:t>
            </w:r>
            <w:r w:rsidRPr="001679E0">
              <w:rPr>
                <w:rFonts w:ascii="Arial" w:eastAsia="Calibri" w:hAnsi="Arial" w:cs="Arial"/>
                <w:color w:val="000000"/>
                <w:sz w:val="20"/>
                <w:szCs w:val="20"/>
              </w:rPr>
              <w:t>г</w:t>
            </w:r>
            <w:r w:rsidR="003A420F">
              <w:rPr>
                <w:rFonts w:ascii="Arial" w:eastAsia="Calibri" w:hAnsi="Arial" w:cs="Arial"/>
                <w:color w:val="000000"/>
                <w:sz w:val="20"/>
                <w:szCs w:val="20"/>
              </w:rPr>
              <w:t>ода</w:t>
            </w:r>
            <w:r w:rsidRPr="001679E0">
              <w:rPr>
                <w:rFonts w:ascii="Arial" w:eastAsia="Calibri" w:hAnsi="Arial" w:cs="Arial"/>
                <w:color w:val="000000"/>
                <w:sz w:val="20"/>
                <w:szCs w:val="20"/>
              </w:rPr>
              <w:t xml:space="preserve">. Уменьшение потребления </w:t>
            </w:r>
            <w:r>
              <w:rPr>
                <w:rFonts w:ascii="Arial" w:eastAsia="Calibri" w:hAnsi="Arial" w:cs="Arial"/>
                <w:color w:val="000000"/>
                <w:sz w:val="20"/>
                <w:szCs w:val="20"/>
              </w:rPr>
              <w:t>в </w:t>
            </w:r>
            <w:r w:rsidRPr="001679E0">
              <w:rPr>
                <w:rFonts w:ascii="Arial" w:eastAsia="Calibri" w:hAnsi="Arial" w:cs="Arial"/>
                <w:color w:val="000000"/>
                <w:sz w:val="20"/>
                <w:szCs w:val="20"/>
              </w:rPr>
              <w:t xml:space="preserve">ОЭС Юга </w:t>
            </w:r>
            <w:r>
              <w:rPr>
                <w:rFonts w:ascii="Arial" w:eastAsia="Calibri" w:hAnsi="Arial" w:cs="Arial"/>
                <w:color w:val="000000"/>
                <w:sz w:val="20"/>
                <w:szCs w:val="20"/>
              </w:rPr>
              <w:lastRenderedPageBreak/>
              <w:t>на </w:t>
            </w:r>
            <w:r w:rsidRPr="001679E0">
              <w:rPr>
                <w:rFonts w:ascii="Arial" w:eastAsia="Calibri" w:hAnsi="Arial" w:cs="Arial"/>
                <w:color w:val="000000"/>
                <w:sz w:val="20"/>
                <w:szCs w:val="20"/>
              </w:rPr>
              <w:t>0,8</w:t>
            </w:r>
            <w:r>
              <w:rPr>
                <w:rFonts w:ascii="Arial" w:eastAsia="Calibri" w:hAnsi="Arial" w:cs="Arial"/>
                <w:color w:val="000000"/>
                <w:sz w:val="20"/>
                <w:szCs w:val="20"/>
              </w:rPr>
              <w:t> %</w:t>
            </w:r>
            <w:r w:rsidRPr="001679E0">
              <w:rPr>
                <w:rFonts w:ascii="Arial" w:eastAsia="Calibri" w:hAnsi="Arial" w:cs="Arial"/>
                <w:color w:val="000000"/>
                <w:sz w:val="20"/>
                <w:szCs w:val="20"/>
              </w:rPr>
              <w:t xml:space="preserve"> относительно рекордного </w:t>
            </w:r>
            <w:r>
              <w:rPr>
                <w:rFonts w:ascii="Arial" w:eastAsia="Calibri" w:hAnsi="Arial" w:cs="Arial"/>
                <w:color w:val="000000"/>
                <w:sz w:val="20"/>
                <w:szCs w:val="20"/>
              </w:rPr>
              <w:t>по </w:t>
            </w:r>
            <w:r w:rsidRPr="001679E0">
              <w:rPr>
                <w:rFonts w:ascii="Arial" w:eastAsia="Calibri" w:hAnsi="Arial" w:cs="Arial"/>
                <w:color w:val="000000"/>
                <w:sz w:val="20"/>
                <w:szCs w:val="20"/>
              </w:rPr>
              <w:t>потреблению 2024</w:t>
            </w:r>
            <w:r>
              <w:rPr>
                <w:rFonts w:ascii="Arial" w:eastAsia="Calibri" w:hAnsi="Arial" w:cs="Arial"/>
                <w:color w:val="000000"/>
                <w:sz w:val="20"/>
                <w:szCs w:val="20"/>
              </w:rPr>
              <w:t> года</w:t>
            </w:r>
          </w:p>
        </w:tc>
      </w:tr>
      <w:tr w:rsidR="00D254B7" w:rsidRPr="001679E0" w14:paraId="45562879" w14:textId="77777777" w:rsidTr="00D01138">
        <w:trPr>
          <w:trHeight w:val="930"/>
        </w:trPr>
        <w:tc>
          <w:tcPr>
            <w:tcW w:w="1418" w:type="dxa"/>
            <w:tcBorders>
              <w:top w:val="nil"/>
              <w:left w:val="single" w:sz="8" w:space="0" w:color="auto"/>
              <w:bottom w:val="single" w:sz="8" w:space="0" w:color="auto"/>
              <w:right w:val="single" w:sz="8" w:space="0" w:color="auto"/>
            </w:tcBorders>
            <w:noWrap/>
            <w:vAlign w:val="center"/>
          </w:tcPr>
          <w:p w14:paraId="5925A791" w14:textId="77777777" w:rsidR="00D254B7" w:rsidRPr="001679E0" w:rsidRDefault="00D254B7" w:rsidP="00922C32">
            <w:pPr>
              <w:spacing w:before="120" w:after="120"/>
              <w:ind w:firstLine="0"/>
              <w:rPr>
                <w:rFonts w:ascii="Arial" w:eastAsia="Times New Roman" w:hAnsi="Arial" w:cs="Arial"/>
                <w:bCs/>
                <w:color w:val="000000"/>
                <w:sz w:val="20"/>
                <w:szCs w:val="20"/>
                <w:lang w:eastAsia="zh-CN"/>
              </w:rPr>
            </w:pPr>
            <w:r w:rsidRPr="001679E0">
              <w:rPr>
                <w:rFonts w:ascii="Arial" w:eastAsia="Times New Roman" w:hAnsi="Arial" w:cs="Arial"/>
                <w:bCs/>
                <w:color w:val="000000"/>
                <w:sz w:val="20"/>
                <w:szCs w:val="20"/>
                <w:lang w:eastAsia="zh-CN"/>
              </w:rPr>
              <w:lastRenderedPageBreak/>
              <w:t>Среднеуральская ГРЭС</w:t>
            </w:r>
          </w:p>
        </w:tc>
        <w:tc>
          <w:tcPr>
            <w:tcW w:w="828" w:type="dxa"/>
            <w:tcBorders>
              <w:top w:val="nil"/>
              <w:left w:val="single" w:sz="8" w:space="0" w:color="auto"/>
              <w:bottom w:val="single" w:sz="8" w:space="0" w:color="auto"/>
              <w:right w:val="single" w:sz="8" w:space="0" w:color="auto"/>
            </w:tcBorders>
            <w:noWrap/>
            <w:vAlign w:val="center"/>
          </w:tcPr>
          <w:p w14:paraId="149A50D4"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 xml:space="preserve"> 6 544</w:t>
            </w:r>
          </w:p>
        </w:tc>
        <w:tc>
          <w:tcPr>
            <w:tcW w:w="833" w:type="dxa"/>
            <w:tcBorders>
              <w:top w:val="nil"/>
              <w:left w:val="nil"/>
              <w:bottom w:val="single" w:sz="8" w:space="0" w:color="auto"/>
              <w:right w:val="single" w:sz="8" w:space="0" w:color="auto"/>
            </w:tcBorders>
            <w:noWrap/>
            <w:vAlign w:val="center"/>
          </w:tcPr>
          <w:p w14:paraId="7F1B7EBF" w14:textId="6AC073AB"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6</w:t>
            </w:r>
            <w:r>
              <w:rPr>
                <w:rFonts w:ascii="Arial" w:eastAsia="Calibri" w:hAnsi="Arial" w:cs="Arial"/>
                <w:color w:val="000000"/>
                <w:sz w:val="20"/>
                <w:szCs w:val="20"/>
              </w:rPr>
              <w:t> </w:t>
            </w:r>
            <w:r w:rsidRPr="001679E0">
              <w:rPr>
                <w:rFonts w:ascii="Arial" w:eastAsia="Calibri" w:hAnsi="Arial" w:cs="Arial"/>
                <w:color w:val="000000"/>
                <w:sz w:val="20"/>
                <w:szCs w:val="20"/>
              </w:rPr>
              <w:t>679</w:t>
            </w:r>
          </w:p>
        </w:tc>
        <w:tc>
          <w:tcPr>
            <w:tcW w:w="828" w:type="dxa"/>
            <w:tcBorders>
              <w:top w:val="nil"/>
              <w:left w:val="nil"/>
              <w:bottom w:val="single" w:sz="8" w:space="0" w:color="auto"/>
              <w:right w:val="single" w:sz="8" w:space="0" w:color="auto"/>
            </w:tcBorders>
            <w:vAlign w:val="center"/>
          </w:tcPr>
          <w:p w14:paraId="5CDA6C42" w14:textId="2AC2E01B"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6</w:t>
            </w:r>
            <w:r>
              <w:rPr>
                <w:rFonts w:ascii="Arial" w:eastAsia="Calibri" w:hAnsi="Arial" w:cs="Arial"/>
                <w:color w:val="000000"/>
                <w:sz w:val="20"/>
                <w:szCs w:val="20"/>
              </w:rPr>
              <w:t> </w:t>
            </w:r>
            <w:r w:rsidRPr="001679E0">
              <w:rPr>
                <w:rFonts w:ascii="Arial" w:eastAsia="Calibri" w:hAnsi="Arial" w:cs="Arial"/>
                <w:color w:val="000000"/>
                <w:sz w:val="20"/>
                <w:szCs w:val="20"/>
              </w:rPr>
              <w:t>759</w:t>
            </w:r>
          </w:p>
        </w:tc>
        <w:tc>
          <w:tcPr>
            <w:tcW w:w="828" w:type="dxa"/>
            <w:tcBorders>
              <w:top w:val="nil"/>
              <w:left w:val="nil"/>
              <w:bottom w:val="single" w:sz="8" w:space="0" w:color="auto"/>
              <w:right w:val="single" w:sz="8" w:space="0" w:color="auto"/>
            </w:tcBorders>
            <w:vAlign w:val="center"/>
          </w:tcPr>
          <w:p w14:paraId="4277F804" w14:textId="4E6947B5"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6</w:t>
            </w:r>
            <w:r>
              <w:rPr>
                <w:rFonts w:ascii="Arial" w:eastAsia="Calibri" w:hAnsi="Arial" w:cs="Arial"/>
                <w:color w:val="000000"/>
                <w:sz w:val="20"/>
                <w:szCs w:val="20"/>
              </w:rPr>
              <w:t> </w:t>
            </w:r>
            <w:r w:rsidRPr="001679E0">
              <w:rPr>
                <w:rFonts w:ascii="Arial" w:eastAsia="Calibri" w:hAnsi="Arial" w:cs="Arial"/>
                <w:color w:val="000000"/>
                <w:sz w:val="20"/>
                <w:szCs w:val="20"/>
              </w:rPr>
              <w:t>899</w:t>
            </w:r>
          </w:p>
        </w:tc>
        <w:tc>
          <w:tcPr>
            <w:tcW w:w="844" w:type="dxa"/>
            <w:tcBorders>
              <w:top w:val="nil"/>
              <w:left w:val="nil"/>
              <w:bottom w:val="single" w:sz="8" w:space="0" w:color="auto"/>
              <w:right w:val="single" w:sz="8" w:space="0" w:color="auto"/>
            </w:tcBorders>
            <w:vAlign w:val="center"/>
          </w:tcPr>
          <w:p w14:paraId="0F729BB4" w14:textId="64EA0F93"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7</w:t>
            </w:r>
            <w:r>
              <w:rPr>
                <w:rFonts w:ascii="Arial" w:eastAsia="Calibri" w:hAnsi="Arial" w:cs="Arial"/>
                <w:color w:val="000000"/>
                <w:sz w:val="20"/>
                <w:szCs w:val="20"/>
              </w:rPr>
              <w:t> </w:t>
            </w:r>
            <w:r w:rsidRPr="001679E0">
              <w:rPr>
                <w:rFonts w:ascii="Arial" w:eastAsia="Calibri" w:hAnsi="Arial" w:cs="Arial"/>
                <w:color w:val="000000"/>
                <w:sz w:val="20"/>
                <w:szCs w:val="20"/>
              </w:rPr>
              <w:t>325</w:t>
            </w:r>
          </w:p>
        </w:tc>
        <w:tc>
          <w:tcPr>
            <w:tcW w:w="1361" w:type="dxa"/>
            <w:tcBorders>
              <w:top w:val="nil"/>
              <w:left w:val="nil"/>
              <w:bottom w:val="single" w:sz="8" w:space="0" w:color="auto"/>
              <w:right w:val="single" w:sz="8" w:space="0" w:color="auto"/>
            </w:tcBorders>
            <w:vAlign w:val="center"/>
          </w:tcPr>
          <w:p w14:paraId="3ACC1199"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6,2</w:t>
            </w:r>
          </w:p>
        </w:tc>
        <w:tc>
          <w:tcPr>
            <w:tcW w:w="3117" w:type="dxa"/>
            <w:tcBorders>
              <w:top w:val="nil"/>
              <w:left w:val="nil"/>
              <w:bottom w:val="single" w:sz="8" w:space="0" w:color="auto"/>
              <w:right w:val="single" w:sz="8" w:space="0" w:color="auto"/>
            </w:tcBorders>
          </w:tcPr>
          <w:p w14:paraId="41CBDFD1" w14:textId="252BB48C" w:rsidR="00D254B7" w:rsidRPr="001679E0" w:rsidRDefault="00D254B7" w:rsidP="00922C32">
            <w:pPr>
              <w:spacing w:before="120" w:after="120"/>
              <w:ind w:firstLine="0"/>
              <w:jc w:val="both"/>
              <w:rPr>
                <w:rFonts w:ascii="Arial" w:eastAsia="Times New Roman" w:hAnsi="Arial" w:cs="Arial"/>
                <w:color w:val="000000"/>
                <w:sz w:val="20"/>
                <w:szCs w:val="20"/>
                <w:lang w:eastAsia="zh-CN"/>
              </w:rPr>
            </w:pPr>
            <w:r w:rsidRPr="001679E0">
              <w:rPr>
                <w:rFonts w:ascii="Arial" w:eastAsia="Calibri" w:hAnsi="Arial" w:cs="Arial"/>
                <w:color w:val="000000"/>
                <w:sz w:val="20"/>
                <w:szCs w:val="20"/>
              </w:rPr>
              <w:t xml:space="preserve">Рост полезного отпуска </w:t>
            </w:r>
            <w:r>
              <w:rPr>
                <w:rFonts w:ascii="Arial" w:eastAsia="Calibri" w:hAnsi="Arial" w:cs="Arial"/>
                <w:color w:val="000000"/>
                <w:sz w:val="20"/>
                <w:szCs w:val="20"/>
              </w:rPr>
              <w:t>в </w:t>
            </w:r>
            <w:r w:rsidRPr="001679E0">
              <w:rPr>
                <w:rFonts w:ascii="Arial" w:eastAsia="Calibri" w:hAnsi="Arial" w:cs="Arial"/>
                <w:color w:val="000000"/>
                <w:sz w:val="20"/>
                <w:szCs w:val="20"/>
              </w:rPr>
              <w:t>2025</w:t>
            </w:r>
            <w:r>
              <w:rPr>
                <w:rFonts w:ascii="Arial" w:eastAsia="Calibri" w:hAnsi="Arial" w:cs="Arial"/>
                <w:color w:val="000000"/>
                <w:sz w:val="20"/>
                <w:szCs w:val="20"/>
              </w:rPr>
              <w:t xml:space="preserve"> году </w:t>
            </w:r>
            <w:r w:rsidRPr="001679E0">
              <w:rPr>
                <w:rFonts w:ascii="Arial" w:eastAsia="Calibri" w:hAnsi="Arial" w:cs="Arial"/>
                <w:color w:val="000000"/>
                <w:sz w:val="20"/>
                <w:szCs w:val="20"/>
              </w:rPr>
              <w:t xml:space="preserve">обеспечен </w:t>
            </w:r>
            <w:r>
              <w:rPr>
                <w:rFonts w:ascii="Arial" w:eastAsia="Calibri" w:hAnsi="Arial" w:cs="Arial"/>
                <w:color w:val="000000"/>
                <w:sz w:val="20"/>
                <w:szCs w:val="20"/>
              </w:rPr>
              <w:t>за </w:t>
            </w:r>
            <w:r w:rsidRPr="001679E0">
              <w:rPr>
                <w:rFonts w:ascii="Arial" w:eastAsia="Calibri" w:hAnsi="Arial" w:cs="Arial"/>
                <w:color w:val="000000"/>
                <w:sz w:val="20"/>
                <w:szCs w:val="20"/>
              </w:rPr>
              <w:t>счет увеличения выработки парогазового оборудования после завершения плановых ремонтов летом 2024</w:t>
            </w:r>
            <w:r>
              <w:rPr>
                <w:rFonts w:ascii="Arial" w:eastAsia="Calibri" w:hAnsi="Arial" w:cs="Arial"/>
                <w:color w:val="000000"/>
                <w:sz w:val="20"/>
                <w:szCs w:val="20"/>
              </w:rPr>
              <w:t> года,</w:t>
            </w:r>
            <w:r w:rsidRPr="001679E0">
              <w:rPr>
                <w:rFonts w:ascii="Arial" w:eastAsia="Calibri" w:hAnsi="Arial" w:cs="Arial"/>
                <w:color w:val="000000"/>
                <w:sz w:val="20"/>
                <w:szCs w:val="20"/>
              </w:rPr>
              <w:t xml:space="preserve"> </w:t>
            </w:r>
            <w:r>
              <w:rPr>
                <w:rFonts w:ascii="Arial" w:eastAsia="Calibri" w:hAnsi="Arial" w:cs="Arial"/>
                <w:color w:val="000000"/>
                <w:sz w:val="20"/>
                <w:szCs w:val="20"/>
              </w:rPr>
              <w:t>а </w:t>
            </w:r>
            <w:r w:rsidRPr="001679E0">
              <w:rPr>
                <w:rFonts w:ascii="Arial" w:eastAsia="Calibri" w:hAnsi="Arial" w:cs="Arial"/>
                <w:color w:val="000000"/>
                <w:sz w:val="20"/>
                <w:szCs w:val="20"/>
              </w:rPr>
              <w:t xml:space="preserve">также </w:t>
            </w:r>
            <w:r>
              <w:rPr>
                <w:rFonts w:ascii="Arial" w:eastAsia="Calibri" w:hAnsi="Arial" w:cs="Arial"/>
                <w:color w:val="000000"/>
                <w:sz w:val="20"/>
                <w:szCs w:val="20"/>
              </w:rPr>
              <w:t>за </w:t>
            </w:r>
            <w:r w:rsidRPr="001679E0">
              <w:rPr>
                <w:rFonts w:ascii="Arial" w:eastAsia="Calibri" w:hAnsi="Arial" w:cs="Arial"/>
                <w:color w:val="000000"/>
                <w:sz w:val="20"/>
                <w:szCs w:val="20"/>
              </w:rPr>
              <w:t xml:space="preserve">счет роста отпуска </w:t>
            </w:r>
            <w:r>
              <w:rPr>
                <w:rFonts w:ascii="Arial" w:eastAsia="Calibri" w:hAnsi="Arial" w:cs="Arial"/>
                <w:color w:val="000000"/>
                <w:sz w:val="20"/>
                <w:szCs w:val="20"/>
              </w:rPr>
              <w:t>от </w:t>
            </w:r>
            <w:r w:rsidRPr="001679E0">
              <w:rPr>
                <w:rFonts w:ascii="Arial" w:eastAsia="Calibri" w:hAnsi="Arial" w:cs="Arial"/>
                <w:color w:val="000000"/>
                <w:sz w:val="20"/>
                <w:szCs w:val="20"/>
              </w:rPr>
              <w:t xml:space="preserve">паросилового оборудования </w:t>
            </w:r>
            <w:r>
              <w:rPr>
                <w:rFonts w:ascii="Arial" w:eastAsia="Calibri" w:hAnsi="Arial" w:cs="Arial"/>
                <w:color w:val="000000"/>
                <w:sz w:val="20"/>
                <w:szCs w:val="20"/>
              </w:rPr>
              <w:t>на </w:t>
            </w:r>
            <w:r w:rsidRPr="001679E0">
              <w:rPr>
                <w:rFonts w:ascii="Arial" w:eastAsia="Calibri" w:hAnsi="Arial" w:cs="Arial"/>
                <w:color w:val="000000"/>
                <w:sz w:val="20"/>
                <w:szCs w:val="20"/>
              </w:rPr>
              <w:t xml:space="preserve">фоне снижения выработки ценопринимающей генерации, </w:t>
            </w:r>
            <w:r>
              <w:rPr>
                <w:rFonts w:ascii="Arial" w:eastAsia="Calibri" w:hAnsi="Arial" w:cs="Arial"/>
                <w:color w:val="000000"/>
                <w:sz w:val="20"/>
                <w:szCs w:val="20"/>
              </w:rPr>
              <w:t>в </w:t>
            </w:r>
            <w:r w:rsidRPr="001679E0">
              <w:rPr>
                <w:rFonts w:ascii="Arial" w:eastAsia="Calibri" w:hAnsi="Arial" w:cs="Arial"/>
                <w:color w:val="000000"/>
                <w:sz w:val="20"/>
                <w:szCs w:val="20"/>
              </w:rPr>
              <w:t xml:space="preserve">основном АЭС, </w:t>
            </w:r>
            <w:r>
              <w:rPr>
                <w:rFonts w:ascii="Arial" w:eastAsia="Calibri" w:hAnsi="Arial" w:cs="Arial"/>
                <w:color w:val="000000"/>
                <w:sz w:val="20"/>
                <w:szCs w:val="20"/>
              </w:rPr>
              <w:t>в </w:t>
            </w:r>
            <w:r w:rsidRPr="001679E0">
              <w:rPr>
                <w:rFonts w:ascii="Arial" w:eastAsia="Calibri" w:hAnsi="Arial" w:cs="Arial"/>
                <w:color w:val="000000"/>
                <w:sz w:val="20"/>
                <w:szCs w:val="20"/>
              </w:rPr>
              <w:t>ОЭС Урала относительно 2024</w:t>
            </w:r>
            <w:r>
              <w:rPr>
                <w:rFonts w:ascii="Arial" w:eastAsia="Calibri" w:hAnsi="Arial" w:cs="Arial"/>
                <w:color w:val="000000"/>
                <w:sz w:val="20"/>
                <w:szCs w:val="20"/>
              </w:rPr>
              <w:t> года</w:t>
            </w:r>
          </w:p>
        </w:tc>
      </w:tr>
      <w:tr w:rsidR="00D254B7" w:rsidRPr="001679E0" w14:paraId="2A447272" w14:textId="77777777" w:rsidTr="00D01138">
        <w:trPr>
          <w:trHeight w:val="320"/>
        </w:trPr>
        <w:tc>
          <w:tcPr>
            <w:tcW w:w="1418" w:type="dxa"/>
            <w:tcBorders>
              <w:top w:val="nil"/>
              <w:left w:val="single" w:sz="8" w:space="0" w:color="auto"/>
              <w:bottom w:val="single" w:sz="8" w:space="0" w:color="auto"/>
              <w:right w:val="single" w:sz="8" w:space="0" w:color="auto"/>
            </w:tcBorders>
            <w:noWrap/>
            <w:vAlign w:val="center"/>
          </w:tcPr>
          <w:p w14:paraId="155B71BE" w14:textId="77777777" w:rsidR="00D254B7" w:rsidRPr="001679E0" w:rsidRDefault="00D254B7" w:rsidP="00922C32">
            <w:pPr>
              <w:spacing w:before="120" w:after="120"/>
              <w:ind w:firstLine="0"/>
              <w:rPr>
                <w:rFonts w:ascii="Arial" w:eastAsia="Times New Roman" w:hAnsi="Arial" w:cs="Arial"/>
                <w:bCs/>
                <w:color w:val="000000"/>
                <w:sz w:val="20"/>
                <w:szCs w:val="20"/>
                <w:lang w:eastAsia="zh-CN"/>
              </w:rPr>
            </w:pPr>
            <w:r w:rsidRPr="001679E0">
              <w:rPr>
                <w:rFonts w:ascii="Arial" w:eastAsia="Times New Roman" w:hAnsi="Arial" w:cs="Arial"/>
                <w:bCs/>
                <w:color w:val="000000"/>
                <w:sz w:val="20"/>
                <w:szCs w:val="20"/>
                <w:lang w:eastAsia="zh-CN"/>
              </w:rPr>
              <w:t>Азовская ВЭС</w:t>
            </w:r>
          </w:p>
        </w:tc>
        <w:tc>
          <w:tcPr>
            <w:tcW w:w="828" w:type="dxa"/>
            <w:tcBorders>
              <w:top w:val="nil"/>
              <w:left w:val="single" w:sz="8" w:space="0" w:color="auto"/>
              <w:bottom w:val="single" w:sz="8" w:space="0" w:color="auto"/>
              <w:right w:val="single" w:sz="8" w:space="0" w:color="auto"/>
            </w:tcBorders>
            <w:noWrap/>
            <w:vAlign w:val="center"/>
          </w:tcPr>
          <w:p w14:paraId="702739F2"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148</w:t>
            </w:r>
          </w:p>
        </w:tc>
        <w:tc>
          <w:tcPr>
            <w:tcW w:w="833" w:type="dxa"/>
            <w:tcBorders>
              <w:top w:val="nil"/>
              <w:left w:val="nil"/>
              <w:bottom w:val="single" w:sz="8" w:space="0" w:color="auto"/>
              <w:right w:val="single" w:sz="8" w:space="0" w:color="auto"/>
            </w:tcBorders>
            <w:noWrap/>
            <w:vAlign w:val="center"/>
          </w:tcPr>
          <w:p w14:paraId="2BE6F466"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254</w:t>
            </w:r>
          </w:p>
        </w:tc>
        <w:tc>
          <w:tcPr>
            <w:tcW w:w="828" w:type="dxa"/>
            <w:tcBorders>
              <w:top w:val="nil"/>
              <w:left w:val="nil"/>
              <w:bottom w:val="single" w:sz="8" w:space="0" w:color="auto"/>
              <w:right w:val="single" w:sz="8" w:space="0" w:color="auto"/>
            </w:tcBorders>
            <w:vAlign w:val="center"/>
          </w:tcPr>
          <w:p w14:paraId="563AADB7"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262</w:t>
            </w:r>
          </w:p>
        </w:tc>
        <w:tc>
          <w:tcPr>
            <w:tcW w:w="828" w:type="dxa"/>
            <w:tcBorders>
              <w:top w:val="nil"/>
              <w:left w:val="nil"/>
              <w:bottom w:val="single" w:sz="8" w:space="0" w:color="auto"/>
              <w:right w:val="single" w:sz="8" w:space="0" w:color="auto"/>
            </w:tcBorders>
            <w:vAlign w:val="center"/>
          </w:tcPr>
          <w:p w14:paraId="24273C52"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272</w:t>
            </w:r>
          </w:p>
        </w:tc>
        <w:tc>
          <w:tcPr>
            <w:tcW w:w="844" w:type="dxa"/>
            <w:tcBorders>
              <w:top w:val="nil"/>
              <w:left w:val="nil"/>
              <w:bottom w:val="single" w:sz="8" w:space="0" w:color="auto"/>
              <w:right w:val="single" w:sz="8" w:space="0" w:color="auto"/>
            </w:tcBorders>
            <w:vAlign w:val="center"/>
          </w:tcPr>
          <w:p w14:paraId="1041CC6A"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226</w:t>
            </w:r>
          </w:p>
        </w:tc>
        <w:tc>
          <w:tcPr>
            <w:tcW w:w="1361" w:type="dxa"/>
            <w:tcBorders>
              <w:top w:val="nil"/>
              <w:left w:val="nil"/>
              <w:bottom w:val="single" w:sz="8" w:space="0" w:color="auto"/>
              <w:right w:val="single" w:sz="8" w:space="0" w:color="auto"/>
            </w:tcBorders>
            <w:vAlign w:val="center"/>
          </w:tcPr>
          <w:p w14:paraId="474BC1F1" w14:textId="799DD2DE" w:rsidR="00D254B7" w:rsidRPr="001679E0" w:rsidRDefault="003A420F" w:rsidP="00922C32">
            <w:pPr>
              <w:spacing w:before="120" w:after="120"/>
              <w:ind w:firstLine="0"/>
              <w:jc w:val="center"/>
              <w:rPr>
                <w:rFonts w:ascii="Arial" w:eastAsia="Times New Roman" w:hAnsi="Arial" w:cs="Arial"/>
                <w:color w:val="000000"/>
                <w:sz w:val="20"/>
                <w:szCs w:val="20"/>
                <w:lang w:eastAsia="zh-CN"/>
              </w:rPr>
            </w:pPr>
            <w:r>
              <w:rPr>
                <w:rFonts w:ascii="Arial" w:eastAsia="Calibri" w:hAnsi="Arial" w:cs="Arial"/>
                <w:color w:val="000000"/>
                <w:sz w:val="20"/>
                <w:szCs w:val="20"/>
              </w:rPr>
              <w:t>–</w:t>
            </w:r>
            <w:r w:rsidR="00D254B7" w:rsidRPr="001679E0">
              <w:rPr>
                <w:rFonts w:ascii="Arial" w:eastAsia="Calibri" w:hAnsi="Arial" w:cs="Arial"/>
                <w:color w:val="000000"/>
                <w:sz w:val="20"/>
                <w:szCs w:val="20"/>
              </w:rPr>
              <w:t>16,8</w:t>
            </w:r>
          </w:p>
        </w:tc>
        <w:tc>
          <w:tcPr>
            <w:tcW w:w="3117" w:type="dxa"/>
            <w:tcBorders>
              <w:top w:val="nil"/>
              <w:left w:val="nil"/>
              <w:bottom w:val="single" w:sz="8" w:space="0" w:color="auto"/>
              <w:right w:val="single" w:sz="8" w:space="0" w:color="auto"/>
            </w:tcBorders>
            <w:vAlign w:val="center"/>
          </w:tcPr>
          <w:p w14:paraId="405C26AC" w14:textId="77777777" w:rsidR="00D254B7" w:rsidRPr="001679E0" w:rsidRDefault="00D254B7" w:rsidP="00922C32">
            <w:pPr>
              <w:spacing w:before="120" w:after="120"/>
              <w:ind w:firstLine="0"/>
              <w:jc w:val="both"/>
              <w:rPr>
                <w:rFonts w:ascii="Arial" w:eastAsia="Times New Roman" w:hAnsi="Arial" w:cs="Arial"/>
                <w:color w:val="000000"/>
                <w:sz w:val="20"/>
                <w:szCs w:val="20"/>
                <w:lang w:eastAsia="zh-CN"/>
              </w:rPr>
            </w:pPr>
            <w:r w:rsidRPr="001679E0">
              <w:rPr>
                <w:rFonts w:ascii="Arial" w:eastAsia="Calibri" w:hAnsi="Arial" w:cs="Arial"/>
                <w:color w:val="000000"/>
                <w:sz w:val="20"/>
                <w:szCs w:val="20"/>
              </w:rPr>
              <w:t>Снижение ветропотенциала</w:t>
            </w:r>
          </w:p>
        </w:tc>
      </w:tr>
      <w:tr w:rsidR="00D254B7" w:rsidRPr="001679E0" w14:paraId="1E13695A" w14:textId="77777777" w:rsidTr="00D01138">
        <w:trPr>
          <w:trHeight w:val="320"/>
        </w:trPr>
        <w:tc>
          <w:tcPr>
            <w:tcW w:w="1418" w:type="dxa"/>
            <w:tcBorders>
              <w:top w:val="nil"/>
              <w:left w:val="single" w:sz="8" w:space="0" w:color="auto"/>
              <w:bottom w:val="single" w:sz="8" w:space="0" w:color="auto"/>
              <w:right w:val="single" w:sz="8" w:space="0" w:color="auto"/>
            </w:tcBorders>
            <w:noWrap/>
            <w:vAlign w:val="center"/>
          </w:tcPr>
          <w:p w14:paraId="1EE750B7" w14:textId="77777777" w:rsidR="00D254B7" w:rsidRPr="001679E0" w:rsidRDefault="00D254B7" w:rsidP="00922C32">
            <w:pPr>
              <w:spacing w:before="120" w:after="120"/>
              <w:ind w:firstLine="0"/>
              <w:rPr>
                <w:rFonts w:ascii="Arial" w:eastAsia="Times New Roman" w:hAnsi="Arial" w:cs="Arial"/>
                <w:bCs/>
                <w:color w:val="000000"/>
                <w:sz w:val="20"/>
                <w:szCs w:val="20"/>
                <w:lang w:eastAsia="zh-CN"/>
              </w:rPr>
            </w:pPr>
            <w:r w:rsidRPr="001679E0">
              <w:rPr>
                <w:rFonts w:ascii="Arial" w:eastAsia="Times New Roman" w:hAnsi="Arial" w:cs="Arial"/>
                <w:bCs/>
                <w:color w:val="000000"/>
                <w:sz w:val="20"/>
                <w:szCs w:val="20"/>
                <w:lang w:eastAsia="zh-CN"/>
              </w:rPr>
              <w:t>Кольская ВЭС</w:t>
            </w:r>
          </w:p>
        </w:tc>
        <w:tc>
          <w:tcPr>
            <w:tcW w:w="828" w:type="dxa"/>
            <w:tcBorders>
              <w:top w:val="nil"/>
              <w:left w:val="single" w:sz="8" w:space="0" w:color="auto"/>
              <w:bottom w:val="single" w:sz="8" w:space="0" w:color="auto"/>
              <w:right w:val="single" w:sz="8" w:space="0" w:color="auto"/>
            </w:tcBorders>
            <w:noWrap/>
            <w:vAlign w:val="center"/>
          </w:tcPr>
          <w:p w14:paraId="2B103308"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w:t>
            </w:r>
          </w:p>
        </w:tc>
        <w:tc>
          <w:tcPr>
            <w:tcW w:w="833" w:type="dxa"/>
            <w:tcBorders>
              <w:top w:val="nil"/>
              <w:left w:val="nil"/>
              <w:bottom w:val="single" w:sz="8" w:space="0" w:color="auto"/>
              <w:right w:val="single" w:sz="8" w:space="0" w:color="auto"/>
            </w:tcBorders>
            <w:noWrap/>
            <w:vAlign w:val="center"/>
          </w:tcPr>
          <w:p w14:paraId="27827660"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40</w:t>
            </w:r>
          </w:p>
        </w:tc>
        <w:tc>
          <w:tcPr>
            <w:tcW w:w="828" w:type="dxa"/>
            <w:tcBorders>
              <w:top w:val="nil"/>
              <w:left w:val="nil"/>
              <w:bottom w:val="single" w:sz="8" w:space="0" w:color="auto"/>
              <w:right w:val="single" w:sz="8" w:space="0" w:color="auto"/>
            </w:tcBorders>
            <w:vAlign w:val="center"/>
          </w:tcPr>
          <w:p w14:paraId="53040AC1"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469</w:t>
            </w:r>
          </w:p>
        </w:tc>
        <w:tc>
          <w:tcPr>
            <w:tcW w:w="828" w:type="dxa"/>
            <w:tcBorders>
              <w:top w:val="nil"/>
              <w:left w:val="nil"/>
              <w:bottom w:val="single" w:sz="8" w:space="0" w:color="auto"/>
              <w:right w:val="single" w:sz="8" w:space="0" w:color="auto"/>
            </w:tcBorders>
            <w:vAlign w:val="center"/>
          </w:tcPr>
          <w:p w14:paraId="5D1D6BB3"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506</w:t>
            </w:r>
          </w:p>
        </w:tc>
        <w:tc>
          <w:tcPr>
            <w:tcW w:w="844" w:type="dxa"/>
            <w:tcBorders>
              <w:top w:val="nil"/>
              <w:left w:val="nil"/>
              <w:bottom w:val="single" w:sz="8" w:space="0" w:color="auto"/>
              <w:right w:val="single" w:sz="8" w:space="0" w:color="auto"/>
            </w:tcBorders>
            <w:vAlign w:val="center"/>
          </w:tcPr>
          <w:p w14:paraId="4CB986D9" w14:textId="77777777" w:rsidR="00D254B7" w:rsidRPr="001679E0" w:rsidRDefault="00D254B7" w:rsidP="00922C32">
            <w:pPr>
              <w:spacing w:before="120" w:after="120"/>
              <w:ind w:firstLine="0"/>
              <w:jc w:val="center"/>
              <w:rPr>
                <w:rFonts w:ascii="Arial" w:eastAsia="Times New Roman" w:hAnsi="Arial" w:cs="Arial"/>
                <w:color w:val="000000"/>
                <w:sz w:val="20"/>
                <w:szCs w:val="20"/>
                <w:lang w:eastAsia="zh-CN"/>
              </w:rPr>
            </w:pPr>
            <w:r w:rsidRPr="001679E0">
              <w:rPr>
                <w:rFonts w:ascii="Arial" w:eastAsia="Calibri" w:hAnsi="Arial" w:cs="Arial"/>
                <w:color w:val="000000"/>
                <w:sz w:val="20"/>
                <w:szCs w:val="20"/>
              </w:rPr>
              <w:t>417</w:t>
            </w:r>
          </w:p>
        </w:tc>
        <w:tc>
          <w:tcPr>
            <w:tcW w:w="1361" w:type="dxa"/>
            <w:tcBorders>
              <w:top w:val="nil"/>
              <w:left w:val="nil"/>
              <w:bottom w:val="single" w:sz="8" w:space="0" w:color="auto"/>
              <w:right w:val="single" w:sz="8" w:space="0" w:color="auto"/>
            </w:tcBorders>
            <w:vAlign w:val="center"/>
          </w:tcPr>
          <w:p w14:paraId="0476FDFD" w14:textId="1409BF10" w:rsidR="00D254B7" w:rsidRPr="001679E0" w:rsidRDefault="003A420F" w:rsidP="00922C32">
            <w:pPr>
              <w:spacing w:before="120" w:after="120"/>
              <w:ind w:firstLine="0"/>
              <w:jc w:val="center"/>
              <w:rPr>
                <w:rFonts w:ascii="Arial" w:eastAsia="Times New Roman" w:hAnsi="Arial" w:cs="Arial"/>
                <w:color w:val="000000"/>
                <w:sz w:val="20"/>
                <w:szCs w:val="20"/>
                <w:lang w:eastAsia="zh-CN"/>
              </w:rPr>
            </w:pPr>
            <w:r>
              <w:rPr>
                <w:rFonts w:ascii="Arial" w:eastAsia="Calibri" w:hAnsi="Arial" w:cs="Arial"/>
                <w:color w:val="000000"/>
                <w:sz w:val="20"/>
                <w:szCs w:val="20"/>
              </w:rPr>
              <w:t>–</w:t>
            </w:r>
            <w:r w:rsidR="00D254B7" w:rsidRPr="001679E0">
              <w:rPr>
                <w:rFonts w:ascii="Arial" w:eastAsia="Calibri" w:hAnsi="Arial" w:cs="Arial"/>
                <w:color w:val="000000"/>
                <w:sz w:val="20"/>
                <w:szCs w:val="20"/>
              </w:rPr>
              <w:t>17,7</w:t>
            </w:r>
          </w:p>
        </w:tc>
        <w:tc>
          <w:tcPr>
            <w:tcW w:w="3117" w:type="dxa"/>
            <w:tcBorders>
              <w:top w:val="nil"/>
              <w:left w:val="nil"/>
              <w:bottom w:val="single" w:sz="8" w:space="0" w:color="auto"/>
              <w:right w:val="single" w:sz="8" w:space="0" w:color="auto"/>
            </w:tcBorders>
            <w:vAlign w:val="center"/>
          </w:tcPr>
          <w:p w14:paraId="63FA8D81" w14:textId="0CE5CAF0" w:rsidR="00D254B7" w:rsidRPr="001679E0" w:rsidRDefault="00D254B7" w:rsidP="00922C32">
            <w:pPr>
              <w:spacing w:before="120" w:after="120"/>
              <w:ind w:firstLine="0"/>
              <w:jc w:val="both"/>
              <w:rPr>
                <w:rFonts w:ascii="Arial" w:eastAsia="Times New Roman" w:hAnsi="Arial" w:cs="Arial"/>
                <w:color w:val="000000"/>
                <w:sz w:val="20"/>
                <w:szCs w:val="20"/>
                <w:lang w:eastAsia="zh-CN"/>
              </w:rPr>
            </w:pPr>
            <w:r w:rsidRPr="001679E0">
              <w:rPr>
                <w:rFonts w:ascii="Arial" w:eastAsia="Calibri" w:hAnsi="Arial" w:cs="Arial"/>
                <w:color w:val="000000"/>
                <w:sz w:val="20"/>
                <w:szCs w:val="20"/>
              </w:rPr>
              <w:t xml:space="preserve">Снижение располагаемого объема мощности ВЭС </w:t>
            </w:r>
            <w:r>
              <w:rPr>
                <w:rFonts w:ascii="Arial" w:eastAsia="Calibri" w:hAnsi="Arial" w:cs="Arial"/>
                <w:color w:val="000000"/>
                <w:sz w:val="20"/>
                <w:szCs w:val="20"/>
              </w:rPr>
              <w:t>в </w:t>
            </w:r>
            <w:r w:rsidRPr="001679E0">
              <w:rPr>
                <w:rFonts w:ascii="Arial" w:eastAsia="Calibri" w:hAnsi="Arial" w:cs="Arial"/>
                <w:color w:val="000000"/>
                <w:sz w:val="20"/>
                <w:szCs w:val="20"/>
              </w:rPr>
              <w:t>январе-апреле 2025</w:t>
            </w:r>
            <w:r>
              <w:rPr>
                <w:rFonts w:ascii="Arial" w:eastAsia="Calibri" w:hAnsi="Arial" w:cs="Arial"/>
                <w:color w:val="000000"/>
                <w:sz w:val="20"/>
                <w:szCs w:val="20"/>
              </w:rPr>
              <w:t> </w:t>
            </w:r>
            <w:r w:rsidRPr="001679E0">
              <w:rPr>
                <w:rFonts w:ascii="Arial" w:eastAsia="Calibri" w:hAnsi="Arial" w:cs="Arial"/>
                <w:color w:val="000000"/>
                <w:sz w:val="20"/>
                <w:szCs w:val="20"/>
              </w:rPr>
              <w:t>г</w:t>
            </w:r>
            <w:r w:rsidR="003A420F">
              <w:rPr>
                <w:rFonts w:ascii="Arial" w:eastAsia="Calibri" w:hAnsi="Arial" w:cs="Arial"/>
                <w:color w:val="000000"/>
                <w:sz w:val="20"/>
                <w:szCs w:val="20"/>
              </w:rPr>
              <w:t>ода</w:t>
            </w:r>
            <w:r w:rsidRPr="001679E0">
              <w:rPr>
                <w:rFonts w:ascii="Arial" w:eastAsia="Calibri" w:hAnsi="Arial" w:cs="Arial"/>
                <w:color w:val="000000"/>
                <w:sz w:val="20"/>
                <w:szCs w:val="20"/>
              </w:rPr>
              <w:t xml:space="preserve"> </w:t>
            </w:r>
            <w:r>
              <w:rPr>
                <w:rFonts w:ascii="Arial" w:eastAsia="Calibri" w:hAnsi="Arial" w:cs="Arial"/>
                <w:color w:val="000000"/>
                <w:sz w:val="20"/>
                <w:szCs w:val="20"/>
              </w:rPr>
              <w:t>в </w:t>
            </w:r>
            <w:r w:rsidRPr="001679E0">
              <w:rPr>
                <w:rFonts w:ascii="Arial" w:eastAsia="Calibri" w:hAnsi="Arial" w:cs="Arial"/>
                <w:color w:val="000000"/>
                <w:sz w:val="20"/>
                <w:szCs w:val="20"/>
              </w:rPr>
              <w:t xml:space="preserve">связи </w:t>
            </w:r>
            <w:r>
              <w:rPr>
                <w:rFonts w:ascii="Arial" w:eastAsia="Calibri" w:hAnsi="Arial" w:cs="Arial"/>
                <w:color w:val="000000"/>
                <w:sz w:val="20"/>
                <w:szCs w:val="20"/>
              </w:rPr>
              <w:t>с </w:t>
            </w:r>
            <w:r w:rsidRPr="001679E0">
              <w:rPr>
                <w:rFonts w:ascii="Arial" w:eastAsia="Calibri" w:hAnsi="Arial" w:cs="Arial"/>
                <w:color w:val="000000"/>
                <w:sz w:val="20"/>
                <w:szCs w:val="20"/>
              </w:rPr>
              <w:t>ремонтом сетевой инфраструктуры</w:t>
            </w:r>
          </w:p>
        </w:tc>
      </w:tr>
      <w:tr w:rsidR="00D254B7" w:rsidRPr="001679E0" w14:paraId="47CA6A1A" w14:textId="77777777" w:rsidTr="00D01138">
        <w:trPr>
          <w:trHeight w:val="1189"/>
        </w:trPr>
        <w:tc>
          <w:tcPr>
            <w:tcW w:w="1418" w:type="dxa"/>
            <w:tcBorders>
              <w:top w:val="nil"/>
              <w:left w:val="single" w:sz="8" w:space="0" w:color="auto"/>
              <w:bottom w:val="single" w:sz="8" w:space="0" w:color="auto"/>
              <w:right w:val="single" w:sz="8" w:space="0" w:color="auto"/>
            </w:tcBorders>
            <w:noWrap/>
            <w:vAlign w:val="center"/>
          </w:tcPr>
          <w:p w14:paraId="69BD7337" w14:textId="77777777" w:rsidR="00D254B7" w:rsidRPr="001679E0" w:rsidRDefault="00D254B7" w:rsidP="00922C32">
            <w:pPr>
              <w:spacing w:before="120" w:after="120"/>
              <w:ind w:firstLine="0"/>
              <w:rPr>
                <w:rFonts w:ascii="Arial" w:eastAsia="Times New Roman" w:hAnsi="Arial" w:cs="Arial"/>
                <w:bCs/>
                <w:color w:val="000000"/>
                <w:sz w:val="20"/>
                <w:szCs w:val="20"/>
                <w:lang w:eastAsia="zh-CN"/>
              </w:rPr>
            </w:pPr>
            <w:r w:rsidRPr="001679E0">
              <w:rPr>
                <w:rFonts w:ascii="Arial" w:eastAsia="Times New Roman" w:hAnsi="Arial" w:cs="Arial"/>
                <w:bCs/>
                <w:color w:val="000000"/>
                <w:sz w:val="20"/>
                <w:szCs w:val="20"/>
                <w:lang w:eastAsia="zh-CN"/>
              </w:rPr>
              <w:t>Итого по компании</w:t>
            </w:r>
          </w:p>
        </w:tc>
        <w:tc>
          <w:tcPr>
            <w:tcW w:w="828" w:type="dxa"/>
            <w:tcBorders>
              <w:top w:val="nil"/>
              <w:left w:val="single" w:sz="8" w:space="0" w:color="auto"/>
              <w:bottom w:val="single" w:sz="8" w:space="0" w:color="auto"/>
              <w:right w:val="single" w:sz="8" w:space="0" w:color="auto"/>
            </w:tcBorders>
            <w:noWrap/>
            <w:vAlign w:val="center"/>
          </w:tcPr>
          <w:p w14:paraId="23F9F6CC" w14:textId="77777777" w:rsidR="00D254B7" w:rsidRPr="001679E0" w:rsidRDefault="00D254B7" w:rsidP="00922C32">
            <w:pPr>
              <w:spacing w:before="120" w:after="120"/>
              <w:ind w:firstLine="0"/>
              <w:jc w:val="center"/>
              <w:rPr>
                <w:rFonts w:ascii="Arial" w:eastAsia="Times New Roman" w:hAnsi="Arial" w:cs="Arial"/>
                <w:bCs/>
                <w:color w:val="000000"/>
                <w:sz w:val="20"/>
                <w:szCs w:val="20"/>
                <w:lang w:eastAsia="zh-CN"/>
              </w:rPr>
            </w:pPr>
            <w:r w:rsidRPr="001679E0">
              <w:rPr>
                <w:rFonts w:ascii="Arial" w:eastAsia="Calibri" w:hAnsi="Arial" w:cs="Arial"/>
                <w:bCs/>
                <w:color w:val="000000"/>
                <w:sz w:val="20"/>
                <w:szCs w:val="20"/>
              </w:rPr>
              <w:t>21 399</w:t>
            </w:r>
          </w:p>
        </w:tc>
        <w:tc>
          <w:tcPr>
            <w:tcW w:w="833" w:type="dxa"/>
            <w:tcBorders>
              <w:top w:val="nil"/>
              <w:left w:val="nil"/>
              <w:bottom w:val="single" w:sz="8" w:space="0" w:color="auto"/>
              <w:right w:val="single" w:sz="8" w:space="0" w:color="auto"/>
            </w:tcBorders>
            <w:noWrap/>
            <w:vAlign w:val="center"/>
          </w:tcPr>
          <w:p w14:paraId="477DC694" w14:textId="67AF4178" w:rsidR="00D254B7" w:rsidRPr="001679E0" w:rsidRDefault="00D254B7" w:rsidP="00922C32">
            <w:pPr>
              <w:spacing w:before="120" w:after="120"/>
              <w:ind w:firstLine="0"/>
              <w:jc w:val="center"/>
              <w:rPr>
                <w:rFonts w:ascii="Arial" w:eastAsia="Times New Roman" w:hAnsi="Arial" w:cs="Arial"/>
                <w:bCs/>
                <w:color w:val="000000"/>
                <w:sz w:val="20"/>
                <w:szCs w:val="20"/>
                <w:lang w:eastAsia="zh-CN"/>
              </w:rPr>
            </w:pPr>
            <w:r w:rsidRPr="001679E0">
              <w:rPr>
                <w:rFonts w:ascii="Arial" w:eastAsia="Calibri" w:hAnsi="Arial" w:cs="Arial"/>
                <w:bCs/>
                <w:color w:val="000000"/>
                <w:sz w:val="20"/>
                <w:szCs w:val="20"/>
              </w:rPr>
              <w:t>20</w:t>
            </w:r>
            <w:r>
              <w:rPr>
                <w:rFonts w:ascii="Arial" w:eastAsia="Calibri" w:hAnsi="Arial" w:cs="Arial"/>
                <w:bCs/>
                <w:color w:val="000000"/>
                <w:sz w:val="20"/>
                <w:szCs w:val="20"/>
              </w:rPr>
              <w:t> </w:t>
            </w:r>
            <w:r w:rsidRPr="001679E0">
              <w:rPr>
                <w:rFonts w:ascii="Arial" w:eastAsia="Calibri" w:hAnsi="Arial" w:cs="Arial"/>
                <w:bCs/>
                <w:color w:val="000000"/>
                <w:sz w:val="20"/>
                <w:szCs w:val="20"/>
              </w:rPr>
              <w:t>520</w:t>
            </w:r>
          </w:p>
        </w:tc>
        <w:tc>
          <w:tcPr>
            <w:tcW w:w="828" w:type="dxa"/>
            <w:tcBorders>
              <w:top w:val="nil"/>
              <w:left w:val="nil"/>
              <w:bottom w:val="single" w:sz="8" w:space="0" w:color="auto"/>
              <w:right w:val="single" w:sz="8" w:space="0" w:color="auto"/>
            </w:tcBorders>
            <w:vAlign w:val="center"/>
          </w:tcPr>
          <w:p w14:paraId="3F37E6C5" w14:textId="22A3E02D" w:rsidR="00D254B7" w:rsidRPr="001679E0" w:rsidRDefault="00D254B7" w:rsidP="00922C32">
            <w:pPr>
              <w:spacing w:before="120" w:after="120"/>
              <w:ind w:firstLine="0"/>
              <w:jc w:val="center"/>
              <w:rPr>
                <w:rFonts w:ascii="Arial" w:eastAsia="Times New Roman" w:hAnsi="Arial" w:cs="Arial"/>
                <w:bCs/>
                <w:color w:val="000000"/>
                <w:sz w:val="20"/>
                <w:szCs w:val="20"/>
                <w:lang w:eastAsia="zh-CN"/>
              </w:rPr>
            </w:pPr>
            <w:r w:rsidRPr="001679E0">
              <w:rPr>
                <w:rFonts w:ascii="Arial" w:eastAsia="Calibri" w:hAnsi="Arial" w:cs="Arial"/>
                <w:bCs/>
                <w:color w:val="000000"/>
                <w:sz w:val="20"/>
                <w:szCs w:val="20"/>
              </w:rPr>
              <w:t>21</w:t>
            </w:r>
            <w:r>
              <w:rPr>
                <w:rFonts w:ascii="Arial" w:eastAsia="Calibri" w:hAnsi="Arial" w:cs="Arial"/>
                <w:bCs/>
                <w:color w:val="000000"/>
                <w:sz w:val="20"/>
                <w:szCs w:val="20"/>
              </w:rPr>
              <w:t> </w:t>
            </w:r>
            <w:r w:rsidRPr="001679E0">
              <w:rPr>
                <w:rFonts w:ascii="Arial" w:eastAsia="Calibri" w:hAnsi="Arial" w:cs="Arial"/>
                <w:bCs/>
                <w:color w:val="000000"/>
                <w:sz w:val="20"/>
                <w:szCs w:val="20"/>
              </w:rPr>
              <w:t xml:space="preserve">038 </w:t>
            </w:r>
          </w:p>
        </w:tc>
        <w:tc>
          <w:tcPr>
            <w:tcW w:w="828" w:type="dxa"/>
            <w:tcBorders>
              <w:top w:val="nil"/>
              <w:left w:val="nil"/>
              <w:bottom w:val="single" w:sz="8" w:space="0" w:color="auto"/>
              <w:right w:val="single" w:sz="8" w:space="0" w:color="auto"/>
            </w:tcBorders>
            <w:vAlign w:val="center"/>
          </w:tcPr>
          <w:p w14:paraId="5E9CE696" w14:textId="256B74AF" w:rsidR="00D254B7" w:rsidRPr="001679E0" w:rsidRDefault="00D254B7" w:rsidP="00922C32">
            <w:pPr>
              <w:spacing w:before="120" w:after="120"/>
              <w:ind w:firstLine="0"/>
              <w:jc w:val="center"/>
              <w:rPr>
                <w:rFonts w:ascii="Arial" w:eastAsia="Times New Roman" w:hAnsi="Arial" w:cs="Arial"/>
                <w:bCs/>
                <w:color w:val="000000"/>
                <w:sz w:val="20"/>
                <w:szCs w:val="20"/>
                <w:lang w:eastAsia="zh-CN"/>
              </w:rPr>
            </w:pPr>
            <w:r w:rsidRPr="001679E0">
              <w:rPr>
                <w:rFonts w:ascii="Arial" w:eastAsia="Calibri" w:hAnsi="Arial" w:cs="Arial"/>
                <w:bCs/>
                <w:color w:val="000000"/>
                <w:sz w:val="20"/>
                <w:szCs w:val="20"/>
              </w:rPr>
              <w:t>22</w:t>
            </w:r>
            <w:r>
              <w:rPr>
                <w:rFonts w:ascii="Arial" w:eastAsia="Calibri" w:hAnsi="Arial" w:cs="Arial"/>
                <w:bCs/>
                <w:color w:val="000000"/>
                <w:sz w:val="20"/>
                <w:szCs w:val="20"/>
              </w:rPr>
              <w:t> </w:t>
            </w:r>
            <w:r w:rsidRPr="001679E0">
              <w:rPr>
                <w:rFonts w:ascii="Arial" w:eastAsia="Calibri" w:hAnsi="Arial" w:cs="Arial"/>
                <w:bCs/>
                <w:color w:val="000000"/>
                <w:sz w:val="20"/>
                <w:szCs w:val="20"/>
              </w:rPr>
              <w:t>564</w:t>
            </w:r>
            <w:r w:rsidRPr="00D254B7">
              <w:rPr>
                <w:rFonts w:ascii="Arial" w:eastAsia="Calibri" w:hAnsi="Arial" w:cs="Arial"/>
                <w:bCs/>
                <w:color w:val="000000"/>
                <w:sz w:val="20"/>
                <w:szCs w:val="20"/>
              </w:rPr>
              <w:t xml:space="preserve"> </w:t>
            </w:r>
          </w:p>
        </w:tc>
        <w:tc>
          <w:tcPr>
            <w:tcW w:w="844" w:type="dxa"/>
            <w:tcBorders>
              <w:top w:val="nil"/>
              <w:left w:val="nil"/>
              <w:bottom w:val="single" w:sz="8" w:space="0" w:color="auto"/>
              <w:right w:val="single" w:sz="8" w:space="0" w:color="auto"/>
            </w:tcBorders>
            <w:vAlign w:val="center"/>
          </w:tcPr>
          <w:p w14:paraId="4446EC39" w14:textId="4D34C25B" w:rsidR="00D254B7" w:rsidRPr="001679E0" w:rsidRDefault="00D254B7" w:rsidP="00922C32">
            <w:pPr>
              <w:spacing w:before="120" w:after="120"/>
              <w:ind w:firstLine="0"/>
              <w:jc w:val="center"/>
              <w:rPr>
                <w:rFonts w:ascii="Arial" w:eastAsia="Times New Roman" w:hAnsi="Arial" w:cs="Arial"/>
                <w:bCs/>
                <w:color w:val="000000"/>
                <w:sz w:val="20"/>
                <w:szCs w:val="20"/>
                <w:lang w:eastAsia="zh-CN"/>
              </w:rPr>
            </w:pPr>
            <w:r w:rsidRPr="001679E0">
              <w:rPr>
                <w:rFonts w:ascii="Arial" w:eastAsia="Calibri" w:hAnsi="Arial" w:cs="Arial"/>
                <w:bCs/>
                <w:color w:val="000000"/>
                <w:sz w:val="20"/>
                <w:szCs w:val="20"/>
              </w:rPr>
              <w:t>23</w:t>
            </w:r>
            <w:r>
              <w:rPr>
                <w:rFonts w:ascii="Arial" w:eastAsia="Calibri" w:hAnsi="Arial" w:cs="Arial"/>
                <w:bCs/>
                <w:color w:val="000000"/>
                <w:sz w:val="20"/>
                <w:szCs w:val="20"/>
              </w:rPr>
              <w:t> </w:t>
            </w:r>
            <w:r w:rsidRPr="001679E0">
              <w:rPr>
                <w:rFonts w:ascii="Arial" w:eastAsia="Calibri" w:hAnsi="Arial" w:cs="Arial"/>
                <w:bCs/>
                <w:color w:val="000000"/>
                <w:sz w:val="20"/>
                <w:szCs w:val="20"/>
              </w:rPr>
              <w:t xml:space="preserve">208 </w:t>
            </w:r>
          </w:p>
        </w:tc>
        <w:tc>
          <w:tcPr>
            <w:tcW w:w="1361" w:type="dxa"/>
            <w:tcBorders>
              <w:top w:val="nil"/>
              <w:left w:val="nil"/>
              <w:bottom w:val="single" w:sz="8" w:space="0" w:color="auto"/>
              <w:right w:val="single" w:sz="8" w:space="0" w:color="auto"/>
            </w:tcBorders>
            <w:vAlign w:val="center"/>
          </w:tcPr>
          <w:p w14:paraId="6FE1177A" w14:textId="77777777" w:rsidR="00D254B7" w:rsidRPr="001679E0" w:rsidRDefault="00D254B7" w:rsidP="00922C32">
            <w:pPr>
              <w:spacing w:before="120" w:after="120"/>
              <w:ind w:firstLine="0"/>
              <w:jc w:val="center"/>
              <w:rPr>
                <w:rFonts w:ascii="Arial" w:eastAsia="Times New Roman" w:hAnsi="Arial" w:cs="Arial"/>
                <w:bCs/>
                <w:color w:val="000000"/>
                <w:sz w:val="20"/>
                <w:szCs w:val="20"/>
                <w:lang w:eastAsia="zh-CN"/>
              </w:rPr>
            </w:pPr>
            <w:r w:rsidRPr="001679E0">
              <w:rPr>
                <w:rFonts w:ascii="Arial" w:eastAsia="Calibri" w:hAnsi="Arial" w:cs="Arial"/>
                <w:bCs/>
                <w:color w:val="000000"/>
                <w:sz w:val="20"/>
                <w:szCs w:val="20"/>
              </w:rPr>
              <w:t>2,9</w:t>
            </w:r>
          </w:p>
        </w:tc>
        <w:tc>
          <w:tcPr>
            <w:tcW w:w="3117" w:type="dxa"/>
            <w:tcBorders>
              <w:top w:val="nil"/>
              <w:left w:val="nil"/>
              <w:bottom w:val="single" w:sz="8" w:space="0" w:color="auto"/>
              <w:right w:val="single" w:sz="8" w:space="0" w:color="auto"/>
            </w:tcBorders>
            <w:vAlign w:val="center"/>
          </w:tcPr>
          <w:p w14:paraId="294E9C2E" w14:textId="0BD7A4CC" w:rsidR="00D254B7" w:rsidRPr="001679E0" w:rsidRDefault="00D254B7" w:rsidP="00922C32">
            <w:pPr>
              <w:spacing w:before="120" w:after="120"/>
              <w:ind w:firstLine="0"/>
              <w:jc w:val="both"/>
              <w:rPr>
                <w:rFonts w:ascii="Arial" w:eastAsia="Times New Roman" w:hAnsi="Arial" w:cs="Arial"/>
                <w:bCs/>
                <w:color w:val="000000"/>
                <w:sz w:val="20"/>
                <w:szCs w:val="20"/>
                <w:lang w:eastAsia="zh-CN"/>
              </w:rPr>
            </w:pPr>
            <w:r w:rsidRPr="001679E0">
              <w:rPr>
                <w:rFonts w:ascii="Arial" w:eastAsia="Calibri" w:hAnsi="Arial" w:cs="Arial"/>
                <w:bCs/>
                <w:color w:val="000000"/>
                <w:sz w:val="20"/>
                <w:szCs w:val="20"/>
              </w:rPr>
              <w:t xml:space="preserve">Увеличение востребованности генерирующего оборудования компании </w:t>
            </w:r>
            <w:r>
              <w:rPr>
                <w:rFonts w:ascii="Arial" w:eastAsia="Calibri" w:hAnsi="Arial" w:cs="Arial"/>
                <w:bCs/>
                <w:color w:val="000000"/>
                <w:sz w:val="20"/>
                <w:szCs w:val="20"/>
              </w:rPr>
              <w:t>при </w:t>
            </w:r>
            <w:r w:rsidRPr="001679E0">
              <w:rPr>
                <w:rFonts w:ascii="Arial" w:eastAsia="Calibri" w:hAnsi="Arial" w:cs="Arial"/>
                <w:bCs/>
                <w:color w:val="000000"/>
                <w:sz w:val="20"/>
                <w:szCs w:val="20"/>
              </w:rPr>
              <w:t>сокращении продолжительности ремонтной программы относительно 2024</w:t>
            </w:r>
            <w:r>
              <w:rPr>
                <w:rFonts w:ascii="Arial" w:eastAsia="Calibri" w:hAnsi="Arial" w:cs="Arial"/>
                <w:bCs/>
                <w:color w:val="000000"/>
                <w:sz w:val="20"/>
                <w:szCs w:val="20"/>
              </w:rPr>
              <w:t> </w:t>
            </w:r>
            <w:r w:rsidRPr="001679E0">
              <w:rPr>
                <w:rFonts w:ascii="Arial" w:eastAsia="Calibri" w:hAnsi="Arial" w:cs="Arial"/>
                <w:bCs/>
                <w:color w:val="000000"/>
                <w:sz w:val="20"/>
                <w:szCs w:val="20"/>
              </w:rPr>
              <w:t>года</w:t>
            </w:r>
          </w:p>
        </w:tc>
      </w:tr>
    </w:tbl>
    <w:p w14:paraId="3B5535AC" w14:textId="2ECFFF43" w:rsidR="00D254B7" w:rsidRPr="001679E0" w:rsidRDefault="00D254B7" w:rsidP="00A6130D">
      <w:pPr>
        <w:keepNext/>
        <w:spacing w:before="120" w:after="120"/>
        <w:ind w:firstLine="0"/>
        <w:jc w:val="center"/>
        <w:rPr>
          <w:rFonts w:ascii="Arial" w:eastAsia="Times New Roman" w:hAnsi="Arial" w:cs="Arial"/>
          <w:i/>
          <w:iCs/>
          <w:sz w:val="20"/>
          <w:szCs w:val="20"/>
        </w:rPr>
      </w:pPr>
      <w:r w:rsidRPr="001679E0">
        <w:rPr>
          <w:rFonts w:ascii="Arial" w:eastAsia="Times New Roman" w:hAnsi="Arial" w:cs="Arial"/>
          <w:i/>
          <w:iCs/>
          <w:sz w:val="20"/>
          <w:szCs w:val="20"/>
        </w:rPr>
        <w:t>План-фактный анализ по полезному отпуску электроэнергии за 2025</w:t>
      </w:r>
      <w:r>
        <w:rPr>
          <w:rFonts w:ascii="Arial" w:eastAsia="Times New Roman" w:hAnsi="Arial" w:cs="Arial"/>
          <w:i/>
          <w:iCs/>
          <w:sz w:val="20"/>
          <w:szCs w:val="20"/>
        </w:rPr>
        <w:t> год,</w:t>
      </w:r>
      <w:r w:rsidRPr="00D254B7">
        <w:rPr>
          <w:rFonts w:ascii="Arial" w:eastAsia="Times New Roman" w:hAnsi="Arial" w:cs="Arial"/>
          <w:i/>
          <w:color w:val="000000"/>
          <w:sz w:val="20"/>
          <w:szCs w:val="20"/>
          <w:lang w:eastAsia="ru-RU"/>
        </w:rPr>
        <w:t> млн </w:t>
      </w:r>
      <w:r w:rsidR="007E6D37">
        <w:rPr>
          <w:rFonts w:ascii="Arial" w:eastAsia="Times New Roman" w:hAnsi="Arial" w:cs="Arial"/>
          <w:i/>
          <w:color w:val="000000"/>
          <w:sz w:val="20"/>
          <w:szCs w:val="20"/>
          <w:lang w:eastAsia="ru-RU"/>
        </w:rPr>
        <w:t>кВт•ч</w:t>
      </w:r>
    </w:p>
    <w:tbl>
      <w:tblPr>
        <w:tblW w:w="10065" w:type="dxa"/>
        <w:tblInd w:w="-5" w:type="dxa"/>
        <w:tblLook w:val="04A0" w:firstRow="1" w:lastRow="0" w:firstColumn="1" w:lastColumn="0" w:noHBand="0" w:noVBand="1"/>
      </w:tblPr>
      <w:tblGrid>
        <w:gridCol w:w="2410"/>
        <w:gridCol w:w="3827"/>
        <w:gridCol w:w="3828"/>
      </w:tblGrid>
      <w:tr w:rsidR="00D254B7" w:rsidRPr="001679E0" w14:paraId="0070941B" w14:textId="77777777" w:rsidTr="00D01138">
        <w:trPr>
          <w:trHeight w:val="300"/>
        </w:trPr>
        <w:tc>
          <w:tcPr>
            <w:tcW w:w="2410" w:type="dxa"/>
            <w:tcBorders>
              <w:top w:val="single" w:sz="4" w:space="0" w:color="auto"/>
              <w:left w:val="single" w:sz="4" w:space="0" w:color="auto"/>
              <w:bottom w:val="single" w:sz="4" w:space="0" w:color="auto"/>
              <w:right w:val="single" w:sz="4" w:space="0" w:color="auto"/>
            </w:tcBorders>
            <w:noWrap/>
            <w:vAlign w:val="bottom"/>
          </w:tcPr>
          <w:p w14:paraId="4EF8D33C" w14:textId="77777777" w:rsidR="00D254B7" w:rsidRPr="001679E0" w:rsidRDefault="00D254B7" w:rsidP="00A6130D">
            <w:pPr>
              <w:keepNext/>
              <w:spacing w:before="120" w:after="120"/>
              <w:ind w:firstLine="0"/>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Показатель</w:t>
            </w:r>
          </w:p>
        </w:tc>
        <w:tc>
          <w:tcPr>
            <w:tcW w:w="3827" w:type="dxa"/>
            <w:tcBorders>
              <w:top w:val="single" w:sz="4" w:space="0" w:color="auto"/>
              <w:left w:val="nil"/>
              <w:bottom w:val="single" w:sz="4" w:space="0" w:color="auto"/>
              <w:right w:val="single" w:sz="4" w:space="0" w:color="auto"/>
            </w:tcBorders>
            <w:noWrap/>
            <w:vAlign w:val="bottom"/>
          </w:tcPr>
          <w:p w14:paraId="3ACC9723" w14:textId="77777777" w:rsidR="00D254B7" w:rsidRPr="001679E0" w:rsidRDefault="00D254B7" w:rsidP="00A6130D">
            <w:pPr>
              <w:keepNext/>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План</w:t>
            </w:r>
          </w:p>
        </w:tc>
        <w:tc>
          <w:tcPr>
            <w:tcW w:w="3828" w:type="dxa"/>
            <w:tcBorders>
              <w:top w:val="single" w:sz="4" w:space="0" w:color="auto"/>
              <w:left w:val="nil"/>
              <w:bottom w:val="single" w:sz="4" w:space="0" w:color="auto"/>
              <w:right w:val="single" w:sz="4" w:space="0" w:color="auto"/>
            </w:tcBorders>
            <w:noWrap/>
            <w:vAlign w:val="bottom"/>
          </w:tcPr>
          <w:p w14:paraId="55CEFA99" w14:textId="77777777" w:rsidR="00D254B7" w:rsidRPr="001679E0" w:rsidRDefault="00D254B7" w:rsidP="00A6130D">
            <w:pPr>
              <w:keepNext/>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Факт</w:t>
            </w:r>
          </w:p>
        </w:tc>
      </w:tr>
      <w:tr w:rsidR="00D254B7" w:rsidRPr="001679E0" w14:paraId="789AF4C0" w14:textId="77777777" w:rsidTr="00D01138">
        <w:trPr>
          <w:trHeight w:val="300"/>
        </w:trPr>
        <w:tc>
          <w:tcPr>
            <w:tcW w:w="2410" w:type="dxa"/>
            <w:tcBorders>
              <w:top w:val="nil"/>
              <w:left w:val="single" w:sz="4" w:space="0" w:color="auto"/>
              <w:bottom w:val="single" w:sz="4" w:space="0" w:color="auto"/>
              <w:right w:val="single" w:sz="4" w:space="0" w:color="auto"/>
            </w:tcBorders>
            <w:noWrap/>
            <w:vAlign w:val="bottom"/>
          </w:tcPr>
          <w:p w14:paraId="79EE7F16" w14:textId="77777777" w:rsidR="00D254B7" w:rsidRPr="001679E0" w:rsidRDefault="00D254B7" w:rsidP="00A6130D">
            <w:pPr>
              <w:keepNext/>
              <w:spacing w:before="120" w:after="120"/>
              <w:ind w:firstLine="0"/>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Полезный отпуск</w:t>
            </w:r>
          </w:p>
        </w:tc>
        <w:tc>
          <w:tcPr>
            <w:tcW w:w="3827" w:type="dxa"/>
            <w:tcBorders>
              <w:top w:val="nil"/>
              <w:left w:val="nil"/>
              <w:bottom w:val="single" w:sz="4" w:space="0" w:color="auto"/>
              <w:right w:val="single" w:sz="4" w:space="0" w:color="auto"/>
            </w:tcBorders>
            <w:noWrap/>
            <w:vAlign w:val="bottom"/>
          </w:tcPr>
          <w:p w14:paraId="4D8E606F" w14:textId="52E94F31" w:rsidR="00D254B7" w:rsidRPr="001679E0" w:rsidRDefault="00D254B7" w:rsidP="00A6130D">
            <w:pPr>
              <w:keepNext/>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21</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628</w:t>
            </w:r>
          </w:p>
        </w:tc>
        <w:tc>
          <w:tcPr>
            <w:tcW w:w="3828" w:type="dxa"/>
            <w:tcBorders>
              <w:top w:val="nil"/>
              <w:left w:val="nil"/>
              <w:bottom w:val="single" w:sz="4" w:space="0" w:color="auto"/>
              <w:right w:val="single" w:sz="4" w:space="0" w:color="auto"/>
            </w:tcBorders>
            <w:noWrap/>
            <w:vAlign w:val="bottom"/>
          </w:tcPr>
          <w:p w14:paraId="6A1667DA" w14:textId="119072D7" w:rsidR="00D254B7" w:rsidRPr="0021438C" w:rsidRDefault="00D254B7" w:rsidP="00A6130D">
            <w:pPr>
              <w:keepNext/>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2</w:t>
            </w:r>
            <w:r w:rsidRPr="0021438C">
              <w:rPr>
                <w:rFonts w:ascii="Arial" w:eastAsia="Times New Roman" w:hAnsi="Arial" w:cs="Arial"/>
                <w:color w:val="000000"/>
                <w:sz w:val="20"/>
                <w:szCs w:val="20"/>
                <w:lang w:eastAsia="ru-RU"/>
              </w:rPr>
              <w:t>3</w:t>
            </w:r>
            <w:r>
              <w:rPr>
                <w:rFonts w:ascii="Arial" w:eastAsia="Times New Roman" w:hAnsi="Arial" w:cs="Arial"/>
                <w:color w:val="000000"/>
                <w:sz w:val="20"/>
                <w:szCs w:val="20"/>
                <w:lang w:eastAsia="ru-RU"/>
              </w:rPr>
              <w:t> </w:t>
            </w:r>
            <w:r w:rsidRPr="0021438C">
              <w:rPr>
                <w:rFonts w:ascii="Arial" w:eastAsia="Times New Roman" w:hAnsi="Arial" w:cs="Arial"/>
                <w:color w:val="000000"/>
                <w:sz w:val="20"/>
                <w:szCs w:val="20"/>
                <w:lang w:eastAsia="ru-RU"/>
              </w:rPr>
              <w:t>208</w:t>
            </w:r>
          </w:p>
        </w:tc>
      </w:tr>
    </w:tbl>
    <w:p w14:paraId="6BAC72CB" w14:textId="384B80F7" w:rsidR="00D254B7" w:rsidRPr="001679E0" w:rsidRDefault="00D254B7" w:rsidP="00D01138">
      <w:pPr>
        <w:spacing w:before="120" w:after="120"/>
        <w:jc w:val="both"/>
        <w:rPr>
          <w:rFonts w:ascii="Arial" w:eastAsia="Calibri" w:hAnsi="Arial" w:cs="Arial"/>
          <w:sz w:val="20"/>
          <w:szCs w:val="20"/>
        </w:rPr>
      </w:pPr>
      <w:r w:rsidRPr="001679E0">
        <w:rPr>
          <w:rFonts w:ascii="Arial" w:eastAsia="Times New Roman" w:hAnsi="Arial" w:cs="Arial"/>
          <w:sz w:val="20"/>
          <w:szCs w:val="20"/>
        </w:rPr>
        <w:t>Рост фактического объема полезного отпуска электроэнергии в 2025</w:t>
      </w:r>
      <w:r>
        <w:rPr>
          <w:rFonts w:ascii="Arial" w:eastAsia="Times New Roman" w:hAnsi="Arial" w:cs="Arial"/>
          <w:sz w:val="20"/>
          <w:szCs w:val="20"/>
        </w:rPr>
        <w:t> году на </w:t>
      </w:r>
      <w:r w:rsidRPr="001679E0">
        <w:rPr>
          <w:rFonts w:ascii="Arial" w:eastAsia="Times New Roman" w:hAnsi="Arial" w:cs="Arial"/>
          <w:sz w:val="20"/>
          <w:szCs w:val="20"/>
        </w:rPr>
        <w:t>7</w:t>
      </w:r>
      <w:r>
        <w:rPr>
          <w:rFonts w:ascii="Arial" w:eastAsia="Times New Roman" w:hAnsi="Arial" w:cs="Arial"/>
          <w:sz w:val="20"/>
          <w:szCs w:val="20"/>
        </w:rPr>
        <w:t> %</w:t>
      </w:r>
      <w:r w:rsidRPr="001679E0">
        <w:rPr>
          <w:rFonts w:ascii="Arial" w:eastAsia="Times New Roman" w:hAnsi="Arial" w:cs="Arial"/>
          <w:sz w:val="20"/>
          <w:szCs w:val="20"/>
        </w:rPr>
        <w:t xml:space="preserve"> относительно плановых показателей произошел по причине повышения востребованности паросилового оборудования Компании </w:t>
      </w:r>
      <w:r>
        <w:rPr>
          <w:rFonts w:ascii="Arial" w:eastAsia="Times New Roman" w:hAnsi="Arial" w:cs="Arial"/>
          <w:sz w:val="20"/>
          <w:szCs w:val="20"/>
        </w:rPr>
        <w:t>со </w:t>
      </w:r>
      <w:r w:rsidRPr="001679E0">
        <w:rPr>
          <w:rFonts w:ascii="Arial" w:eastAsia="Times New Roman" w:hAnsi="Arial" w:cs="Arial"/>
          <w:sz w:val="20"/>
          <w:szCs w:val="20"/>
        </w:rPr>
        <w:t xml:space="preserve">стороны Системного оператора. Это было обусловлено приростом потребления электроэнергии </w:t>
      </w:r>
      <w:r>
        <w:rPr>
          <w:rFonts w:ascii="Arial" w:eastAsia="Times New Roman" w:hAnsi="Arial" w:cs="Arial"/>
          <w:sz w:val="20"/>
          <w:szCs w:val="20"/>
        </w:rPr>
        <w:t>в </w:t>
      </w:r>
      <w:r w:rsidRPr="001679E0">
        <w:rPr>
          <w:rFonts w:ascii="Arial" w:eastAsia="Times New Roman" w:hAnsi="Arial" w:cs="Arial"/>
          <w:sz w:val="20"/>
          <w:szCs w:val="20"/>
        </w:rPr>
        <w:t>регионе присутствия Конаковской ГРЭС</w:t>
      </w:r>
      <w:r w:rsidRPr="001679E0">
        <w:rPr>
          <w:rFonts w:ascii="Arial" w:eastAsia="Calibri" w:hAnsi="Arial" w:cs="Arial"/>
          <w:sz w:val="20"/>
          <w:szCs w:val="20"/>
        </w:rPr>
        <w:t xml:space="preserve">, </w:t>
      </w:r>
      <w:r>
        <w:rPr>
          <w:rFonts w:ascii="Arial" w:eastAsia="Calibri" w:hAnsi="Arial" w:cs="Arial"/>
          <w:sz w:val="20"/>
          <w:szCs w:val="20"/>
        </w:rPr>
        <w:t>а </w:t>
      </w:r>
      <w:r w:rsidRPr="001679E0">
        <w:rPr>
          <w:rFonts w:ascii="Arial" w:eastAsia="Calibri" w:hAnsi="Arial" w:cs="Arial"/>
          <w:sz w:val="20"/>
          <w:szCs w:val="20"/>
        </w:rPr>
        <w:t xml:space="preserve">также снижением выработки ценопринимающей генерации </w:t>
      </w:r>
      <w:r>
        <w:rPr>
          <w:rFonts w:ascii="Arial" w:eastAsia="Calibri" w:hAnsi="Arial" w:cs="Arial"/>
          <w:sz w:val="20"/>
          <w:szCs w:val="20"/>
        </w:rPr>
        <w:t>в </w:t>
      </w:r>
      <w:r w:rsidRPr="001679E0">
        <w:rPr>
          <w:rFonts w:ascii="Arial" w:eastAsia="Calibri" w:hAnsi="Arial" w:cs="Arial"/>
          <w:sz w:val="20"/>
          <w:szCs w:val="20"/>
        </w:rPr>
        <w:t>первой ценовой зоне.</w:t>
      </w:r>
    </w:p>
    <w:p w14:paraId="51BCB820" w14:textId="697B6522" w:rsidR="00D254B7" w:rsidRPr="001679E0" w:rsidRDefault="00D254B7" w:rsidP="00EE6BF3">
      <w:pPr>
        <w:keepNext/>
        <w:spacing w:before="120" w:after="120"/>
        <w:ind w:firstLine="0"/>
        <w:jc w:val="center"/>
        <w:rPr>
          <w:rFonts w:ascii="Arial" w:eastAsia="Times New Roman" w:hAnsi="Arial" w:cs="Arial"/>
          <w:i/>
          <w:iCs/>
          <w:color w:val="000000"/>
          <w:kern w:val="24"/>
          <w:sz w:val="20"/>
          <w:szCs w:val="20"/>
        </w:rPr>
      </w:pPr>
      <w:r w:rsidRPr="001679E0">
        <w:rPr>
          <w:rFonts w:ascii="Arial" w:eastAsia="Times New Roman" w:hAnsi="Arial" w:cs="Arial"/>
          <w:i/>
          <w:iCs/>
          <w:color w:val="000000"/>
          <w:kern w:val="24"/>
          <w:sz w:val="20"/>
          <w:szCs w:val="20"/>
        </w:rPr>
        <w:lastRenderedPageBreak/>
        <w:t>Динамика полезного отпуска электроэнергии в 2021–2025</w:t>
      </w:r>
      <w:r>
        <w:rPr>
          <w:rFonts w:ascii="Arial" w:eastAsia="Times New Roman" w:hAnsi="Arial" w:cs="Arial"/>
          <w:i/>
          <w:iCs/>
          <w:color w:val="000000"/>
          <w:kern w:val="24"/>
          <w:sz w:val="20"/>
          <w:szCs w:val="20"/>
        </w:rPr>
        <w:t> годах,</w:t>
      </w:r>
      <w:r w:rsidRPr="00D254B7">
        <w:rPr>
          <w:rFonts w:ascii="Arial" w:eastAsia="Times New Roman" w:hAnsi="Arial" w:cs="Arial"/>
          <w:i/>
          <w:iCs/>
          <w:color w:val="000000"/>
          <w:kern w:val="24"/>
          <w:sz w:val="20"/>
          <w:szCs w:val="20"/>
        </w:rPr>
        <w:t> млн </w:t>
      </w:r>
      <w:r w:rsidR="007E6D37">
        <w:rPr>
          <w:rFonts w:ascii="Arial" w:eastAsia="Times New Roman" w:hAnsi="Arial" w:cs="Arial"/>
          <w:i/>
          <w:iCs/>
          <w:color w:val="000000"/>
          <w:kern w:val="24"/>
          <w:sz w:val="20"/>
          <w:szCs w:val="20"/>
        </w:rPr>
        <w:t>кВт•ч</w:t>
      </w:r>
    </w:p>
    <w:p w14:paraId="4FF0907F" w14:textId="77777777" w:rsidR="00D254B7" w:rsidRPr="001679E0" w:rsidRDefault="00D254B7" w:rsidP="00A6130D">
      <w:pPr>
        <w:spacing w:before="120" w:after="120"/>
        <w:ind w:firstLine="0"/>
        <w:jc w:val="center"/>
        <w:rPr>
          <w:rFonts w:ascii="Arial" w:eastAsia="Times New Roman" w:hAnsi="Arial" w:cs="Arial"/>
          <w:i/>
          <w:iCs/>
          <w:color w:val="000000"/>
          <w:kern w:val="24"/>
          <w:sz w:val="20"/>
          <w:szCs w:val="20"/>
        </w:rPr>
      </w:pPr>
      <w:r w:rsidRPr="001F7C42">
        <w:rPr>
          <w:rFonts w:ascii="Arial" w:hAnsi="Arial" w:cs="Arial"/>
          <w:noProof/>
          <w:sz w:val="20"/>
          <w:szCs w:val="20"/>
          <w:lang w:eastAsia="ru-RU"/>
        </w:rPr>
        <w:drawing>
          <wp:inline distT="0" distB="0" distL="0" distR="0" wp14:anchorId="00FF5278" wp14:editId="16FED7DB">
            <wp:extent cx="5895975" cy="3267075"/>
            <wp:effectExtent l="0" t="0" r="9525" b="9525"/>
            <wp:docPr id="1042" name="Диаграмма 1042"/>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5AE42F0D" w14:textId="0E585FCB" w:rsidR="00D254B7" w:rsidRPr="001679E0" w:rsidRDefault="00D254B7" w:rsidP="00D01138">
      <w:pPr>
        <w:spacing w:before="120" w:after="120"/>
        <w:jc w:val="both"/>
        <w:rPr>
          <w:rFonts w:ascii="Arial" w:eastAsia="Calibri" w:hAnsi="Arial" w:cs="Arial"/>
          <w:sz w:val="20"/>
          <w:szCs w:val="20"/>
        </w:rPr>
      </w:pPr>
      <w:r w:rsidRPr="001679E0">
        <w:rPr>
          <w:rFonts w:ascii="Arial" w:eastAsia="Calibri" w:hAnsi="Arial" w:cs="Arial"/>
          <w:sz w:val="20"/>
          <w:szCs w:val="20"/>
        </w:rPr>
        <w:t xml:space="preserve">Отпуск электроэнергии </w:t>
      </w:r>
      <w:r>
        <w:rPr>
          <w:rFonts w:ascii="Arial" w:eastAsia="Calibri" w:hAnsi="Arial" w:cs="Arial"/>
          <w:sz w:val="20"/>
          <w:szCs w:val="20"/>
        </w:rPr>
        <w:t>по </w:t>
      </w:r>
      <w:r w:rsidRPr="001679E0">
        <w:rPr>
          <w:rFonts w:ascii="Arial" w:eastAsia="Calibri" w:hAnsi="Arial" w:cs="Arial"/>
          <w:sz w:val="20"/>
          <w:szCs w:val="20"/>
        </w:rPr>
        <w:t xml:space="preserve">станциям продемонстрировал разнонаправленную динамику </w:t>
      </w:r>
      <w:r>
        <w:rPr>
          <w:rFonts w:ascii="Arial" w:eastAsia="Calibri" w:hAnsi="Arial" w:cs="Arial"/>
          <w:sz w:val="20"/>
          <w:szCs w:val="20"/>
        </w:rPr>
        <w:t>в </w:t>
      </w:r>
      <w:r w:rsidRPr="001679E0">
        <w:rPr>
          <w:rFonts w:ascii="Arial" w:eastAsia="Calibri" w:hAnsi="Arial" w:cs="Arial"/>
          <w:sz w:val="20"/>
          <w:szCs w:val="20"/>
        </w:rPr>
        <w:t>2025</w:t>
      </w:r>
      <w:r>
        <w:rPr>
          <w:rFonts w:ascii="Arial" w:eastAsia="Calibri" w:hAnsi="Arial" w:cs="Arial"/>
          <w:sz w:val="20"/>
          <w:szCs w:val="20"/>
        </w:rPr>
        <w:t> году по </w:t>
      </w:r>
      <w:r w:rsidRPr="001679E0">
        <w:rPr>
          <w:rFonts w:ascii="Arial" w:eastAsia="Calibri" w:hAnsi="Arial" w:cs="Arial"/>
          <w:sz w:val="20"/>
          <w:szCs w:val="20"/>
        </w:rPr>
        <w:t xml:space="preserve">сравнению </w:t>
      </w:r>
      <w:r>
        <w:rPr>
          <w:rFonts w:ascii="Arial" w:eastAsia="Calibri" w:hAnsi="Arial" w:cs="Arial"/>
          <w:sz w:val="20"/>
          <w:szCs w:val="20"/>
        </w:rPr>
        <w:t>с </w:t>
      </w:r>
      <w:r w:rsidRPr="001679E0">
        <w:rPr>
          <w:rFonts w:ascii="Arial" w:eastAsia="Calibri" w:hAnsi="Arial" w:cs="Arial"/>
          <w:sz w:val="20"/>
          <w:szCs w:val="20"/>
        </w:rPr>
        <w:t>показателями прошлого года. Наблюдалось увеличение спроса на электроэнергию в регионах присутствия Компании по сравнению с 2024</w:t>
      </w:r>
      <w:r>
        <w:rPr>
          <w:rFonts w:ascii="Arial" w:eastAsia="Calibri" w:hAnsi="Arial" w:cs="Arial"/>
          <w:sz w:val="20"/>
          <w:szCs w:val="20"/>
        </w:rPr>
        <w:t> годом,</w:t>
      </w:r>
      <w:r w:rsidRPr="001679E0">
        <w:rPr>
          <w:rFonts w:ascii="Arial" w:eastAsia="Calibri" w:hAnsi="Arial" w:cs="Arial"/>
          <w:sz w:val="20"/>
          <w:szCs w:val="20"/>
        </w:rPr>
        <w:t xml:space="preserve"> особенно </w:t>
      </w:r>
      <w:r>
        <w:rPr>
          <w:rFonts w:ascii="Arial" w:eastAsia="Calibri" w:hAnsi="Arial" w:cs="Arial"/>
          <w:sz w:val="20"/>
          <w:szCs w:val="20"/>
        </w:rPr>
        <w:t>для </w:t>
      </w:r>
      <w:r w:rsidRPr="001679E0">
        <w:rPr>
          <w:rFonts w:ascii="Arial" w:eastAsia="Calibri" w:hAnsi="Arial" w:cs="Arial"/>
          <w:sz w:val="20"/>
          <w:szCs w:val="20"/>
        </w:rPr>
        <w:t xml:space="preserve">региона, </w:t>
      </w:r>
      <w:r>
        <w:rPr>
          <w:rFonts w:ascii="Arial" w:eastAsia="Calibri" w:hAnsi="Arial" w:cs="Arial"/>
          <w:sz w:val="20"/>
          <w:szCs w:val="20"/>
        </w:rPr>
        <w:t>в </w:t>
      </w:r>
      <w:r w:rsidRPr="001679E0">
        <w:rPr>
          <w:rFonts w:ascii="Arial" w:eastAsia="Calibri" w:hAnsi="Arial" w:cs="Arial"/>
          <w:sz w:val="20"/>
          <w:szCs w:val="20"/>
        </w:rPr>
        <w:t xml:space="preserve">котором расположена Конаковская ГРЭС. Снижение полезного отпуска отмечено </w:t>
      </w:r>
      <w:r>
        <w:rPr>
          <w:rFonts w:ascii="Arial" w:eastAsia="Calibri" w:hAnsi="Arial" w:cs="Arial"/>
          <w:sz w:val="20"/>
          <w:szCs w:val="20"/>
        </w:rPr>
        <w:t>на </w:t>
      </w:r>
      <w:r w:rsidRPr="001679E0">
        <w:rPr>
          <w:rFonts w:ascii="Arial" w:eastAsia="Calibri" w:hAnsi="Arial" w:cs="Arial"/>
          <w:sz w:val="20"/>
          <w:szCs w:val="20"/>
        </w:rPr>
        <w:t xml:space="preserve">Невинномысской ГРЭС из-за простоя оборудования </w:t>
      </w:r>
      <w:r>
        <w:rPr>
          <w:rFonts w:ascii="Arial" w:eastAsia="Calibri" w:hAnsi="Arial" w:cs="Arial"/>
          <w:sz w:val="20"/>
          <w:szCs w:val="20"/>
        </w:rPr>
        <w:t>в </w:t>
      </w:r>
      <w:r w:rsidRPr="001679E0">
        <w:rPr>
          <w:rFonts w:ascii="Arial" w:eastAsia="Calibri" w:hAnsi="Arial" w:cs="Arial"/>
          <w:sz w:val="20"/>
          <w:szCs w:val="20"/>
        </w:rPr>
        <w:t xml:space="preserve">период ремонта дымовой трубы </w:t>
      </w:r>
      <w:r>
        <w:rPr>
          <w:rFonts w:ascii="Arial" w:eastAsia="Calibri" w:hAnsi="Arial" w:cs="Arial"/>
          <w:sz w:val="20"/>
          <w:szCs w:val="20"/>
        </w:rPr>
        <w:t>в </w:t>
      </w:r>
      <w:r w:rsidRPr="001679E0">
        <w:rPr>
          <w:rFonts w:ascii="Arial" w:eastAsia="Calibri" w:hAnsi="Arial" w:cs="Arial"/>
          <w:sz w:val="20"/>
          <w:szCs w:val="20"/>
        </w:rPr>
        <w:t>2025</w:t>
      </w:r>
      <w:r>
        <w:rPr>
          <w:rFonts w:ascii="Arial" w:eastAsia="Calibri" w:hAnsi="Arial" w:cs="Arial"/>
          <w:sz w:val="20"/>
          <w:szCs w:val="20"/>
        </w:rPr>
        <w:t> году,</w:t>
      </w:r>
      <w:r w:rsidRPr="001679E0">
        <w:rPr>
          <w:rFonts w:ascii="Arial" w:eastAsia="Calibri" w:hAnsi="Arial" w:cs="Arial"/>
          <w:sz w:val="20"/>
          <w:szCs w:val="20"/>
        </w:rPr>
        <w:t xml:space="preserve"> </w:t>
      </w:r>
      <w:r>
        <w:rPr>
          <w:rFonts w:ascii="Arial" w:eastAsia="Calibri" w:hAnsi="Arial" w:cs="Arial"/>
          <w:sz w:val="20"/>
          <w:szCs w:val="20"/>
        </w:rPr>
        <w:t>на </w:t>
      </w:r>
      <w:r w:rsidRPr="001679E0">
        <w:rPr>
          <w:rFonts w:ascii="Arial" w:eastAsia="Calibri" w:hAnsi="Arial" w:cs="Arial"/>
          <w:sz w:val="20"/>
          <w:szCs w:val="20"/>
        </w:rPr>
        <w:t>Азовской ВЭС</w:t>
      </w:r>
      <w:r w:rsidRPr="00D254B7">
        <w:rPr>
          <w:rFonts w:ascii="Arial" w:eastAsia="Calibri" w:hAnsi="Arial" w:cs="Arial"/>
          <w:sz w:val="20"/>
          <w:szCs w:val="20"/>
        </w:rPr>
        <w:t xml:space="preserve"> – </w:t>
      </w:r>
      <w:r w:rsidRPr="001679E0">
        <w:rPr>
          <w:rFonts w:ascii="Arial" w:eastAsia="Calibri" w:hAnsi="Arial" w:cs="Arial"/>
          <w:sz w:val="20"/>
          <w:szCs w:val="20"/>
        </w:rPr>
        <w:t xml:space="preserve">вследствие снижения ветроэнергетического потенциала, </w:t>
      </w:r>
      <w:r>
        <w:rPr>
          <w:rFonts w:ascii="Arial" w:eastAsia="Calibri" w:hAnsi="Arial" w:cs="Arial"/>
          <w:sz w:val="20"/>
          <w:szCs w:val="20"/>
        </w:rPr>
        <w:t>а </w:t>
      </w:r>
      <w:r w:rsidRPr="001679E0">
        <w:rPr>
          <w:rFonts w:ascii="Arial" w:eastAsia="Calibri" w:hAnsi="Arial" w:cs="Arial"/>
          <w:sz w:val="20"/>
          <w:szCs w:val="20"/>
        </w:rPr>
        <w:t xml:space="preserve">также </w:t>
      </w:r>
      <w:r>
        <w:rPr>
          <w:rFonts w:ascii="Arial" w:eastAsia="Calibri" w:hAnsi="Arial" w:cs="Arial"/>
          <w:sz w:val="20"/>
          <w:szCs w:val="20"/>
        </w:rPr>
        <w:t>на </w:t>
      </w:r>
      <w:r w:rsidRPr="001679E0">
        <w:rPr>
          <w:rFonts w:ascii="Arial" w:eastAsia="Calibri" w:hAnsi="Arial" w:cs="Arial"/>
          <w:sz w:val="20"/>
          <w:szCs w:val="20"/>
        </w:rPr>
        <w:t xml:space="preserve">Кольской ВЭС </w:t>
      </w:r>
      <w:r>
        <w:rPr>
          <w:rFonts w:ascii="Arial" w:eastAsia="Calibri" w:hAnsi="Arial" w:cs="Arial"/>
          <w:sz w:val="20"/>
          <w:szCs w:val="20"/>
        </w:rPr>
        <w:t>в </w:t>
      </w:r>
      <w:r w:rsidRPr="001679E0">
        <w:rPr>
          <w:rFonts w:ascii="Arial" w:eastAsia="Calibri" w:hAnsi="Arial" w:cs="Arial"/>
          <w:sz w:val="20"/>
          <w:szCs w:val="20"/>
        </w:rPr>
        <w:t xml:space="preserve">связи </w:t>
      </w:r>
      <w:r>
        <w:rPr>
          <w:rFonts w:ascii="Arial" w:eastAsia="Calibri" w:hAnsi="Arial" w:cs="Arial"/>
          <w:sz w:val="20"/>
          <w:szCs w:val="20"/>
        </w:rPr>
        <w:t>с </w:t>
      </w:r>
      <w:r w:rsidRPr="001679E0">
        <w:rPr>
          <w:rFonts w:ascii="Arial" w:eastAsia="Calibri" w:hAnsi="Arial" w:cs="Arial"/>
          <w:sz w:val="20"/>
          <w:szCs w:val="20"/>
        </w:rPr>
        <w:t xml:space="preserve">длительным ремонтом сетевой инфраструктуры </w:t>
      </w:r>
      <w:r>
        <w:rPr>
          <w:rFonts w:ascii="Arial" w:eastAsia="Calibri" w:hAnsi="Arial" w:cs="Arial"/>
          <w:sz w:val="20"/>
          <w:szCs w:val="20"/>
        </w:rPr>
        <w:t>в </w:t>
      </w:r>
      <w:r w:rsidRPr="001679E0">
        <w:rPr>
          <w:rFonts w:ascii="Arial" w:eastAsia="Calibri" w:hAnsi="Arial" w:cs="Arial"/>
          <w:sz w:val="20"/>
          <w:szCs w:val="20"/>
        </w:rPr>
        <w:t>первом полугодии.</w:t>
      </w:r>
    </w:p>
    <w:p w14:paraId="7EEDFA88" w14:textId="58A8C255" w:rsidR="00D254B7" w:rsidRPr="001679E0" w:rsidRDefault="00D254B7" w:rsidP="00A6130D">
      <w:pPr>
        <w:keepNext/>
        <w:spacing w:before="120" w:after="120"/>
        <w:ind w:firstLine="0"/>
        <w:jc w:val="center"/>
        <w:rPr>
          <w:rFonts w:ascii="Arial" w:eastAsia="Times New Roman" w:hAnsi="Arial" w:cs="Arial"/>
          <w:sz w:val="20"/>
          <w:szCs w:val="20"/>
        </w:rPr>
      </w:pPr>
      <w:r w:rsidRPr="001679E0">
        <w:rPr>
          <w:rFonts w:ascii="Arial" w:eastAsia="Times New Roman" w:hAnsi="Arial" w:cs="Arial"/>
          <w:i/>
          <w:iCs/>
          <w:sz w:val="20"/>
          <w:szCs w:val="20"/>
        </w:rPr>
        <w:lastRenderedPageBreak/>
        <w:t>Структура полезного отпуска электроэнергии по электростанциям Группы в 2025</w:t>
      </w:r>
      <w:r>
        <w:rPr>
          <w:rFonts w:ascii="Arial" w:eastAsia="Times New Roman" w:hAnsi="Arial" w:cs="Arial"/>
          <w:i/>
          <w:iCs/>
          <w:sz w:val="20"/>
          <w:szCs w:val="20"/>
        </w:rPr>
        <w:t> году,</w:t>
      </w:r>
      <w:r w:rsidRPr="001679E0">
        <w:rPr>
          <w:rFonts w:ascii="Arial" w:eastAsia="Times New Roman" w:hAnsi="Arial" w:cs="Arial"/>
          <w:i/>
          <w:iCs/>
          <w:sz w:val="20"/>
          <w:szCs w:val="20"/>
        </w:rPr>
        <w:t xml:space="preserve"> %</w:t>
      </w:r>
    </w:p>
    <w:p w14:paraId="0AB13A6E" w14:textId="77777777" w:rsidR="00D254B7" w:rsidRPr="001679E0" w:rsidRDefault="00D254B7" w:rsidP="00A6130D">
      <w:pPr>
        <w:keepNext/>
        <w:spacing w:before="120" w:after="120"/>
        <w:ind w:firstLine="0"/>
        <w:jc w:val="center"/>
        <w:rPr>
          <w:rFonts w:ascii="Arial" w:eastAsia="Times New Roman" w:hAnsi="Arial" w:cs="Arial"/>
          <w:i/>
          <w:iCs/>
          <w:sz w:val="20"/>
          <w:szCs w:val="20"/>
        </w:rPr>
      </w:pPr>
      <w:r w:rsidRPr="005D5BF0">
        <w:rPr>
          <w:noProof/>
          <w:lang w:eastAsia="ru-RU"/>
        </w:rPr>
        <w:drawing>
          <wp:inline distT="0" distB="0" distL="0" distR="0" wp14:anchorId="792D9957" wp14:editId="3E37704B">
            <wp:extent cx="5380355" cy="2933065"/>
            <wp:effectExtent l="0" t="0" r="10795" b="635"/>
            <wp:docPr id="1043" name="Диаграмма 1043"/>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4C1B4DB9" w14:textId="3953EA13" w:rsidR="00D254B7" w:rsidRPr="001679E0" w:rsidRDefault="00D254B7" w:rsidP="00A6130D">
      <w:pPr>
        <w:keepNext/>
        <w:spacing w:before="120" w:after="120"/>
        <w:ind w:firstLine="0"/>
        <w:jc w:val="center"/>
        <w:rPr>
          <w:rFonts w:ascii="Arial" w:eastAsia="Calibri" w:hAnsi="Arial" w:cs="Arial"/>
          <w:i/>
          <w:iCs/>
          <w:sz w:val="20"/>
          <w:szCs w:val="20"/>
        </w:rPr>
      </w:pPr>
      <w:r w:rsidRPr="001679E0">
        <w:rPr>
          <w:rFonts w:ascii="Arial" w:eastAsia="Calibri" w:hAnsi="Arial" w:cs="Arial"/>
          <w:sz w:val="20"/>
          <w:szCs w:val="20"/>
        </w:rPr>
        <w:tab/>
      </w:r>
      <w:r w:rsidRPr="001679E0">
        <w:rPr>
          <w:rFonts w:ascii="Arial" w:eastAsia="Calibri" w:hAnsi="Arial" w:cs="Arial"/>
          <w:i/>
          <w:iCs/>
          <w:sz w:val="20"/>
          <w:szCs w:val="20"/>
        </w:rPr>
        <w:t>Продажи электроэнергии Группой в 2021–2025</w:t>
      </w:r>
      <w:r>
        <w:rPr>
          <w:rFonts w:ascii="Arial" w:eastAsia="Calibri" w:hAnsi="Arial" w:cs="Arial"/>
          <w:i/>
          <w:iCs/>
          <w:sz w:val="20"/>
          <w:szCs w:val="20"/>
        </w:rPr>
        <w:t> годах,</w:t>
      </w:r>
      <w:r w:rsidRPr="00D254B7">
        <w:rPr>
          <w:rFonts w:ascii="Arial" w:eastAsia="Calibri" w:hAnsi="Arial" w:cs="Arial"/>
          <w:i/>
          <w:iCs/>
          <w:sz w:val="20"/>
          <w:szCs w:val="20"/>
        </w:rPr>
        <w:t> млн </w:t>
      </w:r>
      <w:r w:rsidR="0018094C">
        <w:rPr>
          <w:rFonts w:ascii="Arial" w:eastAsia="Times New Roman" w:hAnsi="Arial" w:cs="Arial"/>
          <w:i/>
          <w:iCs/>
          <w:color w:val="000000"/>
          <w:kern w:val="24"/>
          <w:sz w:val="20"/>
          <w:szCs w:val="20"/>
        </w:rPr>
        <w:t>кВт•ч</w:t>
      </w:r>
    </w:p>
    <w:tbl>
      <w:tblPr>
        <w:tblW w:w="9629" w:type="dxa"/>
        <w:tblLook w:val="04A0" w:firstRow="1" w:lastRow="0" w:firstColumn="1" w:lastColumn="0" w:noHBand="0" w:noVBand="1"/>
      </w:tblPr>
      <w:tblGrid>
        <w:gridCol w:w="1820"/>
        <w:gridCol w:w="1289"/>
        <w:gridCol w:w="1276"/>
        <w:gridCol w:w="1275"/>
        <w:gridCol w:w="1276"/>
        <w:gridCol w:w="1276"/>
        <w:gridCol w:w="1417"/>
      </w:tblGrid>
      <w:tr w:rsidR="00D254B7" w:rsidRPr="001679E0" w14:paraId="35D8A2B5" w14:textId="77777777">
        <w:trPr>
          <w:trHeight w:val="300"/>
        </w:trPr>
        <w:tc>
          <w:tcPr>
            <w:tcW w:w="1820" w:type="dxa"/>
            <w:tcBorders>
              <w:top w:val="single" w:sz="8" w:space="0" w:color="auto"/>
              <w:left w:val="single" w:sz="8" w:space="0" w:color="auto"/>
              <w:bottom w:val="single" w:sz="4" w:space="0" w:color="auto"/>
              <w:right w:val="single" w:sz="8" w:space="0" w:color="auto"/>
            </w:tcBorders>
            <w:shd w:val="clear" w:color="000000" w:fill="0070C0"/>
            <w:noWrap/>
            <w:vAlign w:val="center"/>
          </w:tcPr>
          <w:p w14:paraId="4E81A226" w14:textId="77777777" w:rsidR="00D254B7" w:rsidRPr="001679E0" w:rsidRDefault="00D254B7" w:rsidP="00A6130D">
            <w:pPr>
              <w:keepNext/>
              <w:spacing w:before="120" w:after="120"/>
              <w:ind w:firstLine="0"/>
              <w:jc w:val="center"/>
              <w:rPr>
                <w:rFonts w:ascii="Arial" w:eastAsia="Times New Roman" w:hAnsi="Arial" w:cs="Arial"/>
                <w:bCs/>
                <w:color w:val="FFFFFF"/>
                <w:sz w:val="20"/>
                <w:szCs w:val="20"/>
                <w:lang w:eastAsia="ru-RU"/>
              </w:rPr>
            </w:pPr>
            <w:r w:rsidRPr="001679E0">
              <w:rPr>
                <w:rFonts w:ascii="Arial" w:eastAsia="Times New Roman" w:hAnsi="Arial" w:cs="Arial"/>
                <w:bCs/>
                <w:color w:val="FFFFFF"/>
                <w:sz w:val="20"/>
                <w:szCs w:val="20"/>
                <w:lang w:eastAsia="ru-RU"/>
              </w:rPr>
              <w:t>Продажи</w:t>
            </w:r>
          </w:p>
        </w:tc>
        <w:tc>
          <w:tcPr>
            <w:tcW w:w="1289" w:type="dxa"/>
            <w:tcBorders>
              <w:top w:val="single" w:sz="8" w:space="0" w:color="auto"/>
              <w:left w:val="nil"/>
              <w:bottom w:val="single" w:sz="4" w:space="0" w:color="auto"/>
              <w:right w:val="single" w:sz="8" w:space="0" w:color="auto"/>
            </w:tcBorders>
            <w:shd w:val="clear" w:color="000000" w:fill="0070C0"/>
            <w:vAlign w:val="center"/>
          </w:tcPr>
          <w:p w14:paraId="5E3673E1" w14:textId="77777777" w:rsidR="00D254B7" w:rsidRPr="001679E0" w:rsidRDefault="00D254B7" w:rsidP="00A6130D">
            <w:pPr>
              <w:keepNext/>
              <w:spacing w:before="120" w:after="120"/>
              <w:ind w:firstLine="0"/>
              <w:jc w:val="center"/>
              <w:rPr>
                <w:rFonts w:ascii="Arial" w:eastAsia="Times New Roman" w:hAnsi="Arial" w:cs="Arial"/>
                <w:bCs/>
                <w:color w:val="FFFFFF"/>
                <w:sz w:val="20"/>
                <w:szCs w:val="20"/>
                <w:lang w:eastAsia="ru-RU"/>
              </w:rPr>
            </w:pPr>
            <w:r w:rsidRPr="001679E0">
              <w:rPr>
                <w:rFonts w:ascii="Arial" w:eastAsia="Times New Roman" w:hAnsi="Arial" w:cs="Arial"/>
                <w:bCs/>
                <w:color w:val="FFFFFF"/>
                <w:sz w:val="20"/>
                <w:szCs w:val="20"/>
                <w:lang w:eastAsia="ru-RU"/>
              </w:rPr>
              <w:t>2021</w:t>
            </w:r>
          </w:p>
        </w:tc>
        <w:tc>
          <w:tcPr>
            <w:tcW w:w="1276" w:type="dxa"/>
            <w:tcBorders>
              <w:top w:val="single" w:sz="8" w:space="0" w:color="auto"/>
              <w:left w:val="nil"/>
              <w:bottom w:val="single" w:sz="4" w:space="0" w:color="auto"/>
              <w:right w:val="single" w:sz="8" w:space="0" w:color="auto"/>
            </w:tcBorders>
            <w:shd w:val="clear" w:color="000000" w:fill="0070C0"/>
            <w:vAlign w:val="center"/>
          </w:tcPr>
          <w:p w14:paraId="6A08640A" w14:textId="77777777" w:rsidR="00D254B7" w:rsidRPr="001679E0" w:rsidRDefault="00D254B7" w:rsidP="00A6130D">
            <w:pPr>
              <w:keepNext/>
              <w:spacing w:before="120" w:after="120"/>
              <w:ind w:firstLine="0"/>
              <w:jc w:val="center"/>
              <w:rPr>
                <w:rFonts w:ascii="Arial" w:eastAsia="Times New Roman" w:hAnsi="Arial" w:cs="Arial"/>
                <w:bCs/>
                <w:color w:val="FFFFFF"/>
                <w:sz w:val="20"/>
                <w:szCs w:val="20"/>
                <w:lang w:eastAsia="ru-RU"/>
              </w:rPr>
            </w:pPr>
            <w:r w:rsidRPr="001679E0">
              <w:rPr>
                <w:rFonts w:ascii="Arial" w:eastAsia="Times New Roman" w:hAnsi="Arial" w:cs="Arial"/>
                <w:bCs/>
                <w:color w:val="FFFFFF"/>
                <w:sz w:val="20"/>
                <w:szCs w:val="20"/>
                <w:lang w:eastAsia="ru-RU"/>
              </w:rPr>
              <w:t>2022</w:t>
            </w:r>
          </w:p>
        </w:tc>
        <w:tc>
          <w:tcPr>
            <w:tcW w:w="1275" w:type="dxa"/>
            <w:tcBorders>
              <w:top w:val="single" w:sz="8" w:space="0" w:color="auto"/>
              <w:left w:val="nil"/>
              <w:bottom w:val="single" w:sz="4" w:space="0" w:color="auto"/>
              <w:right w:val="single" w:sz="8" w:space="0" w:color="auto"/>
            </w:tcBorders>
            <w:shd w:val="clear" w:color="000000" w:fill="0070C0"/>
            <w:vAlign w:val="center"/>
          </w:tcPr>
          <w:p w14:paraId="5EF2C3A6" w14:textId="77777777" w:rsidR="00D254B7" w:rsidRPr="001679E0" w:rsidRDefault="00D254B7" w:rsidP="00A6130D">
            <w:pPr>
              <w:keepNext/>
              <w:spacing w:before="120" w:after="120"/>
              <w:ind w:firstLine="0"/>
              <w:jc w:val="center"/>
              <w:rPr>
                <w:rFonts w:ascii="Arial" w:eastAsia="Times New Roman" w:hAnsi="Arial" w:cs="Arial"/>
                <w:bCs/>
                <w:color w:val="FFFFFF"/>
                <w:sz w:val="20"/>
                <w:szCs w:val="20"/>
                <w:lang w:eastAsia="ru-RU"/>
              </w:rPr>
            </w:pPr>
            <w:r w:rsidRPr="001679E0">
              <w:rPr>
                <w:rFonts w:ascii="Arial" w:eastAsia="Times New Roman" w:hAnsi="Arial" w:cs="Arial"/>
                <w:bCs/>
                <w:color w:val="FFFFFF"/>
                <w:sz w:val="20"/>
                <w:szCs w:val="20"/>
                <w:lang w:eastAsia="ru-RU"/>
              </w:rPr>
              <w:t>2023</w:t>
            </w:r>
          </w:p>
        </w:tc>
        <w:tc>
          <w:tcPr>
            <w:tcW w:w="1276" w:type="dxa"/>
            <w:tcBorders>
              <w:top w:val="single" w:sz="8" w:space="0" w:color="auto"/>
              <w:left w:val="nil"/>
              <w:bottom w:val="single" w:sz="4" w:space="0" w:color="auto"/>
              <w:right w:val="single" w:sz="8" w:space="0" w:color="auto"/>
            </w:tcBorders>
            <w:shd w:val="clear" w:color="000000" w:fill="0070C0"/>
            <w:vAlign w:val="center"/>
          </w:tcPr>
          <w:p w14:paraId="2248A65A" w14:textId="77777777" w:rsidR="00D254B7" w:rsidRPr="001679E0" w:rsidRDefault="00D254B7" w:rsidP="00A6130D">
            <w:pPr>
              <w:keepNext/>
              <w:spacing w:before="120" w:after="120"/>
              <w:ind w:firstLine="0"/>
              <w:jc w:val="center"/>
              <w:rPr>
                <w:rFonts w:ascii="Arial" w:eastAsia="Times New Roman" w:hAnsi="Arial" w:cs="Arial"/>
                <w:bCs/>
                <w:color w:val="FFFFFF"/>
                <w:sz w:val="20"/>
                <w:szCs w:val="20"/>
                <w:lang w:eastAsia="ru-RU"/>
              </w:rPr>
            </w:pPr>
            <w:r w:rsidRPr="001679E0">
              <w:rPr>
                <w:rFonts w:ascii="Arial" w:eastAsia="Times New Roman" w:hAnsi="Arial" w:cs="Arial"/>
                <w:bCs/>
                <w:color w:val="FFFFFF"/>
                <w:sz w:val="20"/>
                <w:szCs w:val="20"/>
                <w:lang w:eastAsia="ru-RU"/>
              </w:rPr>
              <w:t>2024</w:t>
            </w:r>
          </w:p>
        </w:tc>
        <w:tc>
          <w:tcPr>
            <w:tcW w:w="1276" w:type="dxa"/>
            <w:tcBorders>
              <w:top w:val="single" w:sz="8" w:space="0" w:color="auto"/>
              <w:left w:val="nil"/>
              <w:bottom w:val="single" w:sz="4" w:space="0" w:color="auto"/>
              <w:right w:val="single" w:sz="8" w:space="0" w:color="auto"/>
            </w:tcBorders>
            <w:shd w:val="clear" w:color="000000" w:fill="0070C0"/>
            <w:vAlign w:val="center"/>
          </w:tcPr>
          <w:p w14:paraId="58228583" w14:textId="77777777" w:rsidR="00D254B7" w:rsidRPr="001679E0" w:rsidRDefault="00D254B7" w:rsidP="00A6130D">
            <w:pPr>
              <w:keepNext/>
              <w:spacing w:before="120" w:after="120"/>
              <w:ind w:firstLine="0"/>
              <w:jc w:val="center"/>
              <w:rPr>
                <w:rFonts w:ascii="Arial" w:eastAsia="Times New Roman" w:hAnsi="Arial" w:cs="Arial"/>
                <w:bCs/>
                <w:color w:val="FFFFFF"/>
                <w:sz w:val="20"/>
                <w:szCs w:val="20"/>
                <w:lang w:eastAsia="ru-RU"/>
              </w:rPr>
            </w:pPr>
            <w:r w:rsidRPr="001679E0">
              <w:rPr>
                <w:rFonts w:ascii="Arial" w:eastAsia="Times New Roman" w:hAnsi="Arial" w:cs="Arial"/>
                <w:bCs/>
                <w:color w:val="FFFFFF"/>
                <w:sz w:val="20"/>
                <w:szCs w:val="20"/>
                <w:lang w:eastAsia="ru-RU"/>
              </w:rPr>
              <w:t>2025</w:t>
            </w:r>
          </w:p>
        </w:tc>
        <w:tc>
          <w:tcPr>
            <w:tcW w:w="1417" w:type="dxa"/>
            <w:tcBorders>
              <w:top w:val="single" w:sz="8" w:space="0" w:color="auto"/>
              <w:left w:val="nil"/>
              <w:bottom w:val="single" w:sz="4" w:space="0" w:color="auto"/>
              <w:right w:val="single" w:sz="8" w:space="0" w:color="auto"/>
            </w:tcBorders>
            <w:shd w:val="clear" w:color="000000" w:fill="0070C0"/>
            <w:vAlign w:val="center"/>
          </w:tcPr>
          <w:p w14:paraId="3F68E2FC" w14:textId="0541CA8C" w:rsidR="00D254B7" w:rsidRPr="001679E0" w:rsidRDefault="00D254B7" w:rsidP="00A6130D">
            <w:pPr>
              <w:keepNext/>
              <w:spacing w:before="120" w:after="120"/>
              <w:ind w:firstLine="0"/>
              <w:jc w:val="center"/>
              <w:rPr>
                <w:rFonts w:ascii="Arial" w:eastAsia="Times New Roman" w:hAnsi="Arial" w:cs="Arial"/>
                <w:bCs/>
                <w:color w:val="FFFFFF"/>
                <w:sz w:val="20"/>
                <w:szCs w:val="20"/>
                <w:lang w:eastAsia="ru-RU"/>
              </w:rPr>
            </w:pPr>
            <w:r w:rsidRPr="001679E0">
              <w:rPr>
                <w:rFonts w:ascii="Arial" w:eastAsia="Times New Roman" w:hAnsi="Arial" w:cs="Arial"/>
                <w:bCs/>
                <w:color w:val="FFFFFF"/>
                <w:sz w:val="20"/>
                <w:szCs w:val="20"/>
                <w:lang w:eastAsia="ru-RU"/>
              </w:rPr>
              <w:t>2025</w:t>
            </w:r>
            <w:r>
              <w:rPr>
                <w:rFonts w:ascii="Arial" w:eastAsia="Times New Roman" w:hAnsi="Arial" w:cs="Arial"/>
                <w:bCs/>
                <w:color w:val="FFFFFF"/>
                <w:sz w:val="20"/>
                <w:szCs w:val="20"/>
                <w:lang w:eastAsia="ru-RU"/>
              </w:rPr>
              <w:t> </w:t>
            </w:r>
            <w:r w:rsidRPr="001679E0">
              <w:rPr>
                <w:rFonts w:ascii="Arial" w:eastAsia="Times New Roman" w:hAnsi="Arial" w:cs="Arial"/>
                <w:bCs/>
                <w:color w:val="FFFFFF"/>
                <w:sz w:val="20"/>
                <w:szCs w:val="20"/>
                <w:lang w:eastAsia="ru-RU"/>
              </w:rPr>
              <w:t>к 2024, %</w:t>
            </w:r>
          </w:p>
        </w:tc>
      </w:tr>
      <w:tr w:rsidR="00D254B7" w:rsidRPr="001679E0" w14:paraId="23A131C4" w14:textId="77777777">
        <w:trPr>
          <w:trHeight w:val="300"/>
        </w:trPr>
        <w:tc>
          <w:tcPr>
            <w:tcW w:w="1820" w:type="dxa"/>
            <w:tcBorders>
              <w:top w:val="single" w:sz="4" w:space="0" w:color="auto"/>
              <w:left w:val="single" w:sz="8" w:space="0" w:color="auto"/>
              <w:bottom w:val="single" w:sz="8" w:space="0" w:color="auto"/>
              <w:right w:val="single" w:sz="8" w:space="0" w:color="auto"/>
            </w:tcBorders>
            <w:noWrap/>
            <w:vAlign w:val="center"/>
          </w:tcPr>
          <w:p w14:paraId="52E6C654" w14:textId="77777777" w:rsidR="00D254B7" w:rsidRPr="001679E0" w:rsidRDefault="00D254B7" w:rsidP="00A6130D">
            <w:pPr>
              <w:keepNext/>
              <w:spacing w:before="120" w:after="120"/>
              <w:ind w:firstLine="0"/>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Регулируемые</w:t>
            </w:r>
          </w:p>
        </w:tc>
        <w:tc>
          <w:tcPr>
            <w:tcW w:w="1289" w:type="dxa"/>
            <w:tcBorders>
              <w:top w:val="single" w:sz="4" w:space="0" w:color="auto"/>
              <w:left w:val="nil"/>
              <w:bottom w:val="single" w:sz="8" w:space="0" w:color="auto"/>
              <w:right w:val="single" w:sz="8" w:space="0" w:color="auto"/>
            </w:tcBorders>
            <w:noWrap/>
            <w:vAlign w:val="center"/>
          </w:tcPr>
          <w:p w14:paraId="7A5376C7" w14:textId="77777777" w:rsidR="00D254B7" w:rsidRPr="001679E0" w:rsidRDefault="00D254B7" w:rsidP="00A6130D">
            <w:pPr>
              <w:keepNext/>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 xml:space="preserve"> 4 167</w:t>
            </w:r>
          </w:p>
        </w:tc>
        <w:tc>
          <w:tcPr>
            <w:tcW w:w="1276" w:type="dxa"/>
            <w:tcBorders>
              <w:top w:val="single" w:sz="4" w:space="0" w:color="auto"/>
              <w:left w:val="nil"/>
              <w:bottom w:val="single" w:sz="8" w:space="0" w:color="auto"/>
              <w:right w:val="single" w:sz="8" w:space="0" w:color="auto"/>
            </w:tcBorders>
            <w:vAlign w:val="center"/>
          </w:tcPr>
          <w:p w14:paraId="6F00B091" w14:textId="53958DF7" w:rsidR="00D254B7" w:rsidRPr="001679E0" w:rsidRDefault="00D254B7" w:rsidP="00A6130D">
            <w:pPr>
              <w:keepNext/>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4</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717</w:t>
            </w:r>
          </w:p>
        </w:tc>
        <w:tc>
          <w:tcPr>
            <w:tcW w:w="1275" w:type="dxa"/>
            <w:tcBorders>
              <w:top w:val="single" w:sz="4" w:space="0" w:color="auto"/>
              <w:left w:val="nil"/>
              <w:bottom w:val="single" w:sz="8" w:space="0" w:color="auto"/>
              <w:right w:val="single" w:sz="8" w:space="0" w:color="auto"/>
            </w:tcBorders>
            <w:vAlign w:val="center"/>
          </w:tcPr>
          <w:p w14:paraId="0882A9AF" w14:textId="70057ACC" w:rsidR="00D254B7" w:rsidRPr="001679E0" w:rsidRDefault="00D254B7" w:rsidP="00A6130D">
            <w:pPr>
              <w:keepNext/>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6</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778</w:t>
            </w:r>
          </w:p>
        </w:tc>
        <w:tc>
          <w:tcPr>
            <w:tcW w:w="1276" w:type="dxa"/>
            <w:tcBorders>
              <w:top w:val="single" w:sz="4" w:space="0" w:color="auto"/>
              <w:left w:val="nil"/>
              <w:bottom w:val="single" w:sz="8" w:space="0" w:color="auto"/>
              <w:right w:val="single" w:sz="8" w:space="0" w:color="auto"/>
            </w:tcBorders>
            <w:vAlign w:val="center"/>
          </w:tcPr>
          <w:p w14:paraId="17B44D8F" w14:textId="16D3133F" w:rsidR="00D254B7" w:rsidRPr="001679E0" w:rsidRDefault="00D254B7" w:rsidP="00A6130D">
            <w:pPr>
              <w:keepNext/>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6</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749</w:t>
            </w:r>
          </w:p>
        </w:tc>
        <w:tc>
          <w:tcPr>
            <w:tcW w:w="1276" w:type="dxa"/>
            <w:tcBorders>
              <w:top w:val="single" w:sz="4" w:space="0" w:color="auto"/>
              <w:left w:val="nil"/>
              <w:bottom w:val="single" w:sz="8" w:space="0" w:color="auto"/>
              <w:right w:val="single" w:sz="8" w:space="0" w:color="auto"/>
            </w:tcBorders>
            <w:vAlign w:val="center"/>
          </w:tcPr>
          <w:p w14:paraId="7B101627" w14:textId="6DFBF445" w:rsidR="00D254B7" w:rsidRPr="001679E0" w:rsidRDefault="00D254B7" w:rsidP="00A6130D">
            <w:pPr>
              <w:keepNext/>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5</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776</w:t>
            </w:r>
          </w:p>
        </w:tc>
        <w:tc>
          <w:tcPr>
            <w:tcW w:w="1417" w:type="dxa"/>
            <w:tcBorders>
              <w:top w:val="single" w:sz="4" w:space="0" w:color="auto"/>
              <w:left w:val="nil"/>
              <w:bottom w:val="single" w:sz="8" w:space="0" w:color="auto"/>
              <w:right w:val="single" w:sz="8" w:space="0" w:color="auto"/>
            </w:tcBorders>
            <w:vAlign w:val="center"/>
          </w:tcPr>
          <w:p w14:paraId="332EC0A4" w14:textId="4FC6F535" w:rsidR="00D254B7" w:rsidRPr="001679E0" w:rsidRDefault="0018094C" w:rsidP="00A6130D">
            <w:pPr>
              <w:keepNext/>
              <w:spacing w:before="120" w:after="120"/>
              <w:ind w:firstLine="0"/>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w:t>
            </w:r>
            <w:r w:rsidR="00D254B7" w:rsidRPr="001679E0">
              <w:rPr>
                <w:rFonts w:ascii="Arial" w:eastAsia="Times New Roman" w:hAnsi="Arial" w:cs="Arial"/>
                <w:color w:val="000000"/>
                <w:sz w:val="20"/>
                <w:szCs w:val="20"/>
                <w:lang w:eastAsia="ru-RU"/>
              </w:rPr>
              <w:t>14,4</w:t>
            </w:r>
          </w:p>
        </w:tc>
      </w:tr>
      <w:tr w:rsidR="00D254B7" w:rsidRPr="001679E0" w14:paraId="4FA659CA" w14:textId="77777777">
        <w:trPr>
          <w:trHeight w:val="300"/>
        </w:trPr>
        <w:tc>
          <w:tcPr>
            <w:tcW w:w="1820" w:type="dxa"/>
            <w:tcBorders>
              <w:top w:val="nil"/>
              <w:left w:val="single" w:sz="8" w:space="0" w:color="auto"/>
              <w:bottom w:val="single" w:sz="8" w:space="0" w:color="auto"/>
              <w:right w:val="single" w:sz="8" w:space="0" w:color="auto"/>
            </w:tcBorders>
            <w:noWrap/>
            <w:vAlign w:val="center"/>
          </w:tcPr>
          <w:p w14:paraId="79FEEC0A" w14:textId="77777777" w:rsidR="00D254B7" w:rsidRPr="001679E0" w:rsidRDefault="00D254B7" w:rsidP="00A6130D">
            <w:pPr>
              <w:keepNext/>
              <w:spacing w:before="120" w:after="120"/>
              <w:ind w:firstLine="0"/>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Свободные</w:t>
            </w:r>
          </w:p>
        </w:tc>
        <w:tc>
          <w:tcPr>
            <w:tcW w:w="1289" w:type="dxa"/>
            <w:tcBorders>
              <w:top w:val="nil"/>
              <w:left w:val="nil"/>
              <w:bottom w:val="single" w:sz="8" w:space="0" w:color="auto"/>
              <w:right w:val="single" w:sz="8" w:space="0" w:color="auto"/>
            </w:tcBorders>
            <w:noWrap/>
            <w:vAlign w:val="center"/>
          </w:tcPr>
          <w:p w14:paraId="43B2328B" w14:textId="77777777" w:rsidR="00D254B7" w:rsidRPr="001679E0" w:rsidRDefault="00D254B7" w:rsidP="00A6130D">
            <w:pPr>
              <w:keepNext/>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 xml:space="preserve"> 19 990</w:t>
            </w:r>
          </w:p>
        </w:tc>
        <w:tc>
          <w:tcPr>
            <w:tcW w:w="1276" w:type="dxa"/>
            <w:tcBorders>
              <w:top w:val="nil"/>
              <w:left w:val="nil"/>
              <w:bottom w:val="single" w:sz="8" w:space="0" w:color="auto"/>
              <w:right w:val="single" w:sz="8" w:space="0" w:color="auto"/>
            </w:tcBorders>
            <w:vAlign w:val="center"/>
          </w:tcPr>
          <w:p w14:paraId="2649E287" w14:textId="3F76ED89" w:rsidR="00D254B7" w:rsidRPr="001679E0" w:rsidRDefault="00D254B7" w:rsidP="00A6130D">
            <w:pPr>
              <w:keepNext/>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18</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446</w:t>
            </w:r>
          </w:p>
        </w:tc>
        <w:tc>
          <w:tcPr>
            <w:tcW w:w="1275" w:type="dxa"/>
            <w:tcBorders>
              <w:top w:val="nil"/>
              <w:left w:val="nil"/>
              <w:bottom w:val="single" w:sz="8" w:space="0" w:color="auto"/>
              <w:right w:val="single" w:sz="8" w:space="0" w:color="auto"/>
            </w:tcBorders>
            <w:vAlign w:val="center"/>
          </w:tcPr>
          <w:p w14:paraId="7B841B53" w14:textId="0804308C" w:rsidR="00D254B7" w:rsidRPr="001679E0" w:rsidRDefault="00D254B7" w:rsidP="00A6130D">
            <w:pPr>
              <w:keepNext/>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18</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214</w:t>
            </w:r>
          </w:p>
        </w:tc>
        <w:tc>
          <w:tcPr>
            <w:tcW w:w="1276" w:type="dxa"/>
            <w:tcBorders>
              <w:top w:val="nil"/>
              <w:left w:val="nil"/>
              <w:bottom w:val="single" w:sz="8" w:space="0" w:color="auto"/>
              <w:right w:val="single" w:sz="8" w:space="0" w:color="auto"/>
            </w:tcBorders>
            <w:vAlign w:val="center"/>
          </w:tcPr>
          <w:p w14:paraId="16192788" w14:textId="0ABD6786" w:rsidR="00D254B7" w:rsidRPr="001679E0" w:rsidRDefault="00D254B7" w:rsidP="00A6130D">
            <w:pPr>
              <w:keepNext/>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19</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423</w:t>
            </w:r>
          </w:p>
        </w:tc>
        <w:tc>
          <w:tcPr>
            <w:tcW w:w="1276" w:type="dxa"/>
            <w:tcBorders>
              <w:top w:val="nil"/>
              <w:left w:val="nil"/>
              <w:bottom w:val="single" w:sz="8" w:space="0" w:color="auto"/>
              <w:right w:val="single" w:sz="8" w:space="0" w:color="auto"/>
            </w:tcBorders>
            <w:vAlign w:val="center"/>
          </w:tcPr>
          <w:p w14:paraId="5E0E40EE" w14:textId="03DAF796" w:rsidR="00D254B7" w:rsidRPr="001679E0" w:rsidRDefault="00D254B7" w:rsidP="00A6130D">
            <w:pPr>
              <w:keepNext/>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21</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034</w:t>
            </w:r>
          </w:p>
        </w:tc>
        <w:tc>
          <w:tcPr>
            <w:tcW w:w="1417" w:type="dxa"/>
            <w:tcBorders>
              <w:top w:val="nil"/>
              <w:left w:val="nil"/>
              <w:bottom w:val="single" w:sz="8" w:space="0" w:color="auto"/>
              <w:right w:val="single" w:sz="8" w:space="0" w:color="auto"/>
            </w:tcBorders>
            <w:vAlign w:val="center"/>
          </w:tcPr>
          <w:p w14:paraId="63DDD0F6" w14:textId="77777777" w:rsidR="00D254B7" w:rsidRPr="001679E0" w:rsidRDefault="00D254B7" w:rsidP="00A6130D">
            <w:pPr>
              <w:keepNext/>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+8,3</w:t>
            </w:r>
          </w:p>
        </w:tc>
      </w:tr>
      <w:tr w:rsidR="00D254B7" w:rsidRPr="001679E0" w14:paraId="74AAB665" w14:textId="77777777">
        <w:trPr>
          <w:trHeight w:val="300"/>
        </w:trPr>
        <w:tc>
          <w:tcPr>
            <w:tcW w:w="1820" w:type="dxa"/>
            <w:tcBorders>
              <w:top w:val="nil"/>
              <w:left w:val="single" w:sz="8" w:space="0" w:color="auto"/>
              <w:bottom w:val="single" w:sz="8" w:space="0" w:color="auto"/>
              <w:right w:val="single" w:sz="8" w:space="0" w:color="auto"/>
            </w:tcBorders>
            <w:noWrap/>
            <w:vAlign w:val="center"/>
          </w:tcPr>
          <w:p w14:paraId="3BCF6DDA" w14:textId="77777777" w:rsidR="00D254B7" w:rsidRPr="001679E0" w:rsidRDefault="00D254B7" w:rsidP="00A6130D">
            <w:pPr>
              <w:keepNext/>
              <w:spacing w:before="120" w:after="120"/>
              <w:ind w:firstLine="0"/>
              <w:rPr>
                <w:rFonts w:ascii="Arial" w:eastAsia="Times New Roman" w:hAnsi="Arial" w:cs="Arial"/>
                <w:bCs/>
                <w:color w:val="000000"/>
                <w:sz w:val="20"/>
                <w:szCs w:val="20"/>
                <w:lang w:eastAsia="ru-RU"/>
              </w:rPr>
            </w:pPr>
            <w:r w:rsidRPr="001679E0">
              <w:rPr>
                <w:rFonts w:ascii="Arial" w:eastAsia="Times New Roman" w:hAnsi="Arial" w:cs="Arial"/>
                <w:bCs/>
                <w:color w:val="000000"/>
                <w:sz w:val="20"/>
                <w:szCs w:val="20"/>
                <w:lang w:eastAsia="ru-RU"/>
              </w:rPr>
              <w:t xml:space="preserve">Итого </w:t>
            </w:r>
          </w:p>
        </w:tc>
        <w:tc>
          <w:tcPr>
            <w:tcW w:w="1289" w:type="dxa"/>
            <w:tcBorders>
              <w:top w:val="nil"/>
              <w:left w:val="nil"/>
              <w:bottom w:val="single" w:sz="8" w:space="0" w:color="auto"/>
              <w:right w:val="single" w:sz="8" w:space="0" w:color="auto"/>
            </w:tcBorders>
            <w:noWrap/>
            <w:vAlign w:val="center"/>
          </w:tcPr>
          <w:p w14:paraId="1FB62B60" w14:textId="77777777" w:rsidR="00D254B7" w:rsidRPr="001679E0" w:rsidRDefault="00D254B7" w:rsidP="00A6130D">
            <w:pPr>
              <w:keepNext/>
              <w:spacing w:before="120" w:after="120"/>
              <w:ind w:firstLine="0"/>
              <w:jc w:val="center"/>
              <w:rPr>
                <w:rFonts w:ascii="Arial" w:eastAsia="Times New Roman" w:hAnsi="Arial" w:cs="Arial"/>
                <w:bCs/>
                <w:color w:val="000000"/>
                <w:sz w:val="20"/>
                <w:szCs w:val="20"/>
                <w:lang w:eastAsia="ru-RU"/>
              </w:rPr>
            </w:pPr>
            <w:r w:rsidRPr="001679E0">
              <w:rPr>
                <w:rFonts w:ascii="Arial" w:eastAsia="Times New Roman" w:hAnsi="Arial" w:cs="Arial"/>
                <w:bCs/>
                <w:color w:val="000000"/>
                <w:sz w:val="20"/>
                <w:szCs w:val="20"/>
                <w:lang w:eastAsia="ru-RU"/>
              </w:rPr>
              <w:t xml:space="preserve"> 24 157</w:t>
            </w:r>
          </w:p>
        </w:tc>
        <w:tc>
          <w:tcPr>
            <w:tcW w:w="1276" w:type="dxa"/>
            <w:tcBorders>
              <w:top w:val="nil"/>
              <w:left w:val="nil"/>
              <w:bottom w:val="single" w:sz="8" w:space="0" w:color="auto"/>
              <w:right w:val="single" w:sz="8" w:space="0" w:color="auto"/>
            </w:tcBorders>
            <w:vAlign w:val="center"/>
          </w:tcPr>
          <w:p w14:paraId="2AAAB9EC" w14:textId="04E7AA66" w:rsidR="00D254B7" w:rsidRPr="001679E0" w:rsidRDefault="00D254B7" w:rsidP="00A6130D">
            <w:pPr>
              <w:keepNext/>
              <w:spacing w:before="120" w:after="120"/>
              <w:ind w:firstLine="0"/>
              <w:jc w:val="center"/>
              <w:rPr>
                <w:rFonts w:ascii="Arial" w:eastAsia="Times New Roman" w:hAnsi="Arial" w:cs="Arial"/>
                <w:bCs/>
                <w:color w:val="000000"/>
                <w:sz w:val="20"/>
                <w:szCs w:val="20"/>
                <w:lang w:eastAsia="ru-RU"/>
              </w:rPr>
            </w:pPr>
            <w:r w:rsidRPr="001679E0">
              <w:rPr>
                <w:rFonts w:ascii="Arial" w:eastAsia="Times New Roman" w:hAnsi="Arial" w:cs="Arial"/>
                <w:bCs/>
                <w:color w:val="000000"/>
                <w:sz w:val="20"/>
                <w:szCs w:val="20"/>
                <w:lang w:eastAsia="ru-RU"/>
              </w:rPr>
              <w:t>23</w:t>
            </w:r>
            <w:r>
              <w:rPr>
                <w:rFonts w:ascii="Arial" w:eastAsia="Times New Roman" w:hAnsi="Arial" w:cs="Arial"/>
                <w:bCs/>
                <w:color w:val="000000"/>
                <w:sz w:val="20"/>
                <w:szCs w:val="20"/>
                <w:lang w:eastAsia="ru-RU"/>
              </w:rPr>
              <w:t> </w:t>
            </w:r>
            <w:r w:rsidRPr="001679E0">
              <w:rPr>
                <w:rFonts w:ascii="Arial" w:eastAsia="Times New Roman" w:hAnsi="Arial" w:cs="Arial"/>
                <w:bCs/>
                <w:color w:val="000000"/>
                <w:sz w:val="20"/>
                <w:szCs w:val="20"/>
                <w:lang w:eastAsia="ru-RU"/>
              </w:rPr>
              <w:t>163</w:t>
            </w:r>
          </w:p>
        </w:tc>
        <w:tc>
          <w:tcPr>
            <w:tcW w:w="1275" w:type="dxa"/>
            <w:tcBorders>
              <w:top w:val="nil"/>
              <w:left w:val="nil"/>
              <w:bottom w:val="single" w:sz="8" w:space="0" w:color="auto"/>
              <w:right w:val="single" w:sz="8" w:space="0" w:color="auto"/>
            </w:tcBorders>
            <w:vAlign w:val="center"/>
          </w:tcPr>
          <w:p w14:paraId="72AB677A" w14:textId="420C72CF" w:rsidR="00D254B7" w:rsidRPr="001679E0" w:rsidRDefault="00D254B7" w:rsidP="00A6130D">
            <w:pPr>
              <w:keepNext/>
              <w:spacing w:before="120" w:after="120"/>
              <w:ind w:firstLine="0"/>
              <w:jc w:val="center"/>
              <w:rPr>
                <w:rFonts w:ascii="Arial" w:eastAsia="Times New Roman" w:hAnsi="Arial" w:cs="Arial"/>
                <w:bCs/>
                <w:color w:val="000000"/>
                <w:sz w:val="20"/>
                <w:szCs w:val="20"/>
                <w:lang w:eastAsia="ru-RU"/>
              </w:rPr>
            </w:pPr>
            <w:r w:rsidRPr="001679E0">
              <w:rPr>
                <w:rFonts w:ascii="Arial" w:eastAsia="Times New Roman" w:hAnsi="Arial" w:cs="Arial"/>
                <w:bCs/>
                <w:color w:val="000000"/>
                <w:sz w:val="20"/>
                <w:szCs w:val="20"/>
                <w:lang w:eastAsia="ru-RU"/>
              </w:rPr>
              <w:t>24</w:t>
            </w:r>
            <w:r>
              <w:rPr>
                <w:rFonts w:ascii="Arial" w:eastAsia="Times New Roman" w:hAnsi="Arial" w:cs="Arial"/>
                <w:bCs/>
                <w:color w:val="000000"/>
                <w:sz w:val="20"/>
                <w:szCs w:val="20"/>
                <w:lang w:eastAsia="ru-RU"/>
              </w:rPr>
              <w:t> </w:t>
            </w:r>
            <w:r w:rsidRPr="001679E0">
              <w:rPr>
                <w:rFonts w:ascii="Arial" w:eastAsia="Times New Roman" w:hAnsi="Arial" w:cs="Arial"/>
                <w:bCs/>
                <w:color w:val="000000"/>
                <w:sz w:val="20"/>
                <w:szCs w:val="20"/>
                <w:lang w:eastAsia="ru-RU"/>
              </w:rPr>
              <w:t>992</w:t>
            </w:r>
          </w:p>
        </w:tc>
        <w:tc>
          <w:tcPr>
            <w:tcW w:w="1276" w:type="dxa"/>
            <w:tcBorders>
              <w:top w:val="nil"/>
              <w:left w:val="nil"/>
              <w:bottom w:val="single" w:sz="8" w:space="0" w:color="auto"/>
              <w:right w:val="single" w:sz="8" w:space="0" w:color="auto"/>
            </w:tcBorders>
            <w:vAlign w:val="center"/>
          </w:tcPr>
          <w:p w14:paraId="34AD9DDF" w14:textId="0A5B4347" w:rsidR="00D254B7" w:rsidRPr="001679E0" w:rsidRDefault="00D254B7" w:rsidP="00A6130D">
            <w:pPr>
              <w:keepNext/>
              <w:spacing w:before="120" w:after="120"/>
              <w:ind w:firstLine="0"/>
              <w:jc w:val="center"/>
              <w:rPr>
                <w:rFonts w:ascii="Arial" w:eastAsia="Times New Roman" w:hAnsi="Arial" w:cs="Arial"/>
                <w:bCs/>
                <w:color w:val="000000"/>
                <w:sz w:val="20"/>
                <w:szCs w:val="20"/>
                <w:lang w:eastAsia="ru-RU"/>
              </w:rPr>
            </w:pPr>
            <w:r w:rsidRPr="001679E0">
              <w:rPr>
                <w:rFonts w:ascii="Arial" w:eastAsia="Times New Roman" w:hAnsi="Arial" w:cs="Arial"/>
                <w:bCs/>
                <w:color w:val="000000"/>
                <w:sz w:val="20"/>
                <w:szCs w:val="20"/>
                <w:lang w:eastAsia="ru-RU"/>
              </w:rPr>
              <w:t>26</w:t>
            </w:r>
            <w:r>
              <w:rPr>
                <w:rFonts w:ascii="Arial" w:eastAsia="Times New Roman" w:hAnsi="Arial" w:cs="Arial"/>
                <w:bCs/>
                <w:color w:val="000000"/>
                <w:sz w:val="20"/>
                <w:szCs w:val="20"/>
                <w:lang w:eastAsia="ru-RU"/>
              </w:rPr>
              <w:t> </w:t>
            </w:r>
            <w:r w:rsidRPr="001679E0">
              <w:rPr>
                <w:rFonts w:ascii="Arial" w:eastAsia="Times New Roman" w:hAnsi="Arial" w:cs="Arial"/>
                <w:bCs/>
                <w:color w:val="000000"/>
                <w:sz w:val="20"/>
                <w:szCs w:val="20"/>
                <w:lang w:eastAsia="ru-RU"/>
              </w:rPr>
              <w:t>172</w:t>
            </w:r>
          </w:p>
        </w:tc>
        <w:tc>
          <w:tcPr>
            <w:tcW w:w="1276" w:type="dxa"/>
            <w:tcBorders>
              <w:top w:val="nil"/>
              <w:left w:val="nil"/>
              <w:bottom w:val="single" w:sz="8" w:space="0" w:color="auto"/>
              <w:right w:val="single" w:sz="8" w:space="0" w:color="auto"/>
            </w:tcBorders>
            <w:vAlign w:val="center"/>
          </w:tcPr>
          <w:p w14:paraId="038E32E1" w14:textId="5469B198" w:rsidR="00D254B7" w:rsidRPr="001679E0" w:rsidRDefault="00D254B7" w:rsidP="00A6130D">
            <w:pPr>
              <w:keepNext/>
              <w:spacing w:before="120" w:after="120"/>
              <w:ind w:firstLine="0"/>
              <w:jc w:val="center"/>
              <w:rPr>
                <w:rFonts w:ascii="Arial" w:eastAsia="Times New Roman" w:hAnsi="Arial" w:cs="Arial"/>
                <w:bCs/>
                <w:color w:val="000000"/>
                <w:sz w:val="20"/>
                <w:szCs w:val="20"/>
                <w:lang w:eastAsia="ru-RU"/>
              </w:rPr>
            </w:pPr>
            <w:r w:rsidRPr="001679E0">
              <w:rPr>
                <w:rFonts w:ascii="Arial" w:eastAsia="Times New Roman" w:hAnsi="Arial" w:cs="Arial"/>
                <w:bCs/>
                <w:color w:val="000000"/>
                <w:sz w:val="20"/>
                <w:szCs w:val="20"/>
                <w:lang w:eastAsia="ru-RU"/>
              </w:rPr>
              <w:t>26</w:t>
            </w:r>
            <w:r>
              <w:rPr>
                <w:rFonts w:ascii="Arial" w:eastAsia="Times New Roman" w:hAnsi="Arial" w:cs="Arial"/>
                <w:bCs/>
                <w:color w:val="000000"/>
                <w:sz w:val="20"/>
                <w:szCs w:val="20"/>
                <w:lang w:eastAsia="ru-RU"/>
              </w:rPr>
              <w:t> </w:t>
            </w:r>
            <w:r w:rsidRPr="001679E0">
              <w:rPr>
                <w:rFonts w:ascii="Arial" w:eastAsia="Times New Roman" w:hAnsi="Arial" w:cs="Arial"/>
                <w:bCs/>
                <w:color w:val="000000"/>
                <w:sz w:val="20"/>
                <w:szCs w:val="20"/>
                <w:lang w:eastAsia="ru-RU"/>
              </w:rPr>
              <w:t>810</w:t>
            </w:r>
          </w:p>
        </w:tc>
        <w:tc>
          <w:tcPr>
            <w:tcW w:w="1417" w:type="dxa"/>
            <w:tcBorders>
              <w:top w:val="nil"/>
              <w:left w:val="nil"/>
              <w:bottom w:val="single" w:sz="8" w:space="0" w:color="auto"/>
              <w:right w:val="single" w:sz="8" w:space="0" w:color="auto"/>
            </w:tcBorders>
            <w:vAlign w:val="center"/>
          </w:tcPr>
          <w:p w14:paraId="0142A46E" w14:textId="77777777" w:rsidR="00D254B7" w:rsidRPr="001679E0" w:rsidRDefault="00D254B7" w:rsidP="00A6130D">
            <w:pPr>
              <w:keepNext/>
              <w:spacing w:before="120" w:after="120"/>
              <w:ind w:firstLine="0"/>
              <w:jc w:val="center"/>
              <w:rPr>
                <w:rFonts w:ascii="Arial" w:eastAsia="Times New Roman" w:hAnsi="Arial" w:cs="Arial"/>
                <w:bCs/>
                <w:color w:val="000000"/>
                <w:sz w:val="20"/>
                <w:szCs w:val="20"/>
                <w:lang w:eastAsia="ru-RU"/>
              </w:rPr>
            </w:pPr>
            <w:r w:rsidRPr="001679E0">
              <w:rPr>
                <w:rFonts w:ascii="Arial" w:eastAsia="Times New Roman" w:hAnsi="Arial" w:cs="Arial"/>
                <w:bCs/>
                <w:color w:val="000000"/>
                <w:sz w:val="20"/>
                <w:szCs w:val="20"/>
                <w:lang w:eastAsia="ru-RU"/>
              </w:rPr>
              <w:t>+2,4</w:t>
            </w:r>
          </w:p>
        </w:tc>
      </w:tr>
    </w:tbl>
    <w:p w14:paraId="542447DD" w14:textId="39A936CA" w:rsidR="00D254B7" w:rsidRPr="001679E0" w:rsidRDefault="00D254B7" w:rsidP="00D01138">
      <w:pPr>
        <w:spacing w:before="120" w:after="120"/>
        <w:jc w:val="both"/>
        <w:rPr>
          <w:rFonts w:ascii="Arial" w:eastAsia="Times New Roman" w:hAnsi="Arial" w:cs="Arial"/>
          <w:sz w:val="20"/>
          <w:szCs w:val="20"/>
        </w:rPr>
      </w:pPr>
      <w:r w:rsidRPr="001679E0">
        <w:rPr>
          <w:rFonts w:ascii="Arial" w:eastAsia="Times New Roman" w:hAnsi="Arial" w:cs="Arial"/>
          <w:sz w:val="20"/>
          <w:szCs w:val="20"/>
        </w:rPr>
        <w:t xml:space="preserve">Рост продаж электроэнергии электростанциями Группы </w:t>
      </w:r>
      <w:r>
        <w:rPr>
          <w:rFonts w:ascii="Arial" w:eastAsia="Times New Roman" w:hAnsi="Arial" w:cs="Arial"/>
          <w:sz w:val="20"/>
          <w:szCs w:val="20"/>
        </w:rPr>
        <w:t>в </w:t>
      </w:r>
      <w:r w:rsidRPr="001679E0">
        <w:rPr>
          <w:rFonts w:ascii="Arial" w:eastAsia="Times New Roman" w:hAnsi="Arial" w:cs="Arial"/>
          <w:sz w:val="20"/>
          <w:szCs w:val="20"/>
        </w:rPr>
        <w:t>2025</w:t>
      </w:r>
      <w:r>
        <w:rPr>
          <w:rFonts w:ascii="Arial" w:eastAsia="Times New Roman" w:hAnsi="Arial" w:cs="Arial"/>
          <w:sz w:val="20"/>
          <w:szCs w:val="20"/>
        </w:rPr>
        <w:t xml:space="preserve"> году </w:t>
      </w:r>
      <w:r w:rsidRPr="001679E0">
        <w:rPr>
          <w:rFonts w:ascii="Arial" w:eastAsia="Times New Roman" w:hAnsi="Arial" w:cs="Arial"/>
          <w:sz w:val="20"/>
          <w:szCs w:val="20"/>
        </w:rPr>
        <w:t xml:space="preserve">был обеспечен оптимизацией ремонтных работ </w:t>
      </w:r>
      <w:r>
        <w:rPr>
          <w:rFonts w:ascii="Arial" w:eastAsia="Times New Roman" w:hAnsi="Arial" w:cs="Arial"/>
          <w:sz w:val="20"/>
          <w:szCs w:val="20"/>
        </w:rPr>
        <w:t>и </w:t>
      </w:r>
      <w:r w:rsidRPr="001679E0">
        <w:rPr>
          <w:rFonts w:ascii="Arial" w:eastAsia="Times New Roman" w:hAnsi="Arial" w:cs="Arial"/>
          <w:sz w:val="20"/>
          <w:szCs w:val="20"/>
        </w:rPr>
        <w:t xml:space="preserve">увеличением востребованности Конаковской, Невинномысской </w:t>
      </w:r>
      <w:r>
        <w:rPr>
          <w:rFonts w:ascii="Arial" w:eastAsia="Times New Roman" w:hAnsi="Arial" w:cs="Arial"/>
          <w:sz w:val="20"/>
          <w:szCs w:val="20"/>
        </w:rPr>
        <w:t>и </w:t>
      </w:r>
      <w:r w:rsidRPr="001679E0">
        <w:rPr>
          <w:rFonts w:ascii="Arial" w:eastAsia="Times New Roman" w:hAnsi="Arial" w:cs="Arial"/>
          <w:sz w:val="20"/>
          <w:szCs w:val="20"/>
        </w:rPr>
        <w:t>Среднеуральской ГРЭС.</w:t>
      </w:r>
    </w:p>
    <w:p w14:paraId="0EE5C261" w14:textId="4B7D1682" w:rsidR="00D254B7" w:rsidRPr="001679E0" w:rsidRDefault="00D254B7" w:rsidP="00A6130D">
      <w:pPr>
        <w:spacing w:before="120" w:after="120"/>
        <w:ind w:firstLine="0"/>
        <w:jc w:val="center"/>
        <w:rPr>
          <w:rFonts w:ascii="Arial" w:eastAsia="Calibri" w:hAnsi="Arial" w:cs="Arial"/>
          <w:i/>
          <w:iCs/>
          <w:sz w:val="20"/>
          <w:szCs w:val="20"/>
        </w:rPr>
      </w:pPr>
      <w:r w:rsidRPr="001679E0">
        <w:rPr>
          <w:rFonts w:ascii="Arial" w:eastAsia="Calibri" w:hAnsi="Arial" w:cs="Arial"/>
          <w:i/>
          <w:iCs/>
          <w:sz w:val="20"/>
          <w:szCs w:val="20"/>
        </w:rPr>
        <w:t>Продажи мощности Группой в 2021–2025</w:t>
      </w:r>
      <w:r>
        <w:rPr>
          <w:rFonts w:ascii="Arial" w:eastAsia="Calibri" w:hAnsi="Arial" w:cs="Arial"/>
          <w:i/>
          <w:iCs/>
          <w:sz w:val="20"/>
          <w:szCs w:val="20"/>
        </w:rPr>
        <w:t> годах,</w:t>
      </w:r>
      <w:r w:rsidRPr="00D254B7">
        <w:rPr>
          <w:rFonts w:ascii="Arial" w:eastAsia="Calibri" w:hAnsi="Arial" w:cs="Arial"/>
          <w:i/>
          <w:iCs/>
          <w:sz w:val="20"/>
          <w:szCs w:val="20"/>
        </w:rPr>
        <w:t> млн </w:t>
      </w:r>
      <w:r w:rsidR="0018094C">
        <w:rPr>
          <w:rFonts w:ascii="Arial" w:eastAsia="Times New Roman" w:hAnsi="Arial" w:cs="Arial"/>
          <w:i/>
          <w:iCs/>
          <w:color w:val="000000"/>
          <w:kern w:val="24"/>
          <w:sz w:val="20"/>
          <w:szCs w:val="20"/>
        </w:rPr>
        <w:t>кВт•ч</w:t>
      </w:r>
    </w:p>
    <w:tbl>
      <w:tblPr>
        <w:tblW w:w="9629" w:type="dxa"/>
        <w:tblLook w:val="04A0" w:firstRow="1" w:lastRow="0" w:firstColumn="1" w:lastColumn="0" w:noHBand="0" w:noVBand="1"/>
      </w:tblPr>
      <w:tblGrid>
        <w:gridCol w:w="1820"/>
        <w:gridCol w:w="1289"/>
        <w:gridCol w:w="1276"/>
        <w:gridCol w:w="1275"/>
        <w:gridCol w:w="1276"/>
        <w:gridCol w:w="1276"/>
        <w:gridCol w:w="1417"/>
      </w:tblGrid>
      <w:tr w:rsidR="00D254B7" w:rsidRPr="001679E0" w14:paraId="6BAC8192" w14:textId="77777777">
        <w:trPr>
          <w:trHeight w:val="300"/>
        </w:trPr>
        <w:tc>
          <w:tcPr>
            <w:tcW w:w="1820" w:type="dxa"/>
            <w:tcBorders>
              <w:top w:val="single" w:sz="8" w:space="0" w:color="auto"/>
              <w:left w:val="single" w:sz="8" w:space="0" w:color="auto"/>
              <w:bottom w:val="single" w:sz="4" w:space="0" w:color="auto"/>
              <w:right w:val="single" w:sz="8" w:space="0" w:color="auto"/>
            </w:tcBorders>
            <w:shd w:val="clear" w:color="000000" w:fill="0070C0"/>
            <w:noWrap/>
            <w:vAlign w:val="center"/>
          </w:tcPr>
          <w:p w14:paraId="1F5EB598" w14:textId="77777777" w:rsidR="00D254B7" w:rsidRPr="001679E0" w:rsidRDefault="00D254B7" w:rsidP="00A6130D">
            <w:pPr>
              <w:spacing w:before="120" w:after="120"/>
              <w:ind w:firstLine="0"/>
              <w:jc w:val="center"/>
              <w:rPr>
                <w:rFonts w:ascii="Arial" w:eastAsia="Times New Roman" w:hAnsi="Arial" w:cs="Arial"/>
                <w:bCs/>
                <w:color w:val="FFFFFF"/>
                <w:sz w:val="20"/>
                <w:szCs w:val="20"/>
                <w:lang w:eastAsia="ru-RU"/>
              </w:rPr>
            </w:pPr>
            <w:bookmarkStart w:id="114" w:name="_Toc4286337"/>
            <w:r w:rsidRPr="001679E0">
              <w:rPr>
                <w:rFonts w:ascii="Arial" w:eastAsia="Times New Roman" w:hAnsi="Arial" w:cs="Arial"/>
                <w:bCs/>
                <w:color w:val="FFFFFF"/>
                <w:sz w:val="20"/>
                <w:szCs w:val="20"/>
                <w:lang w:eastAsia="ru-RU"/>
              </w:rPr>
              <w:t>Продажи</w:t>
            </w:r>
          </w:p>
        </w:tc>
        <w:tc>
          <w:tcPr>
            <w:tcW w:w="1289" w:type="dxa"/>
            <w:tcBorders>
              <w:top w:val="single" w:sz="8" w:space="0" w:color="auto"/>
              <w:left w:val="nil"/>
              <w:bottom w:val="single" w:sz="4" w:space="0" w:color="auto"/>
              <w:right w:val="single" w:sz="8" w:space="0" w:color="auto"/>
            </w:tcBorders>
            <w:shd w:val="clear" w:color="000000" w:fill="0070C0"/>
            <w:vAlign w:val="center"/>
          </w:tcPr>
          <w:p w14:paraId="0F693E18" w14:textId="77777777" w:rsidR="00D254B7" w:rsidRPr="001679E0" w:rsidRDefault="00D254B7" w:rsidP="00A6130D">
            <w:pPr>
              <w:spacing w:before="120" w:after="120"/>
              <w:ind w:firstLine="0"/>
              <w:jc w:val="center"/>
              <w:rPr>
                <w:rFonts w:ascii="Arial" w:eastAsia="Times New Roman" w:hAnsi="Arial" w:cs="Arial"/>
                <w:bCs/>
                <w:color w:val="FFFFFF"/>
                <w:sz w:val="20"/>
                <w:szCs w:val="20"/>
                <w:lang w:eastAsia="ru-RU"/>
              </w:rPr>
            </w:pPr>
            <w:r w:rsidRPr="001679E0">
              <w:rPr>
                <w:rFonts w:ascii="Arial" w:eastAsia="Times New Roman" w:hAnsi="Arial" w:cs="Arial"/>
                <w:bCs/>
                <w:color w:val="FFFFFF"/>
                <w:sz w:val="20"/>
                <w:szCs w:val="20"/>
                <w:lang w:eastAsia="ru-RU"/>
              </w:rPr>
              <w:t>2021</w:t>
            </w:r>
          </w:p>
        </w:tc>
        <w:tc>
          <w:tcPr>
            <w:tcW w:w="1276" w:type="dxa"/>
            <w:tcBorders>
              <w:top w:val="single" w:sz="8" w:space="0" w:color="auto"/>
              <w:left w:val="nil"/>
              <w:bottom w:val="single" w:sz="4" w:space="0" w:color="auto"/>
              <w:right w:val="single" w:sz="8" w:space="0" w:color="auto"/>
            </w:tcBorders>
            <w:shd w:val="clear" w:color="000000" w:fill="0070C0"/>
            <w:vAlign w:val="center"/>
          </w:tcPr>
          <w:p w14:paraId="537FE932" w14:textId="77777777" w:rsidR="00D254B7" w:rsidRPr="001679E0" w:rsidRDefault="00D254B7" w:rsidP="00A6130D">
            <w:pPr>
              <w:spacing w:before="120" w:after="120"/>
              <w:ind w:firstLine="0"/>
              <w:jc w:val="center"/>
              <w:rPr>
                <w:rFonts w:ascii="Arial" w:eastAsia="Times New Roman" w:hAnsi="Arial" w:cs="Arial"/>
                <w:bCs/>
                <w:color w:val="FFFFFF"/>
                <w:sz w:val="20"/>
                <w:szCs w:val="20"/>
                <w:lang w:eastAsia="ru-RU"/>
              </w:rPr>
            </w:pPr>
            <w:r w:rsidRPr="001679E0">
              <w:rPr>
                <w:rFonts w:ascii="Arial" w:eastAsia="Times New Roman" w:hAnsi="Arial" w:cs="Arial"/>
                <w:bCs/>
                <w:color w:val="FFFFFF"/>
                <w:sz w:val="20"/>
                <w:szCs w:val="20"/>
                <w:lang w:eastAsia="ru-RU"/>
              </w:rPr>
              <w:t>2022</w:t>
            </w:r>
          </w:p>
        </w:tc>
        <w:tc>
          <w:tcPr>
            <w:tcW w:w="1275" w:type="dxa"/>
            <w:tcBorders>
              <w:top w:val="single" w:sz="8" w:space="0" w:color="auto"/>
              <w:left w:val="nil"/>
              <w:bottom w:val="single" w:sz="4" w:space="0" w:color="auto"/>
              <w:right w:val="single" w:sz="8" w:space="0" w:color="auto"/>
            </w:tcBorders>
            <w:shd w:val="clear" w:color="000000" w:fill="0070C0"/>
            <w:vAlign w:val="center"/>
          </w:tcPr>
          <w:p w14:paraId="6D221221" w14:textId="77777777" w:rsidR="00D254B7" w:rsidRPr="001679E0" w:rsidRDefault="00D254B7" w:rsidP="00A6130D">
            <w:pPr>
              <w:spacing w:before="120" w:after="120"/>
              <w:ind w:firstLine="0"/>
              <w:jc w:val="center"/>
              <w:rPr>
                <w:rFonts w:ascii="Arial" w:eastAsia="Times New Roman" w:hAnsi="Arial" w:cs="Arial"/>
                <w:bCs/>
                <w:color w:val="FFFFFF"/>
                <w:sz w:val="20"/>
                <w:szCs w:val="20"/>
                <w:lang w:eastAsia="ru-RU"/>
              </w:rPr>
            </w:pPr>
            <w:r w:rsidRPr="001679E0">
              <w:rPr>
                <w:rFonts w:ascii="Arial" w:eastAsia="Times New Roman" w:hAnsi="Arial" w:cs="Arial"/>
                <w:bCs/>
                <w:color w:val="FFFFFF"/>
                <w:sz w:val="20"/>
                <w:szCs w:val="20"/>
                <w:lang w:eastAsia="ru-RU"/>
              </w:rPr>
              <w:t>2023</w:t>
            </w:r>
          </w:p>
        </w:tc>
        <w:tc>
          <w:tcPr>
            <w:tcW w:w="1276" w:type="dxa"/>
            <w:tcBorders>
              <w:top w:val="single" w:sz="8" w:space="0" w:color="auto"/>
              <w:left w:val="nil"/>
              <w:bottom w:val="single" w:sz="4" w:space="0" w:color="auto"/>
              <w:right w:val="single" w:sz="8" w:space="0" w:color="auto"/>
            </w:tcBorders>
            <w:shd w:val="clear" w:color="000000" w:fill="0070C0"/>
            <w:vAlign w:val="center"/>
          </w:tcPr>
          <w:p w14:paraId="4F1E7C91" w14:textId="77777777" w:rsidR="00D254B7" w:rsidRPr="001679E0" w:rsidRDefault="00D254B7" w:rsidP="00A6130D">
            <w:pPr>
              <w:spacing w:before="120" w:after="120"/>
              <w:ind w:firstLine="0"/>
              <w:jc w:val="center"/>
              <w:rPr>
                <w:rFonts w:ascii="Arial" w:eastAsia="Times New Roman" w:hAnsi="Arial" w:cs="Arial"/>
                <w:bCs/>
                <w:color w:val="FFFFFF"/>
                <w:sz w:val="20"/>
                <w:szCs w:val="20"/>
                <w:lang w:eastAsia="ru-RU"/>
              </w:rPr>
            </w:pPr>
            <w:r w:rsidRPr="001679E0">
              <w:rPr>
                <w:rFonts w:ascii="Arial" w:eastAsia="Times New Roman" w:hAnsi="Arial" w:cs="Arial"/>
                <w:bCs/>
                <w:color w:val="FFFFFF"/>
                <w:sz w:val="20"/>
                <w:szCs w:val="20"/>
                <w:lang w:eastAsia="ru-RU"/>
              </w:rPr>
              <w:t>2024</w:t>
            </w:r>
          </w:p>
        </w:tc>
        <w:tc>
          <w:tcPr>
            <w:tcW w:w="1276" w:type="dxa"/>
            <w:tcBorders>
              <w:top w:val="single" w:sz="8" w:space="0" w:color="auto"/>
              <w:left w:val="nil"/>
              <w:bottom w:val="single" w:sz="4" w:space="0" w:color="auto"/>
              <w:right w:val="single" w:sz="8" w:space="0" w:color="auto"/>
            </w:tcBorders>
            <w:shd w:val="clear" w:color="000000" w:fill="0070C0"/>
            <w:vAlign w:val="center"/>
          </w:tcPr>
          <w:p w14:paraId="5F9D94D3" w14:textId="77777777" w:rsidR="00D254B7" w:rsidRPr="001679E0" w:rsidRDefault="00D254B7" w:rsidP="00A6130D">
            <w:pPr>
              <w:spacing w:before="120" w:after="120"/>
              <w:ind w:firstLine="0"/>
              <w:jc w:val="center"/>
              <w:rPr>
                <w:rFonts w:ascii="Arial" w:eastAsia="Times New Roman" w:hAnsi="Arial" w:cs="Arial"/>
                <w:bCs/>
                <w:color w:val="FFFFFF"/>
                <w:sz w:val="20"/>
                <w:szCs w:val="20"/>
                <w:lang w:eastAsia="ru-RU"/>
              </w:rPr>
            </w:pPr>
            <w:r w:rsidRPr="001679E0">
              <w:rPr>
                <w:rFonts w:ascii="Arial" w:eastAsia="Times New Roman" w:hAnsi="Arial" w:cs="Arial"/>
                <w:bCs/>
                <w:color w:val="FFFFFF"/>
                <w:sz w:val="20"/>
                <w:szCs w:val="20"/>
                <w:lang w:eastAsia="ru-RU"/>
              </w:rPr>
              <w:t>2025</w:t>
            </w:r>
          </w:p>
        </w:tc>
        <w:tc>
          <w:tcPr>
            <w:tcW w:w="1417" w:type="dxa"/>
            <w:tcBorders>
              <w:top w:val="single" w:sz="8" w:space="0" w:color="auto"/>
              <w:left w:val="nil"/>
              <w:bottom w:val="single" w:sz="4" w:space="0" w:color="auto"/>
              <w:right w:val="single" w:sz="8" w:space="0" w:color="auto"/>
            </w:tcBorders>
            <w:shd w:val="clear" w:color="000000" w:fill="0070C0"/>
            <w:vAlign w:val="center"/>
          </w:tcPr>
          <w:p w14:paraId="3B634DCD" w14:textId="7CB8E6BF" w:rsidR="00D254B7" w:rsidRPr="001679E0" w:rsidRDefault="00D254B7" w:rsidP="00A6130D">
            <w:pPr>
              <w:spacing w:before="120" w:after="120"/>
              <w:ind w:firstLine="0"/>
              <w:jc w:val="center"/>
              <w:rPr>
                <w:rFonts w:ascii="Arial" w:eastAsia="Times New Roman" w:hAnsi="Arial" w:cs="Arial"/>
                <w:bCs/>
                <w:color w:val="FFFFFF"/>
                <w:sz w:val="20"/>
                <w:szCs w:val="20"/>
                <w:lang w:eastAsia="ru-RU"/>
              </w:rPr>
            </w:pPr>
            <w:r w:rsidRPr="001679E0">
              <w:rPr>
                <w:rFonts w:ascii="Arial" w:eastAsia="Times New Roman" w:hAnsi="Arial" w:cs="Arial"/>
                <w:bCs/>
                <w:color w:val="FFFFFF"/>
                <w:sz w:val="20"/>
                <w:szCs w:val="20"/>
                <w:lang w:eastAsia="ru-RU"/>
              </w:rPr>
              <w:t>2025</w:t>
            </w:r>
            <w:r>
              <w:rPr>
                <w:rFonts w:ascii="Arial" w:eastAsia="Times New Roman" w:hAnsi="Arial" w:cs="Arial"/>
                <w:bCs/>
                <w:color w:val="FFFFFF"/>
                <w:sz w:val="20"/>
                <w:szCs w:val="20"/>
                <w:lang w:eastAsia="ru-RU"/>
              </w:rPr>
              <w:t> </w:t>
            </w:r>
            <w:r w:rsidRPr="001679E0">
              <w:rPr>
                <w:rFonts w:ascii="Arial" w:eastAsia="Times New Roman" w:hAnsi="Arial" w:cs="Arial"/>
                <w:bCs/>
                <w:color w:val="FFFFFF"/>
                <w:sz w:val="20"/>
                <w:szCs w:val="20"/>
                <w:lang w:eastAsia="ru-RU"/>
              </w:rPr>
              <w:t>к 2024, %</w:t>
            </w:r>
          </w:p>
        </w:tc>
      </w:tr>
      <w:tr w:rsidR="00D254B7" w:rsidRPr="001679E0" w14:paraId="7AC00FE3" w14:textId="77777777">
        <w:trPr>
          <w:trHeight w:val="300"/>
        </w:trPr>
        <w:tc>
          <w:tcPr>
            <w:tcW w:w="1820" w:type="dxa"/>
            <w:tcBorders>
              <w:top w:val="single" w:sz="4" w:space="0" w:color="auto"/>
              <w:left w:val="single" w:sz="8" w:space="0" w:color="auto"/>
              <w:bottom w:val="single" w:sz="8" w:space="0" w:color="auto"/>
              <w:right w:val="single" w:sz="8" w:space="0" w:color="auto"/>
            </w:tcBorders>
            <w:noWrap/>
            <w:vAlign w:val="center"/>
          </w:tcPr>
          <w:p w14:paraId="53F39E8C" w14:textId="77777777" w:rsidR="00D254B7" w:rsidRPr="001679E0" w:rsidRDefault="00D254B7" w:rsidP="00A6130D">
            <w:pPr>
              <w:spacing w:before="120" w:after="120"/>
              <w:ind w:firstLine="0"/>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Регулируемые</w:t>
            </w:r>
          </w:p>
        </w:tc>
        <w:tc>
          <w:tcPr>
            <w:tcW w:w="1289" w:type="dxa"/>
            <w:tcBorders>
              <w:top w:val="single" w:sz="4" w:space="0" w:color="auto"/>
              <w:left w:val="nil"/>
              <w:bottom w:val="single" w:sz="8" w:space="0" w:color="auto"/>
              <w:right w:val="single" w:sz="8" w:space="0" w:color="auto"/>
            </w:tcBorders>
            <w:vAlign w:val="center"/>
          </w:tcPr>
          <w:p w14:paraId="441638E6" w14:textId="77777777" w:rsidR="00D254B7" w:rsidRPr="001679E0" w:rsidRDefault="00D254B7" w:rsidP="00A6130D">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 xml:space="preserve"> 21 408</w:t>
            </w:r>
          </w:p>
        </w:tc>
        <w:tc>
          <w:tcPr>
            <w:tcW w:w="1276" w:type="dxa"/>
            <w:tcBorders>
              <w:top w:val="single" w:sz="4" w:space="0" w:color="auto"/>
              <w:left w:val="nil"/>
              <w:bottom w:val="single" w:sz="8" w:space="0" w:color="auto"/>
              <w:right w:val="single" w:sz="8" w:space="0" w:color="auto"/>
            </w:tcBorders>
            <w:vAlign w:val="center"/>
          </w:tcPr>
          <w:p w14:paraId="2391B9CE" w14:textId="076F4AF3" w:rsidR="00D254B7" w:rsidRPr="001679E0" w:rsidRDefault="00D254B7" w:rsidP="00A6130D">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22</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014</w:t>
            </w:r>
          </w:p>
        </w:tc>
        <w:tc>
          <w:tcPr>
            <w:tcW w:w="1275" w:type="dxa"/>
            <w:tcBorders>
              <w:top w:val="single" w:sz="4" w:space="0" w:color="auto"/>
              <w:left w:val="nil"/>
              <w:bottom w:val="single" w:sz="8" w:space="0" w:color="auto"/>
              <w:right w:val="single" w:sz="8" w:space="0" w:color="auto"/>
            </w:tcBorders>
            <w:vAlign w:val="center"/>
          </w:tcPr>
          <w:p w14:paraId="2891DD0B" w14:textId="6C747659" w:rsidR="00D254B7" w:rsidRPr="001679E0" w:rsidRDefault="00D254B7" w:rsidP="00A6130D">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21</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548</w:t>
            </w:r>
          </w:p>
        </w:tc>
        <w:tc>
          <w:tcPr>
            <w:tcW w:w="1276" w:type="dxa"/>
            <w:tcBorders>
              <w:top w:val="single" w:sz="4" w:space="0" w:color="auto"/>
              <w:left w:val="nil"/>
              <w:bottom w:val="single" w:sz="8" w:space="0" w:color="auto"/>
              <w:right w:val="single" w:sz="8" w:space="0" w:color="auto"/>
            </w:tcBorders>
            <w:vAlign w:val="center"/>
          </w:tcPr>
          <w:p w14:paraId="7ED9B43A" w14:textId="5A93EBB3" w:rsidR="00D254B7" w:rsidRPr="001679E0" w:rsidRDefault="00D254B7" w:rsidP="00A6130D">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21</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713</w:t>
            </w:r>
          </w:p>
        </w:tc>
        <w:tc>
          <w:tcPr>
            <w:tcW w:w="1276" w:type="dxa"/>
            <w:tcBorders>
              <w:top w:val="single" w:sz="4" w:space="0" w:color="auto"/>
              <w:left w:val="nil"/>
              <w:bottom w:val="single" w:sz="8" w:space="0" w:color="auto"/>
              <w:right w:val="single" w:sz="8" w:space="0" w:color="auto"/>
            </w:tcBorders>
            <w:vAlign w:val="center"/>
          </w:tcPr>
          <w:p w14:paraId="00E40EFC" w14:textId="56EDC09A" w:rsidR="00D254B7" w:rsidRPr="001679E0" w:rsidRDefault="00D254B7" w:rsidP="00A6130D">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20</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594</w:t>
            </w:r>
          </w:p>
        </w:tc>
        <w:tc>
          <w:tcPr>
            <w:tcW w:w="1417" w:type="dxa"/>
            <w:tcBorders>
              <w:top w:val="single" w:sz="4" w:space="0" w:color="auto"/>
              <w:left w:val="nil"/>
              <w:bottom w:val="single" w:sz="8" w:space="0" w:color="auto"/>
              <w:right w:val="single" w:sz="8" w:space="0" w:color="auto"/>
            </w:tcBorders>
            <w:vAlign w:val="center"/>
          </w:tcPr>
          <w:p w14:paraId="481F7B0A" w14:textId="4281CBAD" w:rsidR="00D254B7" w:rsidRPr="001679E0" w:rsidRDefault="0018094C" w:rsidP="00A6130D">
            <w:pPr>
              <w:spacing w:before="120" w:after="120"/>
              <w:ind w:firstLine="0"/>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w:t>
            </w:r>
            <w:r w:rsidR="00D254B7" w:rsidRPr="001679E0">
              <w:rPr>
                <w:rFonts w:ascii="Arial" w:eastAsia="Times New Roman" w:hAnsi="Arial" w:cs="Arial"/>
                <w:color w:val="000000"/>
                <w:sz w:val="20"/>
                <w:szCs w:val="20"/>
                <w:lang w:eastAsia="ru-RU"/>
              </w:rPr>
              <w:t>5,2</w:t>
            </w:r>
          </w:p>
        </w:tc>
      </w:tr>
      <w:tr w:rsidR="00D254B7" w:rsidRPr="001679E0" w14:paraId="7F7EC7FE" w14:textId="77777777">
        <w:trPr>
          <w:trHeight w:val="300"/>
        </w:trPr>
        <w:tc>
          <w:tcPr>
            <w:tcW w:w="1820" w:type="dxa"/>
            <w:tcBorders>
              <w:top w:val="nil"/>
              <w:left w:val="single" w:sz="8" w:space="0" w:color="auto"/>
              <w:bottom w:val="single" w:sz="8" w:space="0" w:color="auto"/>
              <w:right w:val="single" w:sz="8" w:space="0" w:color="auto"/>
            </w:tcBorders>
            <w:noWrap/>
            <w:vAlign w:val="center"/>
          </w:tcPr>
          <w:p w14:paraId="352E7A4A" w14:textId="77777777" w:rsidR="00D254B7" w:rsidRPr="001679E0" w:rsidRDefault="00D254B7" w:rsidP="00A6130D">
            <w:pPr>
              <w:spacing w:before="120" w:after="120"/>
              <w:ind w:firstLine="0"/>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Свободные</w:t>
            </w:r>
          </w:p>
        </w:tc>
        <w:tc>
          <w:tcPr>
            <w:tcW w:w="1289" w:type="dxa"/>
            <w:tcBorders>
              <w:top w:val="nil"/>
              <w:left w:val="nil"/>
              <w:bottom w:val="single" w:sz="8" w:space="0" w:color="auto"/>
              <w:right w:val="single" w:sz="8" w:space="0" w:color="auto"/>
            </w:tcBorders>
            <w:vAlign w:val="center"/>
          </w:tcPr>
          <w:p w14:paraId="5316486A" w14:textId="77777777" w:rsidR="00D254B7" w:rsidRPr="001679E0" w:rsidRDefault="00D254B7" w:rsidP="00A6130D">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 xml:space="preserve"> 40 390</w:t>
            </w:r>
          </w:p>
        </w:tc>
        <w:tc>
          <w:tcPr>
            <w:tcW w:w="1276" w:type="dxa"/>
            <w:tcBorders>
              <w:top w:val="nil"/>
              <w:left w:val="nil"/>
              <w:bottom w:val="single" w:sz="8" w:space="0" w:color="auto"/>
              <w:right w:val="nil"/>
            </w:tcBorders>
            <w:vAlign w:val="center"/>
          </w:tcPr>
          <w:p w14:paraId="18E4FB0E" w14:textId="4026A7D2" w:rsidR="00D254B7" w:rsidRPr="001679E0" w:rsidRDefault="00D254B7" w:rsidP="00A6130D">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41</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429</w:t>
            </w:r>
          </w:p>
        </w:tc>
        <w:tc>
          <w:tcPr>
            <w:tcW w:w="1275" w:type="dxa"/>
            <w:tcBorders>
              <w:top w:val="nil"/>
              <w:left w:val="single" w:sz="8" w:space="0" w:color="auto"/>
              <w:bottom w:val="single" w:sz="8" w:space="0" w:color="auto"/>
              <w:right w:val="single" w:sz="8" w:space="0" w:color="auto"/>
            </w:tcBorders>
            <w:vAlign w:val="center"/>
          </w:tcPr>
          <w:p w14:paraId="237FF4D2" w14:textId="6BA665E9" w:rsidR="00D254B7" w:rsidRPr="001679E0" w:rsidRDefault="00D254B7" w:rsidP="00A6130D">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42</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938</w:t>
            </w:r>
          </w:p>
        </w:tc>
        <w:tc>
          <w:tcPr>
            <w:tcW w:w="1276" w:type="dxa"/>
            <w:tcBorders>
              <w:top w:val="nil"/>
              <w:left w:val="nil"/>
              <w:bottom w:val="single" w:sz="8" w:space="0" w:color="auto"/>
              <w:right w:val="single" w:sz="8" w:space="0" w:color="auto"/>
            </w:tcBorders>
            <w:vAlign w:val="center"/>
          </w:tcPr>
          <w:p w14:paraId="7EDFE09F" w14:textId="679CDFC3" w:rsidR="00D254B7" w:rsidRPr="001679E0" w:rsidRDefault="00D254B7" w:rsidP="00A6130D">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42</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395</w:t>
            </w:r>
          </w:p>
        </w:tc>
        <w:tc>
          <w:tcPr>
            <w:tcW w:w="1276" w:type="dxa"/>
            <w:tcBorders>
              <w:top w:val="nil"/>
              <w:left w:val="single" w:sz="8" w:space="0" w:color="auto"/>
              <w:bottom w:val="single" w:sz="8" w:space="0" w:color="auto"/>
              <w:right w:val="single" w:sz="8" w:space="0" w:color="auto"/>
            </w:tcBorders>
            <w:vAlign w:val="center"/>
          </w:tcPr>
          <w:p w14:paraId="6DB926C6" w14:textId="0A2D08DD" w:rsidR="00D254B7" w:rsidRPr="001679E0" w:rsidRDefault="00D254B7" w:rsidP="00A6130D">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43</w:t>
            </w:r>
            <w:r>
              <w:rPr>
                <w:rFonts w:ascii="Arial" w:eastAsia="Calibri" w:hAnsi="Arial" w:cs="Arial"/>
                <w:color w:val="000000"/>
                <w:sz w:val="20"/>
                <w:szCs w:val="20"/>
              </w:rPr>
              <w:t> </w:t>
            </w:r>
            <w:r w:rsidRPr="001679E0">
              <w:rPr>
                <w:rFonts w:ascii="Arial" w:eastAsia="Calibri" w:hAnsi="Arial" w:cs="Arial"/>
                <w:color w:val="000000"/>
                <w:sz w:val="20"/>
                <w:szCs w:val="20"/>
              </w:rPr>
              <w:t>661</w:t>
            </w:r>
          </w:p>
        </w:tc>
        <w:tc>
          <w:tcPr>
            <w:tcW w:w="1417" w:type="dxa"/>
            <w:tcBorders>
              <w:top w:val="nil"/>
              <w:left w:val="nil"/>
              <w:bottom w:val="single" w:sz="8" w:space="0" w:color="auto"/>
              <w:right w:val="single" w:sz="8" w:space="0" w:color="auto"/>
            </w:tcBorders>
            <w:vAlign w:val="center"/>
          </w:tcPr>
          <w:p w14:paraId="7311733C" w14:textId="77777777" w:rsidR="00D254B7" w:rsidRPr="001679E0" w:rsidRDefault="00D254B7" w:rsidP="00A6130D">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+3,0</w:t>
            </w:r>
          </w:p>
        </w:tc>
      </w:tr>
      <w:tr w:rsidR="00D254B7" w:rsidRPr="001679E0" w14:paraId="24A4FE6B" w14:textId="77777777">
        <w:trPr>
          <w:trHeight w:val="300"/>
        </w:trPr>
        <w:tc>
          <w:tcPr>
            <w:tcW w:w="1820" w:type="dxa"/>
            <w:tcBorders>
              <w:top w:val="nil"/>
              <w:left w:val="single" w:sz="8" w:space="0" w:color="auto"/>
              <w:bottom w:val="single" w:sz="8" w:space="0" w:color="auto"/>
              <w:right w:val="single" w:sz="8" w:space="0" w:color="auto"/>
            </w:tcBorders>
            <w:noWrap/>
            <w:vAlign w:val="center"/>
          </w:tcPr>
          <w:p w14:paraId="3DCB5D93" w14:textId="77777777" w:rsidR="00D254B7" w:rsidRPr="001679E0" w:rsidRDefault="00D254B7" w:rsidP="00A6130D">
            <w:pPr>
              <w:spacing w:before="120" w:after="120"/>
              <w:ind w:firstLine="0"/>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В том числе ДПМ</w:t>
            </w:r>
          </w:p>
        </w:tc>
        <w:tc>
          <w:tcPr>
            <w:tcW w:w="1289" w:type="dxa"/>
            <w:tcBorders>
              <w:top w:val="nil"/>
              <w:left w:val="nil"/>
              <w:bottom w:val="single" w:sz="8" w:space="0" w:color="auto"/>
              <w:right w:val="single" w:sz="8" w:space="0" w:color="auto"/>
            </w:tcBorders>
            <w:vAlign w:val="center"/>
          </w:tcPr>
          <w:p w14:paraId="3DD1A572" w14:textId="77777777" w:rsidR="00D254B7" w:rsidRPr="001679E0" w:rsidRDefault="00D254B7" w:rsidP="00A6130D">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622</w:t>
            </w:r>
          </w:p>
        </w:tc>
        <w:tc>
          <w:tcPr>
            <w:tcW w:w="1276" w:type="dxa"/>
            <w:tcBorders>
              <w:top w:val="nil"/>
              <w:left w:val="nil"/>
              <w:bottom w:val="single" w:sz="8" w:space="0" w:color="auto"/>
              <w:right w:val="nil"/>
            </w:tcBorders>
            <w:vAlign w:val="center"/>
          </w:tcPr>
          <w:p w14:paraId="2EC4E679" w14:textId="1055A4E2" w:rsidR="00D254B7" w:rsidRPr="001679E0" w:rsidRDefault="00D254B7" w:rsidP="00A6130D">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1</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229</w:t>
            </w:r>
          </w:p>
        </w:tc>
        <w:tc>
          <w:tcPr>
            <w:tcW w:w="1275" w:type="dxa"/>
            <w:tcBorders>
              <w:top w:val="nil"/>
              <w:left w:val="single" w:sz="8" w:space="0" w:color="auto"/>
              <w:bottom w:val="single" w:sz="8" w:space="0" w:color="auto"/>
              <w:right w:val="single" w:sz="8" w:space="0" w:color="auto"/>
            </w:tcBorders>
            <w:vAlign w:val="center"/>
          </w:tcPr>
          <w:p w14:paraId="52CA848D" w14:textId="3A3B43C0" w:rsidR="00D254B7" w:rsidRPr="001679E0" w:rsidRDefault="00D254B7" w:rsidP="00A6130D">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3</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389</w:t>
            </w:r>
          </w:p>
        </w:tc>
        <w:tc>
          <w:tcPr>
            <w:tcW w:w="1276" w:type="dxa"/>
            <w:tcBorders>
              <w:top w:val="nil"/>
              <w:left w:val="nil"/>
              <w:bottom w:val="single" w:sz="8" w:space="0" w:color="auto"/>
              <w:right w:val="single" w:sz="8" w:space="0" w:color="auto"/>
            </w:tcBorders>
            <w:vAlign w:val="center"/>
          </w:tcPr>
          <w:p w14:paraId="3E4BF1D6" w14:textId="6D768359" w:rsidR="00D254B7" w:rsidRPr="001679E0" w:rsidRDefault="00D254B7" w:rsidP="00A6130D">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3</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439</w:t>
            </w:r>
          </w:p>
        </w:tc>
        <w:tc>
          <w:tcPr>
            <w:tcW w:w="1276" w:type="dxa"/>
            <w:tcBorders>
              <w:top w:val="nil"/>
              <w:left w:val="single" w:sz="8" w:space="0" w:color="auto"/>
              <w:bottom w:val="single" w:sz="8" w:space="0" w:color="auto"/>
              <w:right w:val="single" w:sz="8" w:space="0" w:color="auto"/>
            </w:tcBorders>
            <w:vAlign w:val="center"/>
          </w:tcPr>
          <w:p w14:paraId="028965B4" w14:textId="541477E5" w:rsidR="00D254B7" w:rsidRPr="001679E0" w:rsidRDefault="00D254B7" w:rsidP="00A6130D">
            <w:pPr>
              <w:spacing w:before="120" w:after="120"/>
              <w:ind w:firstLine="0"/>
              <w:jc w:val="center"/>
              <w:rPr>
                <w:rFonts w:ascii="Arial" w:eastAsia="Times New Roman" w:hAnsi="Arial" w:cs="Arial"/>
                <w:color w:val="000000"/>
                <w:sz w:val="20"/>
                <w:szCs w:val="20"/>
                <w:lang w:eastAsia="ru-RU"/>
              </w:rPr>
            </w:pPr>
            <w:r w:rsidRPr="001679E0">
              <w:rPr>
                <w:rFonts w:ascii="Arial" w:eastAsia="Calibri" w:hAnsi="Arial" w:cs="Arial"/>
                <w:color w:val="000000"/>
                <w:sz w:val="20"/>
                <w:szCs w:val="20"/>
              </w:rPr>
              <w:t>3</w:t>
            </w:r>
            <w:r>
              <w:rPr>
                <w:rFonts w:ascii="Arial" w:eastAsia="Calibri" w:hAnsi="Arial" w:cs="Arial"/>
                <w:color w:val="000000"/>
                <w:sz w:val="20"/>
                <w:szCs w:val="20"/>
              </w:rPr>
              <w:t> </w:t>
            </w:r>
            <w:r w:rsidRPr="001679E0">
              <w:rPr>
                <w:rFonts w:ascii="Arial" w:eastAsia="Calibri" w:hAnsi="Arial" w:cs="Arial"/>
                <w:color w:val="000000"/>
                <w:sz w:val="20"/>
                <w:szCs w:val="20"/>
              </w:rPr>
              <w:t>456</w:t>
            </w:r>
          </w:p>
        </w:tc>
        <w:tc>
          <w:tcPr>
            <w:tcW w:w="1417" w:type="dxa"/>
            <w:tcBorders>
              <w:top w:val="nil"/>
              <w:left w:val="nil"/>
              <w:bottom w:val="single" w:sz="8" w:space="0" w:color="auto"/>
              <w:right w:val="single" w:sz="8" w:space="0" w:color="auto"/>
            </w:tcBorders>
            <w:vAlign w:val="center"/>
          </w:tcPr>
          <w:p w14:paraId="6C0F5E63" w14:textId="77777777" w:rsidR="00D254B7" w:rsidRPr="001679E0" w:rsidRDefault="00D254B7" w:rsidP="00A6130D">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+0,5</w:t>
            </w:r>
          </w:p>
        </w:tc>
      </w:tr>
      <w:tr w:rsidR="00D254B7" w:rsidRPr="001679E0" w14:paraId="6D33F0CB" w14:textId="77777777">
        <w:trPr>
          <w:trHeight w:val="300"/>
        </w:trPr>
        <w:tc>
          <w:tcPr>
            <w:tcW w:w="1820" w:type="dxa"/>
            <w:tcBorders>
              <w:top w:val="nil"/>
              <w:left w:val="single" w:sz="8" w:space="0" w:color="auto"/>
              <w:bottom w:val="single" w:sz="8" w:space="0" w:color="auto"/>
              <w:right w:val="single" w:sz="8" w:space="0" w:color="auto"/>
            </w:tcBorders>
            <w:noWrap/>
            <w:vAlign w:val="center"/>
          </w:tcPr>
          <w:p w14:paraId="68C1226A" w14:textId="77777777" w:rsidR="00D254B7" w:rsidRPr="001679E0" w:rsidRDefault="00D254B7" w:rsidP="00A6130D">
            <w:pPr>
              <w:spacing w:before="120" w:after="120"/>
              <w:ind w:firstLine="0"/>
              <w:rPr>
                <w:rFonts w:ascii="Arial" w:eastAsia="Times New Roman" w:hAnsi="Arial" w:cs="Arial"/>
                <w:bCs/>
                <w:color w:val="000000"/>
                <w:sz w:val="20"/>
                <w:szCs w:val="20"/>
                <w:lang w:eastAsia="ru-RU"/>
              </w:rPr>
            </w:pPr>
            <w:r w:rsidRPr="001679E0">
              <w:rPr>
                <w:rFonts w:ascii="Arial" w:eastAsia="Times New Roman" w:hAnsi="Arial" w:cs="Arial"/>
                <w:bCs/>
                <w:color w:val="000000"/>
                <w:sz w:val="20"/>
                <w:szCs w:val="20"/>
                <w:lang w:eastAsia="ru-RU"/>
              </w:rPr>
              <w:t>Итого</w:t>
            </w:r>
          </w:p>
        </w:tc>
        <w:tc>
          <w:tcPr>
            <w:tcW w:w="1289" w:type="dxa"/>
            <w:tcBorders>
              <w:top w:val="nil"/>
              <w:left w:val="nil"/>
              <w:bottom w:val="single" w:sz="8" w:space="0" w:color="auto"/>
              <w:right w:val="single" w:sz="8" w:space="0" w:color="auto"/>
            </w:tcBorders>
            <w:vAlign w:val="center"/>
          </w:tcPr>
          <w:p w14:paraId="54522AA7" w14:textId="77777777" w:rsidR="00D254B7" w:rsidRPr="001679E0" w:rsidRDefault="00D254B7" w:rsidP="00A6130D">
            <w:pPr>
              <w:spacing w:before="120" w:after="120"/>
              <w:ind w:firstLine="0"/>
              <w:jc w:val="center"/>
              <w:rPr>
                <w:rFonts w:ascii="Arial" w:eastAsia="Times New Roman" w:hAnsi="Arial" w:cs="Arial"/>
                <w:bCs/>
                <w:color w:val="000000"/>
                <w:sz w:val="20"/>
                <w:szCs w:val="20"/>
                <w:lang w:eastAsia="ru-RU"/>
              </w:rPr>
            </w:pPr>
            <w:r w:rsidRPr="001679E0">
              <w:rPr>
                <w:rFonts w:ascii="Arial" w:eastAsia="Times New Roman" w:hAnsi="Arial" w:cs="Arial"/>
                <w:bCs/>
                <w:color w:val="000000"/>
                <w:sz w:val="20"/>
                <w:szCs w:val="20"/>
                <w:lang w:eastAsia="ru-RU"/>
              </w:rPr>
              <w:t xml:space="preserve"> 61 797</w:t>
            </w:r>
          </w:p>
        </w:tc>
        <w:tc>
          <w:tcPr>
            <w:tcW w:w="1276" w:type="dxa"/>
            <w:tcBorders>
              <w:top w:val="nil"/>
              <w:left w:val="nil"/>
              <w:bottom w:val="single" w:sz="8" w:space="0" w:color="auto"/>
              <w:right w:val="single" w:sz="8" w:space="0" w:color="auto"/>
            </w:tcBorders>
            <w:vAlign w:val="center"/>
          </w:tcPr>
          <w:p w14:paraId="6F3B22F4" w14:textId="6BFEDC15" w:rsidR="00D254B7" w:rsidRPr="001679E0" w:rsidRDefault="00D254B7" w:rsidP="00A6130D">
            <w:pPr>
              <w:spacing w:before="120" w:after="120"/>
              <w:ind w:firstLine="0"/>
              <w:jc w:val="center"/>
              <w:rPr>
                <w:rFonts w:ascii="Arial" w:eastAsia="Times New Roman" w:hAnsi="Arial" w:cs="Arial"/>
                <w:bCs/>
                <w:color w:val="000000"/>
                <w:sz w:val="20"/>
                <w:szCs w:val="20"/>
                <w:lang w:eastAsia="ru-RU"/>
              </w:rPr>
            </w:pPr>
            <w:r w:rsidRPr="001679E0">
              <w:rPr>
                <w:rFonts w:ascii="Arial" w:eastAsia="Times New Roman" w:hAnsi="Arial" w:cs="Arial"/>
                <w:bCs/>
                <w:color w:val="000000"/>
                <w:sz w:val="20"/>
                <w:szCs w:val="20"/>
                <w:lang w:eastAsia="ru-RU"/>
              </w:rPr>
              <w:t>63</w:t>
            </w:r>
            <w:r>
              <w:rPr>
                <w:rFonts w:ascii="Arial" w:eastAsia="Times New Roman" w:hAnsi="Arial" w:cs="Arial"/>
                <w:bCs/>
                <w:color w:val="000000"/>
                <w:sz w:val="20"/>
                <w:szCs w:val="20"/>
                <w:lang w:eastAsia="ru-RU"/>
              </w:rPr>
              <w:t> </w:t>
            </w:r>
            <w:r w:rsidRPr="001679E0">
              <w:rPr>
                <w:rFonts w:ascii="Arial" w:eastAsia="Times New Roman" w:hAnsi="Arial" w:cs="Arial"/>
                <w:bCs/>
                <w:color w:val="000000"/>
                <w:sz w:val="20"/>
                <w:szCs w:val="20"/>
                <w:lang w:eastAsia="ru-RU"/>
              </w:rPr>
              <w:t>443</w:t>
            </w:r>
          </w:p>
        </w:tc>
        <w:tc>
          <w:tcPr>
            <w:tcW w:w="1275" w:type="dxa"/>
            <w:tcBorders>
              <w:top w:val="nil"/>
              <w:left w:val="nil"/>
              <w:bottom w:val="single" w:sz="8" w:space="0" w:color="auto"/>
              <w:right w:val="single" w:sz="8" w:space="0" w:color="auto"/>
            </w:tcBorders>
            <w:vAlign w:val="center"/>
          </w:tcPr>
          <w:p w14:paraId="4AB8E61F" w14:textId="3C5BF5DC" w:rsidR="00D254B7" w:rsidRPr="001679E0" w:rsidRDefault="00D254B7" w:rsidP="00A6130D">
            <w:pPr>
              <w:spacing w:before="120" w:after="120"/>
              <w:ind w:firstLine="0"/>
              <w:jc w:val="center"/>
              <w:rPr>
                <w:rFonts w:ascii="Arial" w:eastAsia="Times New Roman" w:hAnsi="Arial" w:cs="Arial"/>
                <w:bCs/>
                <w:color w:val="000000"/>
                <w:sz w:val="20"/>
                <w:szCs w:val="20"/>
                <w:lang w:eastAsia="ru-RU"/>
              </w:rPr>
            </w:pPr>
            <w:r w:rsidRPr="001679E0">
              <w:rPr>
                <w:rFonts w:ascii="Arial" w:eastAsia="Times New Roman" w:hAnsi="Arial" w:cs="Arial"/>
                <w:bCs/>
                <w:color w:val="000000"/>
                <w:sz w:val="20"/>
                <w:szCs w:val="20"/>
                <w:lang w:eastAsia="ru-RU"/>
              </w:rPr>
              <w:t>64</w:t>
            </w:r>
            <w:r>
              <w:rPr>
                <w:rFonts w:ascii="Arial" w:eastAsia="Times New Roman" w:hAnsi="Arial" w:cs="Arial"/>
                <w:bCs/>
                <w:color w:val="000000"/>
                <w:sz w:val="20"/>
                <w:szCs w:val="20"/>
                <w:lang w:eastAsia="ru-RU"/>
              </w:rPr>
              <w:t> </w:t>
            </w:r>
            <w:r w:rsidRPr="001679E0">
              <w:rPr>
                <w:rFonts w:ascii="Arial" w:eastAsia="Times New Roman" w:hAnsi="Arial" w:cs="Arial"/>
                <w:bCs/>
                <w:color w:val="000000"/>
                <w:sz w:val="20"/>
                <w:szCs w:val="20"/>
                <w:lang w:eastAsia="ru-RU"/>
              </w:rPr>
              <w:t>486</w:t>
            </w:r>
          </w:p>
        </w:tc>
        <w:tc>
          <w:tcPr>
            <w:tcW w:w="1276" w:type="dxa"/>
            <w:tcBorders>
              <w:top w:val="nil"/>
              <w:left w:val="nil"/>
              <w:bottom w:val="single" w:sz="8" w:space="0" w:color="auto"/>
              <w:right w:val="single" w:sz="8" w:space="0" w:color="auto"/>
            </w:tcBorders>
            <w:vAlign w:val="center"/>
          </w:tcPr>
          <w:p w14:paraId="32611A4A" w14:textId="3BC3D5E4" w:rsidR="00D254B7" w:rsidRPr="001679E0" w:rsidRDefault="00D254B7" w:rsidP="00A6130D">
            <w:pPr>
              <w:spacing w:before="120" w:after="120"/>
              <w:ind w:firstLine="0"/>
              <w:jc w:val="center"/>
              <w:rPr>
                <w:rFonts w:ascii="Arial" w:eastAsia="Times New Roman" w:hAnsi="Arial" w:cs="Arial"/>
                <w:bCs/>
                <w:color w:val="000000"/>
                <w:sz w:val="20"/>
                <w:szCs w:val="20"/>
                <w:lang w:eastAsia="ru-RU"/>
              </w:rPr>
            </w:pPr>
            <w:r w:rsidRPr="001679E0">
              <w:rPr>
                <w:rFonts w:ascii="Arial" w:eastAsia="Times New Roman" w:hAnsi="Arial" w:cs="Arial"/>
                <w:bCs/>
                <w:color w:val="000000"/>
                <w:sz w:val="20"/>
                <w:szCs w:val="20"/>
                <w:lang w:eastAsia="ru-RU"/>
              </w:rPr>
              <w:t>64</w:t>
            </w:r>
            <w:r>
              <w:rPr>
                <w:rFonts w:ascii="Arial" w:eastAsia="Times New Roman" w:hAnsi="Arial" w:cs="Arial"/>
                <w:bCs/>
                <w:color w:val="000000"/>
                <w:sz w:val="20"/>
                <w:szCs w:val="20"/>
                <w:lang w:eastAsia="ru-RU"/>
              </w:rPr>
              <w:t> </w:t>
            </w:r>
            <w:r w:rsidRPr="001679E0">
              <w:rPr>
                <w:rFonts w:ascii="Arial" w:eastAsia="Times New Roman" w:hAnsi="Arial" w:cs="Arial"/>
                <w:bCs/>
                <w:color w:val="000000"/>
                <w:sz w:val="20"/>
                <w:szCs w:val="20"/>
                <w:lang w:eastAsia="ru-RU"/>
              </w:rPr>
              <w:t>107</w:t>
            </w:r>
          </w:p>
        </w:tc>
        <w:tc>
          <w:tcPr>
            <w:tcW w:w="1276" w:type="dxa"/>
            <w:tcBorders>
              <w:top w:val="nil"/>
              <w:left w:val="nil"/>
              <w:bottom w:val="single" w:sz="8" w:space="0" w:color="auto"/>
              <w:right w:val="single" w:sz="8" w:space="0" w:color="auto"/>
            </w:tcBorders>
            <w:vAlign w:val="center"/>
          </w:tcPr>
          <w:p w14:paraId="523A595B" w14:textId="75DC1C56" w:rsidR="00D254B7" w:rsidRPr="001679E0" w:rsidRDefault="00D254B7" w:rsidP="00A6130D">
            <w:pPr>
              <w:spacing w:before="120" w:after="120"/>
              <w:ind w:firstLine="0"/>
              <w:jc w:val="center"/>
              <w:rPr>
                <w:rFonts w:ascii="Arial" w:eastAsia="Times New Roman" w:hAnsi="Arial" w:cs="Arial"/>
                <w:bCs/>
                <w:color w:val="000000"/>
                <w:sz w:val="20"/>
                <w:szCs w:val="20"/>
                <w:lang w:eastAsia="ru-RU"/>
              </w:rPr>
            </w:pPr>
            <w:r w:rsidRPr="001679E0">
              <w:rPr>
                <w:rFonts w:ascii="Arial" w:eastAsia="Calibri" w:hAnsi="Arial" w:cs="Arial"/>
                <w:bCs/>
                <w:color w:val="000000"/>
                <w:sz w:val="20"/>
                <w:szCs w:val="20"/>
              </w:rPr>
              <w:t>64</w:t>
            </w:r>
            <w:r>
              <w:rPr>
                <w:rFonts w:ascii="Arial" w:eastAsia="Calibri" w:hAnsi="Arial" w:cs="Arial"/>
                <w:bCs/>
                <w:color w:val="000000"/>
                <w:sz w:val="20"/>
                <w:szCs w:val="20"/>
              </w:rPr>
              <w:t> </w:t>
            </w:r>
            <w:r w:rsidRPr="001679E0">
              <w:rPr>
                <w:rFonts w:ascii="Arial" w:eastAsia="Calibri" w:hAnsi="Arial" w:cs="Arial"/>
                <w:bCs/>
                <w:color w:val="000000"/>
                <w:sz w:val="20"/>
                <w:szCs w:val="20"/>
              </w:rPr>
              <w:t>255</w:t>
            </w:r>
          </w:p>
        </w:tc>
        <w:tc>
          <w:tcPr>
            <w:tcW w:w="1417" w:type="dxa"/>
            <w:tcBorders>
              <w:top w:val="nil"/>
              <w:left w:val="nil"/>
              <w:bottom w:val="single" w:sz="8" w:space="0" w:color="auto"/>
              <w:right w:val="single" w:sz="8" w:space="0" w:color="auto"/>
            </w:tcBorders>
            <w:vAlign w:val="center"/>
          </w:tcPr>
          <w:p w14:paraId="2382D50C" w14:textId="77777777" w:rsidR="00D254B7" w:rsidRPr="001679E0" w:rsidRDefault="00D254B7" w:rsidP="00A6130D">
            <w:pPr>
              <w:spacing w:before="120" w:after="120"/>
              <w:ind w:firstLine="0"/>
              <w:jc w:val="center"/>
              <w:rPr>
                <w:rFonts w:ascii="Arial" w:eastAsia="Times New Roman" w:hAnsi="Arial" w:cs="Arial"/>
                <w:bCs/>
                <w:color w:val="000000"/>
                <w:sz w:val="20"/>
                <w:szCs w:val="20"/>
                <w:lang w:eastAsia="ru-RU"/>
              </w:rPr>
            </w:pPr>
            <w:r w:rsidRPr="001679E0">
              <w:rPr>
                <w:rFonts w:ascii="Arial" w:eastAsia="Times New Roman" w:hAnsi="Arial" w:cs="Arial"/>
                <w:bCs/>
                <w:color w:val="000000"/>
                <w:sz w:val="20"/>
                <w:szCs w:val="20"/>
                <w:lang w:eastAsia="ru-RU"/>
              </w:rPr>
              <w:t>+0,2</w:t>
            </w:r>
          </w:p>
        </w:tc>
      </w:tr>
    </w:tbl>
    <w:bookmarkEnd w:id="114"/>
    <w:p w14:paraId="7CA987DD" w14:textId="57745823" w:rsidR="00D254B7" w:rsidRPr="001679E0" w:rsidRDefault="00D254B7" w:rsidP="00D01138">
      <w:pPr>
        <w:spacing w:before="120" w:after="120"/>
        <w:jc w:val="both"/>
        <w:rPr>
          <w:rFonts w:ascii="Arial" w:eastAsia="Times New Roman" w:hAnsi="Arial" w:cs="Arial"/>
          <w:sz w:val="20"/>
          <w:szCs w:val="20"/>
        </w:rPr>
      </w:pPr>
      <w:r w:rsidRPr="001679E0">
        <w:rPr>
          <w:rFonts w:ascii="Arial" w:eastAsia="Times New Roman" w:hAnsi="Arial" w:cs="Arial"/>
          <w:sz w:val="20"/>
          <w:szCs w:val="20"/>
        </w:rPr>
        <w:t xml:space="preserve">Повышение объема продаж </w:t>
      </w:r>
      <w:r>
        <w:rPr>
          <w:rFonts w:ascii="Arial" w:eastAsia="Times New Roman" w:hAnsi="Arial" w:cs="Arial"/>
          <w:sz w:val="20"/>
          <w:szCs w:val="20"/>
        </w:rPr>
        <w:t>по </w:t>
      </w:r>
      <w:r w:rsidRPr="001679E0">
        <w:rPr>
          <w:rFonts w:ascii="Arial" w:eastAsia="Times New Roman" w:hAnsi="Arial" w:cs="Arial"/>
          <w:sz w:val="20"/>
          <w:szCs w:val="20"/>
        </w:rPr>
        <w:t xml:space="preserve">мощности </w:t>
      </w:r>
      <w:r>
        <w:rPr>
          <w:rFonts w:ascii="Arial" w:eastAsia="Times New Roman" w:hAnsi="Arial" w:cs="Arial"/>
          <w:sz w:val="20"/>
          <w:szCs w:val="20"/>
        </w:rPr>
        <w:t>в </w:t>
      </w:r>
      <w:r w:rsidRPr="001679E0">
        <w:rPr>
          <w:rFonts w:ascii="Arial" w:eastAsia="Times New Roman" w:hAnsi="Arial" w:cs="Arial"/>
          <w:sz w:val="20"/>
          <w:szCs w:val="20"/>
        </w:rPr>
        <w:t>2025</w:t>
      </w:r>
      <w:r>
        <w:rPr>
          <w:rFonts w:ascii="Arial" w:eastAsia="Times New Roman" w:hAnsi="Arial" w:cs="Arial"/>
          <w:sz w:val="20"/>
          <w:szCs w:val="20"/>
        </w:rPr>
        <w:t xml:space="preserve"> году </w:t>
      </w:r>
      <w:r w:rsidRPr="001679E0">
        <w:rPr>
          <w:rFonts w:ascii="Arial" w:eastAsia="Times New Roman" w:hAnsi="Arial" w:cs="Arial"/>
          <w:sz w:val="20"/>
          <w:szCs w:val="20"/>
        </w:rPr>
        <w:t>относительно 2024</w:t>
      </w:r>
      <w:r>
        <w:rPr>
          <w:rFonts w:ascii="Arial" w:eastAsia="Times New Roman" w:hAnsi="Arial" w:cs="Arial"/>
          <w:sz w:val="20"/>
          <w:szCs w:val="20"/>
        </w:rPr>
        <w:t xml:space="preserve"> года </w:t>
      </w:r>
      <w:r w:rsidRPr="001679E0">
        <w:rPr>
          <w:rFonts w:ascii="Arial" w:eastAsia="Times New Roman" w:hAnsi="Arial" w:cs="Arial"/>
          <w:sz w:val="20"/>
          <w:szCs w:val="20"/>
        </w:rPr>
        <w:t xml:space="preserve">произошло </w:t>
      </w:r>
      <w:r>
        <w:rPr>
          <w:rFonts w:ascii="Arial" w:eastAsia="Times New Roman" w:hAnsi="Arial" w:cs="Arial"/>
          <w:sz w:val="20"/>
          <w:szCs w:val="20"/>
        </w:rPr>
        <w:t>в </w:t>
      </w:r>
      <w:r w:rsidRPr="001679E0">
        <w:rPr>
          <w:rFonts w:ascii="Arial" w:eastAsia="Times New Roman" w:hAnsi="Arial" w:cs="Arial"/>
          <w:sz w:val="20"/>
          <w:szCs w:val="20"/>
        </w:rPr>
        <w:t xml:space="preserve">основном </w:t>
      </w:r>
      <w:r>
        <w:rPr>
          <w:rFonts w:ascii="Arial" w:eastAsia="Times New Roman" w:hAnsi="Arial" w:cs="Arial"/>
          <w:sz w:val="20"/>
          <w:szCs w:val="20"/>
        </w:rPr>
        <w:t>за </w:t>
      </w:r>
      <w:r w:rsidRPr="001679E0">
        <w:rPr>
          <w:rFonts w:ascii="Arial" w:eastAsia="Times New Roman" w:hAnsi="Arial" w:cs="Arial"/>
          <w:sz w:val="20"/>
          <w:szCs w:val="20"/>
        </w:rPr>
        <w:t>счет работы турбогенератора</w:t>
      </w:r>
      <w:r w:rsidR="0018094C">
        <w:rPr>
          <w:rFonts w:ascii="Arial" w:eastAsia="Times New Roman" w:hAnsi="Arial" w:cs="Arial"/>
          <w:sz w:val="20"/>
          <w:szCs w:val="20"/>
        </w:rPr>
        <w:t> </w:t>
      </w:r>
      <w:r w:rsidRPr="001679E0">
        <w:rPr>
          <w:rFonts w:ascii="Arial" w:eastAsia="Times New Roman" w:hAnsi="Arial" w:cs="Arial"/>
          <w:sz w:val="20"/>
          <w:szCs w:val="20"/>
        </w:rPr>
        <w:t>ТГ7</w:t>
      </w:r>
      <w:r w:rsidR="0018094C">
        <w:rPr>
          <w:rFonts w:ascii="Arial" w:eastAsia="Times New Roman" w:hAnsi="Arial" w:cs="Arial"/>
          <w:sz w:val="20"/>
          <w:szCs w:val="20"/>
        </w:rPr>
        <w:t xml:space="preserve"> </w:t>
      </w:r>
      <w:r>
        <w:rPr>
          <w:rFonts w:ascii="Arial" w:eastAsia="Times New Roman" w:hAnsi="Arial" w:cs="Arial"/>
          <w:sz w:val="20"/>
          <w:szCs w:val="20"/>
        </w:rPr>
        <w:t>в </w:t>
      </w:r>
      <w:r w:rsidRPr="001679E0">
        <w:rPr>
          <w:rFonts w:ascii="Arial" w:eastAsia="Times New Roman" w:hAnsi="Arial" w:cs="Arial"/>
          <w:sz w:val="20"/>
          <w:szCs w:val="20"/>
        </w:rPr>
        <w:t xml:space="preserve">течение всего года (введен </w:t>
      </w:r>
      <w:r>
        <w:rPr>
          <w:rFonts w:ascii="Arial" w:eastAsia="Times New Roman" w:hAnsi="Arial" w:cs="Arial"/>
          <w:sz w:val="20"/>
          <w:szCs w:val="20"/>
        </w:rPr>
        <w:t>в </w:t>
      </w:r>
      <w:r w:rsidRPr="001679E0">
        <w:rPr>
          <w:rFonts w:ascii="Arial" w:eastAsia="Times New Roman" w:hAnsi="Arial" w:cs="Arial"/>
          <w:sz w:val="20"/>
          <w:szCs w:val="20"/>
        </w:rPr>
        <w:t>работу после</w:t>
      </w:r>
      <w:r w:rsidR="0018094C">
        <w:rPr>
          <w:rFonts w:ascii="Arial" w:eastAsia="Times New Roman" w:hAnsi="Arial" w:cs="Arial"/>
          <w:sz w:val="20"/>
          <w:szCs w:val="20"/>
        </w:rPr>
        <w:t> </w:t>
      </w:r>
      <w:r w:rsidRPr="001679E0">
        <w:rPr>
          <w:rFonts w:ascii="Arial" w:eastAsia="Times New Roman" w:hAnsi="Arial" w:cs="Arial"/>
          <w:sz w:val="20"/>
          <w:szCs w:val="20"/>
        </w:rPr>
        <w:t xml:space="preserve">модернизации </w:t>
      </w:r>
      <w:r>
        <w:rPr>
          <w:rFonts w:ascii="Arial" w:eastAsia="Times New Roman" w:hAnsi="Arial" w:cs="Arial"/>
          <w:sz w:val="20"/>
          <w:szCs w:val="20"/>
        </w:rPr>
        <w:t>во </w:t>
      </w:r>
      <w:r w:rsidRPr="001679E0">
        <w:rPr>
          <w:rFonts w:ascii="Arial" w:eastAsia="Times New Roman" w:hAnsi="Arial" w:cs="Arial"/>
          <w:sz w:val="20"/>
          <w:szCs w:val="20"/>
        </w:rPr>
        <w:t>втором полугодии 2024</w:t>
      </w:r>
      <w:r>
        <w:rPr>
          <w:rFonts w:ascii="Arial" w:eastAsia="Times New Roman" w:hAnsi="Arial" w:cs="Arial"/>
          <w:sz w:val="20"/>
          <w:szCs w:val="20"/>
        </w:rPr>
        <w:t> </w:t>
      </w:r>
      <w:r w:rsidRPr="001679E0">
        <w:rPr>
          <w:rFonts w:ascii="Arial" w:eastAsia="Times New Roman" w:hAnsi="Arial" w:cs="Arial"/>
          <w:sz w:val="20"/>
          <w:szCs w:val="20"/>
        </w:rPr>
        <w:t>года), завершения модернизации турбогенератора</w:t>
      </w:r>
      <w:r w:rsidR="0018094C">
        <w:rPr>
          <w:rFonts w:ascii="Arial" w:eastAsia="Times New Roman" w:hAnsi="Arial" w:cs="Arial"/>
          <w:sz w:val="20"/>
          <w:szCs w:val="20"/>
        </w:rPr>
        <w:t> </w:t>
      </w:r>
      <w:r w:rsidRPr="001679E0">
        <w:rPr>
          <w:rFonts w:ascii="Arial" w:eastAsia="Times New Roman" w:hAnsi="Arial" w:cs="Arial"/>
          <w:sz w:val="20"/>
          <w:szCs w:val="20"/>
        </w:rPr>
        <w:t>ТГ6</w:t>
      </w:r>
      <w:r w:rsidR="0018094C">
        <w:rPr>
          <w:rFonts w:ascii="Arial" w:eastAsia="Times New Roman" w:hAnsi="Arial" w:cs="Arial"/>
          <w:sz w:val="20"/>
          <w:szCs w:val="20"/>
        </w:rPr>
        <w:t xml:space="preserve"> </w:t>
      </w:r>
      <w:r>
        <w:rPr>
          <w:rFonts w:ascii="Arial" w:eastAsia="Times New Roman" w:hAnsi="Arial" w:cs="Arial"/>
          <w:sz w:val="20"/>
          <w:szCs w:val="20"/>
        </w:rPr>
        <w:t>на </w:t>
      </w:r>
      <w:r w:rsidRPr="001679E0">
        <w:rPr>
          <w:rFonts w:ascii="Arial" w:eastAsia="Times New Roman" w:hAnsi="Arial" w:cs="Arial"/>
          <w:sz w:val="20"/>
          <w:szCs w:val="20"/>
        </w:rPr>
        <w:t xml:space="preserve">Среднеуральской ГРЭС, </w:t>
      </w:r>
      <w:r>
        <w:rPr>
          <w:rFonts w:ascii="Arial" w:eastAsia="Times New Roman" w:hAnsi="Arial" w:cs="Arial"/>
          <w:sz w:val="20"/>
          <w:szCs w:val="20"/>
        </w:rPr>
        <w:t>а </w:t>
      </w:r>
      <w:r w:rsidRPr="001679E0">
        <w:rPr>
          <w:rFonts w:ascii="Arial" w:eastAsia="Times New Roman" w:hAnsi="Arial" w:cs="Arial"/>
          <w:sz w:val="20"/>
          <w:szCs w:val="20"/>
        </w:rPr>
        <w:t xml:space="preserve">также </w:t>
      </w:r>
      <w:r w:rsidRPr="001679E0">
        <w:rPr>
          <w:rFonts w:ascii="Arial" w:eastAsia="DengXian" w:hAnsi="Arial" w:cs="Arial"/>
          <w:sz w:val="20"/>
          <w:szCs w:val="20"/>
          <w:lang w:eastAsia="zh-CN"/>
        </w:rPr>
        <w:t>увеличения</w:t>
      </w:r>
      <w:r w:rsidRPr="001679E0">
        <w:rPr>
          <w:rFonts w:ascii="Arial" w:eastAsia="Times New Roman" w:hAnsi="Arial" w:cs="Arial"/>
          <w:sz w:val="20"/>
          <w:szCs w:val="20"/>
        </w:rPr>
        <w:t xml:space="preserve"> готовности паросилового оборудования </w:t>
      </w:r>
      <w:r>
        <w:rPr>
          <w:rFonts w:ascii="Arial" w:eastAsia="Times New Roman" w:hAnsi="Arial" w:cs="Arial"/>
          <w:sz w:val="20"/>
          <w:szCs w:val="20"/>
        </w:rPr>
        <w:t>на </w:t>
      </w:r>
      <w:r w:rsidRPr="001679E0">
        <w:rPr>
          <w:rFonts w:ascii="Arial" w:eastAsia="Times New Roman" w:hAnsi="Arial" w:cs="Arial"/>
          <w:sz w:val="20"/>
          <w:szCs w:val="20"/>
        </w:rPr>
        <w:t>Невинномысской ГРЭС.</w:t>
      </w:r>
    </w:p>
    <w:p w14:paraId="0ECE2DB0" w14:textId="2C2EB717" w:rsidR="00D254B7" w:rsidRPr="001679E0" w:rsidRDefault="00D254B7" w:rsidP="00A6130D">
      <w:pPr>
        <w:keepNext/>
        <w:spacing w:before="120" w:after="120"/>
        <w:ind w:firstLine="0"/>
        <w:jc w:val="center"/>
        <w:rPr>
          <w:rFonts w:ascii="Arial" w:eastAsia="Calibri" w:hAnsi="Arial" w:cs="Arial"/>
          <w:sz w:val="20"/>
          <w:szCs w:val="20"/>
          <w:highlight w:val="yellow"/>
        </w:rPr>
      </w:pPr>
      <w:r w:rsidRPr="001679E0">
        <w:rPr>
          <w:rFonts w:ascii="Arial" w:eastAsia="Calibri" w:hAnsi="Arial" w:cs="Arial"/>
          <w:i/>
          <w:sz w:val="20"/>
          <w:szCs w:val="20"/>
        </w:rPr>
        <w:lastRenderedPageBreak/>
        <w:t xml:space="preserve">Полезный отпуск тепловой энергии </w:t>
      </w:r>
      <w:r>
        <w:rPr>
          <w:rFonts w:ascii="Arial" w:eastAsia="Calibri" w:hAnsi="Arial" w:cs="Arial"/>
          <w:i/>
          <w:sz w:val="20"/>
          <w:szCs w:val="20"/>
        </w:rPr>
        <w:t>по </w:t>
      </w:r>
      <w:r w:rsidRPr="001679E0">
        <w:rPr>
          <w:rFonts w:ascii="Arial" w:eastAsia="Calibri" w:hAnsi="Arial" w:cs="Arial"/>
          <w:i/>
          <w:sz w:val="20"/>
          <w:szCs w:val="20"/>
        </w:rPr>
        <w:t xml:space="preserve">электростанциям </w:t>
      </w:r>
      <w:r w:rsidRPr="001679E0">
        <w:rPr>
          <w:rFonts w:ascii="Arial" w:eastAsia="Calibri" w:hAnsi="Arial" w:cs="Arial"/>
          <w:i/>
          <w:iCs/>
          <w:sz w:val="20"/>
          <w:szCs w:val="20"/>
        </w:rPr>
        <w:t>в 2021–2025</w:t>
      </w:r>
      <w:r>
        <w:rPr>
          <w:rFonts w:ascii="Arial" w:eastAsia="Calibri" w:hAnsi="Arial" w:cs="Arial"/>
          <w:i/>
          <w:iCs/>
          <w:sz w:val="20"/>
          <w:szCs w:val="20"/>
        </w:rPr>
        <w:t> годах,</w:t>
      </w:r>
      <w:r w:rsidRPr="00D254B7">
        <w:rPr>
          <w:rFonts w:ascii="Arial" w:eastAsia="Calibri" w:hAnsi="Arial" w:cs="Arial"/>
          <w:i/>
          <w:sz w:val="20"/>
          <w:szCs w:val="20"/>
        </w:rPr>
        <w:t> тыс. </w:t>
      </w:r>
      <w:r w:rsidRPr="001679E0">
        <w:rPr>
          <w:rFonts w:ascii="Arial" w:eastAsia="Calibri" w:hAnsi="Arial" w:cs="Arial"/>
          <w:i/>
          <w:sz w:val="20"/>
          <w:szCs w:val="20"/>
        </w:rPr>
        <w:t>Гкал</w:t>
      </w:r>
    </w:p>
    <w:p w14:paraId="16BB6AEB" w14:textId="77777777" w:rsidR="00D254B7" w:rsidRPr="001679E0" w:rsidRDefault="00D254B7" w:rsidP="00A6130D">
      <w:pPr>
        <w:keepNext/>
        <w:spacing w:before="120" w:after="120"/>
        <w:ind w:firstLine="0"/>
        <w:jc w:val="center"/>
        <w:rPr>
          <w:rFonts w:ascii="Arial" w:eastAsia="Calibri" w:hAnsi="Arial" w:cs="Arial"/>
          <w:i/>
          <w:iCs/>
          <w:sz w:val="20"/>
          <w:szCs w:val="20"/>
        </w:rPr>
      </w:pPr>
      <w:r w:rsidRPr="005D5BF0">
        <w:rPr>
          <w:noProof/>
          <w:lang w:eastAsia="ru-RU"/>
        </w:rPr>
        <w:drawing>
          <wp:inline distT="0" distB="0" distL="0" distR="0" wp14:anchorId="433E250A" wp14:editId="3805958D">
            <wp:extent cx="5518785" cy="3147060"/>
            <wp:effectExtent l="0" t="0" r="5715" b="15240"/>
            <wp:docPr id="1044" name="Диаграмма 1044"/>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2F0172C4" w14:textId="6D7D9DB3" w:rsidR="00D254B7" w:rsidRPr="001679E0" w:rsidRDefault="00D254B7" w:rsidP="00A6130D">
      <w:pPr>
        <w:keepNext/>
        <w:tabs>
          <w:tab w:val="left" w:pos="3381"/>
        </w:tabs>
        <w:spacing w:before="120" w:after="120"/>
        <w:ind w:firstLine="0"/>
        <w:jc w:val="center"/>
        <w:rPr>
          <w:rFonts w:ascii="Arial" w:eastAsia="Calibri" w:hAnsi="Arial" w:cs="Arial"/>
          <w:i/>
          <w:sz w:val="20"/>
          <w:szCs w:val="20"/>
        </w:rPr>
      </w:pPr>
      <w:r w:rsidRPr="001679E0">
        <w:rPr>
          <w:rFonts w:ascii="Arial" w:eastAsia="Calibri" w:hAnsi="Arial" w:cs="Arial"/>
          <w:i/>
          <w:sz w:val="20"/>
          <w:szCs w:val="20"/>
        </w:rPr>
        <w:t xml:space="preserve">Структура полезного отпуска тепловой энергии </w:t>
      </w:r>
      <w:r>
        <w:rPr>
          <w:rFonts w:ascii="Arial" w:eastAsia="Calibri" w:hAnsi="Arial" w:cs="Arial"/>
          <w:i/>
          <w:sz w:val="20"/>
          <w:szCs w:val="20"/>
        </w:rPr>
        <w:t>по </w:t>
      </w:r>
      <w:r w:rsidRPr="001679E0">
        <w:rPr>
          <w:rFonts w:ascii="Arial" w:eastAsia="Calibri" w:hAnsi="Arial" w:cs="Arial"/>
          <w:i/>
          <w:sz w:val="20"/>
          <w:szCs w:val="20"/>
        </w:rPr>
        <w:t xml:space="preserve">электростанциям </w:t>
      </w:r>
      <w:r>
        <w:rPr>
          <w:rFonts w:ascii="Arial" w:eastAsia="Calibri" w:hAnsi="Arial" w:cs="Arial"/>
          <w:i/>
          <w:sz w:val="20"/>
          <w:szCs w:val="20"/>
        </w:rPr>
        <w:t>в </w:t>
      </w:r>
      <w:r w:rsidRPr="001679E0">
        <w:rPr>
          <w:rFonts w:ascii="Arial" w:eastAsia="Calibri" w:hAnsi="Arial" w:cs="Arial"/>
          <w:i/>
          <w:sz w:val="20"/>
          <w:szCs w:val="20"/>
        </w:rPr>
        <w:t>2025</w:t>
      </w:r>
      <w:r>
        <w:rPr>
          <w:rFonts w:ascii="Arial" w:eastAsia="Calibri" w:hAnsi="Arial" w:cs="Arial"/>
          <w:i/>
          <w:sz w:val="20"/>
          <w:szCs w:val="20"/>
        </w:rPr>
        <w:t> году,</w:t>
      </w:r>
      <w:r w:rsidRPr="001679E0">
        <w:rPr>
          <w:rFonts w:ascii="Arial" w:eastAsia="Calibri" w:hAnsi="Arial" w:cs="Arial"/>
          <w:i/>
          <w:sz w:val="20"/>
          <w:szCs w:val="20"/>
        </w:rPr>
        <w:t xml:space="preserve"> %</w:t>
      </w:r>
    </w:p>
    <w:p w14:paraId="659CA849" w14:textId="77777777" w:rsidR="00D254B7" w:rsidRPr="001679E0" w:rsidRDefault="00D254B7" w:rsidP="00A6130D">
      <w:pPr>
        <w:keepNext/>
        <w:tabs>
          <w:tab w:val="left" w:pos="3381"/>
        </w:tabs>
        <w:spacing w:before="120" w:after="120"/>
        <w:ind w:firstLine="0"/>
        <w:jc w:val="center"/>
        <w:rPr>
          <w:rFonts w:ascii="Arial" w:eastAsia="Calibri" w:hAnsi="Arial" w:cs="Arial"/>
          <w:i/>
          <w:sz w:val="20"/>
          <w:szCs w:val="20"/>
        </w:rPr>
      </w:pPr>
      <w:r w:rsidRPr="005D5BF0">
        <w:rPr>
          <w:noProof/>
          <w:lang w:eastAsia="ru-RU"/>
        </w:rPr>
        <w:drawing>
          <wp:inline distT="0" distB="0" distL="0" distR="0" wp14:anchorId="559C58AD" wp14:editId="6F7D988A">
            <wp:extent cx="5163820" cy="2154555"/>
            <wp:effectExtent l="0" t="0" r="17780" b="17145"/>
            <wp:docPr id="1045" name="Диаграмма 1045"/>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45A5A3DB" w14:textId="5D341237" w:rsidR="00D254B7" w:rsidRPr="001679E0" w:rsidRDefault="00D254B7" w:rsidP="00011282">
      <w:pPr>
        <w:keepNext/>
        <w:spacing w:before="120" w:after="120"/>
        <w:ind w:firstLine="0"/>
        <w:jc w:val="center"/>
        <w:rPr>
          <w:rFonts w:ascii="Arial" w:eastAsia="Times New Roman" w:hAnsi="Arial" w:cs="Arial"/>
          <w:i/>
          <w:iCs/>
          <w:sz w:val="20"/>
          <w:szCs w:val="20"/>
        </w:rPr>
      </w:pPr>
      <w:r w:rsidRPr="001679E0">
        <w:rPr>
          <w:rFonts w:ascii="Arial" w:eastAsia="Times New Roman" w:hAnsi="Arial" w:cs="Arial"/>
          <w:i/>
          <w:iCs/>
          <w:sz w:val="20"/>
          <w:szCs w:val="20"/>
        </w:rPr>
        <w:t xml:space="preserve">Полезный отпуск тепловой энергии </w:t>
      </w:r>
      <w:bookmarkStart w:id="115" w:name="_Hlk101264313"/>
      <w:r w:rsidRPr="001679E0">
        <w:rPr>
          <w:rFonts w:ascii="Arial" w:eastAsia="Times New Roman" w:hAnsi="Arial" w:cs="Arial"/>
          <w:i/>
          <w:iCs/>
          <w:sz w:val="20"/>
          <w:szCs w:val="20"/>
        </w:rPr>
        <w:t>по электростанциям Группы</w:t>
      </w:r>
    </w:p>
    <w:tbl>
      <w:tblPr>
        <w:tblW w:w="9781" w:type="dxa"/>
        <w:tblInd w:w="-10" w:type="dxa"/>
        <w:tblLook w:val="04A0" w:firstRow="1" w:lastRow="0" w:firstColumn="1" w:lastColumn="0" w:noHBand="0" w:noVBand="1"/>
      </w:tblPr>
      <w:tblGrid>
        <w:gridCol w:w="1872"/>
        <w:gridCol w:w="1117"/>
        <w:gridCol w:w="783"/>
        <w:gridCol w:w="717"/>
        <w:gridCol w:w="717"/>
        <w:gridCol w:w="717"/>
        <w:gridCol w:w="717"/>
        <w:gridCol w:w="1361"/>
        <w:gridCol w:w="1805"/>
      </w:tblGrid>
      <w:tr w:rsidR="00D254B7" w:rsidRPr="001679E0" w14:paraId="65D7B57A" w14:textId="77777777" w:rsidTr="00196EC6">
        <w:trPr>
          <w:trHeight w:val="350"/>
        </w:trPr>
        <w:tc>
          <w:tcPr>
            <w:tcW w:w="1872" w:type="dxa"/>
            <w:vMerge w:val="restart"/>
            <w:tcBorders>
              <w:top w:val="single" w:sz="8" w:space="0" w:color="auto"/>
              <w:left w:val="single" w:sz="8" w:space="0" w:color="auto"/>
              <w:bottom w:val="single" w:sz="8" w:space="0" w:color="000000"/>
              <w:right w:val="single" w:sz="8" w:space="0" w:color="auto"/>
            </w:tcBorders>
            <w:shd w:val="clear" w:color="000000" w:fill="0070C0"/>
            <w:vAlign w:val="center"/>
          </w:tcPr>
          <w:bookmarkEnd w:id="115"/>
          <w:p w14:paraId="7E8BF101" w14:textId="77777777" w:rsidR="00D254B7" w:rsidRPr="001679E0" w:rsidRDefault="00D254B7" w:rsidP="00011282">
            <w:pPr>
              <w:spacing w:before="120" w:after="120"/>
              <w:ind w:firstLine="0"/>
              <w:jc w:val="center"/>
              <w:rPr>
                <w:rFonts w:ascii="Arial" w:eastAsia="Times New Roman" w:hAnsi="Arial" w:cs="Arial"/>
                <w:bCs/>
                <w:color w:val="FFFFFF"/>
                <w:sz w:val="20"/>
                <w:szCs w:val="20"/>
                <w:lang w:eastAsia="ru-RU"/>
              </w:rPr>
            </w:pPr>
            <w:r w:rsidRPr="001679E0">
              <w:rPr>
                <w:rFonts w:ascii="Arial" w:eastAsia="Times New Roman" w:hAnsi="Arial" w:cs="Arial"/>
                <w:bCs/>
                <w:color w:val="FFFFFF"/>
                <w:sz w:val="20"/>
                <w:szCs w:val="20"/>
                <w:lang w:eastAsia="ru-RU"/>
              </w:rPr>
              <w:t>Наименование электростанции</w:t>
            </w:r>
          </w:p>
        </w:tc>
        <w:tc>
          <w:tcPr>
            <w:tcW w:w="1117" w:type="dxa"/>
            <w:vMerge w:val="restart"/>
            <w:tcBorders>
              <w:top w:val="single" w:sz="8" w:space="0" w:color="auto"/>
              <w:left w:val="single" w:sz="8" w:space="0" w:color="auto"/>
              <w:bottom w:val="single" w:sz="8" w:space="0" w:color="000000"/>
              <w:right w:val="single" w:sz="8" w:space="0" w:color="auto"/>
            </w:tcBorders>
            <w:shd w:val="clear" w:color="000000" w:fill="0070C0"/>
            <w:vAlign w:val="center"/>
          </w:tcPr>
          <w:p w14:paraId="59A9BB82" w14:textId="77777777" w:rsidR="00D254B7" w:rsidRPr="001679E0" w:rsidRDefault="00D254B7" w:rsidP="00011282">
            <w:pPr>
              <w:spacing w:before="120" w:after="120"/>
              <w:ind w:firstLine="0"/>
              <w:jc w:val="center"/>
              <w:rPr>
                <w:rFonts w:ascii="Arial" w:eastAsia="Times New Roman" w:hAnsi="Arial" w:cs="Arial"/>
                <w:bCs/>
                <w:color w:val="FFFFFF"/>
                <w:sz w:val="20"/>
                <w:szCs w:val="20"/>
                <w:lang w:eastAsia="ru-RU"/>
              </w:rPr>
            </w:pPr>
            <w:r w:rsidRPr="001679E0">
              <w:rPr>
                <w:rFonts w:ascii="Arial" w:eastAsia="Times New Roman" w:hAnsi="Arial" w:cs="Arial"/>
                <w:bCs/>
                <w:color w:val="FFFFFF"/>
                <w:sz w:val="20"/>
                <w:szCs w:val="20"/>
                <w:lang w:eastAsia="ru-RU"/>
              </w:rPr>
              <w:t>Ед. изм.</w:t>
            </w:r>
          </w:p>
        </w:tc>
        <w:tc>
          <w:tcPr>
            <w:tcW w:w="783" w:type="dxa"/>
            <w:vMerge w:val="restart"/>
            <w:tcBorders>
              <w:top w:val="single" w:sz="8" w:space="0" w:color="auto"/>
              <w:left w:val="single" w:sz="8" w:space="0" w:color="auto"/>
              <w:bottom w:val="single" w:sz="8" w:space="0" w:color="000000"/>
              <w:right w:val="single" w:sz="8" w:space="0" w:color="auto"/>
            </w:tcBorders>
            <w:shd w:val="clear" w:color="000000" w:fill="0070C0"/>
            <w:vAlign w:val="center"/>
          </w:tcPr>
          <w:p w14:paraId="5F8B45B6" w14:textId="77777777" w:rsidR="00D254B7" w:rsidRPr="001679E0" w:rsidRDefault="00D254B7" w:rsidP="00011282">
            <w:pPr>
              <w:spacing w:before="120" w:after="120"/>
              <w:ind w:firstLine="0"/>
              <w:jc w:val="center"/>
              <w:rPr>
                <w:rFonts w:ascii="Arial" w:eastAsia="Times New Roman" w:hAnsi="Arial" w:cs="Arial"/>
                <w:bCs/>
                <w:color w:val="FFFFFF"/>
                <w:sz w:val="20"/>
                <w:szCs w:val="20"/>
                <w:lang w:eastAsia="ru-RU"/>
              </w:rPr>
            </w:pPr>
            <w:r w:rsidRPr="001679E0">
              <w:rPr>
                <w:rFonts w:ascii="Arial" w:eastAsia="Times New Roman" w:hAnsi="Arial" w:cs="Arial"/>
                <w:bCs/>
                <w:color w:val="FFFFFF"/>
                <w:sz w:val="20"/>
                <w:szCs w:val="20"/>
                <w:lang w:eastAsia="ru-RU"/>
              </w:rPr>
              <w:t>2021</w:t>
            </w:r>
          </w:p>
        </w:tc>
        <w:tc>
          <w:tcPr>
            <w:tcW w:w="717" w:type="dxa"/>
            <w:vMerge w:val="restart"/>
            <w:tcBorders>
              <w:top w:val="single" w:sz="8" w:space="0" w:color="auto"/>
              <w:left w:val="single" w:sz="8" w:space="0" w:color="auto"/>
              <w:bottom w:val="single" w:sz="8" w:space="0" w:color="000000"/>
              <w:right w:val="single" w:sz="8" w:space="0" w:color="auto"/>
            </w:tcBorders>
            <w:shd w:val="clear" w:color="000000" w:fill="0070C0"/>
            <w:vAlign w:val="center"/>
          </w:tcPr>
          <w:p w14:paraId="7CFE4F00" w14:textId="77777777" w:rsidR="00D254B7" w:rsidRPr="001679E0" w:rsidRDefault="00D254B7" w:rsidP="00011282">
            <w:pPr>
              <w:spacing w:before="120" w:after="120"/>
              <w:ind w:firstLine="0"/>
              <w:jc w:val="center"/>
              <w:rPr>
                <w:rFonts w:ascii="Arial" w:eastAsia="Times New Roman" w:hAnsi="Arial" w:cs="Arial"/>
                <w:bCs/>
                <w:color w:val="FFFFFF"/>
                <w:sz w:val="20"/>
                <w:szCs w:val="20"/>
                <w:lang w:eastAsia="ru-RU"/>
              </w:rPr>
            </w:pPr>
            <w:r w:rsidRPr="001679E0">
              <w:rPr>
                <w:rFonts w:ascii="Arial" w:eastAsia="Times New Roman" w:hAnsi="Arial" w:cs="Arial"/>
                <w:bCs/>
                <w:color w:val="FFFFFF"/>
                <w:sz w:val="20"/>
                <w:szCs w:val="20"/>
                <w:lang w:eastAsia="ru-RU"/>
              </w:rPr>
              <w:t>2022</w:t>
            </w:r>
          </w:p>
        </w:tc>
        <w:tc>
          <w:tcPr>
            <w:tcW w:w="717" w:type="dxa"/>
            <w:vMerge w:val="restart"/>
            <w:tcBorders>
              <w:top w:val="single" w:sz="8" w:space="0" w:color="auto"/>
              <w:left w:val="single" w:sz="8" w:space="0" w:color="auto"/>
              <w:bottom w:val="single" w:sz="8" w:space="0" w:color="000000"/>
              <w:right w:val="single" w:sz="8" w:space="0" w:color="auto"/>
            </w:tcBorders>
            <w:shd w:val="clear" w:color="000000" w:fill="0070C0"/>
            <w:vAlign w:val="center"/>
          </w:tcPr>
          <w:p w14:paraId="4329A4D1" w14:textId="77777777" w:rsidR="00D254B7" w:rsidRPr="001679E0" w:rsidRDefault="00D254B7" w:rsidP="00011282">
            <w:pPr>
              <w:spacing w:before="120" w:after="120"/>
              <w:ind w:firstLine="0"/>
              <w:jc w:val="center"/>
              <w:rPr>
                <w:rFonts w:ascii="Arial" w:eastAsia="Times New Roman" w:hAnsi="Arial" w:cs="Arial"/>
                <w:bCs/>
                <w:color w:val="FFFFFF"/>
                <w:sz w:val="20"/>
                <w:szCs w:val="20"/>
                <w:lang w:eastAsia="ru-RU"/>
              </w:rPr>
            </w:pPr>
            <w:r w:rsidRPr="001679E0">
              <w:rPr>
                <w:rFonts w:ascii="Arial" w:eastAsia="Times New Roman" w:hAnsi="Arial" w:cs="Arial"/>
                <w:bCs/>
                <w:color w:val="FFFFFF"/>
                <w:sz w:val="20"/>
                <w:szCs w:val="20"/>
                <w:lang w:eastAsia="ru-RU"/>
              </w:rPr>
              <w:t>2023</w:t>
            </w:r>
          </w:p>
        </w:tc>
        <w:tc>
          <w:tcPr>
            <w:tcW w:w="717" w:type="dxa"/>
            <w:vMerge w:val="restart"/>
            <w:tcBorders>
              <w:top w:val="single" w:sz="8" w:space="0" w:color="auto"/>
              <w:left w:val="single" w:sz="8" w:space="0" w:color="auto"/>
              <w:bottom w:val="single" w:sz="8" w:space="0" w:color="000000"/>
              <w:right w:val="single" w:sz="8" w:space="0" w:color="auto"/>
            </w:tcBorders>
            <w:shd w:val="clear" w:color="000000" w:fill="0070C0"/>
            <w:vAlign w:val="center"/>
          </w:tcPr>
          <w:p w14:paraId="2FA4BC78" w14:textId="77777777" w:rsidR="00D254B7" w:rsidRPr="001679E0" w:rsidRDefault="00D254B7" w:rsidP="00011282">
            <w:pPr>
              <w:spacing w:before="120" w:after="120"/>
              <w:ind w:firstLine="0"/>
              <w:jc w:val="center"/>
              <w:rPr>
                <w:rFonts w:ascii="Arial" w:eastAsia="Times New Roman" w:hAnsi="Arial" w:cs="Arial"/>
                <w:bCs/>
                <w:color w:val="FFFFFF"/>
                <w:sz w:val="20"/>
                <w:szCs w:val="20"/>
                <w:lang w:eastAsia="ru-RU"/>
              </w:rPr>
            </w:pPr>
            <w:r w:rsidRPr="001679E0">
              <w:rPr>
                <w:rFonts w:ascii="Arial" w:eastAsia="Times New Roman" w:hAnsi="Arial" w:cs="Arial"/>
                <w:bCs/>
                <w:color w:val="FFFFFF"/>
                <w:sz w:val="20"/>
                <w:szCs w:val="20"/>
                <w:lang w:eastAsia="ru-RU"/>
              </w:rPr>
              <w:t>2024</w:t>
            </w:r>
          </w:p>
        </w:tc>
        <w:tc>
          <w:tcPr>
            <w:tcW w:w="717" w:type="dxa"/>
            <w:vMerge w:val="restart"/>
            <w:tcBorders>
              <w:top w:val="single" w:sz="8" w:space="0" w:color="auto"/>
              <w:left w:val="single" w:sz="8" w:space="0" w:color="auto"/>
              <w:bottom w:val="single" w:sz="8" w:space="0" w:color="000000"/>
              <w:right w:val="single" w:sz="8" w:space="0" w:color="auto"/>
            </w:tcBorders>
            <w:shd w:val="clear" w:color="000000" w:fill="0070C0"/>
            <w:vAlign w:val="center"/>
          </w:tcPr>
          <w:p w14:paraId="5DDF1990" w14:textId="77777777" w:rsidR="00D254B7" w:rsidRPr="001679E0" w:rsidRDefault="00D254B7" w:rsidP="00011282">
            <w:pPr>
              <w:spacing w:before="120" w:after="120"/>
              <w:ind w:firstLine="0"/>
              <w:jc w:val="center"/>
              <w:rPr>
                <w:rFonts w:ascii="Arial" w:eastAsia="Times New Roman" w:hAnsi="Arial" w:cs="Arial"/>
                <w:bCs/>
                <w:color w:val="FFFFFF"/>
                <w:sz w:val="20"/>
                <w:szCs w:val="20"/>
                <w:lang w:eastAsia="ru-RU"/>
              </w:rPr>
            </w:pPr>
            <w:r w:rsidRPr="001679E0">
              <w:rPr>
                <w:rFonts w:ascii="Arial" w:eastAsia="Times New Roman" w:hAnsi="Arial" w:cs="Arial"/>
                <w:bCs/>
                <w:color w:val="FFFFFF"/>
                <w:sz w:val="20"/>
                <w:szCs w:val="20"/>
                <w:lang w:eastAsia="ru-RU"/>
              </w:rPr>
              <w:t>2025</w:t>
            </w:r>
          </w:p>
        </w:tc>
        <w:tc>
          <w:tcPr>
            <w:tcW w:w="874" w:type="dxa"/>
            <w:vMerge w:val="restart"/>
            <w:tcBorders>
              <w:top w:val="single" w:sz="8" w:space="0" w:color="auto"/>
              <w:left w:val="single" w:sz="8" w:space="0" w:color="auto"/>
              <w:bottom w:val="single" w:sz="8" w:space="0" w:color="000000"/>
              <w:right w:val="single" w:sz="8" w:space="0" w:color="auto"/>
            </w:tcBorders>
            <w:shd w:val="clear" w:color="000000" w:fill="0070C0"/>
            <w:vAlign w:val="center"/>
          </w:tcPr>
          <w:p w14:paraId="52E49E93" w14:textId="6905295A" w:rsidR="00D254B7" w:rsidRPr="001679E0" w:rsidRDefault="00D254B7" w:rsidP="00011282">
            <w:pPr>
              <w:spacing w:before="120" w:after="120"/>
              <w:ind w:firstLine="0"/>
              <w:jc w:val="center"/>
              <w:rPr>
                <w:rFonts w:ascii="Arial" w:eastAsia="Times New Roman" w:hAnsi="Arial" w:cs="Arial"/>
                <w:bCs/>
                <w:color w:val="FFFFFF"/>
                <w:sz w:val="20"/>
                <w:szCs w:val="20"/>
                <w:lang w:eastAsia="ru-RU"/>
              </w:rPr>
            </w:pPr>
            <w:r w:rsidRPr="001679E0">
              <w:rPr>
                <w:rFonts w:ascii="Arial" w:eastAsia="Times New Roman" w:hAnsi="Arial" w:cs="Arial"/>
                <w:bCs/>
                <w:color w:val="FFFFFF"/>
                <w:sz w:val="20"/>
                <w:szCs w:val="20"/>
                <w:lang w:eastAsia="ru-RU"/>
              </w:rPr>
              <w:t>2025</w:t>
            </w:r>
            <w:r>
              <w:rPr>
                <w:rFonts w:ascii="Arial" w:eastAsia="Times New Roman" w:hAnsi="Arial" w:cs="Arial"/>
                <w:bCs/>
                <w:color w:val="FFFFFF"/>
                <w:sz w:val="20"/>
                <w:szCs w:val="20"/>
                <w:lang w:eastAsia="ru-RU"/>
              </w:rPr>
              <w:t> </w:t>
            </w:r>
            <w:r w:rsidRPr="001679E0">
              <w:rPr>
                <w:rFonts w:ascii="Arial" w:eastAsia="Times New Roman" w:hAnsi="Arial" w:cs="Arial"/>
                <w:bCs/>
                <w:color w:val="FFFFFF"/>
                <w:sz w:val="20"/>
                <w:szCs w:val="20"/>
                <w:lang w:eastAsia="ru-RU"/>
              </w:rPr>
              <w:t>к 2024, %</w:t>
            </w:r>
          </w:p>
        </w:tc>
        <w:tc>
          <w:tcPr>
            <w:tcW w:w="2267" w:type="dxa"/>
            <w:vMerge w:val="restart"/>
            <w:tcBorders>
              <w:top w:val="single" w:sz="8" w:space="0" w:color="auto"/>
              <w:left w:val="single" w:sz="8" w:space="0" w:color="auto"/>
              <w:bottom w:val="single" w:sz="8" w:space="0" w:color="000000"/>
              <w:right w:val="single" w:sz="8" w:space="0" w:color="auto"/>
            </w:tcBorders>
            <w:shd w:val="clear" w:color="000000" w:fill="0070C0"/>
            <w:vAlign w:val="center"/>
          </w:tcPr>
          <w:p w14:paraId="27A45182" w14:textId="441653FB" w:rsidR="00D254B7" w:rsidRPr="001679E0" w:rsidRDefault="00D254B7" w:rsidP="00011282">
            <w:pPr>
              <w:spacing w:before="120" w:after="120"/>
              <w:ind w:firstLine="0"/>
              <w:jc w:val="center"/>
              <w:rPr>
                <w:rFonts w:ascii="Arial" w:eastAsia="Times New Roman" w:hAnsi="Arial" w:cs="Arial"/>
                <w:bCs/>
                <w:color w:val="FFFFFF"/>
                <w:sz w:val="20"/>
                <w:szCs w:val="20"/>
                <w:lang w:eastAsia="ru-RU"/>
              </w:rPr>
            </w:pPr>
            <w:r w:rsidRPr="001679E0">
              <w:rPr>
                <w:rFonts w:ascii="Arial" w:eastAsia="Times New Roman" w:hAnsi="Arial" w:cs="Arial"/>
                <w:bCs/>
                <w:color w:val="FFFFFF"/>
                <w:sz w:val="20"/>
                <w:szCs w:val="20"/>
                <w:lang w:eastAsia="ru-RU"/>
              </w:rPr>
              <w:t>Причины изменения 2025</w:t>
            </w:r>
            <w:r>
              <w:rPr>
                <w:rFonts w:ascii="Arial" w:eastAsia="Times New Roman" w:hAnsi="Arial" w:cs="Arial"/>
                <w:bCs/>
                <w:color w:val="FFFFFF"/>
                <w:sz w:val="20"/>
                <w:szCs w:val="20"/>
                <w:lang w:eastAsia="ru-RU"/>
              </w:rPr>
              <w:t> к </w:t>
            </w:r>
            <w:r w:rsidRPr="001679E0">
              <w:rPr>
                <w:rFonts w:ascii="Arial" w:eastAsia="Times New Roman" w:hAnsi="Arial" w:cs="Arial"/>
                <w:bCs/>
                <w:color w:val="FFFFFF"/>
                <w:sz w:val="20"/>
                <w:szCs w:val="20"/>
                <w:lang w:eastAsia="ru-RU"/>
              </w:rPr>
              <w:t>2024</w:t>
            </w:r>
          </w:p>
        </w:tc>
      </w:tr>
      <w:tr w:rsidR="00D254B7" w:rsidRPr="001679E0" w14:paraId="5F23E0AF" w14:textId="77777777" w:rsidTr="00196EC6">
        <w:trPr>
          <w:trHeight w:val="470"/>
        </w:trPr>
        <w:tc>
          <w:tcPr>
            <w:tcW w:w="1872" w:type="dxa"/>
            <w:vMerge/>
            <w:tcBorders>
              <w:top w:val="single" w:sz="8" w:space="0" w:color="auto"/>
              <w:left w:val="single" w:sz="8" w:space="0" w:color="auto"/>
              <w:bottom w:val="single" w:sz="8" w:space="0" w:color="000000"/>
              <w:right w:val="single" w:sz="8" w:space="0" w:color="auto"/>
            </w:tcBorders>
            <w:vAlign w:val="center"/>
          </w:tcPr>
          <w:p w14:paraId="1F59ED94" w14:textId="77777777" w:rsidR="00D254B7" w:rsidRPr="001679E0" w:rsidRDefault="00D254B7" w:rsidP="00011282">
            <w:pPr>
              <w:spacing w:before="120" w:after="120"/>
              <w:ind w:firstLine="0"/>
              <w:rPr>
                <w:rFonts w:ascii="Arial" w:eastAsia="Times New Roman" w:hAnsi="Arial" w:cs="Arial"/>
                <w:bCs/>
                <w:color w:val="FFFFFF"/>
                <w:sz w:val="20"/>
                <w:szCs w:val="20"/>
                <w:lang w:eastAsia="ru-RU"/>
              </w:rPr>
            </w:pPr>
          </w:p>
        </w:tc>
        <w:tc>
          <w:tcPr>
            <w:tcW w:w="1117" w:type="dxa"/>
            <w:vMerge/>
            <w:tcBorders>
              <w:top w:val="single" w:sz="8" w:space="0" w:color="auto"/>
              <w:left w:val="single" w:sz="8" w:space="0" w:color="auto"/>
              <w:bottom w:val="single" w:sz="8" w:space="0" w:color="000000"/>
              <w:right w:val="single" w:sz="8" w:space="0" w:color="auto"/>
            </w:tcBorders>
            <w:vAlign w:val="center"/>
          </w:tcPr>
          <w:p w14:paraId="57FBFB97" w14:textId="77777777" w:rsidR="00D254B7" w:rsidRPr="001679E0" w:rsidRDefault="00D254B7" w:rsidP="00011282">
            <w:pPr>
              <w:spacing w:before="120" w:after="120"/>
              <w:ind w:firstLine="0"/>
              <w:rPr>
                <w:rFonts w:ascii="Arial" w:eastAsia="Times New Roman" w:hAnsi="Arial" w:cs="Arial"/>
                <w:bCs/>
                <w:color w:val="FFFFFF"/>
                <w:sz w:val="20"/>
                <w:szCs w:val="20"/>
                <w:lang w:eastAsia="ru-RU"/>
              </w:rPr>
            </w:pPr>
          </w:p>
        </w:tc>
        <w:tc>
          <w:tcPr>
            <w:tcW w:w="783" w:type="dxa"/>
            <w:vMerge/>
            <w:tcBorders>
              <w:top w:val="single" w:sz="8" w:space="0" w:color="auto"/>
              <w:left w:val="single" w:sz="8" w:space="0" w:color="auto"/>
              <w:bottom w:val="single" w:sz="8" w:space="0" w:color="000000"/>
              <w:right w:val="single" w:sz="8" w:space="0" w:color="auto"/>
            </w:tcBorders>
            <w:vAlign w:val="center"/>
          </w:tcPr>
          <w:p w14:paraId="78EFABDD" w14:textId="77777777" w:rsidR="00D254B7" w:rsidRPr="001679E0" w:rsidRDefault="00D254B7" w:rsidP="00011282">
            <w:pPr>
              <w:spacing w:before="120" w:after="120"/>
              <w:ind w:firstLine="0"/>
              <w:rPr>
                <w:rFonts w:ascii="Arial" w:eastAsia="Times New Roman" w:hAnsi="Arial" w:cs="Arial"/>
                <w:bCs/>
                <w:color w:val="FFFFFF"/>
                <w:sz w:val="20"/>
                <w:szCs w:val="20"/>
                <w:lang w:eastAsia="ru-RU"/>
              </w:rPr>
            </w:pPr>
          </w:p>
        </w:tc>
        <w:tc>
          <w:tcPr>
            <w:tcW w:w="717" w:type="dxa"/>
            <w:vMerge/>
            <w:tcBorders>
              <w:top w:val="single" w:sz="8" w:space="0" w:color="auto"/>
              <w:left w:val="single" w:sz="8" w:space="0" w:color="auto"/>
              <w:bottom w:val="single" w:sz="8" w:space="0" w:color="000000"/>
              <w:right w:val="single" w:sz="8" w:space="0" w:color="auto"/>
            </w:tcBorders>
            <w:vAlign w:val="center"/>
          </w:tcPr>
          <w:p w14:paraId="1DA13F96" w14:textId="77777777" w:rsidR="00D254B7" w:rsidRPr="001679E0" w:rsidRDefault="00D254B7" w:rsidP="00011282">
            <w:pPr>
              <w:spacing w:before="120" w:after="120"/>
              <w:ind w:firstLine="0"/>
              <w:rPr>
                <w:rFonts w:ascii="Arial" w:eastAsia="Times New Roman" w:hAnsi="Arial" w:cs="Arial"/>
                <w:bCs/>
                <w:color w:val="FFFFFF"/>
                <w:sz w:val="20"/>
                <w:szCs w:val="20"/>
                <w:lang w:eastAsia="ru-RU"/>
              </w:rPr>
            </w:pPr>
          </w:p>
        </w:tc>
        <w:tc>
          <w:tcPr>
            <w:tcW w:w="717" w:type="dxa"/>
            <w:vMerge/>
            <w:tcBorders>
              <w:top w:val="single" w:sz="8" w:space="0" w:color="auto"/>
              <w:left w:val="single" w:sz="8" w:space="0" w:color="auto"/>
              <w:bottom w:val="single" w:sz="8" w:space="0" w:color="000000"/>
              <w:right w:val="single" w:sz="8" w:space="0" w:color="auto"/>
            </w:tcBorders>
            <w:vAlign w:val="center"/>
          </w:tcPr>
          <w:p w14:paraId="4E113289" w14:textId="77777777" w:rsidR="00D254B7" w:rsidRPr="001679E0" w:rsidRDefault="00D254B7" w:rsidP="00011282">
            <w:pPr>
              <w:spacing w:before="120" w:after="120"/>
              <w:ind w:firstLine="0"/>
              <w:rPr>
                <w:rFonts w:ascii="Arial" w:eastAsia="Times New Roman" w:hAnsi="Arial" w:cs="Arial"/>
                <w:bCs/>
                <w:color w:val="FFFFFF"/>
                <w:sz w:val="20"/>
                <w:szCs w:val="20"/>
                <w:lang w:eastAsia="ru-RU"/>
              </w:rPr>
            </w:pPr>
          </w:p>
        </w:tc>
        <w:tc>
          <w:tcPr>
            <w:tcW w:w="717" w:type="dxa"/>
            <w:vMerge/>
            <w:tcBorders>
              <w:top w:val="single" w:sz="8" w:space="0" w:color="auto"/>
              <w:left w:val="single" w:sz="8" w:space="0" w:color="auto"/>
              <w:bottom w:val="single" w:sz="8" w:space="0" w:color="000000"/>
              <w:right w:val="single" w:sz="8" w:space="0" w:color="auto"/>
            </w:tcBorders>
            <w:vAlign w:val="center"/>
          </w:tcPr>
          <w:p w14:paraId="04CC91D5" w14:textId="77777777" w:rsidR="00D254B7" w:rsidRPr="001679E0" w:rsidRDefault="00D254B7" w:rsidP="00011282">
            <w:pPr>
              <w:spacing w:before="120" w:after="120"/>
              <w:ind w:firstLine="0"/>
              <w:rPr>
                <w:rFonts w:ascii="Arial" w:eastAsia="Times New Roman" w:hAnsi="Arial" w:cs="Arial"/>
                <w:bCs/>
                <w:color w:val="FFFFFF"/>
                <w:sz w:val="20"/>
                <w:szCs w:val="20"/>
                <w:lang w:eastAsia="ru-RU"/>
              </w:rPr>
            </w:pPr>
          </w:p>
        </w:tc>
        <w:tc>
          <w:tcPr>
            <w:tcW w:w="717" w:type="dxa"/>
            <w:vMerge/>
            <w:tcBorders>
              <w:top w:val="single" w:sz="8" w:space="0" w:color="auto"/>
              <w:left w:val="single" w:sz="8" w:space="0" w:color="auto"/>
              <w:bottom w:val="single" w:sz="8" w:space="0" w:color="000000"/>
              <w:right w:val="single" w:sz="8" w:space="0" w:color="auto"/>
            </w:tcBorders>
            <w:vAlign w:val="center"/>
          </w:tcPr>
          <w:p w14:paraId="3703469C" w14:textId="77777777" w:rsidR="00D254B7" w:rsidRPr="001679E0" w:rsidRDefault="00D254B7" w:rsidP="00011282">
            <w:pPr>
              <w:spacing w:before="120" w:after="120"/>
              <w:ind w:firstLine="0"/>
              <w:rPr>
                <w:rFonts w:ascii="Arial" w:eastAsia="Times New Roman" w:hAnsi="Arial" w:cs="Arial"/>
                <w:bCs/>
                <w:color w:val="FFFFFF"/>
                <w:sz w:val="20"/>
                <w:szCs w:val="20"/>
                <w:lang w:eastAsia="ru-RU"/>
              </w:rPr>
            </w:pPr>
          </w:p>
        </w:tc>
        <w:tc>
          <w:tcPr>
            <w:tcW w:w="874" w:type="dxa"/>
            <w:vMerge/>
            <w:tcBorders>
              <w:top w:val="single" w:sz="8" w:space="0" w:color="auto"/>
              <w:left w:val="single" w:sz="8" w:space="0" w:color="auto"/>
              <w:bottom w:val="single" w:sz="8" w:space="0" w:color="000000"/>
              <w:right w:val="single" w:sz="8" w:space="0" w:color="auto"/>
            </w:tcBorders>
            <w:vAlign w:val="center"/>
          </w:tcPr>
          <w:p w14:paraId="13B8AB49" w14:textId="77777777" w:rsidR="00D254B7" w:rsidRPr="001679E0" w:rsidRDefault="00D254B7" w:rsidP="00011282">
            <w:pPr>
              <w:spacing w:before="120" w:after="120"/>
              <w:ind w:firstLine="0"/>
              <w:rPr>
                <w:rFonts w:ascii="Arial" w:eastAsia="Times New Roman" w:hAnsi="Arial" w:cs="Arial"/>
                <w:bCs/>
                <w:color w:val="FFFFFF"/>
                <w:sz w:val="20"/>
                <w:szCs w:val="20"/>
                <w:lang w:eastAsia="ru-RU"/>
              </w:rPr>
            </w:pPr>
          </w:p>
        </w:tc>
        <w:tc>
          <w:tcPr>
            <w:tcW w:w="2267" w:type="dxa"/>
            <w:vMerge/>
            <w:tcBorders>
              <w:top w:val="single" w:sz="8" w:space="0" w:color="auto"/>
              <w:left w:val="single" w:sz="8" w:space="0" w:color="auto"/>
              <w:bottom w:val="single" w:sz="8" w:space="0" w:color="000000"/>
              <w:right w:val="single" w:sz="8" w:space="0" w:color="auto"/>
            </w:tcBorders>
            <w:vAlign w:val="center"/>
          </w:tcPr>
          <w:p w14:paraId="2E8FD67A" w14:textId="77777777" w:rsidR="00D254B7" w:rsidRPr="001679E0" w:rsidRDefault="00D254B7" w:rsidP="00011282">
            <w:pPr>
              <w:spacing w:before="120" w:after="120"/>
              <w:ind w:firstLine="0"/>
              <w:rPr>
                <w:rFonts w:ascii="Arial" w:eastAsia="Times New Roman" w:hAnsi="Arial" w:cs="Arial"/>
                <w:bCs/>
                <w:color w:val="FFFFFF"/>
                <w:sz w:val="20"/>
                <w:szCs w:val="20"/>
                <w:lang w:eastAsia="ru-RU"/>
              </w:rPr>
            </w:pPr>
          </w:p>
        </w:tc>
      </w:tr>
      <w:tr w:rsidR="00D254B7" w:rsidRPr="001679E0" w14:paraId="7AAD1B81" w14:textId="77777777" w:rsidTr="00196EC6">
        <w:trPr>
          <w:trHeight w:val="470"/>
        </w:trPr>
        <w:tc>
          <w:tcPr>
            <w:tcW w:w="1872" w:type="dxa"/>
            <w:vMerge/>
            <w:tcBorders>
              <w:top w:val="single" w:sz="8" w:space="0" w:color="auto"/>
              <w:left w:val="single" w:sz="8" w:space="0" w:color="auto"/>
              <w:bottom w:val="single" w:sz="8" w:space="0" w:color="000000"/>
              <w:right w:val="single" w:sz="8" w:space="0" w:color="auto"/>
            </w:tcBorders>
            <w:vAlign w:val="center"/>
          </w:tcPr>
          <w:p w14:paraId="7E6F75A8" w14:textId="77777777" w:rsidR="00D254B7" w:rsidRPr="001679E0" w:rsidRDefault="00D254B7" w:rsidP="00011282">
            <w:pPr>
              <w:spacing w:before="120" w:after="120"/>
              <w:ind w:firstLine="0"/>
              <w:rPr>
                <w:rFonts w:ascii="Arial" w:eastAsia="Times New Roman" w:hAnsi="Arial" w:cs="Arial"/>
                <w:bCs/>
                <w:color w:val="FFFFFF"/>
                <w:sz w:val="20"/>
                <w:szCs w:val="20"/>
                <w:lang w:eastAsia="ru-RU"/>
              </w:rPr>
            </w:pPr>
          </w:p>
        </w:tc>
        <w:tc>
          <w:tcPr>
            <w:tcW w:w="1117" w:type="dxa"/>
            <w:vMerge/>
            <w:tcBorders>
              <w:top w:val="single" w:sz="8" w:space="0" w:color="auto"/>
              <w:left w:val="single" w:sz="8" w:space="0" w:color="auto"/>
              <w:bottom w:val="single" w:sz="8" w:space="0" w:color="000000"/>
              <w:right w:val="single" w:sz="8" w:space="0" w:color="auto"/>
            </w:tcBorders>
            <w:vAlign w:val="center"/>
          </w:tcPr>
          <w:p w14:paraId="1501B74E" w14:textId="77777777" w:rsidR="00D254B7" w:rsidRPr="001679E0" w:rsidRDefault="00D254B7" w:rsidP="00011282">
            <w:pPr>
              <w:spacing w:before="120" w:after="120"/>
              <w:ind w:firstLine="0"/>
              <w:rPr>
                <w:rFonts w:ascii="Arial" w:eastAsia="Times New Roman" w:hAnsi="Arial" w:cs="Arial"/>
                <w:bCs/>
                <w:color w:val="FFFFFF"/>
                <w:sz w:val="20"/>
                <w:szCs w:val="20"/>
                <w:lang w:eastAsia="ru-RU"/>
              </w:rPr>
            </w:pPr>
          </w:p>
        </w:tc>
        <w:tc>
          <w:tcPr>
            <w:tcW w:w="783" w:type="dxa"/>
            <w:vMerge/>
            <w:tcBorders>
              <w:top w:val="single" w:sz="8" w:space="0" w:color="auto"/>
              <w:left w:val="single" w:sz="8" w:space="0" w:color="auto"/>
              <w:bottom w:val="single" w:sz="8" w:space="0" w:color="000000"/>
              <w:right w:val="single" w:sz="8" w:space="0" w:color="auto"/>
            </w:tcBorders>
            <w:vAlign w:val="center"/>
          </w:tcPr>
          <w:p w14:paraId="7DE1D5D1" w14:textId="77777777" w:rsidR="00D254B7" w:rsidRPr="001679E0" w:rsidRDefault="00D254B7" w:rsidP="00011282">
            <w:pPr>
              <w:spacing w:before="120" w:after="120"/>
              <w:ind w:firstLine="0"/>
              <w:rPr>
                <w:rFonts w:ascii="Arial" w:eastAsia="Times New Roman" w:hAnsi="Arial" w:cs="Arial"/>
                <w:bCs/>
                <w:color w:val="FFFFFF"/>
                <w:sz w:val="20"/>
                <w:szCs w:val="20"/>
                <w:lang w:eastAsia="ru-RU"/>
              </w:rPr>
            </w:pPr>
          </w:p>
        </w:tc>
        <w:tc>
          <w:tcPr>
            <w:tcW w:w="717" w:type="dxa"/>
            <w:vMerge/>
            <w:tcBorders>
              <w:top w:val="single" w:sz="8" w:space="0" w:color="auto"/>
              <w:left w:val="single" w:sz="8" w:space="0" w:color="auto"/>
              <w:bottom w:val="single" w:sz="8" w:space="0" w:color="000000"/>
              <w:right w:val="single" w:sz="8" w:space="0" w:color="auto"/>
            </w:tcBorders>
            <w:vAlign w:val="center"/>
          </w:tcPr>
          <w:p w14:paraId="5BD4B2C1" w14:textId="77777777" w:rsidR="00D254B7" w:rsidRPr="001679E0" w:rsidRDefault="00D254B7" w:rsidP="00011282">
            <w:pPr>
              <w:spacing w:before="120" w:after="120"/>
              <w:ind w:firstLine="0"/>
              <w:rPr>
                <w:rFonts w:ascii="Arial" w:eastAsia="Times New Roman" w:hAnsi="Arial" w:cs="Arial"/>
                <w:bCs/>
                <w:color w:val="FFFFFF"/>
                <w:sz w:val="20"/>
                <w:szCs w:val="20"/>
                <w:lang w:eastAsia="ru-RU"/>
              </w:rPr>
            </w:pPr>
          </w:p>
        </w:tc>
        <w:tc>
          <w:tcPr>
            <w:tcW w:w="717" w:type="dxa"/>
            <w:vMerge/>
            <w:tcBorders>
              <w:top w:val="single" w:sz="8" w:space="0" w:color="auto"/>
              <w:left w:val="single" w:sz="8" w:space="0" w:color="auto"/>
              <w:bottom w:val="single" w:sz="8" w:space="0" w:color="000000"/>
              <w:right w:val="single" w:sz="8" w:space="0" w:color="auto"/>
            </w:tcBorders>
            <w:vAlign w:val="center"/>
          </w:tcPr>
          <w:p w14:paraId="09DA6B76" w14:textId="77777777" w:rsidR="00D254B7" w:rsidRPr="001679E0" w:rsidRDefault="00D254B7" w:rsidP="00011282">
            <w:pPr>
              <w:spacing w:before="120" w:after="120"/>
              <w:ind w:firstLine="0"/>
              <w:rPr>
                <w:rFonts w:ascii="Arial" w:eastAsia="Times New Roman" w:hAnsi="Arial" w:cs="Arial"/>
                <w:bCs/>
                <w:color w:val="FFFFFF"/>
                <w:sz w:val="20"/>
                <w:szCs w:val="20"/>
                <w:lang w:eastAsia="ru-RU"/>
              </w:rPr>
            </w:pPr>
          </w:p>
        </w:tc>
        <w:tc>
          <w:tcPr>
            <w:tcW w:w="717" w:type="dxa"/>
            <w:vMerge/>
            <w:tcBorders>
              <w:top w:val="single" w:sz="8" w:space="0" w:color="auto"/>
              <w:left w:val="single" w:sz="8" w:space="0" w:color="auto"/>
              <w:bottom w:val="single" w:sz="8" w:space="0" w:color="000000"/>
              <w:right w:val="single" w:sz="8" w:space="0" w:color="auto"/>
            </w:tcBorders>
            <w:vAlign w:val="center"/>
          </w:tcPr>
          <w:p w14:paraId="1B593D13" w14:textId="77777777" w:rsidR="00D254B7" w:rsidRPr="001679E0" w:rsidRDefault="00D254B7" w:rsidP="00011282">
            <w:pPr>
              <w:spacing w:before="120" w:after="120"/>
              <w:ind w:firstLine="0"/>
              <w:rPr>
                <w:rFonts w:ascii="Arial" w:eastAsia="Times New Roman" w:hAnsi="Arial" w:cs="Arial"/>
                <w:bCs/>
                <w:color w:val="FFFFFF"/>
                <w:sz w:val="20"/>
                <w:szCs w:val="20"/>
                <w:lang w:eastAsia="ru-RU"/>
              </w:rPr>
            </w:pPr>
          </w:p>
        </w:tc>
        <w:tc>
          <w:tcPr>
            <w:tcW w:w="717" w:type="dxa"/>
            <w:vMerge/>
            <w:tcBorders>
              <w:top w:val="single" w:sz="8" w:space="0" w:color="auto"/>
              <w:left w:val="single" w:sz="8" w:space="0" w:color="auto"/>
              <w:bottom w:val="single" w:sz="8" w:space="0" w:color="000000"/>
              <w:right w:val="single" w:sz="8" w:space="0" w:color="auto"/>
            </w:tcBorders>
            <w:vAlign w:val="center"/>
          </w:tcPr>
          <w:p w14:paraId="4988C603" w14:textId="77777777" w:rsidR="00D254B7" w:rsidRPr="001679E0" w:rsidRDefault="00D254B7" w:rsidP="00011282">
            <w:pPr>
              <w:spacing w:before="120" w:after="120"/>
              <w:ind w:firstLine="0"/>
              <w:rPr>
                <w:rFonts w:ascii="Arial" w:eastAsia="Times New Roman" w:hAnsi="Arial" w:cs="Arial"/>
                <w:bCs/>
                <w:color w:val="FFFFFF"/>
                <w:sz w:val="20"/>
                <w:szCs w:val="20"/>
                <w:lang w:eastAsia="ru-RU"/>
              </w:rPr>
            </w:pPr>
          </w:p>
        </w:tc>
        <w:tc>
          <w:tcPr>
            <w:tcW w:w="874" w:type="dxa"/>
            <w:vMerge/>
            <w:tcBorders>
              <w:top w:val="single" w:sz="8" w:space="0" w:color="auto"/>
              <w:left w:val="single" w:sz="8" w:space="0" w:color="auto"/>
              <w:bottom w:val="single" w:sz="8" w:space="0" w:color="000000"/>
              <w:right w:val="single" w:sz="8" w:space="0" w:color="auto"/>
            </w:tcBorders>
            <w:vAlign w:val="center"/>
          </w:tcPr>
          <w:p w14:paraId="1F213F34" w14:textId="77777777" w:rsidR="00D254B7" w:rsidRPr="001679E0" w:rsidRDefault="00D254B7" w:rsidP="00011282">
            <w:pPr>
              <w:spacing w:before="120" w:after="120"/>
              <w:ind w:firstLine="0"/>
              <w:rPr>
                <w:rFonts w:ascii="Arial" w:eastAsia="Times New Roman" w:hAnsi="Arial" w:cs="Arial"/>
                <w:bCs/>
                <w:color w:val="FFFFFF"/>
                <w:sz w:val="20"/>
                <w:szCs w:val="20"/>
                <w:lang w:eastAsia="ru-RU"/>
              </w:rPr>
            </w:pPr>
          </w:p>
        </w:tc>
        <w:tc>
          <w:tcPr>
            <w:tcW w:w="2267" w:type="dxa"/>
            <w:vMerge/>
            <w:tcBorders>
              <w:top w:val="single" w:sz="8" w:space="0" w:color="auto"/>
              <w:left w:val="single" w:sz="8" w:space="0" w:color="auto"/>
              <w:bottom w:val="single" w:sz="8" w:space="0" w:color="000000"/>
              <w:right w:val="single" w:sz="8" w:space="0" w:color="auto"/>
            </w:tcBorders>
            <w:vAlign w:val="center"/>
          </w:tcPr>
          <w:p w14:paraId="598266C3" w14:textId="77777777" w:rsidR="00D254B7" w:rsidRPr="001679E0" w:rsidRDefault="00D254B7" w:rsidP="00011282">
            <w:pPr>
              <w:spacing w:before="120" w:after="120"/>
              <w:ind w:firstLine="0"/>
              <w:rPr>
                <w:rFonts w:ascii="Arial" w:eastAsia="Times New Roman" w:hAnsi="Arial" w:cs="Arial"/>
                <w:bCs/>
                <w:color w:val="FFFFFF"/>
                <w:sz w:val="20"/>
                <w:szCs w:val="20"/>
                <w:lang w:eastAsia="ru-RU"/>
              </w:rPr>
            </w:pPr>
          </w:p>
        </w:tc>
      </w:tr>
      <w:tr w:rsidR="00D254B7" w:rsidRPr="001679E0" w14:paraId="57CD14C8" w14:textId="77777777" w:rsidTr="00196EC6">
        <w:trPr>
          <w:trHeight w:val="470"/>
        </w:trPr>
        <w:tc>
          <w:tcPr>
            <w:tcW w:w="1872" w:type="dxa"/>
            <w:vMerge/>
            <w:tcBorders>
              <w:top w:val="single" w:sz="8" w:space="0" w:color="auto"/>
              <w:left w:val="single" w:sz="8" w:space="0" w:color="auto"/>
              <w:bottom w:val="single" w:sz="8" w:space="0" w:color="000000"/>
              <w:right w:val="single" w:sz="8" w:space="0" w:color="auto"/>
            </w:tcBorders>
            <w:vAlign w:val="center"/>
          </w:tcPr>
          <w:p w14:paraId="5E052DCE" w14:textId="77777777" w:rsidR="00D254B7" w:rsidRPr="001679E0" w:rsidRDefault="00D254B7" w:rsidP="00011282">
            <w:pPr>
              <w:spacing w:before="120" w:after="120"/>
              <w:ind w:firstLine="0"/>
              <w:rPr>
                <w:rFonts w:ascii="Arial" w:eastAsia="Times New Roman" w:hAnsi="Arial" w:cs="Arial"/>
                <w:bCs/>
                <w:color w:val="FFFFFF"/>
                <w:sz w:val="20"/>
                <w:szCs w:val="20"/>
                <w:lang w:eastAsia="ru-RU"/>
              </w:rPr>
            </w:pPr>
          </w:p>
        </w:tc>
        <w:tc>
          <w:tcPr>
            <w:tcW w:w="1117" w:type="dxa"/>
            <w:vMerge/>
            <w:tcBorders>
              <w:top w:val="single" w:sz="8" w:space="0" w:color="auto"/>
              <w:left w:val="single" w:sz="8" w:space="0" w:color="auto"/>
              <w:bottom w:val="single" w:sz="8" w:space="0" w:color="000000"/>
              <w:right w:val="single" w:sz="8" w:space="0" w:color="auto"/>
            </w:tcBorders>
            <w:vAlign w:val="center"/>
          </w:tcPr>
          <w:p w14:paraId="07BB211D" w14:textId="77777777" w:rsidR="00D254B7" w:rsidRPr="001679E0" w:rsidRDefault="00D254B7" w:rsidP="00011282">
            <w:pPr>
              <w:spacing w:before="120" w:after="120"/>
              <w:ind w:firstLine="0"/>
              <w:rPr>
                <w:rFonts w:ascii="Arial" w:eastAsia="Times New Roman" w:hAnsi="Arial" w:cs="Arial"/>
                <w:bCs/>
                <w:color w:val="FFFFFF"/>
                <w:sz w:val="20"/>
                <w:szCs w:val="20"/>
                <w:lang w:eastAsia="ru-RU"/>
              </w:rPr>
            </w:pPr>
          </w:p>
        </w:tc>
        <w:tc>
          <w:tcPr>
            <w:tcW w:w="783" w:type="dxa"/>
            <w:vMerge/>
            <w:tcBorders>
              <w:top w:val="single" w:sz="8" w:space="0" w:color="auto"/>
              <w:left w:val="single" w:sz="8" w:space="0" w:color="auto"/>
              <w:bottom w:val="single" w:sz="8" w:space="0" w:color="000000"/>
              <w:right w:val="single" w:sz="8" w:space="0" w:color="auto"/>
            </w:tcBorders>
            <w:vAlign w:val="center"/>
          </w:tcPr>
          <w:p w14:paraId="30F210E1" w14:textId="77777777" w:rsidR="00D254B7" w:rsidRPr="001679E0" w:rsidRDefault="00D254B7" w:rsidP="00011282">
            <w:pPr>
              <w:spacing w:before="120" w:after="120"/>
              <w:ind w:firstLine="0"/>
              <w:rPr>
                <w:rFonts w:ascii="Arial" w:eastAsia="Times New Roman" w:hAnsi="Arial" w:cs="Arial"/>
                <w:bCs/>
                <w:color w:val="FFFFFF"/>
                <w:sz w:val="20"/>
                <w:szCs w:val="20"/>
                <w:lang w:eastAsia="ru-RU"/>
              </w:rPr>
            </w:pPr>
          </w:p>
        </w:tc>
        <w:tc>
          <w:tcPr>
            <w:tcW w:w="717" w:type="dxa"/>
            <w:vMerge/>
            <w:tcBorders>
              <w:top w:val="single" w:sz="8" w:space="0" w:color="auto"/>
              <w:left w:val="single" w:sz="8" w:space="0" w:color="auto"/>
              <w:bottom w:val="single" w:sz="8" w:space="0" w:color="000000"/>
              <w:right w:val="single" w:sz="8" w:space="0" w:color="auto"/>
            </w:tcBorders>
            <w:vAlign w:val="center"/>
          </w:tcPr>
          <w:p w14:paraId="517E5C2F" w14:textId="77777777" w:rsidR="00D254B7" w:rsidRPr="001679E0" w:rsidRDefault="00D254B7" w:rsidP="00011282">
            <w:pPr>
              <w:spacing w:before="120" w:after="120"/>
              <w:ind w:firstLine="0"/>
              <w:rPr>
                <w:rFonts w:ascii="Arial" w:eastAsia="Times New Roman" w:hAnsi="Arial" w:cs="Arial"/>
                <w:bCs/>
                <w:color w:val="FFFFFF"/>
                <w:sz w:val="20"/>
                <w:szCs w:val="20"/>
                <w:lang w:eastAsia="ru-RU"/>
              </w:rPr>
            </w:pPr>
          </w:p>
        </w:tc>
        <w:tc>
          <w:tcPr>
            <w:tcW w:w="717" w:type="dxa"/>
            <w:vMerge/>
            <w:tcBorders>
              <w:top w:val="single" w:sz="8" w:space="0" w:color="auto"/>
              <w:left w:val="single" w:sz="8" w:space="0" w:color="auto"/>
              <w:bottom w:val="single" w:sz="8" w:space="0" w:color="000000"/>
              <w:right w:val="single" w:sz="8" w:space="0" w:color="auto"/>
            </w:tcBorders>
            <w:vAlign w:val="center"/>
          </w:tcPr>
          <w:p w14:paraId="77A345BF" w14:textId="77777777" w:rsidR="00D254B7" w:rsidRPr="001679E0" w:rsidRDefault="00D254B7" w:rsidP="00011282">
            <w:pPr>
              <w:spacing w:before="120" w:after="120"/>
              <w:ind w:firstLine="0"/>
              <w:rPr>
                <w:rFonts w:ascii="Arial" w:eastAsia="Times New Roman" w:hAnsi="Arial" w:cs="Arial"/>
                <w:bCs/>
                <w:color w:val="FFFFFF"/>
                <w:sz w:val="20"/>
                <w:szCs w:val="20"/>
                <w:lang w:eastAsia="ru-RU"/>
              </w:rPr>
            </w:pPr>
          </w:p>
        </w:tc>
        <w:tc>
          <w:tcPr>
            <w:tcW w:w="717" w:type="dxa"/>
            <w:vMerge/>
            <w:tcBorders>
              <w:top w:val="single" w:sz="8" w:space="0" w:color="auto"/>
              <w:left w:val="single" w:sz="8" w:space="0" w:color="auto"/>
              <w:bottom w:val="single" w:sz="8" w:space="0" w:color="000000"/>
              <w:right w:val="single" w:sz="8" w:space="0" w:color="auto"/>
            </w:tcBorders>
            <w:vAlign w:val="center"/>
          </w:tcPr>
          <w:p w14:paraId="4DB7A5F3" w14:textId="77777777" w:rsidR="00D254B7" w:rsidRPr="001679E0" w:rsidRDefault="00D254B7" w:rsidP="00011282">
            <w:pPr>
              <w:spacing w:before="120" w:after="120"/>
              <w:ind w:firstLine="0"/>
              <w:rPr>
                <w:rFonts w:ascii="Arial" w:eastAsia="Times New Roman" w:hAnsi="Arial" w:cs="Arial"/>
                <w:bCs/>
                <w:color w:val="FFFFFF"/>
                <w:sz w:val="20"/>
                <w:szCs w:val="20"/>
                <w:lang w:eastAsia="ru-RU"/>
              </w:rPr>
            </w:pPr>
          </w:p>
        </w:tc>
        <w:tc>
          <w:tcPr>
            <w:tcW w:w="717" w:type="dxa"/>
            <w:vMerge/>
            <w:tcBorders>
              <w:top w:val="single" w:sz="8" w:space="0" w:color="auto"/>
              <w:left w:val="single" w:sz="8" w:space="0" w:color="auto"/>
              <w:bottom w:val="single" w:sz="8" w:space="0" w:color="000000"/>
              <w:right w:val="single" w:sz="8" w:space="0" w:color="auto"/>
            </w:tcBorders>
            <w:vAlign w:val="center"/>
          </w:tcPr>
          <w:p w14:paraId="196634F8" w14:textId="77777777" w:rsidR="00D254B7" w:rsidRPr="001679E0" w:rsidRDefault="00D254B7" w:rsidP="00011282">
            <w:pPr>
              <w:spacing w:before="120" w:after="120"/>
              <w:ind w:firstLine="0"/>
              <w:rPr>
                <w:rFonts w:ascii="Arial" w:eastAsia="Times New Roman" w:hAnsi="Arial" w:cs="Arial"/>
                <w:bCs/>
                <w:color w:val="FFFFFF"/>
                <w:sz w:val="20"/>
                <w:szCs w:val="20"/>
                <w:lang w:eastAsia="ru-RU"/>
              </w:rPr>
            </w:pPr>
          </w:p>
        </w:tc>
        <w:tc>
          <w:tcPr>
            <w:tcW w:w="874" w:type="dxa"/>
            <w:vMerge/>
            <w:tcBorders>
              <w:top w:val="single" w:sz="8" w:space="0" w:color="auto"/>
              <w:left w:val="single" w:sz="8" w:space="0" w:color="auto"/>
              <w:bottom w:val="single" w:sz="8" w:space="0" w:color="000000"/>
              <w:right w:val="single" w:sz="8" w:space="0" w:color="auto"/>
            </w:tcBorders>
            <w:vAlign w:val="center"/>
          </w:tcPr>
          <w:p w14:paraId="010AD1D5" w14:textId="77777777" w:rsidR="00D254B7" w:rsidRPr="001679E0" w:rsidRDefault="00D254B7" w:rsidP="00011282">
            <w:pPr>
              <w:spacing w:before="120" w:after="120"/>
              <w:ind w:firstLine="0"/>
              <w:rPr>
                <w:rFonts w:ascii="Arial" w:eastAsia="Times New Roman" w:hAnsi="Arial" w:cs="Arial"/>
                <w:bCs/>
                <w:color w:val="FFFFFF"/>
                <w:sz w:val="20"/>
                <w:szCs w:val="20"/>
                <w:lang w:eastAsia="ru-RU"/>
              </w:rPr>
            </w:pPr>
          </w:p>
        </w:tc>
        <w:tc>
          <w:tcPr>
            <w:tcW w:w="2267" w:type="dxa"/>
            <w:vMerge/>
            <w:tcBorders>
              <w:top w:val="single" w:sz="8" w:space="0" w:color="auto"/>
              <w:left w:val="single" w:sz="8" w:space="0" w:color="auto"/>
              <w:bottom w:val="single" w:sz="8" w:space="0" w:color="000000"/>
              <w:right w:val="single" w:sz="8" w:space="0" w:color="auto"/>
            </w:tcBorders>
            <w:vAlign w:val="center"/>
          </w:tcPr>
          <w:p w14:paraId="172093A6" w14:textId="77777777" w:rsidR="00D254B7" w:rsidRPr="001679E0" w:rsidRDefault="00D254B7" w:rsidP="00011282">
            <w:pPr>
              <w:spacing w:before="120" w:after="120"/>
              <w:ind w:firstLine="0"/>
              <w:rPr>
                <w:rFonts w:ascii="Arial" w:eastAsia="Times New Roman" w:hAnsi="Arial" w:cs="Arial"/>
                <w:bCs/>
                <w:color w:val="FFFFFF"/>
                <w:sz w:val="20"/>
                <w:szCs w:val="20"/>
                <w:lang w:eastAsia="ru-RU"/>
              </w:rPr>
            </w:pPr>
          </w:p>
        </w:tc>
      </w:tr>
      <w:tr w:rsidR="00D254B7" w:rsidRPr="001679E0" w14:paraId="3F9531E0" w14:textId="77777777" w:rsidTr="00083181">
        <w:trPr>
          <w:trHeight w:val="528"/>
        </w:trPr>
        <w:tc>
          <w:tcPr>
            <w:tcW w:w="1872" w:type="dxa"/>
            <w:vMerge w:val="restart"/>
            <w:tcBorders>
              <w:top w:val="nil"/>
              <w:left w:val="single" w:sz="8" w:space="0" w:color="auto"/>
              <w:bottom w:val="single" w:sz="8" w:space="0" w:color="000000"/>
              <w:right w:val="single" w:sz="8" w:space="0" w:color="auto"/>
            </w:tcBorders>
            <w:noWrap/>
            <w:vAlign w:val="center"/>
          </w:tcPr>
          <w:p w14:paraId="71A31AF3" w14:textId="77777777"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Конаковская ГРЭС</w:t>
            </w:r>
          </w:p>
        </w:tc>
        <w:tc>
          <w:tcPr>
            <w:tcW w:w="1117" w:type="dxa"/>
            <w:tcBorders>
              <w:top w:val="nil"/>
              <w:left w:val="nil"/>
              <w:bottom w:val="single" w:sz="8" w:space="0" w:color="auto"/>
              <w:right w:val="single" w:sz="8" w:space="0" w:color="auto"/>
            </w:tcBorders>
            <w:noWrap/>
            <w:vAlign w:val="center"/>
          </w:tcPr>
          <w:p w14:paraId="194DE027" w14:textId="13F9AD88" w:rsidR="00D254B7" w:rsidRPr="001679E0" w:rsidRDefault="0018094C" w:rsidP="00011282">
            <w:pPr>
              <w:spacing w:before="120" w:after="120"/>
              <w:ind w:firstLine="0"/>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т</w:t>
            </w:r>
            <w:r w:rsidR="00D254B7" w:rsidRPr="001679E0">
              <w:rPr>
                <w:rFonts w:ascii="Arial" w:eastAsia="Times New Roman" w:hAnsi="Arial" w:cs="Arial"/>
                <w:color w:val="000000"/>
                <w:sz w:val="20"/>
                <w:szCs w:val="20"/>
                <w:lang w:eastAsia="ru-RU"/>
              </w:rPr>
              <w:t>ыс. Гкал</w:t>
            </w:r>
          </w:p>
        </w:tc>
        <w:tc>
          <w:tcPr>
            <w:tcW w:w="783" w:type="dxa"/>
            <w:tcBorders>
              <w:top w:val="nil"/>
              <w:left w:val="nil"/>
              <w:bottom w:val="single" w:sz="8" w:space="0" w:color="auto"/>
              <w:right w:val="single" w:sz="8" w:space="0" w:color="auto"/>
            </w:tcBorders>
            <w:noWrap/>
            <w:vAlign w:val="center"/>
          </w:tcPr>
          <w:p w14:paraId="5B9D0604" w14:textId="77777777"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194</w:t>
            </w:r>
          </w:p>
        </w:tc>
        <w:tc>
          <w:tcPr>
            <w:tcW w:w="717" w:type="dxa"/>
            <w:tcBorders>
              <w:top w:val="nil"/>
              <w:left w:val="nil"/>
              <w:bottom w:val="single" w:sz="8" w:space="0" w:color="auto"/>
              <w:right w:val="single" w:sz="8" w:space="0" w:color="auto"/>
            </w:tcBorders>
            <w:vAlign w:val="center"/>
          </w:tcPr>
          <w:p w14:paraId="31FCBD17" w14:textId="77777777"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196</w:t>
            </w:r>
          </w:p>
        </w:tc>
        <w:tc>
          <w:tcPr>
            <w:tcW w:w="717" w:type="dxa"/>
            <w:tcBorders>
              <w:top w:val="nil"/>
              <w:left w:val="nil"/>
              <w:bottom w:val="single" w:sz="8" w:space="0" w:color="auto"/>
              <w:right w:val="single" w:sz="8" w:space="0" w:color="auto"/>
            </w:tcBorders>
            <w:vAlign w:val="center"/>
          </w:tcPr>
          <w:p w14:paraId="47EEFBF0" w14:textId="77777777"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197</w:t>
            </w:r>
          </w:p>
        </w:tc>
        <w:tc>
          <w:tcPr>
            <w:tcW w:w="717" w:type="dxa"/>
            <w:tcBorders>
              <w:top w:val="nil"/>
              <w:left w:val="nil"/>
              <w:bottom w:val="single" w:sz="8" w:space="0" w:color="auto"/>
              <w:right w:val="single" w:sz="8" w:space="0" w:color="auto"/>
            </w:tcBorders>
            <w:vAlign w:val="center"/>
          </w:tcPr>
          <w:p w14:paraId="36440533" w14:textId="77777777"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192</w:t>
            </w:r>
          </w:p>
        </w:tc>
        <w:tc>
          <w:tcPr>
            <w:tcW w:w="717" w:type="dxa"/>
            <w:tcBorders>
              <w:top w:val="nil"/>
              <w:left w:val="nil"/>
              <w:bottom w:val="single" w:sz="8" w:space="0" w:color="auto"/>
              <w:right w:val="single" w:sz="8" w:space="0" w:color="auto"/>
            </w:tcBorders>
            <w:vAlign w:val="center"/>
          </w:tcPr>
          <w:p w14:paraId="6A88354A" w14:textId="77777777"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191</w:t>
            </w:r>
          </w:p>
        </w:tc>
        <w:tc>
          <w:tcPr>
            <w:tcW w:w="874" w:type="dxa"/>
            <w:vMerge w:val="restart"/>
            <w:tcBorders>
              <w:top w:val="nil"/>
              <w:left w:val="single" w:sz="8" w:space="0" w:color="auto"/>
              <w:bottom w:val="single" w:sz="8" w:space="0" w:color="000000"/>
              <w:right w:val="single" w:sz="8" w:space="0" w:color="auto"/>
            </w:tcBorders>
            <w:vAlign w:val="center"/>
          </w:tcPr>
          <w:p w14:paraId="067147D4" w14:textId="31BF773D" w:rsidR="00D254B7" w:rsidRPr="001679E0" w:rsidRDefault="0018094C" w:rsidP="00011282">
            <w:pPr>
              <w:spacing w:before="120" w:after="120"/>
              <w:ind w:firstLine="0"/>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w:t>
            </w:r>
            <w:r w:rsidR="00D254B7" w:rsidRPr="001679E0">
              <w:rPr>
                <w:rFonts w:ascii="Arial" w:eastAsia="Times New Roman" w:hAnsi="Arial" w:cs="Arial"/>
                <w:color w:val="000000"/>
                <w:sz w:val="20"/>
                <w:szCs w:val="20"/>
                <w:lang w:eastAsia="ru-RU"/>
              </w:rPr>
              <w:t>0,</w:t>
            </w:r>
            <w:r w:rsidR="00D254B7" w:rsidRPr="00F15637">
              <w:rPr>
                <w:rFonts w:ascii="Arial" w:eastAsia="Times New Roman" w:hAnsi="Arial" w:cs="Arial"/>
                <w:color w:val="000000"/>
                <w:sz w:val="20"/>
                <w:szCs w:val="20"/>
                <w:lang w:eastAsia="ru-RU"/>
              </w:rPr>
              <w:t>6</w:t>
            </w:r>
          </w:p>
        </w:tc>
        <w:tc>
          <w:tcPr>
            <w:tcW w:w="2267" w:type="dxa"/>
            <w:vMerge w:val="restart"/>
            <w:tcBorders>
              <w:top w:val="nil"/>
              <w:left w:val="single" w:sz="8" w:space="0" w:color="auto"/>
              <w:right w:val="single" w:sz="8" w:space="0" w:color="auto"/>
            </w:tcBorders>
            <w:vAlign w:val="center"/>
          </w:tcPr>
          <w:p w14:paraId="42DD51BA" w14:textId="194E1BEE"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 xml:space="preserve">Снижение отпуска тепловой энергии </w:t>
            </w:r>
            <w:r>
              <w:rPr>
                <w:rFonts w:ascii="Arial" w:eastAsia="Times New Roman" w:hAnsi="Arial" w:cs="Arial"/>
                <w:color w:val="000000"/>
                <w:sz w:val="20"/>
                <w:szCs w:val="20"/>
                <w:lang w:eastAsia="ru-RU"/>
              </w:rPr>
              <w:t>в </w:t>
            </w:r>
            <w:r w:rsidRPr="001679E0">
              <w:rPr>
                <w:rFonts w:ascii="Arial" w:eastAsia="Times New Roman" w:hAnsi="Arial" w:cs="Arial"/>
                <w:color w:val="000000"/>
                <w:sz w:val="20"/>
                <w:szCs w:val="20"/>
                <w:lang w:eastAsia="ru-RU"/>
              </w:rPr>
              <w:t xml:space="preserve">связи </w:t>
            </w:r>
            <w:r>
              <w:rPr>
                <w:rFonts w:ascii="Arial" w:eastAsia="Times New Roman" w:hAnsi="Arial" w:cs="Arial"/>
                <w:color w:val="000000"/>
                <w:sz w:val="20"/>
                <w:szCs w:val="20"/>
                <w:lang w:eastAsia="ru-RU"/>
              </w:rPr>
              <w:t>с </w:t>
            </w:r>
            <w:r w:rsidRPr="001679E0">
              <w:rPr>
                <w:rFonts w:ascii="Arial" w:eastAsia="Times New Roman" w:hAnsi="Arial" w:cs="Arial"/>
                <w:color w:val="000000"/>
                <w:sz w:val="20"/>
                <w:szCs w:val="20"/>
                <w:lang w:eastAsia="ru-RU"/>
              </w:rPr>
              <w:t>более мягкими температурными условиями отопительного сезона 2024</w:t>
            </w:r>
            <w:r>
              <w:rPr>
                <w:rFonts w:ascii="Arial" w:eastAsia="Times New Roman" w:hAnsi="Arial" w:cs="Arial"/>
                <w:color w:val="000000"/>
                <w:sz w:val="20"/>
                <w:szCs w:val="20"/>
                <w:lang w:eastAsia="ru-RU"/>
              </w:rPr>
              <w:t>–</w:t>
            </w:r>
            <w:r w:rsidRPr="001679E0">
              <w:rPr>
                <w:rFonts w:ascii="Arial" w:eastAsia="Times New Roman" w:hAnsi="Arial" w:cs="Arial"/>
                <w:color w:val="000000"/>
                <w:sz w:val="20"/>
                <w:szCs w:val="20"/>
                <w:lang w:eastAsia="ru-RU"/>
              </w:rPr>
              <w:t>2025</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г</w:t>
            </w:r>
            <w:r w:rsidR="0018094C">
              <w:rPr>
                <w:rFonts w:ascii="Arial" w:eastAsia="Times New Roman" w:hAnsi="Arial" w:cs="Arial"/>
                <w:color w:val="000000"/>
                <w:sz w:val="20"/>
                <w:szCs w:val="20"/>
                <w:lang w:eastAsia="ru-RU"/>
              </w:rPr>
              <w:t>одов.</w:t>
            </w:r>
          </w:p>
        </w:tc>
      </w:tr>
      <w:tr w:rsidR="00D254B7" w:rsidRPr="001679E0" w14:paraId="4A6588F1" w14:textId="77777777" w:rsidTr="00083181">
        <w:trPr>
          <w:trHeight w:val="612"/>
        </w:trPr>
        <w:tc>
          <w:tcPr>
            <w:tcW w:w="1872" w:type="dxa"/>
            <w:vMerge/>
            <w:tcBorders>
              <w:top w:val="nil"/>
              <w:left w:val="single" w:sz="8" w:space="0" w:color="auto"/>
              <w:bottom w:val="single" w:sz="8" w:space="0" w:color="000000"/>
              <w:right w:val="single" w:sz="8" w:space="0" w:color="auto"/>
            </w:tcBorders>
            <w:vAlign w:val="center"/>
          </w:tcPr>
          <w:p w14:paraId="59A72807" w14:textId="77777777" w:rsidR="00D254B7" w:rsidRPr="001679E0" w:rsidRDefault="00D254B7" w:rsidP="00011282">
            <w:pPr>
              <w:spacing w:before="120" w:after="120"/>
              <w:ind w:firstLine="0"/>
              <w:rPr>
                <w:rFonts w:ascii="Arial" w:eastAsia="Times New Roman" w:hAnsi="Arial" w:cs="Arial"/>
                <w:color w:val="000000"/>
                <w:sz w:val="20"/>
                <w:szCs w:val="20"/>
                <w:lang w:eastAsia="ru-RU"/>
              </w:rPr>
            </w:pPr>
          </w:p>
        </w:tc>
        <w:tc>
          <w:tcPr>
            <w:tcW w:w="1117" w:type="dxa"/>
            <w:tcBorders>
              <w:top w:val="nil"/>
              <w:left w:val="nil"/>
              <w:bottom w:val="single" w:sz="8" w:space="0" w:color="auto"/>
              <w:right w:val="single" w:sz="8" w:space="0" w:color="auto"/>
            </w:tcBorders>
            <w:noWrap/>
            <w:vAlign w:val="center"/>
          </w:tcPr>
          <w:p w14:paraId="7CB78395" w14:textId="77777777"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млн кВт</w:t>
            </w:r>
          </w:p>
        </w:tc>
        <w:tc>
          <w:tcPr>
            <w:tcW w:w="783" w:type="dxa"/>
            <w:tcBorders>
              <w:top w:val="nil"/>
              <w:left w:val="nil"/>
              <w:bottom w:val="single" w:sz="8" w:space="0" w:color="auto"/>
              <w:right w:val="single" w:sz="8" w:space="0" w:color="auto"/>
            </w:tcBorders>
            <w:noWrap/>
            <w:vAlign w:val="center"/>
          </w:tcPr>
          <w:p w14:paraId="273FF2AD" w14:textId="77777777"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226</w:t>
            </w:r>
          </w:p>
        </w:tc>
        <w:tc>
          <w:tcPr>
            <w:tcW w:w="717" w:type="dxa"/>
            <w:tcBorders>
              <w:top w:val="nil"/>
              <w:left w:val="nil"/>
              <w:bottom w:val="single" w:sz="8" w:space="0" w:color="auto"/>
              <w:right w:val="single" w:sz="8" w:space="0" w:color="auto"/>
            </w:tcBorders>
            <w:vAlign w:val="center"/>
          </w:tcPr>
          <w:p w14:paraId="5B4DA0F3" w14:textId="77777777"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228</w:t>
            </w:r>
          </w:p>
        </w:tc>
        <w:tc>
          <w:tcPr>
            <w:tcW w:w="717" w:type="dxa"/>
            <w:tcBorders>
              <w:top w:val="nil"/>
              <w:left w:val="nil"/>
              <w:bottom w:val="single" w:sz="8" w:space="0" w:color="auto"/>
              <w:right w:val="single" w:sz="8" w:space="0" w:color="auto"/>
            </w:tcBorders>
            <w:vAlign w:val="center"/>
          </w:tcPr>
          <w:p w14:paraId="4C247CC4" w14:textId="77777777"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229</w:t>
            </w:r>
          </w:p>
        </w:tc>
        <w:tc>
          <w:tcPr>
            <w:tcW w:w="717" w:type="dxa"/>
            <w:tcBorders>
              <w:top w:val="nil"/>
              <w:left w:val="nil"/>
              <w:bottom w:val="single" w:sz="8" w:space="0" w:color="auto"/>
              <w:right w:val="single" w:sz="8" w:space="0" w:color="auto"/>
            </w:tcBorders>
            <w:vAlign w:val="center"/>
          </w:tcPr>
          <w:p w14:paraId="2ED35A06" w14:textId="77777777"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229</w:t>
            </w:r>
          </w:p>
        </w:tc>
        <w:tc>
          <w:tcPr>
            <w:tcW w:w="717" w:type="dxa"/>
            <w:tcBorders>
              <w:top w:val="nil"/>
              <w:left w:val="nil"/>
              <w:bottom w:val="single" w:sz="8" w:space="0" w:color="auto"/>
              <w:right w:val="single" w:sz="8" w:space="0" w:color="auto"/>
            </w:tcBorders>
            <w:vAlign w:val="center"/>
          </w:tcPr>
          <w:p w14:paraId="7D316474" w14:textId="77777777"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222</w:t>
            </w:r>
          </w:p>
        </w:tc>
        <w:tc>
          <w:tcPr>
            <w:tcW w:w="874" w:type="dxa"/>
            <w:vMerge/>
            <w:tcBorders>
              <w:top w:val="nil"/>
              <w:left w:val="single" w:sz="8" w:space="0" w:color="auto"/>
              <w:bottom w:val="single" w:sz="8" w:space="0" w:color="000000"/>
              <w:right w:val="single" w:sz="8" w:space="0" w:color="auto"/>
            </w:tcBorders>
            <w:vAlign w:val="center"/>
          </w:tcPr>
          <w:p w14:paraId="6AE7B2E5" w14:textId="77777777" w:rsidR="00D254B7" w:rsidRPr="001679E0" w:rsidRDefault="00D254B7" w:rsidP="00011282">
            <w:pPr>
              <w:spacing w:before="120" w:after="120"/>
              <w:ind w:firstLine="0"/>
              <w:rPr>
                <w:rFonts w:ascii="Arial" w:eastAsia="Times New Roman" w:hAnsi="Arial" w:cs="Arial"/>
                <w:color w:val="000000"/>
                <w:sz w:val="20"/>
                <w:szCs w:val="20"/>
                <w:lang w:eastAsia="ru-RU"/>
              </w:rPr>
            </w:pPr>
          </w:p>
        </w:tc>
        <w:tc>
          <w:tcPr>
            <w:tcW w:w="2267" w:type="dxa"/>
            <w:vMerge/>
            <w:tcBorders>
              <w:left w:val="single" w:sz="8" w:space="0" w:color="auto"/>
              <w:right w:val="single" w:sz="8" w:space="0" w:color="auto"/>
            </w:tcBorders>
            <w:vAlign w:val="center"/>
          </w:tcPr>
          <w:p w14:paraId="55C6E5AA" w14:textId="77777777" w:rsidR="00D254B7" w:rsidRPr="001679E0" w:rsidRDefault="00D254B7" w:rsidP="00011282">
            <w:pPr>
              <w:spacing w:before="120" w:after="120"/>
              <w:ind w:firstLine="0"/>
              <w:rPr>
                <w:rFonts w:ascii="Arial" w:eastAsia="Times New Roman" w:hAnsi="Arial" w:cs="Arial"/>
                <w:color w:val="000000"/>
                <w:sz w:val="20"/>
                <w:szCs w:val="20"/>
                <w:lang w:eastAsia="ru-RU"/>
              </w:rPr>
            </w:pPr>
          </w:p>
        </w:tc>
      </w:tr>
      <w:tr w:rsidR="00D254B7" w:rsidRPr="001679E0" w14:paraId="389E12F3" w14:textId="77777777" w:rsidTr="000374A3">
        <w:trPr>
          <w:trHeight w:val="420"/>
        </w:trPr>
        <w:tc>
          <w:tcPr>
            <w:tcW w:w="1872" w:type="dxa"/>
            <w:vMerge w:val="restart"/>
            <w:tcBorders>
              <w:top w:val="nil"/>
              <w:left w:val="single" w:sz="8" w:space="0" w:color="auto"/>
              <w:right w:val="single" w:sz="8" w:space="0" w:color="auto"/>
            </w:tcBorders>
            <w:vAlign w:val="center"/>
          </w:tcPr>
          <w:p w14:paraId="34436BC1" w14:textId="77777777"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lastRenderedPageBreak/>
              <w:t>Невинномысская ГРЭС</w:t>
            </w:r>
          </w:p>
        </w:tc>
        <w:tc>
          <w:tcPr>
            <w:tcW w:w="1117" w:type="dxa"/>
            <w:tcBorders>
              <w:top w:val="nil"/>
              <w:left w:val="nil"/>
              <w:bottom w:val="single" w:sz="8" w:space="0" w:color="auto"/>
              <w:right w:val="single" w:sz="8" w:space="0" w:color="auto"/>
            </w:tcBorders>
            <w:noWrap/>
            <w:vAlign w:val="center"/>
          </w:tcPr>
          <w:p w14:paraId="19899BAA" w14:textId="2EB1E8B9" w:rsidR="00D254B7" w:rsidRPr="001679E0" w:rsidDel="00C911D0" w:rsidRDefault="0018094C" w:rsidP="00011282">
            <w:pPr>
              <w:spacing w:before="120" w:after="120"/>
              <w:ind w:firstLine="0"/>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т</w:t>
            </w:r>
            <w:r w:rsidR="00D254B7" w:rsidRPr="001679E0">
              <w:rPr>
                <w:rFonts w:ascii="Arial" w:eastAsia="Times New Roman" w:hAnsi="Arial" w:cs="Arial"/>
                <w:color w:val="000000"/>
                <w:sz w:val="20"/>
                <w:szCs w:val="20"/>
                <w:lang w:eastAsia="ru-RU"/>
              </w:rPr>
              <w:t>ыс. Гкал</w:t>
            </w:r>
          </w:p>
        </w:tc>
        <w:tc>
          <w:tcPr>
            <w:tcW w:w="783" w:type="dxa"/>
            <w:tcBorders>
              <w:top w:val="nil"/>
              <w:left w:val="nil"/>
              <w:bottom w:val="single" w:sz="8" w:space="0" w:color="auto"/>
              <w:right w:val="single" w:sz="8" w:space="0" w:color="auto"/>
            </w:tcBorders>
            <w:noWrap/>
            <w:vAlign w:val="center"/>
          </w:tcPr>
          <w:p w14:paraId="4F258659" w14:textId="77777777" w:rsidR="00D254B7" w:rsidRPr="001679E0" w:rsidDel="00C911D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1 535</w:t>
            </w:r>
          </w:p>
        </w:tc>
        <w:tc>
          <w:tcPr>
            <w:tcW w:w="717" w:type="dxa"/>
            <w:tcBorders>
              <w:top w:val="nil"/>
              <w:left w:val="nil"/>
              <w:bottom w:val="single" w:sz="8" w:space="0" w:color="auto"/>
              <w:right w:val="single" w:sz="8" w:space="0" w:color="auto"/>
            </w:tcBorders>
            <w:vAlign w:val="center"/>
          </w:tcPr>
          <w:p w14:paraId="6D9FEA02" w14:textId="77777777" w:rsidR="00D254B7" w:rsidRPr="001679E0" w:rsidDel="00C911D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 xml:space="preserve"> 1 583</w:t>
            </w:r>
          </w:p>
        </w:tc>
        <w:tc>
          <w:tcPr>
            <w:tcW w:w="717" w:type="dxa"/>
            <w:tcBorders>
              <w:top w:val="nil"/>
              <w:left w:val="nil"/>
              <w:bottom w:val="single" w:sz="8" w:space="0" w:color="auto"/>
              <w:right w:val="single" w:sz="8" w:space="0" w:color="auto"/>
            </w:tcBorders>
            <w:vAlign w:val="center"/>
          </w:tcPr>
          <w:p w14:paraId="2AE13B39" w14:textId="77777777" w:rsidR="00D254B7" w:rsidRPr="001679E0" w:rsidDel="00C911D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1533</w:t>
            </w:r>
          </w:p>
        </w:tc>
        <w:tc>
          <w:tcPr>
            <w:tcW w:w="717" w:type="dxa"/>
            <w:tcBorders>
              <w:top w:val="nil"/>
              <w:left w:val="nil"/>
              <w:bottom w:val="single" w:sz="8" w:space="0" w:color="auto"/>
              <w:right w:val="single" w:sz="8" w:space="0" w:color="auto"/>
            </w:tcBorders>
            <w:vAlign w:val="center"/>
          </w:tcPr>
          <w:p w14:paraId="1DA9D426" w14:textId="77777777" w:rsidR="00D254B7" w:rsidRPr="001679E0" w:rsidDel="00C911D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1774</w:t>
            </w:r>
          </w:p>
        </w:tc>
        <w:tc>
          <w:tcPr>
            <w:tcW w:w="717" w:type="dxa"/>
            <w:tcBorders>
              <w:top w:val="nil"/>
              <w:left w:val="nil"/>
              <w:bottom w:val="single" w:sz="8" w:space="0" w:color="auto"/>
              <w:right w:val="single" w:sz="8" w:space="0" w:color="auto"/>
            </w:tcBorders>
            <w:vAlign w:val="center"/>
          </w:tcPr>
          <w:p w14:paraId="173C7280" w14:textId="77777777" w:rsidR="00D254B7" w:rsidRPr="001679E0" w:rsidDel="00C911D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themeColor="text1"/>
                <w:sz w:val="20"/>
                <w:szCs w:val="20"/>
                <w:lang w:eastAsia="ru-RU"/>
              </w:rPr>
              <w:t>18</w:t>
            </w:r>
            <w:r w:rsidRPr="00F15637">
              <w:rPr>
                <w:rFonts w:ascii="Arial" w:eastAsia="Times New Roman" w:hAnsi="Arial" w:cs="Arial"/>
                <w:color w:val="000000" w:themeColor="text1"/>
                <w:sz w:val="20"/>
                <w:szCs w:val="20"/>
                <w:lang w:eastAsia="ru-RU"/>
              </w:rPr>
              <w:t>9</w:t>
            </w:r>
            <w:r w:rsidRPr="001679E0">
              <w:rPr>
                <w:rFonts w:ascii="Arial" w:eastAsia="Times New Roman" w:hAnsi="Arial" w:cs="Arial"/>
                <w:color w:val="000000" w:themeColor="text1"/>
                <w:sz w:val="20"/>
                <w:szCs w:val="20"/>
                <w:lang w:eastAsia="ru-RU"/>
              </w:rPr>
              <w:t>6</w:t>
            </w:r>
          </w:p>
        </w:tc>
        <w:tc>
          <w:tcPr>
            <w:tcW w:w="874" w:type="dxa"/>
            <w:vMerge w:val="restart"/>
            <w:tcBorders>
              <w:top w:val="nil"/>
              <w:left w:val="single" w:sz="8" w:space="0" w:color="auto"/>
              <w:right w:val="single" w:sz="8" w:space="0" w:color="auto"/>
            </w:tcBorders>
            <w:vAlign w:val="center"/>
          </w:tcPr>
          <w:p w14:paraId="050150ED" w14:textId="6492445A"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6,9</w:t>
            </w:r>
          </w:p>
        </w:tc>
        <w:tc>
          <w:tcPr>
            <w:tcW w:w="2267" w:type="dxa"/>
            <w:vMerge w:val="restart"/>
            <w:tcBorders>
              <w:top w:val="nil"/>
              <w:left w:val="single" w:sz="8" w:space="0" w:color="auto"/>
              <w:right w:val="single" w:sz="8" w:space="0" w:color="auto"/>
            </w:tcBorders>
            <w:vAlign w:val="center"/>
          </w:tcPr>
          <w:p w14:paraId="1E8A3EF6" w14:textId="7439F9D4"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 xml:space="preserve">Увеличение отпуска теплой энергии ввиду роста потребления </w:t>
            </w:r>
            <w:r>
              <w:rPr>
                <w:rFonts w:ascii="Arial" w:eastAsia="Times New Roman" w:hAnsi="Arial" w:cs="Arial"/>
                <w:color w:val="000000"/>
                <w:sz w:val="20"/>
                <w:szCs w:val="20"/>
                <w:lang w:eastAsia="ru-RU"/>
              </w:rPr>
              <w:t>со </w:t>
            </w:r>
            <w:r w:rsidRPr="001679E0">
              <w:rPr>
                <w:rFonts w:ascii="Arial" w:eastAsia="Times New Roman" w:hAnsi="Arial" w:cs="Arial"/>
                <w:color w:val="000000"/>
                <w:sz w:val="20"/>
                <w:szCs w:val="20"/>
                <w:lang w:eastAsia="ru-RU"/>
              </w:rPr>
              <w:t>стороны промышленных потребителей</w:t>
            </w:r>
          </w:p>
        </w:tc>
      </w:tr>
      <w:tr w:rsidR="00D254B7" w:rsidRPr="001679E0" w14:paraId="26FB9D1D" w14:textId="77777777" w:rsidTr="000374A3">
        <w:trPr>
          <w:trHeight w:val="420"/>
        </w:trPr>
        <w:tc>
          <w:tcPr>
            <w:tcW w:w="1872" w:type="dxa"/>
            <w:vMerge/>
            <w:tcBorders>
              <w:left w:val="single" w:sz="8" w:space="0" w:color="auto"/>
              <w:bottom w:val="single" w:sz="8" w:space="0" w:color="000000"/>
              <w:right w:val="single" w:sz="8" w:space="0" w:color="auto"/>
            </w:tcBorders>
            <w:vAlign w:val="center"/>
          </w:tcPr>
          <w:p w14:paraId="2349B4DE" w14:textId="77777777"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p>
        </w:tc>
        <w:tc>
          <w:tcPr>
            <w:tcW w:w="1117" w:type="dxa"/>
            <w:tcBorders>
              <w:top w:val="nil"/>
              <w:left w:val="nil"/>
              <w:bottom w:val="single" w:sz="8" w:space="0" w:color="auto"/>
              <w:right w:val="single" w:sz="8" w:space="0" w:color="auto"/>
            </w:tcBorders>
            <w:noWrap/>
            <w:vAlign w:val="center"/>
          </w:tcPr>
          <w:p w14:paraId="5DAC7227" w14:textId="77777777" w:rsidR="00D254B7" w:rsidRPr="001679E0" w:rsidDel="00C911D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млн кВт</w:t>
            </w:r>
          </w:p>
        </w:tc>
        <w:tc>
          <w:tcPr>
            <w:tcW w:w="783" w:type="dxa"/>
            <w:tcBorders>
              <w:top w:val="nil"/>
              <w:left w:val="nil"/>
              <w:bottom w:val="single" w:sz="8" w:space="0" w:color="auto"/>
              <w:right w:val="single" w:sz="8" w:space="0" w:color="auto"/>
            </w:tcBorders>
            <w:noWrap/>
            <w:vAlign w:val="center"/>
          </w:tcPr>
          <w:p w14:paraId="3BA42347" w14:textId="77777777" w:rsidR="00D254B7" w:rsidRPr="001679E0" w:rsidDel="00C911D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1 785</w:t>
            </w:r>
          </w:p>
        </w:tc>
        <w:tc>
          <w:tcPr>
            <w:tcW w:w="717" w:type="dxa"/>
            <w:tcBorders>
              <w:top w:val="nil"/>
              <w:left w:val="nil"/>
              <w:bottom w:val="single" w:sz="8" w:space="0" w:color="auto"/>
              <w:right w:val="single" w:sz="8" w:space="0" w:color="auto"/>
            </w:tcBorders>
            <w:vAlign w:val="center"/>
          </w:tcPr>
          <w:p w14:paraId="22EA1DDB" w14:textId="77777777" w:rsidR="00D254B7" w:rsidRPr="001679E0" w:rsidDel="00C911D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1 841</w:t>
            </w:r>
          </w:p>
        </w:tc>
        <w:tc>
          <w:tcPr>
            <w:tcW w:w="717" w:type="dxa"/>
            <w:tcBorders>
              <w:top w:val="nil"/>
              <w:left w:val="nil"/>
              <w:bottom w:val="single" w:sz="8" w:space="0" w:color="auto"/>
              <w:right w:val="single" w:sz="8" w:space="0" w:color="auto"/>
            </w:tcBorders>
            <w:vAlign w:val="center"/>
          </w:tcPr>
          <w:p w14:paraId="0A8823D8" w14:textId="77777777" w:rsidR="00D254B7" w:rsidRPr="001679E0" w:rsidDel="00C911D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1 783</w:t>
            </w:r>
          </w:p>
        </w:tc>
        <w:tc>
          <w:tcPr>
            <w:tcW w:w="717" w:type="dxa"/>
            <w:tcBorders>
              <w:top w:val="nil"/>
              <w:left w:val="nil"/>
              <w:bottom w:val="single" w:sz="8" w:space="0" w:color="auto"/>
              <w:right w:val="single" w:sz="8" w:space="0" w:color="auto"/>
            </w:tcBorders>
            <w:vAlign w:val="center"/>
          </w:tcPr>
          <w:p w14:paraId="23D3BB4F" w14:textId="77777777" w:rsidR="00D254B7" w:rsidRPr="001679E0" w:rsidDel="00C911D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1 783</w:t>
            </w:r>
          </w:p>
        </w:tc>
        <w:tc>
          <w:tcPr>
            <w:tcW w:w="717" w:type="dxa"/>
            <w:tcBorders>
              <w:top w:val="nil"/>
              <w:left w:val="nil"/>
              <w:bottom w:val="single" w:sz="8" w:space="0" w:color="auto"/>
              <w:right w:val="single" w:sz="8" w:space="0" w:color="auto"/>
            </w:tcBorders>
            <w:vAlign w:val="center"/>
          </w:tcPr>
          <w:p w14:paraId="0CC59520" w14:textId="77CDBB30" w:rsidR="00D254B7" w:rsidRPr="001679E0" w:rsidDel="00C911D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themeColor="text1"/>
                <w:sz w:val="20"/>
                <w:szCs w:val="20"/>
                <w:lang w:eastAsia="ru-RU"/>
              </w:rPr>
              <w:t>2</w:t>
            </w:r>
            <w:r>
              <w:rPr>
                <w:rFonts w:ascii="Arial" w:eastAsia="Times New Roman" w:hAnsi="Arial" w:cs="Arial"/>
                <w:color w:val="000000" w:themeColor="text1"/>
                <w:sz w:val="20"/>
                <w:szCs w:val="20"/>
                <w:lang w:eastAsia="ru-RU"/>
              </w:rPr>
              <w:t> </w:t>
            </w:r>
            <w:r w:rsidRPr="001679E0">
              <w:rPr>
                <w:rFonts w:ascii="Arial" w:eastAsia="Times New Roman" w:hAnsi="Arial" w:cs="Arial"/>
                <w:color w:val="000000" w:themeColor="text1"/>
                <w:sz w:val="20"/>
                <w:szCs w:val="20"/>
                <w:lang w:eastAsia="ru-RU"/>
              </w:rPr>
              <w:t>205</w:t>
            </w:r>
          </w:p>
        </w:tc>
        <w:tc>
          <w:tcPr>
            <w:tcW w:w="874" w:type="dxa"/>
            <w:vMerge/>
            <w:tcBorders>
              <w:left w:val="single" w:sz="8" w:space="0" w:color="auto"/>
              <w:bottom w:val="single" w:sz="8" w:space="0" w:color="000000"/>
              <w:right w:val="single" w:sz="8" w:space="0" w:color="auto"/>
            </w:tcBorders>
            <w:vAlign w:val="center"/>
          </w:tcPr>
          <w:p w14:paraId="12F6B4C9" w14:textId="77777777" w:rsidR="00D254B7" w:rsidRPr="001679E0" w:rsidRDefault="00D254B7" w:rsidP="00011282">
            <w:pPr>
              <w:spacing w:before="120" w:after="120"/>
              <w:ind w:firstLine="0"/>
              <w:rPr>
                <w:rFonts w:ascii="Arial" w:eastAsia="Times New Roman" w:hAnsi="Arial" w:cs="Arial"/>
                <w:color w:val="000000"/>
                <w:sz w:val="20"/>
                <w:szCs w:val="20"/>
                <w:lang w:eastAsia="ru-RU"/>
              </w:rPr>
            </w:pPr>
          </w:p>
        </w:tc>
        <w:tc>
          <w:tcPr>
            <w:tcW w:w="2267" w:type="dxa"/>
            <w:vMerge/>
            <w:tcBorders>
              <w:left w:val="single" w:sz="8" w:space="0" w:color="auto"/>
              <w:bottom w:val="single" w:sz="8" w:space="0" w:color="000000"/>
              <w:right w:val="single" w:sz="8" w:space="0" w:color="auto"/>
            </w:tcBorders>
            <w:vAlign w:val="center"/>
          </w:tcPr>
          <w:p w14:paraId="1D82336D" w14:textId="77777777"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p>
        </w:tc>
      </w:tr>
      <w:tr w:rsidR="00D254B7" w:rsidRPr="001679E0" w14:paraId="586E88A8" w14:textId="77777777" w:rsidTr="000374A3">
        <w:trPr>
          <w:trHeight w:val="420"/>
        </w:trPr>
        <w:tc>
          <w:tcPr>
            <w:tcW w:w="1872" w:type="dxa"/>
            <w:vMerge w:val="restart"/>
            <w:tcBorders>
              <w:top w:val="nil"/>
              <w:left w:val="single" w:sz="8" w:space="0" w:color="auto"/>
              <w:right w:val="single" w:sz="8" w:space="0" w:color="auto"/>
            </w:tcBorders>
            <w:vAlign w:val="center"/>
          </w:tcPr>
          <w:p w14:paraId="1DC72413" w14:textId="77777777"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Среднеуральская ГРЭС</w:t>
            </w:r>
          </w:p>
        </w:tc>
        <w:tc>
          <w:tcPr>
            <w:tcW w:w="1117" w:type="dxa"/>
            <w:tcBorders>
              <w:top w:val="nil"/>
              <w:left w:val="nil"/>
              <w:bottom w:val="single" w:sz="8" w:space="0" w:color="auto"/>
              <w:right w:val="single" w:sz="8" w:space="0" w:color="auto"/>
            </w:tcBorders>
            <w:noWrap/>
            <w:vAlign w:val="center"/>
          </w:tcPr>
          <w:p w14:paraId="7BBFABC4" w14:textId="58F28AB5" w:rsidR="00D254B7" w:rsidRPr="001679E0" w:rsidDel="00C911D0" w:rsidRDefault="0018094C" w:rsidP="00011282">
            <w:pPr>
              <w:spacing w:before="120" w:after="120"/>
              <w:ind w:firstLine="0"/>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т</w:t>
            </w:r>
            <w:r w:rsidR="00D254B7" w:rsidRPr="001679E0">
              <w:rPr>
                <w:rFonts w:ascii="Arial" w:eastAsia="Times New Roman" w:hAnsi="Arial" w:cs="Arial"/>
                <w:color w:val="000000"/>
                <w:sz w:val="20"/>
                <w:szCs w:val="20"/>
                <w:lang w:eastAsia="ru-RU"/>
              </w:rPr>
              <w:t>ыс. Гкал</w:t>
            </w:r>
          </w:p>
        </w:tc>
        <w:tc>
          <w:tcPr>
            <w:tcW w:w="783" w:type="dxa"/>
            <w:tcBorders>
              <w:top w:val="nil"/>
              <w:left w:val="nil"/>
              <w:bottom w:val="single" w:sz="8" w:space="0" w:color="auto"/>
              <w:right w:val="single" w:sz="8" w:space="0" w:color="auto"/>
            </w:tcBorders>
            <w:noWrap/>
            <w:vAlign w:val="center"/>
          </w:tcPr>
          <w:p w14:paraId="032D6742" w14:textId="77777777" w:rsidR="00D254B7" w:rsidRPr="001679E0" w:rsidDel="00C911D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 xml:space="preserve"> 2 319</w:t>
            </w:r>
          </w:p>
        </w:tc>
        <w:tc>
          <w:tcPr>
            <w:tcW w:w="717" w:type="dxa"/>
            <w:tcBorders>
              <w:top w:val="nil"/>
              <w:left w:val="nil"/>
              <w:bottom w:val="single" w:sz="8" w:space="0" w:color="auto"/>
              <w:right w:val="single" w:sz="8" w:space="0" w:color="auto"/>
            </w:tcBorders>
            <w:vAlign w:val="center"/>
          </w:tcPr>
          <w:p w14:paraId="7FDEF590" w14:textId="77777777" w:rsidR="00D254B7" w:rsidRPr="001679E0" w:rsidDel="00C911D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 xml:space="preserve"> 2 277</w:t>
            </w:r>
          </w:p>
        </w:tc>
        <w:tc>
          <w:tcPr>
            <w:tcW w:w="717" w:type="dxa"/>
            <w:tcBorders>
              <w:top w:val="nil"/>
              <w:left w:val="nil"/>
              <w:bottom w:val="single" w:sz="8" w:space="0" w:color="auto"/>
              <w:right w:val="single" w:sz="8" w:space="0" w:color="auto"/>
            </w:tcBorders>
            <w:vAlign w:val="center"/>
          </w:tcPr>
          <w:p w14:paraId="277F8410" w14:textId="77777777" w:rsidR="00D254B7" w:rsidRPr="001679E0" w:rsidDel="00C911D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2151</w:t>
            </w:r>
          </w:p>
        </w:tc>
        <w:tc>
          <w:tcPr>
            <w:tcW w:w="717" w:type="dxa"/>
            <w:tcBorders>
              <w:top w:val="nil"/>
              <w:left w:val="nil"/>
              <w:bottom w:val="single" w:sz="8" w:space="0" w:color="auto"/>
              <w:right w:val="single" w:sz="8" w:space="0" w:color="auto"/>
            </w:tcBorders>
            <w:vAlign w:val="center"/>
          </w:tcPr>
          <w:p w14:paraId="61FA0FD6" w14:textId="74544911" w:rsidR="00D254B7" w:rsidRPr="001679E0" w:rsidDel="00C911D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2</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210</w:t>
            </w:r>
          </w:p>
        </w:tc>
        <w:tc>
          <w:tcPr>
            <w:tcW w:w="717" w:type="dxa"/>
            <w:tcBorders>
              <w:top w:val="nil"/>
              <w:left w:val="nil"/>
              <w:bottom w:val="single" w:sz="8" w:space="0" w:color="auto"/>
              <w:right w:val="single" w:sz="8" w:space="0" w:color="auto"/>
            </w:tcBorders>
            <w:vAlign w:val="center"/>
          </w:tcPr>
          <w:p w14:paraId="513E5D28" w14:textId="60B7B64F" w:rsidR="00D254B7" w:rsidRPr="001679E0" w:rsidDel="00C911D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themeColor="text1"/>
                <w:sz w:val="20"/>
                <w:szCs w:val="20"/>
                <w:lang w:eastAsia="ru-RU"/>
              </w:rPr>
              <w:t>2</w:t>
            </w:r>
            <w:r>
              <w:rPr>
                <w:rFonts w:ascii="Arial" w:eastAsia="Times New Roman" w:hAnsi="Arial" w:cs="Arial"/>
                <w:color w:val="000000" w:themeColor="text1"/>
                <w:sz w:val="20"/>
                <w:szCs w:val="20"/>
                <w:lang w:eastAsia="ru-RU"/>
              </w:rPr>
              <w:t> </w:t>
            </w:r>
            <w:r w:rsidRPr="001679E0">
              <w:rPr>
                <w:rFonts w:ascii="Arial" w:eastAsia="Times New Roman" w:hAnsi="Arial" w:cs="Arial"/>
                <w:color w:val="000000" w:themeColor="text1"/>
                <w:sz w:val="20"/>
                <w:szCs w:val="20"/>
                <w:lang w:eastAsia="ru-RU"/>
              </w:rPr>
              <w:t>0</w:t>
            </w:r>
            <w:r w:rsidRPr="00F15637">
              <w:rPr>
                <w:rFonts w:ascii="Arial" w:eastAsia="Times New Roman" w:hAnsi="Arial" w:cs="Arial"/>
                <w:color w:val="000000" w:themeColor="text1"/>
                <w:sz w:val="20"/>
                <w:szCs w:val="20"/>
                <w:lang w:eastAsia="ru-RU"/>
              </w:rPr>
              <w:t>28</w:t>
            </w:r>
          </w:p>
        </w:tc>
        <w:tc>
          <w:tcPr>
            <w:tcW w:w="874" w:type="dxa"/>
            <w:vMerge w:val="restart"/>
            <w:tcBorders>
              <w:top w:val="nil"/>
              <w:left w:val="single" w:sz="8" w:space="0" w:color="auto"/>
              <w:right w:val="single" w:sz="8" w:space="0" w:color="auto"/>
            </w:tcBorders>
            <w:vAlign w:val="center"/>
          </w:tcPr>
          <w:p w14:paraId="6088AE42" w14:textId="5A550C72" w:rsidR="00D254B7" w:rsidRPr="001679E0" w:rsidRDefault="0018094C" w:rsidP="00011282">
            <w:pPr>
              <w:spacing w:before="120" w:after="120"/>
              <w:ind w:firstLine="0"/>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w:t>
            </w:r>
            <w:r w:rsidR="00D254B7" w:rsidRPr="001679E0">
              <w:rPr>
                <w:rFonts w:ascii="Arial" w:eastAsia="Times New Roman" w:hAnsi="Arial" w:cs="Arial"/>
                <w:color w:val="000000"/>
                <w:sz w:val="20"/>
                <w:szCs w:val="20"/>
                <w:lang w:eastAsia="ru-RU"/>
              </w:rPr>
              <w:t>8,</w:t>
            </w:r>
            <w:r w:rsidR="00D254B7" w:rsidRPr="00F15637">
              <w:rPr>
                <w:rFonts w:ascii="Arial" w:eastAsia="Times New Roman" w:hAnsi="Arial" w:cs="Arial"/>
                <w:color w:val="000000"/>
                <w:sz w:val="20"/>
                <w:szCs w:val="20"/>
                <w:lang w:eastAsia="ru-RU"/>
              </w:rPr>
              <w:t>3</w:t>
            </w:r>
          </w:p>
        </w:tc>
        <w:tc>
          <w:tcPr>
            <w:tcW w:w="2267" w:type="dxa"/>
            <w:vMerge w:val="restart"/>
            <w:tcBorders>
              <w:top w:val="nil"/>
              <w:left w:val="single" w:sz="8" w:space="0" w:color="auto"/>
              <w:right w:val="single" w:sz="8" w:space="0" w:color="auto"/>
            </w:tcBorders>
            <w:vAlign w:val="center"/>
          </w:tcPr>
          <w:p w14:paraId="7691F4F0" w14:textId="2F19CD9A"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 xml:space="preserve">Снижение отпуска тепловой энергии </w:t>
            </w:r>
            <w:r>
              <w:rPr>
                <w:rFonts w:ascii="Arial" w:eastAsia="Times New Roman" w:hAnsi="Arial" w:cs="Arial"/>
                <w:color w:val="000000"/>
                <w:sz w:val="20"/>
                <w:szCs w:val="20"/>
                <w:lang w:eastAsia="ru-RU"/>
              </w:rPr>
              <w:t>в </w:t>
            </w:r>
            <w:r w:rsidRPr="001679E0">
              <w:rPr>
                <w:rFonts w:ascii="Arial" w:eastAsia="Times New Roman" w:hAnsi="Arial" w:cs="Arial"/>
                <w:color w:val="000000"/>
                <w:sz w:val="20"/>
                <w:szCs w:val="20"/>
                <w:lang w:eastAsia="ru-RU"/>
              </w:rPr>
              <w:t xml:space="preserve">связи </w:t>
            </w:r>
            <w:r>
              <w:rPr>
                <w:rFonts w:ascii="Arial" w:eastAsia="Times New Roman" w:hAnsi="Arial" w:cs="Arial"/>
                <w:color w:val="000000"/>
                <w:sz w:val="20"/>
                <w:szCs w:val="20"/>
                <w:lang w:eastAsia="ru-RU"/>
              </w:rPr>
              <w:t>с </w:t>
            </w:r>
            <w:r w:rsidRPr="001679E0">
              <w:rPr>
                <w:rFonts w:ascii="Arial" w:eastAsia="Times New Roman" w:hAnsi="Arial" w:cs="Arial"/>
                <w:color w:val="000000"/>
                <w:sz w:val="20"/>
                <w:szCs w:val="20"/>
                <w:lang w:eastAsia="ru-RU"/>
              </w:rPr>
              <w:t>более мягкими температурными условиями отопительного сезона 2024</w:t>
            </w:r>
            <w:r>
              <w:rPr>
                <w:rFonts w:ascii="Arial" w:eastAsia="Times New Roman" w:hAnsi="Arial" w:cs="Arial"/>
                <w:color w:val="000000"/>
                <w:sz w:val="20"/>
                <w:szCs w:val="20"/>
                <w:lang w:eastAsia="ru-RU"/>
              </w:rPr>
              <w:t>–</w:t>
            </w:r>
            <w:r w:rsidRPr="001679E0">
              <w:rPr>
                <w:rFonts w:ascii="Arial" w:eastAsia="Times New Roman" w:hAnsi="Arial" w:cs="Arial"/>
                <w:color w:val="000000"/>
                <w:sz w:val="20"/>
                <w:szCs w:val="20"/>
                <w:lang w:eastAsia="ru-RU"/>
              </w:rPr>
              <w:t>2025</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г</w:t>
            </w:r>
            <w:r w:rsidR="0018094C">
              <w:rPr>
                <w:rFonts w:ascii="Arial" w:eastAsia="Times New Roman" w:hAnsi="Arial" w:cs="Arial"/>
                <w:color w:val="000000"/>
                <w:sz w:val="20"/>
                <w:szCs w:val="20"/>
                <w:lang w:eastAsia="ru-RU"/>
              </w:rPr>
              <w:t>одов</w:t>
            </w:r>
          </w:p>
        </w:tc>
      </w:tr>
      <w:tr w:rsidR="00D254B7" w:rsidRPr="001679E0" w14:paraId="4B64599B" w14:textId="77777777" w:rsidTr="000374A3">
        <w:trPr>
          <w:trHeight w:val="420"/>
        </w:trPr>
        <w:tc>
          <w:tcPr>
            <w:tcW w:w="1872" w:type="dxa"/>
            <w:vMerge/>
            <w:tcBorders>
              <w:left w:val="single" w:sz="8" w:space="0" w:color="auto"/>
              <w:bottom w:val="single" w:sz="8" w:space="0" w:color="000000"/>
              <w:right w:val="single" w:sz="8" w:space="0" w:color="auto"/>
            </w:tcBorders>
            <w:vAlign w:val="center"/>
          </w:tcPr>
          <w:p w14:paraId="237D7D69" w14:textId="77777777" w:rsidR="00D254B7" w:rsidRPr="001679E0" w:rsidRDefault="00D254B7" w:rsidP="00011282">
            <w:pPr>
              <w:spacing w:before="120" w:after="120"/>
              <w:ind w:firstLine="0"/>
              <w:rPr>
                <w:rFonts w:ascii="Arial" w:eastAsia="Times New Roman" w:hAnsi="Arial" w:cs="Arial"/>
                <w:color w:val="000000"/>
                <w:sz w:val="20"/>
                <w:szCs w:val="20"/>
                <w:lang w:eastAsia="ru-RU"/>
              </w:rPr>
            </w:pPr>
          </w:p>
        </w:tc>
        <w:tc>
          <w:tcPr>
            <w:tcW w:w="1117" w:type="dxa"/>
            <w:tcBorders>
              <w:top w:val="nil"/>
              <w:left w:val="nil"/>
              <w:bottom w:val="single" w:sz="8" w:space="0" w:color="auto"/>
              <w:right w:val="single" w:sz="8" w:space="0" w:color="auto"/>
            </w:tcBorders>
            <w:noWrap/>
            <w:vAlign w:val="center"/>
          </w:tcPr>
          <w:p w14:paraId="2040D999" w14:textId="77777777" w:rsidR="00D254B7" w:rsidRPr="001679E0" w:rsidDel="00C911D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млн кВт</w:t>
            </w:r>
          </w:p>
        </w:tc>
        <w:tc>
          <w:tcPr>
            <w:tcW w:w="783" w:type="dxa"/>
            <w:tcBorders>
              <w:top w:val="nil"/>
              <w:left w:val="nil"/>
              <w:bottom w:val="single" w:sz="8" w:space="0" w:color="auto"/>
              <w:right w:val="single" w:sz="8" w:space="0" w:color="auto"/>
            </w:tcBorders>
            <w:noWrap/>
            <w:vAlign w:val="center"/>
          </w:tcPr>
          <w:p w14:paraId="72E87BC0" w14:textId="77777777" w:rsidR="00D254B7" w:rsidRPr="001679E0" w:rsidDel="00C911D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2 697</w:t>
            </w:r>
          </w:p>
        </w:tc>
        <w:tc>
          <w:tcPr>
            <w:tcW w:w="717" w:type="dxa"/>
            <w:tcBorders>
              <w:top w:val="nil"/>
              <w:left w:val="nil"/>
              <w:bottom w:val="single" w:sz="8" w:space="0" w:color="auto"/>
              <w:right w:val="single" w:sz="8" w:space="0" w:color="auto"/>
            </w:tcBorders>
            <w:vAlign w:val="center"/>
          </w:tcPr>
          <w:p w14:paraId="5BE0654A" w14:textId="77777777" w:rsidR="00D254B7" w:rsidRPr="001679E0" w:rsidDel="00C911D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2 648</w:t>
            </w:r>
          </w:p>
        </w:tc>
        <w:tc>
          <w:tcPr>
            <w:tcW w:w="717" w:type="dxa"/>
            <w:tcBorders>
              <w:top w:val="nil"/>
              <w:left w:val="nil"/>
              <w:bottom w:val="single" w:sz="8" w:space="0" w:color="auto"/>
              <w:right w:val="single" w:sz="8" w:space="0" w:color="auto"/>
            </w:tcBorders>
            <w:vAlign w:val="center"/>
          </w:tcPr>
          <w:p w14:paraId="4A9AC17E" w14:textId="77777777" w:rsidR="00D254B7" w:rsidRPr="001679E0" w:rsidDel="00C911D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2 502</w:t>
            </w:r>
          </w:p>
        </w:tc>
        <w:tc>
          <w:tcPr>
            <w:tcW w:w="717" w:type="dxa"/>
            <w:tcBorders>
              <w:top w:val="nil"/>
              <w:left w:val="nil"/>
              <w:bottom w:val="single" w:sz="8" w:space="0" w:color="auto"/>
              <w:right w:val="single" w:sz="8" w:space="0" w:color="auto"/>
            </w:tcBorders>
            <w:vAlign w:val="center"/>
          </w:tcPr>
          <w:p w14:paraId="2DFDD10C" w14:textId="77777777" w:rsidR="00D254B7" w:rsidRPr="001679E0" w:rsidDel="00C911D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2 502</w:t>
            </w:r>
          </w:p>
        </w:tc>
        <w:tc>
          <w:tcPr>
            <w:tcW w:w="717" w:type="dxa"/>
            <w:tcBorders>
              <w:top w:val="nil"/>
              <w:left w:val="nil"/>
              <w:bottom w:val="single" w:sz="8" w:space="0" w:color="auto"/>
              <w:right w:val="single" w:sz="8" w:space="0" w:color="auto"/>
            </w:tcBorders>
            <w:vAlign w:val="center"/>
          </w:tcPr>
          <w:p w14:paraId="7D497DC4" w14:textId="77777777" w:rsidR="00D254B7" w:rsidRPr="001679E0" w:rsidDel="00C911D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themeColor="text1"/>
                <w:sz w:val="20"/>
                <w:szCs w:val="20"/>
                <w:lang w:eastAsia="ru-RU"/>
              </w:rPr>
              <w:t>2 358</w:t>
            </w:r>
          </w:p>
        </w:tc>
        <w:tc>
          <w:tcPr>
            <w:tcW w:w="874" w:type="dxa"/>
            <w:vMerge/>
            <w:tcBorders>
              <w:left w:val="single" w:sz="8" w:space="0" w:color="auto"/>
              <w:bottom w:val="single" w:sz="8" w:space="0" w:color="000000"/>
              <w:right w:val="single" w:sz="8" w:space="0" w:color="auto"/>
            </w:tcBorders>
            <w:vAlign w:val="center"/>
          </w:tcPr>
          <w:p w14:paraId="076AC231" w14:textId="77777777" w:rsidR="00D254B7" w:rsidRPr="001679E0" w:rsidRDefault="00D254B7" w:rsidP="00011282">
            <w:pPr>
              <w:spacing w:before="120" w:after="120"/>
              <w:ind w:firstLine="0"/>
              <w:rPr>
                <w:rFonts w:ascii="Arial" w:eastAsia="Times New Roman" w:hAnsi="Arial" w:cs="Arial"/>
                <w:color w:val="000000"/>
                <w:sz w:val="20"/>
                <w:szCs w:val="20"/>
                <w:lang w:eastAsia="ru-RU"/>
              </w:rPr>
            </w:pPr>
          </w:p>
        </w:tc>
        <w:tc>
          <w:tcPr>
            <w:tcW w:w="2267" w:type="dxa"/>
            <w:vMerge/>
            <w:tcBorders>
              <w:left w:val="single" w:sz="8" w:space="0" w:color="auto"/>
              <w:bottom w:val="single" w:sz="8" w:space="0" w:color="000000"/>
              <w:right w:val="single" w:sz="8" w:space="0" w:color="auto"/>
            </w:tcBorders>
            <w:vAlign w:val="center"/>
          </w:tcPr>
          <w:p w14:paraId="25A87A30" w14:textId="77777777" w:rsidR="00D254B7" w:rsidRPr="001679E0" w:rsidRDefault="00D254B7" w:rsidP="00011282">
            <w:pPr>
              <w:spacing w:before="120" w:after="120"/>
              <w:ind w:firstLine="0"/>
              <w:rPr>
                <w:rFonts w:ascii="Arial" w:eastAsia="Times New Roman" w:hAnsi="Arial" w:cs="Arial"/>
                <w:color w:val="000000"/>
                <w:sz w:val="20"/>
                <w:szCs w:val="20"/>
                <w:lang w:eastAsia="ru-RU"/>
              </w:rPr>
            </w:pPr>
          </w:p>
        </w:tc>
      </w:tr>
      <w:tr w:rsidR="00D254B7" w:rsidRPr="001679E0" w14:paraId="1C5362E8" w14:textId="77777777" w:rsidTr="00196EC6">
        <w:trPr>
          <w:trHeight w:val="288"/>
        </w:trPr>
        <w:tc>
          <w:tcPr>
            <w:tcW w:w="1872" w:type="dxa"/>
            <w:vMerge w:val="restart"/>
            <w:tcBorders>
              <w:top w:val="nil"/>
              <w:left w:val="single" w:sz="8" w:space="0" w:color="auto"/>
              <w:bottom w:val="single" w:sz="8" w:space="0" w:color="000000"/>
              <w:right w:val="single" w:sz="8" w:space="0" w:color="auto"/>
            </w:tcBorders>
            <w:noWrap/>
            <w:vAlign w:val="center"/>
          </w:tcPr>
          <w:p w14:paraId="63CE64CD" w14:textId="77777777"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Итого по ПАО «ЭЛ5-Энерго»</w:t>
            </w:r>
          </w:p>
        </w:tc>
        <w:tc>
          <w:tcPr>
            <w:tcW w:w="1117" w:type="dxa"/>
            <w:tcBorders>
              <w:top w:val="nil"/>
              <w:left w:val="nil"/>
              <w:bottom w:val="nil"/>
              <w:right w:val="single" w:sz="8" w:space="0" w:color="auto"/>
            </w:tcBorders>
            <w:noWrap/>
            <w:vAlign w:val="center"/>
          </w:tcPr>
          <w:p w14:paraId="7FFDEFF9" w14:textId="2EDD2F9A" w:rsidR="00D254B7" w:rsidRPr="001679E0" w:rsidRDefault="0018094C" w:rsidP="00011282">
            <w:pPr>
              <w:spacing w:before="120" w:after="120"/>
              <w:ind w:firstLine="0"/>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т</w:t>
            </w:r>
            <w:r w:rsidR="00D254B7" w:rsidRPr="001679E0">
              <w:rPr>
                <w:rFonts w:ascii="Arial" w:eastAsia="Times New Roman" w:hAnsi="Arial" w:cs="Arial"/>
                <w:color w:val="000000"/>
                <w:sz w:val="20"/>
                <w:szCs w:val="20"/>
                <w:lang w:eastAsia="ru-RU"/>
              </w:rPr>
              <w:t>ыс. Гкал</w:t>
            </w:r>
          </w:p>
        </w:tc>
        <w:tc>
          <w:tcPr>
            <w:tcW w:w="783" w:type="dxa"/>
            <w:tcBorders>
              <w:top w:val="nil"/>
              <w:left w:val="nil"/>
              <w:bottom w:val="nil"/>
              <w:right w:val="single" w:sz="8" w:space="0" w:color="auto"/>
            </w:tcBorders>
            <w:noWrap/>
            <w:vAlign w:val="center"/>
          </w:tcPr>
          <w:p w14:paraId="4BEC2C0D" w14:textId="77777777"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 xml:space="preserve">4 048 </w:t>
            </w:r>
          </w:p>
        </w:tc>
        <w:tc>
          <w:tcPr>
            <w:tcW w:w="717" w:type="dxa"/>
            <w:tcBorders>
              <w:top w:val="nil"/>
              <w:left w:val="nil"/>
              <w:bottom w:val="nil"/>
              <w:right w:val="single" w:sz="8" w:space="0" w:color="auto"/>
            </w:tcBorders>
            <w:vAlign w:val="center"/>
          </w:tcPr>
          <w:p w14:paraId="3E62CDA8" w14:textId="77777777"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4 055</w:t>
            </w:r>
          </w:p>
        </w:tc>
        <w:tc>
          <w:tcPr>
            <w:tcW w:w="717" w:type="dxa"/>
            <w:tcBorders>
              <w:top w:val="nil"/>
              <w:left w:val="nil"/>
              <w:bottom w:val="nil"/>
              <w:right w:val="single" w:sz="8" w:space="0" w:color="auto"/>
            </w:tcBorders>
            <w:vAlign w:val="center"/>
          </w:tcPr>
          <w:p w14:paraId="6F788530" w14:textId="6B23BD59"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3</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881</w:t>
            </w:r>
          </w:p>
        </w:tc>
        <w:tc>
          <w:tcPr>
            <w:tcW w:w="717" w:type="dxa"/>
            <w:tcBorders>
              <w:top w:val="nil"/>
              <w:left w:val="nil"/>
              <w:bottom w:val="nil"/>
              <w:right w:val="single" w:sz="8" w:space="0" w:color="auto"/>
            </w:tcBorders>
            <w:vAlign w:val="center"/>
          </w:tcPr>
          <w:p w14:paraId="7D9A767F" w14:textId="57BDE137"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4</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176</w:t>
            </w:r>
          </w:p>
        </w:tc>
        <w:tc>
          <w:tcPr>
            <w:tcW w:w="717" w:type="dxa"/>
            <w:tcBorders>
              <w:top w:val="nil"/>
              <w:left w:val="nil"/>
              <w:bottom w:val="nil"/>
              <w:right w:val="single" w:sz="8" w:space="0" w:color="auto"/>
            </w:tcBorders>
            <w:vAlign w:val="center"/>
          </w:tcPr>
          <w:p w14:paraId="29C0F447" w14:textId="70035697"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4</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1</w:t>
            </w:r>
            <w:r w:rsidRPr="00F15637">
              <w:rPr>
                <w:rFonts w:ascii="Arial" w:eastAsia="Times New Roman" w:hAnsi="Arial" w:cs="Arial"/>
                <w:color w:val="000000"/>
                <w:sz w:val="20"/>
                <w:szCs w:val="20"/>
                <w:lang w:eastAsia="ru-RU"/>
              </w:rPr>
              <w:t>1</w:t>
            </w:r>
            <w:r w:rsidRPr="001679E0">
              <w:rPr>
                <w:rFonts w:ascii="Arial" w:eastAsia="Times New Roman" w:hAnsi="Arial" w:cs="Arial"/>
                <w:color w:val="000000"/>
                <w:sz w:val="20"/>
                <w:szCs w:val="20"/>
                <w:lang w:eastAsia="ru-RU"/>
              </w:rPr>
              <w:t>5</w:t>
            </w:r>
          </w:p>
        </w:tc>
        <w:tc>
          <w:tcPr>
            <w:tcW w:w="874" w:type="dxa"/>
            <w:vMerge w:val="restart"/>
            <w:tcBorders>
              <w:top w:val="nil"/>
              <w:left w:val="single" w:sz="8" w:space="0" w:color="auto"/>
              <w:bottom w:val="single" w:sz="8" w:space="0" w:color="000000"/>
              <w:right w:val="single" w:sz="8" w:space="0" w:color="auto"/>
            </w:tcBorders>
            <w:vAlign w:val="center"/>
          </w:tcPr>
          <w:p w14:paraId="6A68114C" w14:textId="0BCB482F" w:rsidR="00D254B7" w:rsidRPr="001679E0" w:rsidRDefault="0018094C" w:rsidP="00011282">
            <w:pPr>
              <w:spacing w:before="120" w:after="120"/>
              <w:ind w:firstLine="0"/>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w:t>
            </w:r>
            <w:r w:rsidR="00D254B7" w:rsidRPr="001679E0">
              <w:rPr>
                <w:rFonts w:ascii="Arial" w:eastAsia="Times New Roman" w:hAnsi="Arial" w:cs="Arial"/>
                <w:color w:val="000000"/>
                <w:sz w:val="20"/>
                <w:szCs w:val="20"/>
                <w:lang w:eastAsia="ru-RU"/>
              </w:rPr>
              <w:t>1,</w:t>
            </w:r>
            <w:r w:rsidR="00D254B7" w:rsidRPr="00F15637">
              <w:rPr>
                <w:rFonts w:ascii="Arial" w:eastAsia="Times New Roman" w:hAnsi="Arial" w:cs="Arial"/>
                <w:color w:val="000000"/>
                <w:sz w:val="20"/>
                <w:szCs w:val="20"/>
                <w:lang w:eastAsia="ru-RU"/>
              </w:rPr>
              <w:t>5</w:t>
            </w:r>
          </w:p>
        </w:tc>
        <w:tc>
          <w:tcPr>
            <w:tcW w:w="2267" w:type="dxa"/>
            <w:vMerge w:val="restart"/>
            <w:tcBorders>
              <w:top w:val="nil"/>
              <w:left w:val="single" w:sz="8" w:space="0" w:color="auto"/>
              <w:bottom w:val="single" w:sz="8" w:space="0" w:color="000000"/>
              <w:right w:val="single" w:sz="8" w:space="0" w:color="auto"/>
            </w:tcBorders>
            <w:vAlign w:val="center"/>
          </w:tcPr>
          <w:p w14:paraId="356C71B8" w14:textId="0DFFAE66"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 xml:space="preserve">Уменьшение отпуска тепловой энергии </w:t>
            </w:r>
            <w:r>
              <w:rPr>
                <w:rFonts w:ascii="Arial" w:eastAsia="Times New Roman" w:hAnsi="Arial" w:cs="Arial"/>
                <w:color w:val="000000"/>
                <w:sz w:val="20"/>
                <w:szCs w:val="20"/>
                <w:lang w:eastAsia="ru-RU"/>
              </w:rPr>
              <w:t>в </w:t>
            </w:r>
            <w:r w:rsidRPr="001679E0">
              <w:rPr>
                <w:rFonts w:ascii="Arial" w:eastAsia="Times New Roman" w:hAnsi="Arial" w:cs="Arial"/>
                <w:color w:val="000000"/>
                <w:sz w:val="20"/>
                <w:szCs w:val="20"/>
                <w:lang w:eastAsia="ru-RU"/>
              </w:rPr>
              <w:t xml:space="preserve">связи </w:t>
            </w:r>
            <w:r>
              <w:rPr>
                <w:rFonts w:ascii="Arial" w:eastAsia="Times New Roman" w:hAnsi="Arial" w:cs="Arial"/>
                <w:color w:val="000000"/>
                <w:sz w:val="20"/>
                <w:szCs w:val="20"/>
                <w:lang w:eastAsia="ru-RU"/>
              </w:rPr>
              <w:t>с </w:t>
            </w:r>
            <w:r w:rsidRPr="001679E0">
              <w:rPr>
                <w:rFonts w:ascii="Arial" w:eastAsia="Times New Roman" w:hAnsi="Arial" w:cs="Arial"/>
                <w:color w:val="000000"/>
                <w:sz w:val="20"/>
                <w:szCs w:val="20"/>
                <w:lang w:eastAsia="ru-RU"/>
              </w:rPr>
              <w:t>более мягкими температурными условиями отопительного сезона 2024</w:t>
            </w:r>
            <w:r>
              <w:rPr>
                <w:rFonts w:ascii="Arial" w:eastAsia="Times New Roman" w:hAnsi="Arial" w:cs="Arial"/>
                <w:color w:val="000000"/>
                <w:sz w:val="20"/>
                <w:szCs w:val="20"/>
                <w:lang w:eastAsia="ru-RU"/>
              </w:rPr>
              <w:t>–</w:t>
            </w:r>
            <w:r w:rsidRPr="001679E0">
              <w:rPr>
                <w:rFonts w:ascii="Arial" w:eastAsia="Times New Roman" w:hAnsi="Arial" w:cs="Arial"/>
                <w:color w:val="000000"/>
                <w:sz w:val="20"/>
                <w:szCs w:val="20"/>
                <w:lang w:eastAsia="ru-RU"/>
              </w:rPr>
              <w:t>2025</w:t>
            </w:r>
            <w:r>
              <w:rPr>
                <w:rFonts w:ascii="Arial" w:eastAsia="Times New Roman" w:hAnsi="Arial" w:cs="Arial"/>
                <w:color w:val="000000"/>
                <w:sz w:val="20"/>
                <w:szCs w:val="20"/>
                <w:lang w:eastAsia="ru-RU"/>
              </w:rPr>
              <w:t> год</w:t>
            </w:r>
            <w:r w:rsidR="0018094C">
              <w:rPr>
                <w:rFonts w:ascii="Arial" w:eastAsia="Times New Roman" w:hAnsi="Arial" w:cs="Arial"/>
                <w:color w:val="000000"/>
                <w:sz w:val="20"/>
                <w:szCs w:val="20"/>
                <w:lang w:eastAsia="ru-RU"/>
              </w:rPr>
              <w:t>ов</w:t>
            </w:r>
          </w:p>
        </w:tc>
      </w:tr>
      <w:tr w:rsidR="00D254B7" w:rsidRPr="001679E0" w14:paraId="10914D7D" w14:textId="77777777" w:rsidTr="00196EC6">
        <w:trPr>
          <w:trHeight w:val="300"/>
        </w:trPr>
        <w:tc>
          <w:tcPr>
            <w:tcW w:w="1872" w:type="dxa"/>
            <w:vMerge/>
            <w:tcBorders>
              <w:top w:val="nil"/>
              <w:left w:val="single" w:sz="8" w:space="0" w:color="auto"/>
              <w:bottom w:val="single" w:sz="8" w:space="0" w:color="000000"/>
              <w:right w:val="single" w:sz="8" w:space="0" w:color="auto"/>
            </w:tcBorders>
            <w:vAlign w:val="center"/>
          </w:tcPr>
          <w:p w14:paraId="46062790" w14:textId="77777777" w:rsidR="00D254B7" w:rsidRPr="001679E0" w:rsidRDefault="00D254B7" w:rsidP="00011282">
            <w:pPr>
              <w:spacing w:before="120" w:after="120"/>
              <w:ind w:firstLine="0"/>
              <w:rPr>
                <w:rFonts w:ascii="Arial" w:eastAsia="Times New Roman" w:hAnsi="Arial" w:cs="Arial"/>
                <w:color w:val="000000"/>
                <w:sz w:val="20"/>
                <w:szCs w:val="20"/>
                <w:lang w:eastAsia="ru-RU"/>
              </w:rPr>
            </w:pPr>
          </w:p>
        </w:tc>
        <w:tc>
          <w:tcPr>
            <w:tcW w:w="1117" w:type="dxa"/>
            <w:tcBorders>
              <w:top w:val="nil"/>
              <w:left w:val="nil"/>
              <w:bottom w:val="single" w:sz="8" w:space="0" w:color="auto"/>
              <w:right w:val="single" w:sz="8" w:space="0" w:color="auto"/>
            </w:tcBorders>
            <w:noWrap/>
            <w:vAlign w:val="center"/>
          </w:tcPr>
          <w:p w14:paraId="75288B83" w14:textId="77777777"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млн кВт</w:t>
            </w:r>
          </w:p>
        </w:tc>
        <w:tc>
          <w:tcPr>
            <w:tcW w:w="783" w:type="dxa"/>
            <w:tcBorders>
              <w:top w:val="nil"/>
              <w:left w:val="nil"/>
              <w:bottom w:val="single" w:sz="8" w:space="0" w:color="auto"/>
              <w:right w:val="single" w:sz="8" w:space="0" w:color="auto"/>
            </w:tcBorders>
            <w:noWrap/>
            <w:vAlign w:val="center"/>
          </w:tcPr>
          <w:p w14:paraId="2F7D1661" w14:textId="77777777"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4 708</w:t>
            </w:r>
          </w:p>
        </w:tc>
        <w:tc>
          <w:tcPr>
            <w:tcW w:w="717" w:type="dxa"/>
            <w:tcBorders>
              <w:top w:val="nil"/>
              <w:left w:val="nil"/>
              <w:bottom w:val="single" w:sz="8" w:space="0" w:color="auto"/>
              <w:right w:val="single" w:sz="8" w:space="0" w:color="auto"/>
            </w:tcBorders>
            <w:vAlign w:val="center"/>
          </w:tcPr>
          <w:p w14:paraId="6CD04F64" w14:textId="77777777"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4 717</w:t>
            </w:r>
          </w:p>
        </w:tc>
        <w:tc>
          <w:tcPr>
            <w:tcW w:w="717" w:type="dxa"/>
            <w:tcBorders>
              <w:top w:val="nil"/>
              <w:left w:val="nil"/>
              <w:bottom w:val="single" w:sz="8" w:space="0" w:color="auto"/>
              <w:right w:val="single" w:sz="8" w:space="0" w:color="auto"/>
            </w:tcBorders>
            <w:vAlign w:val="center"/>
          </w:tcPr>
          <w:p w14:paraId="0E82AC76" w14:textId="77777777"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4 514</w:t>
            </w:r>
          </w:p>
        </w:tc>
        <w:tc>
          <w:tcPr>
            <w:tcW w:w="717" w:type="dxa"/>
            <w:tcBorders>
              <w:top w:val="nil"/>
              <w:left w:val="nil"/>
              <w:bottom w:val="single" w:sz="8" w:space="0" w:color="auto"/>
              <w:right w:val="single" w:sz="8" w:space="0" w:color="auto"/>
            </w:tcBorders>
            <w:vAlign w:val="center"/>
          </w:tcPr>
          <w:p w14:paraId="461EEB88" w14:textId="77777777"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4 514</w:t>
            </w:r>
          </w:p>
        </w:tc>
        <w:tc>
          <w:tcPr>
            <w:tcW w:w="717" w:type="dxa"/>
            <w:tcBorders>
              <w:top w:val="nil"/>
              <w:left w:val="nil"/>
              <w:bottom w:val="single" w:sz="8" w:space="0" w:color="auto"/>
              <w:right w:val="single" w:sz="8" w:space="0" w:color="auto"/>
            </w:tcBorders>
            <w:vAlign w:val="center"/>
          </w:tcPr>
          <w:p w14:paraId="2B3E90E1" w14:textId="77777777" w:rsidR="00D254B7" w:rsidRPr="001679E0" w:rsidRDefault="00D254B7" w:rsidP="00011282">
            <w:pPr>
              <w:spacing w:before="120" w:after="120"/>
              <w:ind w:firstLine="0"/>
              <w:jc w:val="center"/>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4 786</w:t>
            </w:r>
          </w:p>
        </w:tc>
        <w:tc>
          <w:tcPr>
            <w:tcW w:w="874" w:type="dxa"/>
            <w:vMerge/>
            <w:tcBorders>
              <w:top w:val="nil"/>
              <w:left w:val="single" w:sz="8" w:space="0" w:color="auto"/>
              <w:bottom w:val="single" w:sz="8" w:space="0" w:color="000000"/>
              <w:right w:val="single" w:sz="8" w:space="0" w:color="auto"/>
            </w:tcBorders>
            <w:vAlign w:val="center"/>
          </w:tcPr>
          <w:p w14:paraId="1A48E4BA" w14:textId="77777777" w:rsidR="00D254B7" w:rsidRPr="001679E0" w:rsidRDefault="00D254B7" w:rsidP="00011282">
            <w:pPr>
              <w:spacing w:before="120" w:after="120"/>
              <w:ind w:firstLine="0"/>
              <w:rPr>
                <w:rFonts w:ascii="Arial" w:eastAsia="Times New Roman" w:hAnsi="Arial" w:cs="Arial"/>
                <w:color w:val="000000"/>
                <w:sz w:val="20"/>
                <w:szCs w:val="20"/>
                <w:lang w:eastAsia="ru-RU"/>
              </w:rPr>
            </w:pPr>
          </w:p>
        </w:tc>
        <w:tc>
          <w:tcPr>
            <w:tcW w:w="2267" w:type="dxa"/>
            <w:vMerge/>
            <w:tcBorders>
              <w:top w:val="nil"/>
              <w:left w:val="single" w:sz="8" w:space="0" w:color="auto"/>
              <w:bottom w:val="single" w:sz="8" w:space="0" w:color="000000"/>
              <w:right w:val="single" w:sz="8" w:space="0" w:color="auto"/>
            </w:tcBorders>
            <w:vAlign w:val="center"/>
          </w:tcPr>
          <w:p w14:paraId="797B7701" w14:textId="77777777" w:rsidR="00D254B7" w:rsidRPr="001679E0" w:rsidRDefault="00D254B7" w:rsidP="00011282">
            <w:pPr>
              <w:spacing w:before="120" w:after="120"/>
              <w:ind w:firstLine="0"/>
              <w:rPr>
                <w:rFonts w:ascii="Arial" w:eastAsia="Times New Roman" w:hAnsi="Arial" w:cs="Arial"/>
                <w:color w:val="000000"/>
                <w:sz w:val="20"/>
                <w:szCs w:val="20"/>
                <w:lang w:eastAsia="ru-RU"/>
              </w:rPr>
            </w:pPr>
          </w:p>
        </w:tc>
      </w:tr>
    </w:tbl>
    <w:p w14:paraId="31566C15" w14:textId="77777777" w:rsidR="00D254B7" w:rsidRPr="001679E0" w:rsidRDefault="00D254B7" w:rsidP="00D01138">
      <w:pPr>
        <w:spacing w:before="120" w:after="120"/>
        <w:jc w:val="both"/>
        <w:rPr>
          <w:rFonts w:ascii="Arial" w:eastAsia="Times New Roman" w:hAnsi="Arial" w:cs="Arial"/>
          <w:sz w:val="20"/>
          <w:szCs w:val="20"/>
        </w:rPr>
      </w:pPr>
      <w:r w:rsidRPr="001679E0">
        <w:rPr>
          <w:rFonts w:ascii="Arial" w:eastAsia="Times New Roman" w:hAnsi="Arial" w:cs="Arial"/>
          <w:sz w:val="20"/>
          <w:szCs w:val="20"/>
        </w:rPr>
        <w:t>В будущем на операционную деятельность Компании ожидается влияние следующих факторов:</w:t>
      </w:r>
    </w:p>
    <w:p w14:paraId="5B7D39E5" w14:textId="77777777" w:rsidR="00D254B7" w:rsidRPr="00D01138" w:rsidRDefault="00D254B7" w:rsidP="00304BB3">
      <w:pPr>
        <w:pStyle w:val="aff8"/>
        <w:numPr>
          <w:ilvl w:val="0"/>
          <w:numId w:val="62"/>
        </w:numPr>
        <w:spacing w:before="120" w:after="120"/>
        <w:ind w:left="1134"/>
        <w:jc w:val="both"/>
        <w:rPr>
          <w:rFonts w:ascii="Arial" w:eastAsia="Calibri" w:hAnsi="Arial" w:cs="Arial"/>
          <w:sz w:val="20"/>
          <w:szCs w:val="20"/>
        </w:rPr>
      </w:pPr>
      <w:r w:rsidRPr="00D01138">
        <w:rPr>
          <w:rFonts w:ascii="Arial" w:eastAsia="Calibri" w:hAnsi="Arial" w:cs="Arial"/>
          <w:sz w:val="20"/>
          <w:szCs w:val="20"/>
        </w:rPr>
        <w:t>оптимизация газового портфеля при диверсификации поставок топлива тепловых производственных филиалов Компании, в том числе в периоды увеличения спроса на энергоресурсы и энергоносители на соответствующих отраслевых торговых площадках;</w:t>
      </w:r>
    </w:p>
    <w:p w14:paraId="6E22DEFB" w14:textId="678BC5B4" w:rsidR="00D254B7" w:rsidRPr="00D01138" w:rsidRDefault="00D254B7" w:rsidP="00304BB3">
      <w:pPr>
        <w:pStyle w:val="aff8"/>
        <w:numPr>
          <w:ilvl w:val="0"/>
          <w:numId w:val="62"/>
        </w:numPr>
        <w:spacing w:before="120" w:after="120"/>
        <w:ind w:left="1134"/>
        <w:jc w:val="both"/>
        <w:rPr>
          <w:rFonts w:ascii="Arial" w:eastAsia="Calibri" w:hAnsi="Arial" w:cs="Arial"/>
          <w:sz w:val="20"/>
          <w:szCs w:val="20"/>
        </w:rPr>
      </w:pPr>
      <w:r w:rsidRPr="00D01138">
        <w:rPr>
          <w:rFonts w:ascii="Arial" w:eastAsia="Calibri" w:hAnsi="Arial" w:cs="Arial"/>
          <w:sz w:val="20"/>
          <w:szCs w:val="20"/>
        </w:rPr>
        <w:t>использование новых инструментов торговли в АО</w:t>
      </w:r>
      <w:r w:rsidR="00EA0961" w:rsidRPr="00D01138">
        <w:rPr>
          <w:rFonts w:ascii="Arial" w:eastAsia="Calibri" w:hAnsi="Arial" w:cs="Arial"/>
          <w:sz w:val="20"/>
          <w:szCs w:val="20"/>
        </w:rPr>
        <w:t> </w:t>
      </w:r>
      <w:r w:rsidRPr="00D01138">
        <w:rPr>
          <w:rFonts w:ascii="Arial" w:eastAsia="Calibri" w:hAnsi="Arial" w:cs="Arial"/>
          <w:sz w:val="20"/>
          <w:szCs w:val="20"/>
        </w:rPr>
        <w:t xml:space="preserve">«Петербургская </w:t>
      </w:r>
      <w:r w:rsidR="00EA0961" w:rsidRPr="00D01138">
        <w:rPr>
          <w:rFonts w:ascii="Arial" w:eastAsia="Calibri" w:hAnsi="Arial" w:cs="Arial"/>
          <w:sz w:val="20"/>
          <w:szCs w:val="20"/>
        </w:rPr>
        <w:t>Б</w:t>
      </w:r>
      <w:r w:rsidRPr="00D01138">
        <w:rPr>
          <w:rFonts w:ascii="Arial" w:eastAsia="Calibri" w:hAnsi="Arial" w:cs="Arial"/>
          <w:sz w:val="20"/>
          <w:szCs w:val="20"/>
        </w:rPr>
        <w:t>иржа» – перепродажи неиспользованного биржевого газа, продажи зеленых сертификатов происхождения электроэнергии</w:t>
      </w:r>
      <w:r w:rsidRPr="00D01138">
        <w:rPr>
          <w:rFonts w:ascii="Arial" w:eastAsia="Times New Roman" w:hAnsi="Arial" w:cs="Arial"/>
          <w:i/>
          <w:iCs/>
          <w:sz w:val="20"/>
          <w:szCs w:val="20"/>
        </w:rPr>
        <w:t xml:space="preserve"> </w:t>
      </w:r>
      <w:r w:rsidRPr="00D01138">
        <w:rPr>
          <w:rFonts w:ascii="Arial" w:eastAsia="Times New Roman" w:hAnsi="Arial" w:cs="Arial"/>
          <w:sz w:val="20"/>
          <w:szCs w:val="20"/>
        </w:rPr>
        <w:t>и</w:t>
      </w:r>
      <w:r w:rsidRPr="00D01138">
        <w:rPr>
          <w:rFonts w:ascii="Arial" w:eastAsia="Times New Roman" w:hAnsi="Arial" w:cs="Arial"/>
          <w:i/>
          <w:iCs/>
          <w:sz w:val="20"/>
          <w:szCs w:val="20"/>
        </w:rPr>
        <w:t> </w:t>
      </w:r>
      <w:r w:rsidRPr="00D01138">
        <w:rPr>
          <w:rFonts w:ascii="Arial" w:eastAsia="Calibri" w:hAnsi="Arial" w:cs="Arial"/>
          <w:sz w:val="20"/>
          <w:szCs w:val="20"/>
        </w:rPr>
        <w:t>продажи углеродных единиц;</w:t>
      </w:r>
    </w:p>
    <w:p w14:paraId="4AD12663" w14:textId="77777777" w:rsidR="00D254B7" w:rsidRPr="00D01138" w:rsidRDefault="00D254B7" w:rsidP="00304BB3">
      <w:pPr>
        <w:pStyle w:val="aff8"/>
        <w:numPr>
          <w:ilvl w:val="0"/>
          <w:numId w:val="62"/>
        </w:numPr>
        <w:spacing w:before="120" w:after="120"/>
        <w:ind w:left="1134"/>
        <w:jc w:val="both"/>
        <w:rPr>
          <w:rFonts w:ascii="Arial" w:eastAsia="Calibri" w:hAnsi="Arial" w:cs="Arial"/>
          <w:sz w:val="20"/>
          <w:szCs w:val="20"/>
        </w:rPr>
      </w:pPr>
      <w:r w:rsidRPr="00D01138">
        <w:rPr>
          <w:rFonts w:ascii="Arial" w:eastAsia="Calibri" w:hAnsi="Arial" w:cs="Arial"/>
          <w:sz w:val="20"/>
          <w:szCs w:val="20"/>
        </w:rPr>
        <w:t>снижение углеродного следа;</w:t>
      </w:r>
    </w:p>
    <w:p w14:paraId="54BA90AF" w14:textId="77777777" w:rsidR="00D254B7" w:rsidRPr="00D01138" w:rsidRDefault="00D254B7" w:rsidP="00304BB3">
      <w:pPr>
        <w:pStyle w:val="aff8"/>
        <w:numPr>
          <w:ilvl w:val="0"/>
          <w:numId w:val="62"/>
        </w:numPr>
        <w:spacing w:before="120" w:after="120"/>
        <w:ind w:left="1134"/>
        <w:jc w:val="both"/>
        <w:rPr>
          <w:rFonts w:ascii="Arial" w:eastAsia="Calibri" w:hAnsi="Arial" w:cs="Arial"/>
          <w:sz w:val="20"/>
          <w:szCs w:val="20"/>
        </w:rPr>
      </w:pPr>
      <w:r w:rsidRPr="00D01138">
        <w:rPr>
          <w:rFonts w:ascii="Arial" w:eastAsia="Calibri" w:hAnsi="Arial" w:cs="Arial"/>
          <w:sz w:val="20"/>
          <w:szCs w:val="20"/>
          <w:shd w:val="clear" w:color="auto" w:fill="FFFFFF"/>
        </w:rPr>
        <w:t>развитие национальной системы сертификации происхождения электроэнергии в отношении низкоуглеродной энергетики;</w:t>
      </w:r>
    </w:p>
    <w:p w14:paraId="144D78EC" w14:textId="77777777" w:rsidR="00D254B7" w:rsidRPr="00D01138" w:rsidRDefault="00D254B7" w:rsidP="00304BB3">
      <w:pPr>
        <w:pStyle w:val="aff8"/>
        <w:numPr>
          <w:ilvl w:val="0"/>
          <w:numId w:val="62"/>
        </w:numPr>
        <w:spacing w:before="120" w:after="120"/>
        <w:ind w:left="1134"/>
        <w:jc w:val="both"/>
        <w:rPr>
          <w:rFonts w:ascii="Arial" w:eastAsia="Calibri" w:hAnsi="Arial" w:cs="Arial"/>
          <w:sz w:val="20"/>
          <w:szCs w:val="20"/>
        </w:rPr>
      </w:pPr>
      <w:r w:rsidRPr="00D01138">
        <w:rPr>
          <w:rFonts w:ascii="Arial" w:eastAsia="Calibri" w:hAnsi="Arial" w:cs="Arial"/>
          <w:sz w:val="20"/>
          <w:szCs w:val="20"/>
        </w:rPr>
        <w:t>заключение договоров купли-продажи зеленых сертификатов происхождения электроэнергии с увеличением доли рынка Компании за счет привлечения новых клиентов;</w:t>
      </w:r>
    </w:p>
    <w:p w14:paraId="7B24A60F" w14:textId="69FBB047" w:rsidR="00D254B7" w:rsidRPr="00D01138" w:rsidRDefault="00D254B7" w:rsidP="00304BB3">
      <w:pPr>
        <w:pStyle w:val="aff8"/>
        <w:numPr>
          <w:ilvl w:val="0"/>
          <w:numId w:val="62"/>
        </w:numPr>
        <w:spacing w:before="120" w:after="120"/>
        <w:ind w:left="1134"/>
        <w:jc w:val="both"/>
        <w:rPr>
          <w:rFonts w:ascii="Arial" w:eastAsia="Calibri" w:hAnsi="Arial" w:cs="Arial"/>
          <w:sz w:val="20"/>
          <w:szCs w:val="20"/>
        </w:rPr>
      </w:pPr>
      <w:r w:rsidRPr="00D01138">
        <w:rPr>
          <w:rFonts w:ascii="Arial" w:eastAsia="Calibri" w:hAnsi="Arial" w:cs="Arial"/>
          <w:sz w:val="20"/>
          <w:szCs w:val="20"/>
        </w:rPr>
        <w:t>учет выработки ВИЭ на этапе планирования выбора состава включенного генерирующего оборудования (далее – ВСВГО) в целях оптимизации на ГРЭС/ТЭС;</w:t>
      </w:r>
    </w:p>
    <w:p w14:paraId="480393B8" w14:textId="556ED87F" w:rsidR="00D254B7" w:rsidRPr="00D01138" w:rsidRDefault="00D254B7" w:rsidP="00304BB3">
      <w:pPr>
        <w:pStyle w:val="aff8"/>
        <w:numPr>
          <w:ilvl w:val="0"/>
          <w:numId w:val="62"/>
        </w:numPr>
        <w:spacing w:before="120" w:after="120"/>
        <w:ind w:left="1134"/>
        <w:jc w:val="both"/>
        <w:rPr>
          <w:rFonts w:ascii="Arial" w:eastAsia="Calibri" w:hAnsi="Arial" w:cs="Arial"/>
          <w:sz w:val="20"/>
          <w:szCs w:val="20"/>
        </w:rPr>
      </w:pPr>
      <w:r w:rsidRPr="00D01138">
        <w:rPr>
          <w:rFonts w:ascii="Arial" w:eastAsia="Calibri" w:hAnsi="Arial" w:cs="Arial"/>
          <w:sz w:val="20"/>
          <w:szCs w:val="20"/>
        </w:rPr>
        <w:t>реализация утвержденной долгосрочной Генеральной схемы размещения объектов электроэнергетики до 2042 года;</w:t>
      </w:r>
    </w:p>
    <w:p w14:paraId="4C46E6DD" w14:textId="77777777" w:rsidR="00D254B7" w:rsidRPr="00D01138" w:rsidRDefault="00D254B7" w:rsidP="00304BB3">
      <w:pPr>
        <w:pStyle w:val="aff8"/>
        <w:numPr>
          <w:ilvl w:val="0"/>
          <w:numId w:val="62"/>
        </w:numPr>
        <w:spacing w:before="120" w:after="120"/>
        <w:ind w:left="1134"/>
        <w:jc w:val="both"/>
        <w:rPr>
          <w:rFonts w:ascii="Arial" w:eastAsia="Calibri" w:hAnsi="Arial" w:cs="Arial"/>
          <w:sz w:val="20"/>
          <w:szCs w:val="20"/>
        </w:rPr>
      </w:pPr>
      <w:r w:rsidRPr="00D01138">
        <w:rPr>
          <w:rFonts w:ascii="Arial" w:eastAsia="Calibri" w:hAnsi="Arial" w:cs="Arial"/>
          <w:sz w:val="20"/>
          <w:szCs w:val="20"/>
        </w:rPr>
        <w:t>ограничение региональными тарифными регуляторами установления экономически обоснованных тарифов на теплоисточниках в связи со сдерживающей политикой ФАС России в вопросе установления предельных уровней тарифов вне ценовых зон теплоснабжения;</w:t>
      </w:r>
    </w:p>
    <w:p w14:paraId="57139123" w14:textId="77777777" w:rsidR="00D254B7" w:rsidRPr="00D01138" w:rsidRDefault="00D254B7" w:rsidP="00304BB3">
      <w:pPr>
        <w:pStyle w:val="aff8"/>
        <w:numPr>
          <w:ilvl w:val="0"/>
          <w:numId w:val="62"/>
        </w:numPr>
        <w:spacing w:before="120" w:after="120"/>
        <w:ind w:left="1134"/>
        <w:jc w:val="both"/>
        <w:rPr>
          <w:rFonts w:ascii="Arial" w:eastAsia="Calibri" w:hAnsi="Arial" w:cs="Arial"/>
          <w:sz w:val="20"/>
          <w:szCs w:val="20"/>
        </w:rPr>
      </w:pPr>
      <w:r w:rsidRPr="00D01138">
        <w:rPr>
          <w:rFonts w:ascii="Arial" w:eastAsia="Calibri" w:hAnsi="Arial" w:cs="Arial"/>
          <w:sz w:val="20"/>
          <w:szCs w:val="20"/>
        </w:rPr>
        <w:t>развитие и трансформация методов регулирования цены с применением метода «альтернативной котельной» в регионах присутствия окажет позитивное влияние при переходе к свободному долгосрочному планированию;</w:t>
      </w:r>
    </w:p>
    <w:p w14:paraId="24B3D84A" w14:textId="77777777" w:rsidR="00D254B7" w:rsidRPr="00D01138" w:rsidRDefault="00D254B7" w:rsidP="00304BB3">
      <w:pPr>
        <w:pStyle w:val="aff8"/>
        <w:numPr>
          <w:ilvl w:val="0"/>
          <w:numId w:val="62"/>
        </w:numPr>
        <w:spacing w:before="120" w:after="120"/>
        <w:ind w:left="1134"/>
        <w:jc w:val="both"/>
        <w:rPr>
          <w:rFonts w:ascii="Arial" w:eastAsia="Calibri" w:hAnsi="Arial" w:cs="Arial"/>
          <w:sz w:val="20"/>
          <w:szCs w:val="20"/>
        </w:rPr>
      </w:pPr>
      <w:r w:rsidRPr="00D01138">
        <w:rPr>
          <w:rFonts w:ascii="Arial" w:eastAsia="Calibri" w:hAnsi="Arial" w:cs="Arial"/>
          <w:sz w:val="20"/>
          <w:szCs w:val="20"/>
        </w:rPr>
        <w:t>увеличение кредиторской задолженности региональных теплоснабжающих и теплосетевых компаний, являющихся исполнителями коммунальных услуг</w:t>
      </w:r>
      <w:bookmarkStart w:id="116" w:name="_Hlk131680305"/>
      <w:r w:rsidRPr="00D01138">
        <w:rPr>
          <w:rFonts w:ascii="Arial" w:eastAsia="Calibri" w:hAnsi="Arial" w:cs="Arial"/>
          <w:sz w:val="20"/>
          <w:szCs w:val="20"/>
        </w:rPr>
        <w:t>.</w:t>
      </w:r>
      <w:bookmarkEnd w:id="116"/>
    </w:p>
    <w:p w14:paraId="227D49EE" w14:textId="77777777" w:rsidR="00D254B7" w:rsidRDefault="00D254B7">
      <w:pPr>
        <w:rPr>
          <w:rFonts w:ascii="Arial" w:eastAsia="Calibri" w:hAnsi="Arial" w:cs="Arial"/>
          <w:sz w:val="20"/>
          <w:szCs w:val="20"/>
        </w:rPr>
      </w:pPr>
      <w:r>
        <w:rPr>
          <w:rFonts w:ascii="Arial" w:eastAsia="Calibri" w:hAnsi="Arial" w:cs="Arial"/>
          <w:sz w:val="20"/>
          <w:szCs w:val="20"/>
        </w:rPr>
        <w:br w:type="page"/>
      </w:r>
    </w:p>
    <w:p w14:paraId="3B89E808" w14:textId="77777777" w:rsidR="00D254B7" w:rsidRPr="001679E0" w:rsidRDefault="00D254B7" w:rsidP="00011282">
      <w:pPr>
        <w:pStyle w:val="2"/>
        <w:ind w:firstLine="0"/>
        <w:rPr>
          <w:rFonts w:eastAsia="Calibri"/>
        </w:rPr>
      </w:pPr>
      <w:bookmarkStart w:id="117" w:name="_Toc229066492"/>
      <w:bookmarkStart w:id="118" w:name="_Toc229067495"/>
      <w:bookmarkStart w:id="119" w:name="_Toc229662380"/>
      <w:bookmarkStart w:id="120" w:name="_Toc37850300"/>
      <w:bookmarkStart w:id="121" w:name="_Toc33101353"/>
      <w:bookmarkStart w:id="122" w:name="_Toc166830340"/>
      <w:r w:rsidRPr="001679E0">
        <w:rPr>
          <w:rFonts w:eastAsia="Calibri"/>
        </w:rPr>
        <w:lastRenderedPageBreak/>
        <w:t>Финансовые показатели</w:t>
      </w:r>
      <w:bookmarkEnd w:id="117"/>
      <w:bookmarkEnd w:id="118"/>
      <w:bookmarkEnd w:id="119"/>
      <w:r w:rsidRPr="001679E0">
        <w:rPr>
          <w:rFonts w:eastAsia="Calibri"/>
        </w:rPr>
        <w:t xml:space="preserve"> </w:t>
      </w:r>
    </w:p>
    <w:p w14:paraId="34975A11" w14:textId="752253E6" w:rsidR="00D254B7" w:rsidRPr="00D254B7" w:rsidRDefault="00D254B7" w:rsidP="00D01138">
      <w:pPr>
        <w:spacing w:after="120"/>
        <w:jc w:val="both"/>
        <w:rPr>
          <w:rFonts w:ascii="Arial" w:eastAsia="Times New Roman" w:hAnsi="Arial" w:cs="Arial"/>
          <w:sz w:val="20"/>
          <w:szCs w:val="20"/>
        </w:rPr>
      </w:pPr>
      <w:r w:rsidRPr="0019558E">
        <w:rPr>
          <w:rFonts w:ascii="Arial" w:eastAsia="Times New Roman" w:hAnsi="Arial" w:cs="Arial"/>
          <w:sz w:val="20"/>
          <w:szCs w:val="20"/>
        </w:rPr>
        <w:t>Электроэнергетика</w:t>
      </w:r>
      <w:r w:rsidRPr="00D254B7">
        <w:rPr>
          <w:rFonts w:ascii="Arial" w:eastAsia="Times New Roman" w:hAnsi="Arial" w:cs="Arial"/>
          <w:sz w:val="20"/>
          <w:szCs w:val="20"/>
        </w:rPr>
        <w:t xml:space="preserve"> – </w:t>
      </w:r>
      <w:r w:rsidRPr="0019558E">
        <w:rPr>
          <w:rFonts w:ascii="Arial" w:eastAsia="Times New Roman" w:hAnsi="Arial" w:cs="Arial"/>
          <w:sz w:val="20"/>
          <w:szCs w:val="20"/>
        </w:rPr>
        <w:t xml:space="preserve">один </w:t>
      </w:r>
      <w:r>
        <w:rPr>
          <w:rFonts w:ascii="Arial" w:eastAsia="Times New Roman" w:hAnsi="Arial" w:cs="Arial"/>
          <w:sz w:val="20"/>
          <w:szCs w:val="20"/>
        </w:rPr>
        <w:t>из </w:t>
      </w:r>
      <w:r w:rsidRPr="0019558E">
        <w:rPr>
          <w:rFonts w:ascii="Arial" w:eastAsia="Times New Roman" w:hAnsi="Arial" w:cs="Arial"/>
          <w:sz w:val="20"/>
          <w:szCs w:val="20"/>
        </w:rPr>
        <w:t xml:space="preserve">ключевых секторов экономики России, обеспечивающий энергетическую безопасность страны </w:t>
      </w:r>
      <w:r>
        <w:rPr>
          <w:rFonts w:ascii="Arial" w:eastAsia="Times New Roman" w:hAnsi="Arial" w:cs="Arial"/>
          <w:sz w:val="20"/>
          <w:szCs w:val="20"/>
        </w:rPr>
        <w:t>и </w:t>
      </w:r>
      <w:r w:rsidRPr="0019558E">
        <w:rPr>
          <w:rFonts w:ascii="Arial" w:eastAsia="Times New Roman" w:hAnsi="Arial" w:cs="Arial"/>
          <w:sz w:val="20"/>
          <w:szCs w:val="20"/>
        </w:rPr>
        <w:t xml:space="preserve">играющий значительную роль </w:t>
      </w:r>
      <w:r>
        <w:rPr>
          <w:rFonts w:ascii="Arial" w:eastAsia="Times New Roman" w:hAnsi="Arial" w:cs="Arial"/>
          <w:sz w:val="20"/>
          <w:szCs w:val="20"/>
        </w:rPr>
        <w:t>в </w:t>
      </w:r>
      <w:r w:rsidRPr="0019558E">
        <w:rPr>
          <w:rFonts w:ascii="Arial" w:eastAsia="Times New Roman" w:hAnsi="Arial" w:cs="Arial"/>
          <w:sz w:val="20"/>
          <w:szCs w:val="20"/>
        </w:rPr>
        <w:t>ее</w:t>
      </w:r>
      <w:r w:rsidR="00EC1BAB">
        <w:rPr>
          <w:rFonts w:ascii="Arial" w:eastAsia="Times New Roman" w:hAnsi="Arial" w:cs="Arial"/>
          <w:sz w:val="20"/>
          <w:szCs w:val="20"/>
        </w:rPr>
        <w:t> </w:t>
      </w:r>
      <w:r w:rsidRPr="0019558E">
        <w:rPr>
          <w:rFonts w:ascii="Arial" w:eastAsia="Times New Roman" w:hAnsi="Arial" w:cs="Arial"/>
          <w:sz w:val="20"/>
          <w:szCs w:val="20"/>
        </w:rPr>
        <w:t xml:space="preserve">развитии. Повышение экономической эффективности, </w:t>
      </w:r>
      <w:r>
        <w:rPr>
          <w:rFonts w:ascii="Arial" w:eastAsia="Times New Roman" w:hAnsi="Arial" w:cs="Arial"/>
          <w:sz w:val="20"/>
          <w:szCs w:val="20"/>
        </w:rPr>
        <w:t>а </w:t>
      </w:r>
      <w:r w:rsidRPr="0019558E">
        <w:rPr>
          <w:rFonts w:ascii="Arial" w:eastAsia="Times New Roman" w:hAnsi="Arial" w:cs="Arial"/>
          <w:sz w:val="20"/>
          <w:szCs w:val="20"/>
        </w:rPr>
        <w:t xml:space="preserve">также финансовая стабильность компаний являются важнейшими факторами роста сектора электроэнергетики. Прошедший год принес много вызовов экономического </w:t>
      </w:r>
      <w:r>
        <w:rPr>
          <w:rFonts w:ascii="Arial" w:eastAsia="Times New Roman" w:hAnsi="Arial" w:cs="Arial"/>
          <w:sz w:val="20"/>
          <w:szCs w:val="20"/>
        </w:rPr>
        <w:t>и </w:t>
      </w:r>
      <w:r w:rsidRPr="0019558E">
        <w:rPr>
          <w:rFonts w:ascii="Arial" w:eastAsia="Times New Roman" w:hAnsi="Arial" w:cs="Arial"/>
          <w:sz w:val="20"/>
          <w:szCs w:val="20"/>
        </w:rPr>
        <w:t xml:space="preserve">финансового характера: снижение деловой активности </w:t>
      </w:r>
      <w:r>
        <w:rPr>
          <w:rFonts w:ascii="Arial" w:eastAsia="Times New Roman" w:hAnsi="Arial" w:cs="Arial"/>
          <w:sz w:val="20"/>
          <w:szCs w:val="20"/>
        </w:rPr>
        <w:t>в </w:t>
      </w:r>
      <w:r w:rsidRPr="0019558E">
        <w:rPr>
          <w:rFonts w:ascii="Arial" w:eastAsia="Times New Roman" w:hAnsi="Arial" w:cs="Arial"/>
          <w:sz w:val="20"/>
          <w:szCs w:val="20"/>
        </w:rPr>
        <w:t xml:space="preserve">ряде секторов экономики России, высокие уровни процентных ставок, нестабильность </w:t>
      </w:r>
      <w:r>
        <w:rPr>
          <w:rFonts w:ascii="Arial" w:eastAsia="Times New Roman" w:hAnsi="Arial" w:cs="Arial"/>
          <w:sz w:val="20"/>
          <w:szCs w:val="20"/>
        </w:rPr>
        <w:t>на </w:t>
      </w:r>
      <w:r w:rsidRPr="0019558E">
        <w:rPr>
          <w:rFonts w:ascii="Arial" w:eastAsia="Times New Roman" w:hAnsi="Arial" w:cs="Arial"/>
          <w:sz w:val="20"/>
          <w:szCs w:val="20"/>
        </w:rPr>
        <w:t xml:space="preserve">финансовом рынке </w:t>
      </w:r>
      <w:r>
        <w:rPr>
          <w:rFonts w:ascii="Arial" w:eastAsia="Times New Roman" w:hAnsi="Arial" w:cs="Arial"/>
          <w:sz w:val="20"/>
          <w:szCs w:val="20"/>
        </w:rPr>
        <w:t>и </w:t>
      </w:r>
      <w:r w:rsidRPr="0019558E">
        <w:rPr>
          <w:rFonts w:ascii="Arial" w:eastAsia="Times New Roman" w:hAnsi="Arial" w:cs="Arial"/>
          <w:sz w:val="20"/>
          <w:szCs w:val="20"/>
        </w:rPr>
        <w:t xml:space="preserve">рынке ценных бумаг. Несмотря </w:t>
      </w:r>
      <w:r>
        <w:rPr>
          <w:rFonts w:ascii="Arial" w:eastAsia="Times New Roman" w:hAnsi="Arial" w:cs="Arial"/>
          <w:sz w:val="20"/>
          <w:szCs w:val="20"/>
        </w:rPr>
        <w:t>на </w:t>
      </w:r>
      <w:r w:rsidRPr="0019558E">
        <w:rPr>
          <w:rFonts w:ascii="Arial" w:eastAsia="Times New Roman" w:hAnsi="Arial" w:cs="Arial"/>
          <w:sz w:val="20"/>
          <w:szCs w:val="20"/>
        </w:rPr>
        <w:t>текущую волатильность макроэкономической ситуации, финансовые результаты ПАО «ЭЛ5</w:t>
      </w:r>
      <w:r w:rsidRPr="0019558E">
        <w:rPr>
          <w:rFonts w:ascii="Arial" w:eastAsia="Times New Roman" w:hAnsi="Arial" w:cs="Arial"/>
          <w:sz w:val="20"/>
          <w:szCs w:val="20"/>
        </w:rPr>
        <w:noBreakHyphen/>
        <w:t xml:space="preserve">Энерго» показывают уверенный рост </w:t>
      </w:r>
      <w:r>
        <w:rPr>
          <w:rFonts w:ascii="Arial" w:eastAsia="Times New Roman" w:hAnsi="Arial" w:cs="Arial"/>
          <w:sz w:val="20"/>
          <w:szCs w:val="20"/>
        </w:rPr>
        <w:t>по </w:t>
      </w:r>
      <w:r w:rsidRPr="0019558E">
        <w:rPr>
          <w:rFonts w:ascii="Arial" w:eastAsia="Times New Roman" w:hAnsi="Arial" w:cs="Arial"/>
          <w:sz w:val="20"/>
          <w:szCs w:val="20"/>
        </w:rPr>
        <w:t xml:space="preserve">всем ключевым направлениям. </w:t>
      </w:r>
      <w:r>
        <w:rPr>
          <w:rFonts w:ascii="Arial" w:eastAsia="Times New Roman" w:hAnsi="Arial" w:cs="Arial"/>
          <w:sz w:val="20"/>
          <w:szCs w:val="20"/>
        </w:rPr>
        <w:t>Мы </w:t>
      </w:r>
      <w:r w:rsidRPr="0019558E">
        <w:rPr>
          <w:rFonts w:ascii="Arial" w:eastAsia="Times New Roman" w:hAnsi="Arial" w:cs="Arial"/>
          <w:sz w:val="20"/>
          <w:szCs w:val="20"/>
        </w:rPr>
        <w:t xml:space="preserve">достигли этого, следуя нашей стратегии развития, которая нацелена </w:t>
      </w:r>
      <w:r>
        <w:rPr>
          <w:rFonts w:ascii="Arial" w:eastAsia="Times New Roman" w:hAnsi="Arial" w:cs="Arial"/>
          <w:sz w:val="20"/>
          <w:szCs w:val="20"/>
        </w:rPr>
        <w:t>на </w:t>
      </w:r>
      <w:r w:rsidRPr="0019558E">
        <w:rPr>
          <w:rFonts w:ascii="Arial" w:eastAsia="Times New Roman" w:hAnsi="Arial" w:cs="Arial"/>
          <w:sz w:val="20"/>
          <w:szCs w:val="20"/>
        </w:rPr>
        <w:t xml:space="preserve">непрерывное движение вперед, реализацию имеющихся высокодоходных проектов </w:t>
      </w:r>
      <w:r>
        <w:rPr>
          <w:rFonts w:ascii="Arial" w:eastAsia="Times New Roman" w:hAnsi="Arial" w:cs="Arial"/>
          <w:sz w:val="20"/>
          <w:szCs w:val="20"/>
        </w:rPr>
        <w:t>и </w:t>
      </w:r>
      <w:r w:rsidRPr="0019558E">
        <w:rPr>
          <w:rFonts w:ascii="Arial" w:eastAsia="Times New Roman" w:hAnsi="Arial" w:cs="Arial"/>
          <w:sz w:val="20"/>
          <w:szCs w:val="20"/>
        </w:rPr>
        <w:t xml:space="preserve">оценку возможностей новых инвестиций. </w:t>
      </w:r>
    </w:p>
    <w:p w14:paraId="2D670BE1" w14:textId="77777777" w:rsidR="00D254B7" w:rsidRPr="0019558E" w:rsidRDefault="00D254B7" w:rsidP="00D01138">
      <w:pPr>
        <w:spacing w:after="120"/>
        <w:jc w:val="both"/>
        <w:rPr>
          <w:rFonts w:ascii="Arial" w:eastAsia="Times New Roman" w:hAnsi="Arial" w:cs="Arial"/>
          <w:sz w:val="20"/>
          <w:szCs w:val="20"/>
        </w:rPr>
      </w:pPr>
      <w:r w:rsidRPr="00D254B7">
        <w:rPr>
          <w:rFonts w:ascii="Arial" w:eastAsia="Times New Roman" w:hAnsi="Arial" w:cs="Arial"/>
          <w:sz w:val="20"/>
          <w:szCs w:val="20"/>
        </w:rPr>
        <w:t>По </w:t>
      </w:r>
      <w:r w:rsidRPr="0019558E">
        <w:rPr>
          <w:rFonts w:ascii="Arial" w:eastAsia="Times New Roman" w:hAnsi="Arial" w:cs="Arial"/>
          <w:sz w:val="20"/>
          <w:szCs w:val="20"/>
        </w:rPr>
        <w:t xml:space="preserve">итогам прошедшего года ПАО «ЭЛ5-Энерго» продолжает демонстрировать заметный рост выручки. Это стало возможным </w:t>
      </w:r>
      <w:r>
        <w:rPr>
          <w:rFonts w:ascii="Arial" w:eastAsia="Times New Roman" w:hAnsi="Arial" w:cs="Arial"/>
          <w:sz w:val="20"/>
          <w:szCs w:val="20"/>
        </w:rPr>
        <w:t>не </w:t>
      </w:r>
      <w:r w:rsidRPr="0019558E">
        <w:rPr>
          <w:rFonts w:ascii="Arial" w:eastAsia="Times New Roman" w:hAnsi="Arial" w:cs="Arial"/>
          <w:sz w:val="20"/>
          <w:szCs w:val="20"/>
        </w:rPr>
        <w:t xml:space="preserve">только </w:t>
      </w:r>
      <w:r>
        <w:rPr>
          <w:rFonts w:ascii="Arial" w:eastAsia="Times New Roman" w:hAnsi="Arial" w:cs="Arial"/>
          <w:sz w:val="20"/>
          <w:szCs w:val="20"/>
        </w:rPr>
        <w:t>за </w:t>
      </w:r>
      <w:r w:rsidRPr="0019558E">
        <w:rPr>
          <w:rFonts w:ascii="Arial" w:eastAsia="Times New Roman" w:hAnsi="Arial" w:cs="Arial"/>
          <w:sz w:val="20"/>
          <w:szCs w:val="20"/>
        </w:rPr>
        <w:t xml:space="preserve">счет продажи электрической </w:t>
      </w:r>
      <w:r>
        <w:rPr>
          <w:rFonts w:ascii="Arial" w:eastAsia="Times New Roman" w:hAnsi="Arial" w:cs="Arial"/>
          <w:sz w:val="20"/>
          <w:szCs w:val="20"/>
        </w:rPr>
        <w:t>и </w:t>
      </w:r>
      <w:r w:rsidRPr="0019558E">
        <w:rPr>
          <w:rFonts w:ascii="Arial" w:eastAsia="Times New Roman" w:hAnsi="Arial" w:cs="Arial"/>
          <w:sz w:val="20"/>
          <w:szCs w:val="20"/>
        </w:rPr>
        <w:t xml:space="preserve">тепловой энергии, </w:t>
      </w:r>
      <w:r>
        <w:rPr>
          <w:rFonts w:ascii="Arial" w:eastAsia="Times New Roman" w:hAnsi="Arial" w:cs="Arial"/>
          <w:sz w:val="20"/>
          <w:szCs w:val="20"/>
        </w:rPr>
        <w:t>но и </w:t>
      </w:r>
      <w:r w:rsidRPr="0019558E">
        <w:rPr>
          <w:rFonts w:ascii="Arial" w:eastAsia="Times New Roman" w:hAnsi="Arial" w:cs="Arial"/>
          <w:sz w:val="20"/>
          <w:szCs w:val="20"/>
        </w:rPr>
        <w:t xml:space="preserve">благодаря продаже мощности, позволяющей увеличить долю выручки, не зависящей от рыночной волатильности. Темпы роста показателя </w:t>
      </w:r>
      <w:r w:rsidRPr="0019558E">
        <w:rPr>
          <w:rFonts w:ascii="Arial" w:eastAsia="Times New Roman" w:hAnsi="Arial" w:cs="Arial"/>
          <w:sz w:val="20"/>
          <w:szCs w:val="20"/>
          <w:lang w:val="en-US"/>
        </w:rPr>
        <w:t>EBITDA</w:t>
      </w:r>
      <w:r w:rsidRPr="0019558E">
        <w:rPr>
          <w:rFonts w:ascii="Arial" w:eastAsia="Times New Roman" w:hAnsi="Arial" w:cs="Arial"/>
          <w:sz w:val="20"/>
          <w:szCs w:val="20"/>
        </w:rPr>
        <w:t xml:space="preserve"> превышают темпы роста выручки </w:t>
      </w:r>
      <w:r>
        <w:rPr>
          <w:rFonts w:ascii="Arial" w:eastAsia="Times New Roman" w:hAnsi="Arial" w:cs="Arial"/>
          <w:sz w:val="20"/>
          <w:szCs w:val="20"/>
        </w:rPr>
        <w:t>за </w:t>
      </w:r>
      <w:r w:rsidRPr="0019558E">
        <w:rPr>
          <w:rFonts w:ascii="Arial" w:eastAsia="Times New Roman" w:hAnsi="Arial" w:cs="Arial"/>
          <w:sz w:val="20"/>
          <w:szCs w:val="20"/>
        </w:rPr>
        <w:t xml:space="preserve">счет сдерживания операционных расходов, несмотря </w:t>
      </w:r>
      <w:r>
        <w:rPr>
          <w:rFonts w:ascii="Arial" w:eastAsia="Times New Roman" w:hAnsi="Arial" w:cs="Arial"/>
          <w:sz w:val="20"/>
          <w:szCs w:val="20"/>
        </w:rPr>
        <w:t>на </w:t>
      </w:r>
      <w:r w:rsidRPr="0019558E">
        <w:rPr>
          <w:rFonts w:ascii="Arial" w:eastAsia="Times New Roman" w:hAnsi="Arial" w:cs="Arial"/>
          <w:sz w:val="20"/>
          <w:szCs w:val="20"/>
        </w:rPr>
        <w:t xml:space="preserve">продолжающиеся инфляционные тренды. Чистая прибыль ПАО «ЭЛ5-Энерго» растет </w:t>
      </w:r>
      <w:r>
        <w:rPr>
          <w:rFonts w:ascii="Arial" w:eastAsia="Times New Roman" w:hAnsi="Arial" w:cs="Arial"/>
          <w:sz w:val="20"/>
          <w:szCs w:val="20"/>
        </w:rPr>
        <w:t>за </w:t>
      </w:r>
      <w:r w:rsidRPr="0019558E">
        <w:rPr>
          <w:rFonts w:ascii="Arial" w:eastAsia="Times New Roman" w:hAnsi="Arial" w:cs="Arial"/>
          <w:sz w:val="20"/>
          <w:szCs w:val="20"/>
        </w:rPr>
        <w:t xml:space="preserve">счет постоянного улучшения внутренней эффективности </w:t>
      </w:r>
      <w:r>
        <w:rPr>
          <w:rFonts w:ascii="Arial" w:eastAsia="Times New Roman" w:hAnsi="Arial" w:cs="Arial"/>
          <w:sz w:val="20"/>
          <w:szCs w:val="20"/>
        </w:rPr>
        <w:t>и </w:t>
      </w:r>
      <w:r w:rsidRPr="0019558E">
        <w:rPr>
          <w:rFonts w:ascii="Arial" w:eastAsia="Times New Roman" w:hAnsi="Arial" w:cs="Arial"/>
          <w:sz w:val="20"/>
          <w:szCs w:val="20"/>
        </w:rPr>
        <w:t>грамотного управления финансовыми рисками.</w:t>
      </w:r>
    </w:p>
    <w:p w14:paraId="653F7813" w14:textId="109CF397" w:rsidR="00D254B7" w:rsidRPr="0019558E" w:rsidRDefault="00D254B7" w:rsidP="00D01138">
      <w:pPr>
        <w:spacing w:after="120"/>
        <w:jc w:val="both"/>
        <w:rPr>
          <w:rFonts w:ascii="Arial" w:eastAsia="Times New Roman" w:hAnsi="Arial" w:cs="Arial"/>
          <w:sz w:val="20"/>
          <w:szCs w:val="20"/>
        </w:rPr>
      </w:pPr>
      <w:r w:rsidRPr="0019558E">
        <w:rPr>
          <w:rFonts w:ascii="Arial" w:eastAsia="Times New Roman" w:hAnsi="Arial" w:cs="Arial"/>
          <w:sz w:val="20"/>
          <w:szCs w:val="20"/>
        </w:rPr>
        <w:t xml:space="preserve">Несмотря </w:t>
      </w:r>
      <w:r>
        <w:rPr>
          <w:rFonts w:ascii="Arial" w:eastAsia="Times New Roman" w:hAnsi="Arial" w:cs="Arial"/>
          <w:sz w:val="20"/>
          <w:szCs w:val="20"/>
        </w:rPr>
        <w:t>на </w:t>
      </w:r>
      <w:r w:rsidRPr="0019558E">
        <w:rPr>
          <w:rFonts w:ascii="Arial" w:eastAsia="Times New Roman" w:hAnsi="Arial" w:cs="Arial"/>
          <w:sz w:val="20"/>
          <w:szCs w:val="20"/>
        </w:rPr>
        <w:t xml:space="preserve">внешние макроэкономические ограничения, фокус </w:t>
      </w:r>
      <w:r>
        <w:rPr>
          <w:rFonts w:ascii="Arial" w:eastAsia="Times New Roman" w:hAnsi="Arial" w:cs="Arial"/>
          <w:sz w:val="20"/>
          <w:szCs w:val="20"/>
        </w:rPr>
        <w:t>на </w:t>
      </w:r>
      <w:r w:rsidRPr="0019558E">
        <w:rPr>
          <w:rFonts w:ascii="Arial" w:eastAsia="Times New Roman" w:hAnsi="Arial" w:cs="Arial"/>
          <w:sz w:val="20"/>
          <w:szCs w:val="20"/>
        </w:rPr>
        <w:t xml:space="preserve">снижение долговой нагрузки был сохранен </w:t>
      </w:r>
      <w:r>
        <w:rPr>
          <w:rFonts w:ascii="Arial" w:eastAsia="Times New Roman" w:hAnsi="Arial" w:cs="Arial"/>
          <w:sz w:val="20"/>
          <w:szCs w:val="20"/>
        </w:rPr>
        <w:t>и </w:t>
      </w:r>
      <w:r w:rsidRPr="0019558E">
        <w:rPr>
          <w:rFonts w:ascii="Arial" w:eastAsia="Times New Roman" w:hAnsi="Arial" w:cs="Arial"/>
          <w:sz w:val="20"/>
          <w:szCs w:val="20"/>
        </w:rPr>
        <w:t xml:space="preserve">дал </w:t>
      </w:r>
      <w:r>
        <w:rPr>
          <w:rFonts w:ascii="Arial" w:eastAsia="Times New Roman" w:hAnsi="Arial" w:cs="Arial"/>
          <w:sz w:val="20"/>
          <w:szCs w:val="20"/>
        </w:rPr>
        <w:t>свой </w:t>
      </w:r>
      <w:r w:rsidRPr="0019558E">
        <w:rPr>
          <w:rFonts w:ascii="Arial" w:eastAsia="Times New Roman" w:hAnsi="Arial" w:cs="Arial"/>
          <w:sz w:val="20"/>
          <w:szCs w:val="20"/>
        </w:rPr>
        <w:t xml:space="preserve">результат. </w:t>
      </w:r>
      <w:r>
        <w:rPr>
          <w:rFonts w:ascii="Arial" w:eastAsia="Times New Roman" w:hAnsi="Arial" w:cs="Arial"/>
          <w:sz w:val="20"/>
          <w:szCs w:val="20"/>
        </w:rPr>
        <w:t>В </w:t>
      </w:r>
      <w:r w:rsidRPr="0019558E">
        <w:rPr>
          <w:rFonts w:ascii="Arial" w:eastAsia="Times New Roman" w:hAnsi="Arial" w:cs="Arial"/>
          <w:sz w:val="20"/>
          <w:szCs w:val="20"/>
        </w:rPr>
        <w:t xml:space="preserve">соответствии </w:t>
      </w:r>
      <w:r>
        <w:rPr>
          <w:rFonts w:ascii="Arial" w:eastAsia="Times New Roman" w:hAnsi="Arial" w:cs="Arial"/>
          <w:sz w:val="20"/>
          <w:szCs w:val="20"/>
        </w:rPr>
        <w:t>с </w:t>
      </w:r>
      <w:r w:rsidRPr="0019558E">
        <w:rPr>
          <w:rFonts w:ascii="Arial" w:eastAsia="Times New Roman" w:hAnsi="Arial" w:cs="Arial"/>
          <w:sz w:val="20"/>
          <w:szCs w:val="20"/>
        </w:rPr>
        <w:t xml:space="preserve">финансовой стратегией существенные усилия </w:t>
      </w:r>
      <w:r>
        <w:rPr>
          <w:rFonts w:ascii="Arial" w:eastAsia="Times New Roman" w:hAnsi="Arial" w:cs="Arial"/>
          <w:sz w:val="20"/>
          <w:szCs w:val="20"/>
        </w:rPr>
        <w:t>К</w:t>
      </w:r>
      <w:r w:rsidRPr="0019558E">
        <w:rPr>
          <w:rFonts w:ascii="Arial" w:eastAsia="Times New Roman" w:hAnsi="Arial" w:cs="Arial"/>
          <w:sz w:val="20"/>
          <w:szCs w:val="20"/>
        </w:rPr>
        <w:t xml:space="preserve">омпании были направлены </w:t>
      </w:r>
      <w:r>
        <w:rPr>
          <w:rFonts w:ascii="Arial" w:eastAsia="Times New Roman" w:hAnsi="Arial" w:cs="Arial"/>
          <w:sz w:val="20"/>
          <w:szCs w:val="20"/>
        </w:rPr>
        <w:t>на </w:t>
      </w:r>
      <w:r w:rsidRPr="0019558E">
        <w:rPr>
          <w:rFonts w:ascii="Arial" w:eastAsia="Times New Roman" w:hAnsi="Arial" w:cs="Arial"/>
          <w:sz w:val="20"/>
          <w:szCs w:val="20"/>
        </w:rPr>
        <w:t>снижение уровня чистого долга, благодаря чему финансовые расходы уменьшились</w:t>
      </w:r>
      <w:r w:rsidR="00983CE6" w:rsidRPr="00E71D4D">
        <w:rPr>
          <w:rFonts w:ascii="Arial" w:eastAsia="Times New Roman" w:hAnsi="Arial" w:cs="Arial"/>
          <w:sz w:val="20"/>
          <w:szCs w:val="20"/>
        </w:rPr>
        <w:t>,</w:t>
      </w:r>
      <w:r w:rsidRPr="0019558E">
        <w:rPr>
          <w:rFonts w:ascii="Arial" w:eastAsia="Times New Roman" w:hAnsi="Arial" w:cs="Arial"/>
          <w:sz w:val="20"/>
          <w:szCs w:val="20"/>
        </w:rPr>
        <w:t xml:space="preserve"> несмотря </w:t>
      </w:r>
      <w:r>
        <w:rPr>
          <w:rFonts w:ascii="Arial" w:eastAsia="Times New Roman" w:hAnsi="Arial" w:cs="Arial"/>
          <w:sz w:val="20"/>
          <w:szCs w:val="20"/>
        </w:rPr>
        <w:t>на </w:t>
      </w:r>
      <w:r w:rsidRPr="0019558E">
        <w:rPr>
          <w:rFonts w:ascii="Arial" w:eastAsia="Times New Roman" w:hAnsi="Arial" w:cs="Arial"/>
          <w:sz w:val="20"/>
          <w:szCs w:val="20"/>
        </w:rPr>
        <w:t xml:space="preserve">рост средних рыночных процентных ставок. </w:t>
      </w:r>
      <w:r>
        <w:rPr>
          <w:rFonts w:ascii="Arial" w:eastAsia="Times New Roman" w:hAnsi="Arial" w:cs="Arial"/>
          <w:sz w:val="20"/>
          <w:szCs w:val="20"/>
        </w:rPr>
        <w:t>Мы </w:t>
      </w:r>
      <w:r w:rsidRPr="0019558E">
        <w:rPr>
          <w:rFonts w:ascii="Arial" w:eastAsia="Times New Roman" w:hAnsi="Arial" w:cs="Arial"/>
          <w:sz w:val="20"/>
          <w:szCs w:val="20"/>
        </w:rPr>
        <w:t xml:space="preserve">продолжили демонстрировать сильный положительный свободный денежный поток, который увеличился </w:t>
      </w:r>
      <w:r>
        <w:rPr>
          <w:rFonts w:ascii="Arial" w:eastAsia="Times New Roman" w:hAnsi="Arial" w:cs="Arial"/>
          <w:sz w:val="20"/>
          <w:szCs w:val="20"/>
        </w:rPr>
        <w:t>в </w:t>
      </w:r>
      <w:r w:rsidRPr="0019558E">
        <w:rPr>
          <w:rFonts w:ascii="Arial" w:eastAsia="Times New Roman" w:hAnsi="Arial" w:cs="Arial"/>
          <w:sz w:val="20"/>
          <w:szCs w:val="20"/>
        </w:rPr>
        <w:t xml:space="preserve">полтора раза </w:t>
      </w:r>
      <w:r>
        <w:rPr>
          <w:rFonts w:ascii="Arial" w:eastAsia="Times New Roman" w:hAnsi="Arial" w:cs="Arial"/>
          <w:sz w:val="20"/>
          <w:szCs w:val="20"/>
        </w:rPr>
        <w:t>по </w:t>
      </w:r>
      <w:r w:rsidRPr="0019558E">
        <w:rPr>
          <w:rFonts w:ascii="Arial" w:eastAsia="Times New Roman" w:hAnsi="Arial" w:cs="Arial"/>
          <w:sz w:val="20"/>
          <w:szCs w:val="20"/>
        </w:rPr>
        <w:t xml:space="preserve">сравнению </w:t>
      </w:r>
      <w:r>
        <w:rPr>
          <w:rFonts w:ascii="Arial" w:eastAsia="Times New Roman" w:hAnsi="Arial" w:cs="Arial"/>
          <w:sz w:val="20"/>
          <w:szCs w:val="20"/>
        </w:rPr>
        <w:t>с </w:t>
      </w:r>
      <w:r w:rsidRPr="0019558E">
        <w:rPr>
          <w:rFonts w:ascii="Arial" w:eastAsia="Times New Roman" w:hAnsi="Arial" w:cs="Arial"/>
          <w:sz w:val="20"/>
          <w:szCs w:val="20"/>
        </w:rPr>
        <w:t xml:space="preserve">предыдущим периодом </w:t>
      </w:r>
      <w:r>
        <w:rPr>
          <w:rFonts w:ascii="Arial" w:eastAsia="Times New Roman" w:hAnsi="Arial" w:cs="Arial"/>
          <w:sz w:val="20"/>
          <w:szCs w:val="20"/>
        </w:rPr>
        <w:t>и по </w:t>
      </w:r>
      <w:r w:rsidRPr="0019558E">
        <w:rPr>
          <w:rFonts w:ascii="Arial" w:eastAsia="Times New Roman" w:hAnsi="Arial" w:cs="Arial"/>
          <w:sz w:val="20"/>
          <w:szCs w:val="20"/>
        </w:rPr>
        <w:t>итогам года составил 12,1 млрд</w:t>
      </w:r>
      <w:r w:rsidRPr="00D254B7">
        <w:rPr>
          <w:rFonts w:ascii="Arial" w:eastAsia="Times New Roman" w:hAnsi="Arial" w:cs="Arial"/>
          <w:sz w:val="20"/>
          <w:szCs w:val="20"/>
        </w:rPr>
        <w:t> рублей.</w:t>
      </w:r>
      <w:r w:rsidRPr="0019558E">
        <w:rPr>
          <w:rFonts w:ascii="Arial" w:eastAsia="Times New Roman" w:hAnsi="Arial" w:cs="Arial"/>
          <w:sz w:val="20"/>
          <w:szCs w:val="20"/>
        </w:rPr>
        <w:t xml:space="preserve"> Сильный операционный денежный поток позволил нам продолжить активные инвестиции в проекты модернизации, а также предоставил возможности для снижения уровня чистого долга. </w:t>
      </w:r>
      <w:r>
        <w:rPr>
          <w:rFonts w:ascii="Arial" w:eastAsia="Times New Roman" w:hAnsi="Arial" w:cs="Arial"/>
          <w:sz w:val="20"/>
          <w:szCs w:val="20"/>
        </w:rPr>
        <w:t>Так, </w:t>
      </w:r>
      <w:r w:rsidRPr="0019558E">
        <w:rPr>
          <w:rFonts w:ascii="Arial" w:eastAsia="Times New Roman" w:hAnsi="Arial" w:cs="Arial"/>
          <w:sz w:val="20"/>
          <w:szCs w:val="20"/>
        </w:rPr>
        <w:t>по итогам 2025</w:t>
      </w:r>
      <w:r>
        <w:rPr>
          <w:rFonts w:ascii="Arial" w:eastAsia="Times New Roman" w:hAnsi="Arial" w:cs="Arial"/>
          <w:sz w:val="20"/>
          <w:szCs w:val="20"/>
        </w:rPr>
        <w:t xml:space="preserve"> года </w:t>
      </w:r>
      <w:r w:rsidRPr="0019558E">
        <w:rPr>
          <w:rFonts w:ascii="Arial" w:eastAsia="Times New Roman" w:hAnsi="Arial" w:cs="Arial"/>
          <w:sz w:val="20"/>
          <w:szCs w:val="20"/>
        </w:rPr>
        <w:t>показатель долговой нагрузки «Чистый долг</w:t>
      </w:r>
      <w:r w:rsidRPr="00D254B7">
        <w:rPr>
          <w:rFonts w:ascii="Arial" w:eastAsia="Times New Roman" w:hAnsi="Arial" w:cs="Arial"/>
          <w:sz w:val="20"/>
          <w:szCs w:val="20"/>
        </w:rPr>
        <w:t xml:space="preserve"> / </w:t>
      </w:r>
      <w:r w:rsidRPr="0019558E">
        <w:rPr>
          <w:rFonts w:ascii="Arial" w:eastAsia="Times New Roman" w:hAnsi="Arial" w:cs="Arial"/>
          <w:sz w:val="20"/>
          <w:szCs w:val="20"/>
          <w:lang w:val="en-US"/>
        </w:rPr>
        <w:t>EBITDA</w:t>
      </w:r>
      <w:r w:rsidRPr="0019558E">
        <w:rPr>
          <w:rFonts w:ascii="Arial" w:eastAsia="Times New Roman" w:hAnsi="Arial" w:cs="Arial"/>
          <w:sz w:val="20"/>
          <w:szCs w:val="20"/>
        </w:rPr>
        <w:t xml:space="preserve">» уменьшился до уровня 1,1х как за счет роста операционной доходности, так и за счет сокращения чистого долга, </w:t>
      </w:r>
      <w:r>
        <w:rPr>
          <w:rFonts w:ascii="Arial" w:eastAsia="Times New Roman" w:hAnsi="Arial" w:cs="Arial"/>
          <w:sz w:val="20"/>
          <w:szCs w:val="20"/>
        </w:rPr>
        <w:t>в </w:t>
      </w:r>
      <w:r w:rsidRPr="0019558E">
        <w:rPr>
          <w:rFonts w:ascii="Arial" w:eastAsia="Times New Roman" w:hAnsi="Arial" w:cs="Arial"/>
          <w:sz w:val="20"/>
          <w:szCs w:val="20"/>
        </w:rPr>
        <w:t>том</w:t>
      </w:r>
      <w:r w:rsidR="00EC1BAB">
        <w:rPr>
          <w:rFonts w:ascii="Arial" w:eastAsia="Times New Roman" w:hAnsi="Arial" w:cs="Arial"/>
          <w:sz w:val="20"/>
          <w:szCs w:val="20"/>
        </w:rPr>
        <w:t> </w:t>
      </w:r>
      <w:r w:rsidRPr="0019558E">
        <w:rPr>
          <w:rFonts w:ascii="Arial" w:eastAsia="Times New Roman" w:hAnsi="Arial" w:cs="Arial"/>
          <w:sz w:val="20"/>
          <w:szCs w:val="20"/>
        </w:rPr>
        <w:t xml:space="preserve">числе благодаря оптимизации чистого оборотного капитала </w:t>
      </w:r>
      <w:r>
        <w:rPr>
          <w:rFonts w:ascii="Arial" w:eastAsia="Times New Roman" w:hAnsi="Arial" w:cs="Arial"/>
          <w:sz w:val="20"/>
          <w:szCs w:val="20"/>
        </w:rPr>
        <w:t>с </w:t>
      </w:r>
      <w:r w:rsidRPr="0019558E">
        <w:rPr>
          <w:rFonts w:ascii="Arial" w:eastAsia="Times New Roman" w:hAnsi="Arial" w:cs="Arial"/>
          <w:sz w:val="20"/>
          <w:szCs w:val="20"/>
        </w:rPr>
        <w:t xml:space="preserve">использованием инструментов торгового финансирования. </w:t>
      </w:r>
      <w:r>
        <w:rPr>
          <w:rFonts w:ascii="Arial" w:eastAsia="Times New Roman" w:hAnsi="Arial" w:cs="Arial"/>
          <w:sz w:val="20"/>
          <w:szCs w:val="20"/>
        </w:rPr>
        <w:t>Мы </w:t>
      </w:r>
      <w:r w:rsidRPr="0019558E">
        <w:rPr>
          <w:rFonts w:ascii="Arial" w:eastAsia="Times New Roman" w:hAnsi="Arial" w:cs="Arial"/>
          <w:sz w:val="20"/>
          <w:szCs w:val="20"/>
        </w:rPr>
        <w:t xml:space="preserve">продолжили оптимизацию долгового портфеля </w:t>
      </w:r>
      <w:r>
        <w:rPr>
          <w:rFonts w:ascii="Arial" w:eastAsia="Times New Roman" w:hAnsi="Arial" w:cs="Arial"/>
          <w:sz w:val="20"/>
          <w:szCs w:val="20"/>
        </w:rPr>
        <w:t>по </w:t>
      </w:r>
      <w:r w:rsidRPr="0019558E">
        <w:rPr>
          <w:rFonts w:ascii="Arial" w:eastAsia="Times New Roman" w:hAnsi="Arial" w:cs="Arial"/>
          <w:sz w:val="20"/>
          <w:szCs w:val="20"/>
        </w:rPr>
        <w:t xml:space="preserve">источникам </w:t>
      </w:r>
      <w:r>
        <w:rPr>
          <w:rFonts w:ascii="Arial" w:eastAsia="Times New Roman" w:hAnsi="Arial" w:cs="Arial"/>
          <w:sz w:val="20"/>
          <w:szCs w:val="20"/>
        </w:rPr>
        <w:t>и </w:t>
      </w:r>
      <w:r w:rsidRPr="0019558E">
        <w:rPr>
          <w:rFonts w:ascii="Arial" w:eastAsia="Times New Roman" w:hAnsi="Arial" w:cs="Arial"/>
          <w:sz w:val="20"/>
          <w:szCs w:val="20"/>
        </w:rPr>
        <w:t xml:space="preserve">типам финансирования. </w:t>
      </w:r>
      <w:r>
        <w:rPr>
          <w:rFonts w:ascii="Arial" w:eastAsia="Times New Roman" w:hAnsi="Arial" w:cs="Arial"/>
          <w:sz w:val="20"/>
          <w:szCs w:val="20"/>
        </w:rPr>
        <w:t>В </w:t>
      </w:r>
      <w:r w:rsidRPr="0019558E">
        <w:rPr>
          <w:rFonts w:ascii="Arial" w:eastAsia="Times New Roman" w:hAnsi="Arial" w:cs="Arial"/>
          <w:sz w:val="20"/>
          <w:szCs w:val="20"/>
        </w:rPr>
        <w:t xml:space="preserve">течение года был подписан ряд новых кредитных соглашений, </w:t>
      </w:r>
      <w:r>
        <w:rPr>
          <w:rFonts w:ascii="Arial" w:eastAsia="Times New Roman" w:hAnsi="Arial" w:cs="Arial"/>
          <w:sz w:val="20"/>
          <w:szCs w:val="20"/>
        </w:rPr>
        <w:t>а </w:t>
      </w:r>
      <w:r w:rsidRPr="0019558E">
        <w:rPr>
          <w:rFonts w:ascii="Arial" w:eastAsia="Times New Roman" w:hAnsi="Arial" w:cs="Arial"/>
          <w:sz w:val="20"/>
          <w:szCs w:val="20"/>
        </w:rPr>
        <w:t xml:space="preserve">также был расширен список доступных источников финансирования. </w:t>
      </w:r>
      <w:r>
        <w:rPr>
          <w:rFonts w:ascii="Arial" w:eastAsia="Times New Roman" w:hAnsi="Arial" w:cs="Arial"/>
          <w:sz w:val="20"/>
          <w:szCs w:val="20"/>
        </w:rPr>
        <w:t>В </w:t>
      </w:r>
      <w:r w:rsidRPr="0019558E">
        <w:rPr>
          <w:rFonts w:ascii="Arial" w:eastAsia="Times New Roman" w:hAnsi="Arial" w:cs="Arial"/>
          <w:sz w:val="20"/>
          <w:szCs w:val="20"/>
        </w:rPr>
        <w:t>начале 2026</w:t>
      </w:r>
      <w:r>
        <w:rPr>
          <w:rFonts w:ascii="Arial" w:eastAsia="Times New Roman" w:hAnsi="Arial" w:cs="Arial"/>
          <w:sz w:val="20"/>
          <w:szCs w:val="20"/>
        </w:rPr>
        <w:t xml:space="preserve"> года </w:t>
      </w:r>
      <w:r w:rsidRPr="0019558E">
        <w:rPr>
          <w:rFonts w:ascii="Arial" w:eastAsia="Times New Roman" w:hAnsi="Arial" w:cs="Arial"/>
          <w:sz w:val="20"/>
          <w:szCs w:val="20"/>
        </w:rPr>
        <w:t xml:space="preserve">были зарегистрированы изменения </w:t>
      </w:r>
      <w:r>
        <w:rPr>
          <w:rFonts w:ascii="Arial" w:eastAsia="Times New Roman" w:hAnsi="Arial" w:cs="Arial"/>
          <w:sz w:val="20"/>
          <w:szCs w:val="20"/>
        </w:rPr>
        <w:t>в </w:t>
      </w:r>
      <w:r w:rsidRPr="0019558E">
        <w:rPr>
          <w:rFonts w:ascii="Arial" w:eastAsia="Times New Roman" w:hAnsi="Arial" w:cs="Arial"/>
          <w:sz w:val="20"/>
          <w:szCs w:val="20"/>
        </w:rPr>
        <w:t xml:space="preserve">программу биржевых облигаций </w:t>
      </w:r>
      <w:r>
        <w:rPr>
          <w:rFonts w:ascii="Arial" w:eastAsia="Times New Roman" w:hAnsi="Arial" w:cs="Arial"/>
          <w:sz w:val="20"/>
          <w:szCs w:val="20"/>
        </w:rPr>
        <w:t>в </w:t>
      </w:r>
      <w:r w:rsidRPr="0019558E">
        <w:rPr>
          <w:rFonts w:ascii="Arial" w:eastAsia="Times New Roman" w:hAnsi="Arial" w:cs="Arial"/>
          <w:sz w:val="20"/>
          <w:szCs w:val="20"/>
        </w:rPr>
        <w:t xml:space="preserve">размере </w:t>
      </w:r>
      <w:r>
        <w:rPr>
          <w:rFonts w:ascii="Arial" w:eastAsia="Times New Roman" w:hAnsi="Arial" w:cs="Arial"/>
          <w:sz w:val="20"/>
          <w:szCs w:val="20"/>
        </w:rPr>
        <w:t>до </w:t>
      </w:r>
      <w:r w:rsidRPr="0019558E">
        <w:rPr>
          <w:rFonts w:ascii="Arial" w:eastAsia="Times New Roman" w:hAnsi="Arial" w:cs="Arial"/>
          <w:sz w:val="20"/>
          <w:szCs w:val="20"/>
        </w:rPr>
        <w:t>50</w:t>
      </w:r>
      <w:r>
        <w:rPr>
          <w:rFonts w:ascii="Arial" w:eastAsia="Times New Roman" w:hAnsi="Arial" w:cs="Arial"/>
          <w:sz w:val="20"/>
          <w:szCs w:val="20"/>
        </w:rPr>
        <w:t> </w:t>
      </w:r>
      <w:r w:rsidRPr="0019558E">
        <w:rPr>
          <w:rFonts w:ascii="Arial" w:eastAsia="Times New Roman" w:hAnsi="Arial" w:cs="Arial"/>
          <w:sz w:val="20"/>
          <w:szCs w:val="20"/>
        </w:rPr>
        <w:t>млрд</w:t>
      </w:r>
      <w:r w:rsidRPr="00D254B7">
        <w:rPr>
          <w:rFonts w:ascii="Arial" w:eastAsia="Times New Roman" w:hAnsi="Arial" w:cs="Arial"/>
          <w:sz w:val="20"/>
          <w:szCs w:val="20"/>
        </w:rPr>
        <w:t xml:space="preserve"> рублей </w:t>
      </w:r>
      <w:r>
        <w:rPr>
          <w:rFonts w:ascii="Arial" w:eastAsia="Times New Roman" w:hAnsi="Arial" w:cs="Arial"/>
          <w:sz w:val="20"/>
          <w:szCs w:val="20"/>
        </w:rPr>
        <w:t>и </w:t>
      </w:r>
      <w:r w:rsidRPr="0019558E">
        <w:rPr>
          <w:rFonts w:ascii="Arial" w:eastAsia="Times New Roman" w:hAnsi="Arial" w:cs="Arial"/>
          <w:sz w:val="20"/>
          <w:szCs w:val="20"/>
        </w:rPr>
        <w:t>обновленный проспект эмиссии.</w:t>
      </w:r>
    </w:p>
    <w:p w14:paraId="4EEE59BA" w14:textId="1C8DB506" w:rsidR="00D254B7" w:rsidRPr="0019558E" w:rsidRDefault="00D254B7" w:rsidP="00D01138">
      <w:pPr>
        <w:spacing w:after="120"/>
        <w:jc w:val="both"/>
        <w:rPr>
          <w:rFonts w:ascii="Arial" w:eastAsia="Times New Roman" w:hAnsi="Arial" w:cs="Arial"/>
          <w:sz w:val="20"/>
          <w:szCs w:val="20"/>
        </w:rPr>
      </w:pPr>
      <w:r w:rsidRPr="0019558E">
        <w:rPr>
          <w:rFonts w:ascii="Arial" w:eastAsia="Times New Roman" w:hAnsi="Arial" w:cs="Arial"/>
          <w:sz w:val="20"/>
          <w:szCs w:val="20"/>
        </w:rPr>
        <w:t xml:space="preserve">Активные шаги </w:t>
      </w:r>
      <w:r>
        <w:rPr>
          <w:rFonts w:ascii="Arial" w:eastAsia="Times New Roman" w:hAnsi="Arial" w:cs="Arial"/>
          <w:sz w:val="20"/>
          <w:szCs w:val="20"/>
        </w:rPr>
        <w:t>по </w:t>
      </w:r>
      <w:r w:rsidRPr="0019558E">
        <w:rPr>
          <w:rFonts w:ascii="Arial" w:eastAsia="Times New Roman" w:hAnsi="Arial" w:cs="Arial"/>
          <w:sz w:val="20"/>
          <w:szCs w:val="20"/>
        </w:rPr>
        <w:t xml:space="preserve">дальнейшему развитию деятельности компании были положительно восприняты финансовым сообществом. </w:t>
      </w:r>
      <w:r>
        <w:rPr>
          <w:rFonts w:ascii="Arial" w:eastAsia="Times New Roman" w:hAnsi="Arial" w:cs="Arial"/>
          <w:sz w:val="20"/>
          <w:szCs w:val="20"/>
        </w:rPr>
        <w:t>Так, на </w:t>
      </w:r>
      <w:r w:rsidRPr="0019558E">
        <w:rPr>
          <w:rFonts w:ascii="Arial" w:eastAsia="Times New Roman" w:hAnsi="Arial" w:cs="Arial"/>
          <w:sz w:val="20"/>
          <w:szCs w:val="20"/>
        </w:rPr>
        <w:t>основании сильных результатов 2025</w:t>
      </w:r>
      <w:r>
        <w:rPr>
          <w:rFonts w:ascii="Arial" w:eastAsia="Times New Roman" w:hAnsi="Arial" w:cs="Arial"/>
          <w:sz w:val="20"/>
          <w:szCs w:val="20"/>
        </w:rPr>
        <w:t xml:space="preserve"> года </w:t>
      </w:r>
      <w:r w:rsidRPr="0019558E">
        <w:rPr>
          <w:rFonts w:ascii="Arial" w:eastAsia="Times New Roman" w:hAnsi="Arial" w:cs="Arial"/>
          <w:sz w:val="20"/>
          <w:szCs w:val="20"/>
        </w:rPr>
        <w:t>кредитное рейтинговое агентство «Эксперт РА» повысило рейтинг кредитоспособности ПАО</w:t>
      </w:r>
      <w:r>
        <w:rPr>
          <w:rFonts w:ascii="Arial" w:eastAsia="Times New Roman" w:hAnsi="Arial" w:cs="Arial"/>
          <w:sz w:val="20"/>
          <w:szCs w:val="20"/>
        </w:rPr>
        <w:t> </w:t>
      </w:r>
      <w:r w:rsidRPr="0019558E">
        <w:rPr>
          <w:rFonts w:ascii="Arial" w:eastAsia="Times New Roman" w:hAnsi="Arial" w:cs="Arial"/>
          <w:sz w:val="20"/>
          <w:szCs w:val="20"/>
        </w:rPr>
        <w:t xml:space="preserve">«ЭЛ5-Энерго» </w:t>
      </w:r>
      <w:r>
        <w:rPr>
          <w:rFonts w:ascii="Arial" w:eastAsia="Times New Roman" w:hAnsi="Arial" w:cs="Arial"/>
          <w:sz w:val="20"/>
          <w:szCs w:val="20"/>
        </w:rPr>
        <w:t>с </w:t>
      </w:r>
      <w:r w:rsidRPr="0019558E">
        <w:rPr>
          <w:rFonts w:ascii="Arial" w:eastAsia="Times New Roman" w:hAnsi="Arial" w:cs="Arial"/>
          <w:sz w:val="20"/>
          <w:szCs w:val="20"/>
        </w:rPr>
        <w:t xml:space="preserve">уровня </w:t>
      </w:r>
      <w:r w:rsidR="007F4D02">
        <w:rPr>
          <w:rFonts w:ascii="Arial" w:eastAsia="Times New Roman" w:hAnsi="Arial" w:cs="Arial"/>
          <w:sz w:val="20"/>
          <w:szCs w:val="20"/>
        </w:rPr>
        <w:t>«</w:t>
      </w:r>
      <w:r w:rsidRPr="0019558E">
        <w:rPr>
          <w:rFonts w:ascii="Arial" w:eastAsia="Times New Roman" w:hAnsi="Arial" w:cs="Arial"/>
          <w:sz w:val="20"/>
          <w:szCs w:val="20"/>
        </w:rPr>
        <w:t>ruАА</w:t>
      </w:r>
      <w:r w:rsidR="00EC1BAB">
        <w:rPr>
          <w:rFonts w:ascii="Arial" w:eastAsia="Times New Roman" w:hAnsi="Arial" w:cs="Arial"/>
          <w:sz w:val="20"/>
          <w:szCs w:val="20"/>
        </w:rPr>
        <w:t>–</w:t>
      </w:r>
      <w:r w:rsidR="007F4D02">
        <w:rPr>
          <w:rFonts w:ascii="Arial" w:eastAsia="Times New Roman" w:hAnsi="Arial" w:cs="Arial"/>
          <w:sz w:val="20"/>
          <w:szCs w:val="20"/>
        </w:rPr>
        <w:t>»</w:t>
      </w:r>
      <w:r w:rsidRPr="0019558E">
        <w:rPr>
          <w:rFonts w:ascii="Arial" w:eastAsia="Times New Roman" w:hAnsi="Arial" w:cs="Arial"/>
          <w:sz w:val="20"/>
          <w:szCs w:val="20"/>
        </w:rPr>
        <w:t xml:space="preserve"> </w:t>
      </w:r>
      <w:r>
        <w:rPr>
          <w:rFonts w:ascii="Arial" w:eastAsia="Times New Roman" w:hAnsi="Arial" w:cs="Arial"/>
          <w:sz w:val="20"/>
          <w:szCs w:val="20"/>
        </w:rPr>
        <w:t>до </w:t>
      </w:r>
      <w:r w:rsidRPr="0019558E">
        <w:rPr>
          <w:rFonts w:ascii="Arial" w:eastAsia="Times New Roman" w:hAnsi="Arial" w:cs="Arial"/>
          <w:sz w:val="20"/>
          <w:szCs w:val="20"/>
        </w:rPr>
        <w:t xml:space="preserve">уровня </w:t>
      </w:r>
      <w:r w:rsidR="007F4D02">
        <w:rPr>
          <w:rFonts w:ascii="Arial" w:eastAsia="Times New Roman" w:hAnsi="Arial" w:cs="Arial"/>
          <w:sz w:val="20"/>
          <w:szCs w:val="20"/>
        </w:rPr>
        <w:t>«</w:t>
      </w:r>
      <w:r w:rsidRPr="0019558E">
        <w:rPr>
          <w:rFonts w:ascii="Arial" w:eastAsia="Times New Roman" w:hAnsi="Arial" w:cs="Arial"/>
          <w:sz w:val="20"/>
          <w:szCs w:val="20"/>
        </w:rPr>
        <w:t>ruАА</w:t>
      </w:r>
      <w:r w:rsidR="007F4D02">
        <w:rPr>
          <w:rFonts w:ascii="Arial" w:eastAsia="Times New Roman" w:hAnsi="Arial" w:cs="Arial"/>
          <w:sz w:val="20"/>
          <w:szCs w:val="20"/>
        </w:rPr>
        <w:t>»</w:t>
      </w:r>
      <w:r w:rsidRPr="0019558E">
        <w:rPr>
          <w:rFonts w:ascii="Arial" w:eastAsia="Times New Roman" w:hAnsi="Arial" w:cs="Arial"/>
          <w:sz w:val="20"/>
          <w:szCs w:val="20"/>
        </w:rPr>
        <w:t>, прогноз</w:t>
      </w:r>
      <w:r w:rsidRPr="00D254B7">
        <w:rPr>
          <w:rFonts w:ascii="Arial" w:eastAsia="Times New Roman" w:hAnsi="Arial" w:cs="Arial"/>
          <w:sz w:val="20"/>
          <w:szCs w:val="20"/>
        </w:rPr>
        <w:t xml:space="preserve"> </w:t>
      </w:r>
      <w:r w:rsidR="007F4D02">
        <w:rPr>
          <w:rFonts w:ascii="Arial" w:eastAsia="Times New Roman" w:hAnsi="Arial" w:cs="Arial"/>
          <w:sz w:val="20"/>
          <w:szCs w:val="20"/>
        </w:rPr>
        <w:t>«</w:t>
      </w:r>
      <w:r w:rsidR="0050449E">
        <w:rPr>
          <w:rFonts w:ascii="Arial" w:eastAsia="Times New Roman" w:hAnsi="Arial" w:cs="Arial"/>
          <w:sz w:val="20"/>
          <w:szCs w:val="20"/>
        </w:rPr>
        <w:t>С</w:t>
      </w:r>
      <w:r w:rsidR="0050449E" w:rsidRPr="0019558E">
        <w:rPr>
          <w:rFonts w:ascii="Arial" w:eastAsia="Times New Roman" w:hAnsi="Arial" w:cs="Arial"/>
          <w:sz w:val="20"/>
          <w:szCs w:val="20"/>
        </w:rPr>
        <w:t>табильный</w:t>
      </w:r>
      <w:r w:rsidR="007F4D02">
        <w:rPr>
          <w:rFonts w:ascii="Arial" w:eastAsia="Times New Roman" w:hAnsi="Arial" w:cs="Arial"/>
          <w:sz w:val="20"/>
          <w:szCs w:val="20"/>
        </w:rPr>
        <w:t>»</w:t>
      </w:r>
      <w:r w:rsidRPr="0019558E">
        <w:rPr>
          <w:rFonts w:ascii="Arial" w:eastAsia="Times New Roman" w:hAnsi="Arial" w:cs="Arial"/>
          <w:sz w:val="20"/>
          <w:szCs w:val="20"/>
        </w:rPr>
        <w:t xml:space="preserve">. Повышение кредитного рейтинга было обусловлено продолжением сокращения долговой </w:t>
      </w:r>
      <w:r>
        <w:rPr>
          <w:rFonts w:ascii="Arial" w:eastAsia="Times New Roman" w:hAnsi="Arial" w:cs="Arial"/>
          <w:sz w:val="20"/>
          <w:szCs w:val="20"/>
        </w:rPr>
        <w:t>и </w:t>
      </w:r>
      <w:r w:rsidRPr="0019558E">
        <w:rPr>
          <w:rFonts w:ascii="Arial" w:eastAsia="Times New Roman" w:hAnsi="Arial" w:cs="Arial"/>
          <w:sz w:val="20"/>
          <w:szCs w:val="20"/>
        </w:rPr>
        <w:t xml:space="preserve">процентной нагрузки </w:t>
      </w:r>
      <w:r w:rsidR="003A27CC">
        <w:rPr>
          <w:rFonts w:ascii="Arial" w:eastAsia="Times New Roman" w:hAnsi="Arial" w:cs="Arial"/>
          <w:sz w:val="20"/>
          <w:szCs w:val="20"/>
        </w:rPr>
        <w:t>К</w:t>
      </w:r>
      <w:r w:rsidRPr="0019558E">
        <w:rPr>
          <w:rFonts w:ascii="Arial" w:eastAsia="Times New Roman" w:hAnsi="Arial" w:cs="Arial"/>
          <w:sz w:val="20"/>
          <w:szCs w:val="20"/>
        </w:rPr>
        <w:t xml:space="preserve">омпании </w:t>
      </w:r>
      <w:r>
        <w:rPr>
          <w:rFonts w:ascii="Arial" w:eastAsia="Times New Roman" w:hAnsi="Arial" w:cs="Arial"/>
          <w:sz w:val="20"/>
          <w:szCs w:val="20"/>
        </w:rPr>
        <w:t>в </w:t>
      </w:r>
      <w:r w:rsidRPr="0019558E">
        <w:rPr>
          <w:rFonts w:ascii="Arial" w:eastAsia="Times New Roman" w:hAnsi="Arial" w:cs="Arial"/>
          <w:sz w:val="20"/>
          <w:szCs w:val="20"/>
        </w:rPr>
        <w:t xml:space="preserve">соответствии </w:t>
      </w:r>
      <w:r>
        <w:rPr>
          <w:rFonts w:ascii="Arial" w:eastAsia="Times New Roman" w:hAnsi="Arial" w:cs="Arial"/>
          <w:sz w:val="20"/>
          <w:szCs w:val="20"/>
        </w:rPr>
        <w:t>с </w:t>
      </w:r>
      <w:r w:rsidRPr="0019558E">
        <w:rPr>
          <w:rFonts w:ascii="Arial" w:eastAsia="Times New Roman" w:hAnsi="Arial" w:cs="Arial"/>
          <w:sz w:val="20"/>
          <w:szCs w:val="20"/>
        </w:rPr>
        <w:t xml:space="preserve">ее финансовой политикой. Рейтинговое агентство отметило высокую рентабельность, комфортную долговую нагрузку, высокую ликвидность </w:t>
      </w:r>
      <w:r>
        <w:rPr>
          <w:rFonts w:ascii="Arial" w:eastAsia="Times New Roman" w:hAnsi="Arial" w:cs="Arial"/>
          <w:sz w:val="20"/>
          <w:szCs w:val="20"/>
        </w:rPr>
        <w:t>и </w:t>
      </w:r>
      <w:r w:rsidRPr="0019558E">
        <w:rPr>
          <w:rFonts w:ascii="Arial" w:eastAsia="Times New Roman" w:hAnsi="Arial" w:cs="Arial"/>
          <w:sz w:val="20"/>
          <w:szCs w:val="20"/>
        </w:rPr>
        <w:t>низкий уровень корпоративных рисков ПАО</w:t>
      </w:r>
      <w:r>
        <w:rPr>
          <w:rFonts w:ascii="Arial" w:eastAsia="Times New Roman" w:hAnsi="Arial" w:cs="Arial"/>
          <w:sz w:val="20"/>
          <w:szCs w:val="20"/>
        </w:rPr>
        <w:t> </w:t>
      </w:r>
      <w:r w:rsidRPr="0019558E">
        <w:rPr>
          <w:rFonts w:ascii="Arial" w:eastAsia="Times New Roman" w:hAnsi="Arial" w:cs="Arial"/>
          <w:sz w:val="20"/>
          <w:szCs w:val="20"/>
        </w:rPr>
        <w:t xml:space="preserve">«ЭЛ5-Энерго». Кроме этого, </w:t>
      </w:r>
      <w:r>
        <w:rPr>
          <w:rFonts w:ascii="Arial" w:eastAsia="Times New Roman" w:hAnsi="Arial" w:cs="Arial"/>
          <w:sz w:val="20"/>
          <w:szCs w:val="20"/>
        </w:rPr>
        <w:t>к </w:t>
      </w:r>
      <w:r w:rsidRPr="0019558E">
        <w:rPr>
          <w:rFonts w:ascii="Arial" w:eastAsia="Times New Roman" w:hAnsi="Arial" w:cs="Arial"/>
          <w:sz w:val="20"/>
          <w:szCs w:val="20"/>
        </w:rPr>
        <w:t>числу позитивных факторов «</w:t>
      </w:r>
      <w:r w:rsidR="00275BD2" w:rsidRPr="0019558E">
        <w:rPr>
          <w:rFonts w:ascii="Arial" w:eastAsia="Times New Roman" w:hAnsi="Arial" w:cs="Arial"/>
          <w:sz w:val="20"/>
          <w:szCs w:val="20"/>
        </w:rPr>
        <w:t>Эксперт</w:t>
      </w:r>
      <w:r w:rsidR="00275BD2">
        <w:rPr>
          <w:rFonts w:ascii="Arial" w:eastAsia="Times New Roman" w:hAnsi="Arial" w:cs="Arial"/>
          <w:sz w:val="20"/>
          <w:szCs w:val="20"/>
        </w:rPr>
        <w:t> </w:t>
      </w:r>
      <w:r w:rsidRPr="0019558E">
        <w:rPr>
          <w:rFonts w:ascii="Arial" w:eastAsia="Times New Roman" w:hAnsi="Arial" w:cs="Arial"/>
          <w:sz w:val="20"/>
          <w:szCs w:val="20"/>
        </w:rPr>
        <w:t xml:space="preserve">РА» отнесло прозрачную структуру собственности нашей </w:t>
      </w:r>
      <w:r w:rsidR="00275BD2">
        <w:rPr>
          <w:rFonts w:ascii="Arial" w:eastAsia="Times New Roman" w:hAnsi="Arial" w:cs="Arial"/>
          <w:sz w:val="20"/>
          <w:szCs w:val="20"/>
        </w:rPr>
        <w:t>К</w:t>
      </w:r>
      <w:r w:rsidR="00275BD2" w:rsidRPr="0019558E">
        <w:rPr>
          <w:rFonts w:ascii="Arial" w:eastAsia="Times New Roman" w:hAnsi="Arial" w:cs="Arial"/>
          <w:sz w:val="20"/>
          <w:szCs w:val="20"/>
        </w:rPr>
        <w:t>омпании</w:t>
      </w:r>
      <w:r w:rsidRPr="0019558E">
        <w:rPr>
          <w:rFonts w:ascii="Arial" w:eastAsia="Times New Roman" w:hAnsi="Arial" w:cs="Arial"/>
          <w:sz w:val="20"/>
          <w:szCs w:val="20"/>
        </w:rPr>
        <w:t xml:space="preserve">, высокое качество корпоративного управления </w:t>
      </w:r>
      <w:r>
        <w:rPr>
          <w:rFonts w:ascii="Arial" w:eastAsia="Times New Roman" w:hAnsi="Arial" w:cs="Arial"/>
          <w:sz w:val="20"/>
          <w:szCs w:val="20"/>
        </w:rPr>
        <w:t>и </w:t>
      </w:r>
      <w:r w:rsidRPr="0019558E">
        <w:rPr>
          <w:rFonts w:ascii="Arial" w:eastAsia="Times New Roman" w:hAnsi="Arial" w:cs="Arial"/>
          <w:sz w:val="20"/>
          <w:szCs w:val="20"/>
        </w:rPr>
        <w:t xml:space="preserve">информационной прозрачности, </w:t>
      </w:r>
      <w:r>
        <w:rPr>
          <w:rFonts w:ascii="Arial" w:eastAsia="Times New Roman" w:hAnsi="Arial" w:cs="Arial"/>
          <w:sz w:val="20"/>
          <w:szCs w:val="20"/>
        </w:rPr>
        <w:t>а </w:t>
      </w:r>
      <w:r w:rsidRPr="0019558E">
        <w:rPr>
          <w:rFonts w:ascii="Arial" w:eastAsia="Times New Roman" w:hAnsi="Arial" w:cs="Arial"/>
          <w:sz w:val="20"/>
          <w:szCs w:val="20"/>
        </w:rPr>
        <w:t>также соответствие системы риск-менеджмента лучшим рыночным практикам.</w:t>
      </w:r>
    </w:p>
    <w:p w14:paraId="28F512D5" w14:textId="69EA10AE" w:rsidR="00D254B7" w:rsidRPr="00D254B7" w:rsidRDefault="00D254B7" w:rsidP="00D01138">
      <w:pPr>
        <w:spacing w:after="120"/>
        <w:jc w:val="both"/>
        <w:rPr>
          <w:rFonts w:ascii="Arial" w:eastAsia="Calibri" w:hAnsi="Arial" w:cs="Arial"/>
          <w:sz w:val="20"/>
          <w:szCs w:val="20"/>
          <w14:ligatures w14:val="standardContextual"/>
        </w:rPr>
      </w:pPr>
      <w:r w:rsidRPr="0019558E">
        <w:rPr>
          <w:rFonts w:ascii="Arial" w:eastAsia="Times New Roman" w:hAnsi="Arial" w:cs="Arial"/>
          <w:sz w:val="20"/>
          <w:szCs w:val="20"/>
        </w:rPr>
        <w:t xml:space="preserve">Также </w:t>
      </w:r>
      <w:r>
        <w:rPr>
          <w:rFonts w:ascii="Arial" w:eastAsia="Times New Roman" w:hAnsi="Arial" w:cs="Arial"/>
          <w:sz w:val="20"/>
          <w:szCs w:val="20"/>
        </w:rPr>
        <w:t>в </w:t>
      </w:r>
      <w:r w:rsidRPr="0019558E">
        <w:rPr>
          <w:rFonts w:ascii="Arial" w:eastAsia="Times New Roman" w:hAnsi="Arial" w:cs="Arial"/>
          <w:sz w:val="20"/>
          <w:szCs w:val="20"/>
        </w:rPr>
        <w:t>2025</w:t>
      </w:r>
      <w:r>
        <w:rPr>
          <w:rFonts w:ascii="Arial" w:eastAsia="Times New Roman" w:hAnsi="Arial" w:cs="Arial"/>
          <w:sz w:val="20"/>
          <w:szCs w:val="20"/>
        </w:rPr>
        <w:t> году мы </w:t>
      </w:r>
      <w:r w:rsidRPr="0019558E">
        <w:rPr>
          <w:rFonts w:ascii="Arial" w:eastAsia="Times New Roman" w:hAnsi="Arial" w:cs="Arial"/>
          <w:sz w:val="20"/>
          <w:szCs w:val="20"/>
        </w:rPr>
        <w:t xml:space="preserve">провели внеочередное заочное Общее собрание акционеров, </w:t>
      </w:r>
      <w:r>
        <w:rPr>
          <w:rFonts w:ascii="Arial" w:eastAsia="Times New Roman" w:hAnsi="Arial" w:cs="Arial"/>
          <w:sz w:val="20"/>
          <w:szCs w:val="20"/>
        </w:rPr>
        <w:t>в </w:t>
      </w:r>
      <w:r w:rsidRPr="0019558E">
        <w:rPr>
          <w:rFonts w:ascii="Arial" w:eastAsia="Times New Roman" w:hAnsi="Arial" w:cs="Arial"/>
          <w:sz w:val="20"/>
          <w:szCs w:val="20"/>
        </w:rPr>
        <w:t xml:space="preserve">рамках которого было принято положительное решение </w:t>
      </w:r>
      <w:r>
        <w:rPr>
          <w:rFonts w:ascii="Arial" w:eastAsia="Times New Roman" w:hAnsi="Arial" w:cs="Arial"/>
          <w:sz w:val="20"/>
          <w:szCs w:val="20"/>
        </w:rPr>
        <w:t>о </w:t>
      </w:r>
      <w:r w:rsidRPr="0019558E">
        <w:rPr>
          <w:rFonts w:ascii="Arial" w:eastAsia="Times New Roman" w:hAnsi="Arial" w:cs="Arial"/>
          <w:sz w:val="20"/>
          <w:szCs w:val="20"/>
        </w:rPr>
        <w:t>реорганизации ПАО</w:t>
      </w:r>
      <w:r>
        <w:rPr>
          <w:rFonts w:ascii="Arial" w:eastAsia="Times New Roman" w:hAnsi="Arial" w:cs="Arial"/>
          <w:sz w:val="20"/>
          <w:szCs w:val="20"/>
        </w:rPr>
        <w:t> </w:t>
      </w:r>
      <w:r w:rsidRPr="0019558E">
        <w:rPr>
          <w:rFonts w:ascii="Arial" w:eastAsia="Times New Roman" w:hAnsi="Arial" w:cs="Arial"/>
          <w:sz w:val="20"/>
          <w:szCs w:val="20"/>
        </w:rPr>
        <w:t xml:space="preserve">«ЭЛ5-Энерго» </w:t>
      </w:r>
      <w:r>
        <w:rPr>
          <w:rFonts w:ascii="Arial" w:eastAsia="Times New Roman" w:hAnsi="Arial" w:cs="Arial"/>
          <w:sz w:val="20"/>
          <w:szCs w:val="20"/>
        </w:rPr>
        <w:t>в </w:t>
      </w:r>
      <w:r w:rsidRPr="0019558E">
        <w:rPr>
          <w:rFonts w:ascii="Arial" w:eastAsia="Times New Roman" w:hAnsi="Arial" w:cs="Arial"/>
          <w:sz w:val="20"/>
          <w:szCs w:val="20"/>
        </w:rPr>
        <w:t xml:space="preserve">форме присоединения </w:t>
      </w:r>
      <w:r>
        <w:rPr>
          <w:rFonts w:ascii="Arial" w:eastAsia="Times New Roman" w:hAnsi="Arial" w:cs="Arial"/>
          <w:sz w:val="20"/>
          <w:szCs w:val="20"/>
        </w:rPr>
        <w:t>к </w:t>
      </w:r>
      <w:r w:rsidRPr="0019558E">
        <w:rPr>
          <w:rFonts w:ascii="Arial" w:eastAsia="Times New Roman" w:hAnsi="Arial" w:cs="Arial"/>
          <w:sz w:val="20"/>
          <w:szCs w:val="20"/>
        </w:rPr>
        <w:t>нему</w:t>
      </w:r>
      <w:r>
        <w:rPr>
          <w:rFonts w:ascii="Arial" w:eastAsia="Times New Roman" w:hAnsi="Arial" w:cs="Arial"/>
          <w:sz w:val="20"/>
          <w:szCs w:val="20"/>
        </w:rPr>
        <w:t xml:space="preserve"> АО </w:t>
      </w:r>
      <w:r w:rsidRPr="0019558E">
        <w:rPr>
          <w:rFonts w:ascii="Arial" w:eastAsia="Times New Roman" w:hAnsi="Arial" w:cs="Arial"/>
          <w:sz w:val="20"/>
          <w:szCs w:val="20"/>
        </w:rPr>
        <w:t xml:space="preserve">«ВДК-Энерго» </w:t>
      </w:r>
      <w:r>
        <w:rPr>
          <w:rFonts w:ascii="Arial" w:eastAsia="Times New Roman" w:hAnsi="Arial" w:cs="Arial"/>
          <w:sz w:val="20"/>
          <w:szCs w:val="20"/>
        </w:rPr>
        <w:t>и </w:t>
      </w:r>
      <w:r w:rsidRPr="0019558E">
        <w:rPr>
          <w:rFonts w:ascii="Arial" w:eastAsia="Times New Roman" w:hAnsi="Arial" w:cs="Arial"/>
          <w:sz w:val="20"/>
          <w:szCs w:val="20"/>
        </w:rPr>
        <w:t>ООО</w:t>
      </w:r>
      <w:r>
        <w:rPr>
          <w:rFonts w:ascii="Arial" w:eastAsia="Times New Roman" w:hAnsi="Arial" w:cs="Arial"/>
          <w:sz w:val="20"/>
          <w:szCs w:val="20"/>
        </w:rPr>
        <w:t> </w:t>
      </w:r>
      <w:r w:rsidRPr="0019558E">
        <w:rPr>
          <w:rFonts w:ascii="Arial" w:eastAsia="Times New Roman" w:hAnsi="Arial" w:cs="Arial"/>
          <w:sz w:val="20"/>
          <w:szCs w:val="20"/>
        </w:rPr>
        <w:t xml:space="preserve">«ЛУКОЙЛ-Экоэнерго». Это приведет </w:t>
      </w:r>
      <w:r>
        <w:rPr>
          <w:rFonts w:ascii="Arial" w:eastAsia="Times New Roman" w:hAnsi="Arial" w:cs="Arial"/>
          <w:sz w:val="20"/>
          <w:szCs w:val="20"/>
        </w:rPr>
        <w:t>к </w:t>
      </w:r>
      <w:r w:rsidRPr="0019558E">
        <w:rPr>
          <w:rFonts w:ascii="Arial" w:eastAsia="Times New Roman" w:hAnsi="Arial" w:cs="Arial"/>
          <w:sz w:val="20"/>
          <w:szCs w:val="20"/>
        </w:rPr>
        <w:t>масштабному увеличению производственных активов компании. ПАО</w:t>
      </w:r>
      <w:r>
        <w:rPr>
          <w:rFonts w:ascii="Arial" w:eastAsia="Times New Roman" w:hAnsi="Arial" w:cs="Arial"/>
          <w:sz w:val="20"/>
          <w:szCs w:val="20"/>
        </w:rPr>
        <w:t> </w:t>
      </w:r>
      <w:r w:rsidRPr="0019558E">
        <w:rPr>
          <w:rFonts w:ascii="Arial" w:eastAsia="Times New Roman" w:hAnsi="Arial" w:cs="Arial"/>
          <w:sz w:val="20"/>
          <w:szCs w:val="20"/>
        </w:rPr>
        <w:t xml:space="preserve">«ЭЛ5-Энерго» станет уникальной </w:t>
      </w:r>
      <w:r>
        <w:rPr>
          <w:rFonts w:ascii="Arial" w:eastAsia="Times New Roman" w:hAnsi="Arial" w:cs="Arial"/>
          <w:sz w:val="20"/>
          <w:szCs w:val="20"/>
        </w:rPr>
        <w:t>для </w:t>
      </w:r>
      <w:r w:rsidRPr="0019558E">
        <w:rPr>
          <w:rFonts w:ascii="Arial" w:eastAsia="Times New Roman" w:hAnsi="Arial" w:cs="Arial"/>
          <w:sz w:val="20"/>
          <w:szCs w:val="20"/>
        </w:rPr>
        <w:t>российского рынка диверсифицированной энергетической компанией</w:t>
      </w:r>
      <w:r w:rsidR="00275BD2">
        <w:rPr>
          <w:rFonts w:ascii="Arial" w:eastAsia="Times New Roman" w:hAnsi="Arial" w:cs="Arial"/>
          <w:sz w:val="20"/>
          <w:szCs w:val="20"/>
        </w:rPr>
        <w:t>:</w:t>
      </w:r>
      <w:r w:rsidRPr="0019558E">
        <w:rPr>
          <w:rFonts w:ascii="Arial" w:eastAsia="Times New Roman" w:hAnsi="Arial" w:cs="Arial"/>
          <w:sz w:val="20"/>
          <w:szCs w:val="20"/>
        </w:rPr>
        <w:t xml:space="preserve"> </w:t>
      </w:r>
      <w:r w:rsidR="00275BD2">
        <w:rPr>
          <w:rFonts w:ascii="Arial" w:eastAsia="Times New Roman" w:hAnsi="Arial" w:cs="Arial"/>
          <w:sz w:val="20"/>
          <w:szCs w:val="20"/>
        </w:rPr>
        <w:t>т</w:t>
      </w:r>
      <w:r>
        <w:rPr>
          <w:rFonts w:ascii="Arial" w:eastAsia="Times New Roman" w:hAnsi="Arial" w:cs="Arial"/>
          <w:sz w:val="20"/>
          <w:szCs w:val="20"/>
        </w:rPr>
        <w:t>ак, </w:t>
      </w:r>
      <w:r w:rsidRPr="0019558E">
        <w:rPr>
          <w:rFonts w:ascii="Arial" w:eastAsia="Calibri" w:hAnsi="Arial" w:cs="Arial"/>
          <w:sz w:val="20"/>
          <w:szCs w:val="20"/>
          <w14:ligatures w14:val="standardContextual"/>
        </w:rPr>
        <w:t xml:space="preserve">количество электростанций увеличится </w:t>
      </w:r>
      <w:r>
        <w:rPr>
          <w:rFonts w:ascii="Arial" w:eastAsia="Calibri" w:hAnsi="Arial" w:cs="Arial"/>
          <w:sz w:val="20"/>
          <w:szCs w:val="20"/>
          <w14:ligatures w14:val="standardContextual"/>
        </w:rPr>
        <w:t>с </w:t>
      </w:r>
      <w:r w:rsidRPr="0019558E">
        <w:rPr>
          <w:rFonts w:ascii="Arial" w:eastAsia="Calibri" w:hAnsi="Arial" w:cs="Arial"/>
          <w:sz w:val="20"/>
          <w:szCs w:val="20"/>
          <w14:ligatures w14:val="standardContextual"/>
        </w:rPr>
        <w:t>5</w:t>
      </w:r>
      <w:r>
        <w:rPr>
          <w:rFonts w:ascii="Arial" w:eastAsia="Calibri" w:hAnsi="Arial" w:cs="Arial"/>
          <w:sz w:val="20"/>
          <w:szCs w:val="20"/>
          <w14:ligatures w14:val="standardContextual"/>
        </w:rPr>
        <w:t> до </w:t>
      </w:r>
      <w:r w:rsidRPr="0019558E">
        <w:rPr>
          <w:rFonts w:ascii="Arial" w:eastAsia="Calibri" w:hAnsi="Arial" w:cs="Arial"/>
          <w:sz w:val="20"/>
          <w:szCs w:val="20"/>
          <w14:ligatures w14:val="standardContextual"/>
        </w:rPr>
        <w:t xml:space="preserve">25, общая установленная электрическая мощность вырастет </w:t>
      </w:r>
      <w:r>
        <w:rPr>
          <w:rFonts w:ascii="Arial" w:eastAsia="Calibri" w:hAnsi="Arial" w:cs="Arial"/>
          <w:sz w:val="20"/>
          <w:szCs w:val="20"/>
          <w14:ligatures w14:val="standardContextual"/>
        </w:rPr>
        <w:t>с </w:t>
      </w:r>
      <w:r w:rsidRPr="0019558E">
        <w:rPr>
          <w:rFonts w:ascii="Arial" w:eastAsia="Calibri" w:hAnsi="Arial" w:cs="Arial"/>
          <w:sz w:val="20"/>
          <w:szCs w:val="20"/>
          <w14:ligatures w14:val="standardContextual"/>
        </w:rPr>
        <w:t>6</w:t>
      </w:r>
      <w:r>
        <w:rPr>
          <w:rFonts w:ascii="Arial" w:eastAsia="Calibri" w:hAnsi="Arial" w:cs="Arial"/>
          <w:sz w:val="20"/>
          <w:szCs w:val="20"/>
          <w14:ligatures w14:val="standardContextual"/>
        </w:rPr>
        <w:t> до </w:t>
      </w:r>
      <w:r w:rsidRPr="0019558E">
        <w:rPr>
          <w:rFonts w:ascii="Arial" w:eastAsia="Calibri" w:hAnsi="Arial" w:cs="Arial"/>
          <w:sz w:val="20"/>
          <w:szCs w:val="20"/>
          <w14:ligatures w14:val="standardContextual"/>
        </w:rPr>
        <w:t>9,5</w:t>
      </w:r>
      <w:r w:rsidR="00CA2DBD">
        <w:rPr>
          <w:rFonts w:ascii="Arial" w:eastAsia="Calibri" w:hAnsi="Arial" w:cs="Arial"/>
          <w:sz w:val="20"/>
          <w:szCs w:val="20"/>
          <w14:ligatures w14:val="standardContextual"/>
        </w:rPr>
        <w:t> ГВт</w:t>
      </w:r>
      <w:r w:rsidRPr="0019558E">
        <w:rPr>
          <w:rFonts w:ascii="Arial" w:eastAsia="Calibri" w:hAnsi="Arial" w:cs="Arial"/>
          <w:sz w:val="20"/>
          <w:szCs w:val="20"/>
          <w14:ligatures w14:val="standardContextual"/>
        </w:rPr>
        <w:t xml:space="preserve">, </w:t>
      </w:r>
      <w:r>
        <w:rPr>
          <w:rFonts w:ascii="Arial" w:eastAsia="Calibri" w:hAnsi="Arial" w:cs="Arial"/>
          <w:sz w:val="20"/>
          <w:szCs w:val="20"/>
          <w14:ligatures w14:val="standardContextual"/>
        </w:rPr>
        <w:t>а </w:t>
      </w:r>
      <w:r w:rsidRPr="0019558E">
        <w:rPr>
          <w:rFonts w:ascii="Arial" w:eastAsia="Calibri" w:hAnsi="Arial" w:cs="Arial"/>
          <w:sz w:val="20"/>
          <w:szCs w:val="20"/>
          <w14:ligatures w14:val="standardContextual"/>
        </w:rPr>
        <w:t>тепловая</w:t>
      </w:r>
      <w:r w:rsidRPr="00D254B7">
        <w:rPr>
          <w:rFonts w:ascii="Arial" w:eastAsia="Calibri" w:hAnsi="Arial" w:cs="Arial"/>
          <w:sz w:val="20"/>
          <w:szCs w:val="20"/>
          <w14:ligatures w14:val="standardContextual"/>
        </w:rPr>
        <w:t xml:space="preserve"> – </w:t>
      </w:r>
      <w:r>
        <w:rPr>
          <w:rFonts w:ascii="Arial" w:eastAsia="Calibri" w:hAnsi="Arial" w:cs="Arial"/>
          <w:sz w:val="20"/>
          <w:szCs w:val="20"/>
          <w14:ligatures w14:val="standardContextual"/>
        </w:rPr>
        <w:t>с </w:t>
      </w:r>
      <w:r w:rsidRPr="0019558E">
        <w:rPr>
          <w:rFonts w:ascii="Arial" w:eastAsia="Calibri" w:hAnsi="Arial" w:cs="Arial"/>
          <w:sz w:val="20"/>
          <w:szCs w:val="20"/>
          <w14:ligatures w14:val="standardContextual"/>
        </w:rPr>
        <w:t>1,8</w:t>
      </w:r>
      <w:r>
        <w:rPr>
          <w:rFonts w:ascii="Arial" w:eastAsia="Calibri" w:hAnsi="Arial" w:cs="Arial"/>
          <w:sz w:val="20"/>
          <w:szCs w:val="20"/>
          <w14:ligatures w14:val="standardContextual"/>
        </w:rPr>
        <w:t> до </w:t>
      </w:r>
      <w:r w:rsidRPr="0019558E">
        <w:rPr>
          <w:rFonts w:ascii="Arial" w:eastAsia="Calibri" w:hAnsi="Arial" w:cs="Arial"/>
          <w:sz w:val="20"/>
          <w:szCs w:val="20"/>
          <w14:ligatures w14:val="standardContextual"/>
        </w:rPr>
        <w:t>8,9</w:t>
      </w:r>
      <w:r w:rsidRPr="00D254B7">
        <w:rPr>
          <w:rFonts w:ascii="Arial" w:eastAsia="Calibri" w:hAnsi="Arial" w:cs="Arial"/>
          <w:sz w:val="20"/>
          <w:szCs w:val="20"/>
          <w14:ligatures w14:val="standardContextual"/>
        </w:rPr>
        <w:t> тыс. </w:t>
      </w:r>
      <w:r w:rsidRPr="0019558E">
        <w:rPr>
          <w:rFonts w:ascii="Arial" w:eastAsia="Calibri" w:hAnsi="Arial" w:cs="Arial"/>
          <w:sz w:val="20"/>
          <w:szCs w:val="20"/>
          <w14:ligatures w14:val="standardContextual"/>
        </w:rPr>
        <w:t xml:space="preserve">Гкал/ч. </w:t>
      </w:r>
      <w:r>
        <w:rPr>
          <w:rFonts w:ascii="Arial" w:eastAsia="Calibri" w:hAnsi="Arial" w:cs="Arial"/>
          <w:sz w:val="20"/>
          <w:szCs w:val="20"/>
          <w14:ligatures w14:val="standardContextual"/>
        </w:rPr>
        <w:t>В </w:t>
      </w:r>
      <w:r w:rsidRPr="0019558E">
        <w:rPr>
          <w:rFonts w:ascii="Arial" w:eastAsia="Calibri" w:hAnsi="Arial" w:cs="Arial"/>
          <w:sz w:val="20"/>
          <w:szCs w:val="20"/>
          <w14:ligatures w14:val="standardContextual"/>
        </w:rPr>
        <w:t xml:space="preserve">состав </w:t>
      </w:r>
      <w:r w:rsidR="00353640">
        <w:rPr>
          <w:rFonts w:ascii="Arial" w:eastAsia="Calibri" w:hAnsi="Arial" w:cs="Arial"/>
          <w:sz w:val="20"/>
          <w:szCs w:val="20"/>
          <w14:ligatures w14:val="standardContextual"/>
        </w:rPr>
        <w:t>К</w:t>
      </w:r>
      <w:r w:rsidR="00353640" w:rsidRPr="0019558E">
        <w:rPr>
          <w:rFonts w:ascii="Arial" w:eastAsia="Calibri" w:hAnsi="Arial" w:cs="Arial"/>
          <w:sz w:val="20"/>
          <w:szCs w:val="20"/>
          <w14:ligatures w14:val="standardContextual"/>
        </w:rPr>
        <w:t xml:space="preserve">омпании </w:t>
      </w:r>
      <w:r w:rsidRPr="0019558E">
        <w:rPr>
          <w:rFonts w:ascii="Arial" w:eastAsia="Calibri" w:hAnsi="Arial" w:cs="Arial"/>
          <w:sz w:val="20"/>
          <w:szCs w:val="20"/>
          <w14:ligatures w14:val="standardContextual"/>
        </w:rPr>
        <w:t>войдут пять</w:t>
      </w:r>
      <w:r w:rsidR="00353640">
        <w:rPr>
          <w:rFonts w:ascii="Arial" w:eastAsia="Calibri" w:hAnsi="Arial" w:cs="Arial"/>
          <w:sz w:val="20"/>
          <w:szCs w:val="20"/>
          <w14:ligatures w14:val="standardContextual"/>
        </w:rPr>
        <w:t> </w:t>
      </w:r>
      <w:r w:rsidRPr="0019558E">
        <w:rPr>
          <w:rFonts w:ascii="Arial" w:eastAsia="Calibri" w:hAnsi="Arial" w:cs="Arial"/>
          <w:sz w:val="20"/>
          <w:szCs w:val="20"/>
          <w14:ligatures w14:val="standardContextual"/>
        </w:rPr>
        <w:t xml:space="preserve">гидроэлектростанций, </w:t>
      </w:r>
      <w:r w:rsidR="00353640" w:rsidRPr="0019558E">
        <w:rPr>
          <w:rFonts w:ascii="Arial" w:eastAsia="Calibri" w:hAnsi="Arial" w:cs="Arial"/>
          <w:sz w:val="20"/>
          <w:szCs w:val="20"/>
          <w14:ligatures w14:val="standardContextual"/>
        </w:rPr>
        <w:t>три</w:t>
      </w:r>
      <w:r w:rsidR="00353640">
        <w:rPr>
          <w:rFonts w:ascii="Arial" w:eastAsia="Calibri" w:hAnsi="Arial" w:cs="Arial"/>
          <w:sz w:val="20"/>
          <w:szCs w:val="20"/>
          <w14:ligatures w14:val="standardContextual"/>
        </w:rPr>
        <w:t> </w:t>
      </w:r>
      <w:r w:rsidRPr="0019558E">
        <w:rPr>
          <w:rFonts w:ascii="Arial" w:eastAsia="Calibri" w:hAnsi="Arial" w:cs="Arial"/>
          <w:sz w:val="20"/>
          <w:szCs w:val="20"/>
          <w14:ligatures w14:val="standardContextual"/>
        </w:rPr>
        <w:t>солнечных электростанции, 12</w:t>
      </w:r>
      <w:r>
        <w:rPr>
          <w:rFonts w:ascii="Arial" w:eastAsia="Calibri" w:hAnsi="Arial" w:cs="Arial"/>
          <w:sz w:val="20"/>
          <w:szCs w:val="20"/>
          <w14:ligatures w14:val="standardContextual"/>
        </w:rPr>
        <w:t> </w:t>
      </w:r>
      <w:r w:rsidRPr="0019558E">
        <w:rPr>
          <w:rFonts w:ascii="Arial" w:eastAsia="Calibri" w:hAnsi="Arial" w:cs="Arial"/>
          <w:sz w:val="20"/>
          <w:szCs w:val="20"/>
          <w14:ligatures w14:val="standardContextual"/>
        </w:rPr>
        <w:t xml:space="preserve">объектов тепловой генерации, </w:t>
      </w:r>
      <w:r>
        <w:rPr>
          <w:rFonts w:ascii="Arial" w:eastAsia="Calibri" w:hAnsi="Arial" w:cs="Arial"/>
          <w:sz w:val="20"/>
          <w:szCs w:val="20"/>
          <w14:ligatures w14:val="standardContextual"/>
        </w:rPr>
        <w:t>а </w:t>
      </w:r>
      <w:r w:rsidRPr="0019558E">
        <w:rPr>
          <w:rFonts w:ascii="Arial" w:eastAsia="Calibri" w:hAnsi="Arial" w:cs="Arial"/>
          <w:sz w:val="20"/>
          <w:szCs w:val="20"/>
          <w14:ligatures w14:val="standardContextual"/>
        </w:rPr>
        <w:t xml:space="preserve">также тепловые сети </w:t>
      </w:r>
      <w:r>
        <w:rPr>
          <w:rFonts w:ascii="Arial" w:eastAsia="Calibri" w:hAnsi="Arial" w:cs="Arial"/>
          <w:sz w:val="20"/>
          <w:szCs w:val="20"/>
          <w14:ligatures w14:val="standardContextual"/>
        </w:rPr>
        <w:t>в </w:t>
      </w:r>
      <w:r w:rsidRPr="0019558E">
        <w:rPr>
          <w:rFonts w:ascii="Arial" w:eastAsia="Calibri" w:hAnsi="Arial" w:cs="Arial"/>
          <w:sz w:val="20"/>
          <w:szCs w:val="20"/>
          <w14:ligatures w14:val="standardContextual"/>
        </w:rPr>
        <w:t xml:space="preserve">Астраханской, Волгоградской </w:t>
      </w:r>
      <w:r>
        <w:rPr>
          <w:rFonts w:ascii="Arial" w:eastAsia="Calibri" w:hAnsi="Arial" w:cs="Arial"/>
          <w:sz w:val="20"/>
          <w:szCs w:val="20"/>
          <w14:ligatures w14:val="standardContextual"/>
        </w:rPr>
        <w:t>и </w:t>
      </w:r>
      <w:r w:rsidRPr="0019558E">
        <w:rPr>
          <w:rFonts w:ascii="Arial" w:eastAsia="Calibri" w:hAnsi="Arial" w:cs="Arial"/>
          <w:sz w:val="20"/>
          <w:szCs w:val="20"/>
          <w14:ligatures w14:val="standardContextual"/>
        </w:rPr>
        <w:t xml:space="preserve">Ростовской областях. </w:t>
      </w:r>
      <w:r>
        <w:rPr>
          <w:rFonts w:ascii="Arial" w:eastAsia="Calibri" w:hAnsi="Arial" w:cs="Arial"/>
          <w:sz w:val="20"/>
          <w:szCs w:val="20"/>
          <w14:ligatures w14:val="standardContextual"/>
        </w:rPr>
        <w:t>В </w:t>
      </w:r>
      <w:r w:rsidRPr="0019558E">
        <w:rPr>
          <w:rFonts w:ascii="Arial" w:eastAsia="Calibri" w:hAnsi="Arial" w:cs="Arial"/>
          <w:sz w:val="20"/>
          <w:szCs w:val="20"/>
          <w14:ligatures w14:val="standardContextual"/>
        </w:rPr>
        <w:t xml:space="preserve">итоге существенно увеличится объем продаж тепловой энергии, прежде всего </w:t>
      </w:r>
      <w:r>
        <w:rPr>
          <w:rFonts w:ascii="Arial" w:eastAsia="Calibri" w:hAnsi="Arial" w:cs="Arial"/>
          <w:sz w:val="20"/>
          <w:szCs w:val="20"/>
          <w14:ligatures w14:val="standardContextual"/>
        </w:rPr>
        <w:t>в </w:t>
      </w:r>
      <w:r w:rsidRPr="0019558E">
        <w:rPr>
          <w:rFonts w:ascii="Arial" w:eastAsia="Calibri" w:hAnsi="Arial" w:cs="Arial"/>
          <w:sz w:val="20"/>
          <w:szCs w:val="20"/>
          <w14:ligatures w14:val="standardContextual"/>
        </w:rPr>
        <w:t xml:space="preserve">крупных городах </w:t>
      </w:r>
      <w:r w:rsidR="003A27CC">
        <w:rPr>
          <w:rFonts w:ascii="Arial" w:eastAsia="Calibri" w:hAnsi="Arial" w:cs="Arial"/>
          <w:sz w:val="20"/>
          <w:szCs w:val="20"/>
          <w14:ligatures w14:val="standardContextual"/>
        </w:rPr>
        <w:t>на </w:t>
      </w:r>
      <w:r w:rsidRPr="0019558E">
        <w:rPr>
          <w:rFonts w:ascii="Arial" w:eastAsia="Calibri" w:hAnsi="Arial" w:cs="Arial"/>
          <w:sz w:val="20"/>
          <w:szCs w:val="20"/>
          <w14:ligatures w14:val="standardContextual"/>
        </w:rPr>
        <w:t>юг</w:t>
      </w:r>
      <w:r w:rsidR="003A27CC">
        <w:rPr>
          <w:rFonts w:ascii="Arial" w:eastAsia="Calibri" w:hAnsi="Arial" w:cs="Arial"/>
          <w:sz w:val="20"/>
          <w:szCs w:val="20"/>
          <w14:ligatures w14:val="standardContextual"/>
        </w:rPr>
        <w:t>е</w:t>
      </w:r>
      <w:r w:rsidRPr="0019558E">
        <w:rPr>
          <w:rFonts w:ascii="Arial" w:eastAsia="Calibri" w:hAnsi="Arial" w:cs="Arial"/>
          <w:sz w:val="20"/>
          <w:szCs w:val="20"/>
          <w14:ligatures w14:val="standardContextual"/>
        </w:rPr>
        <w:t xml:space="preserve"> России, </w:t>
      </w:r>
      <w:r>
        <w:rPr>
          <w:rFonts w:ascii="Arial" w:eastAsia="Calibri" w:hAnsi="Arial" w:cs="Arial"/>
          <w:sz w:val="20"/>
          <w:szCs w:val="20"/>
          <w14:ligatures w14:val="standardContextual"/>
        </w:rPr>
        <w:t>а </w:t>
      </w:r>
      <w:r w:rsidRPr="0019558E">
        <w:rPr>
          <w:rFonts w:ascii="Arial" w:eastAsia="Calibri" w:hAnsi="Arial" w:cs="Arial"/>
          <w:sz w:val="20"/>
          <w:szCs w:val="20"/>
          <w14:ligatures w14:val="standardContextual"/>
        </w:rPr>
        <w:t>также возрастет объем выработки возобновляемой электрической энергии.</w:t>
      </w:r>
    </w:p>
    <w:p w14:paraId="5CE03C2F" w14:textId="77318D92" w:rsidR="00D254B7" w:rsidRPr="0019558E" w:rsidRDefault="00D254B7" w:rsidP="00D01138">
      <w:pPr>
        <w:spacing w:after="120"/>
        <w:jc w:val="both"/>
        <w:rPr>
          <w:rFonts w:ascii="Arial" w:eastAsia="Times New Roman" w:hAnsi="Arial" w:cs="Arial"/>
          <w:sz w:val="20"/>
          <w:szCs w:val="20"/>
        </w:rPr>
      </w:pPr>
      <w:r w:rsidRPr="00D254B7">
        <w:rPr>
          <w:rFonts w:ascii="Arial" w:eastAsia="Calibri" w:hAnsi="Arial" w:cs="Arial"/>
          <w:sz w:val="20"/>
          <w:szCs w:val="20"/>
          <w14:ligatures w14:val="standardContextual"/>
        </w:rPr>
        <w:t>В </w:t>
      </w:r>
      <w:r w:rsidRPr="0019558E">
        <w:rPr>
          <w:rFonts w:ascii="Arial" w:eastAsia="Times New Roman" w:hAnsi="Arial" w:cs="Arial"/>
          <w:sz w:val="20"/>
          <w:szCs w:val="20"/>
        </w:rPr>
        <w:t>рамках процедуры выкупа было принято 373</w:t>
      </w:r>
      <w:r>
        <w:rPr>
          <w:rFonts w:ascii="Arial" w:eastAsia="Times New Roman" w:hAnsi="Arial" w:cs="Arial"/>
          <w:sz w:val="20"/>
          <w:szCs w:val="20"/>
        </w:rPr>
        <w:t> </w:t>
      </w:r>
      <w:r w:rsidRPr="0019558E">
        <w:rPr>
          <w:rFonts w:ascii="Arial" w:eastAsia="Times New Roman" w:hAnsi="Arial" w:cs="Arial"/>
          <w:sz w:val="20"/>
          <w:szCs w:val="20"/>
        </w:rPr>
        <w:t xml:space="preserve">требования </w:t>
      </w:r>
      <w:r>
        <w:rPr>
          <w:rFonts w:ascii="Arial" w:eastAsia="Times New Roman" w:hAnsi="Arial" w:cs="Arial"/>
          <w:sz w:val="20"/>
          <w:szCs w:val="20"/>
        </w:rPr>
        <w:t>от </w:t>
      </w:r>
      <w:r w:rsidRPr="0019558E">
        <w:rPr>
          <w:rFonts w:ascii="Arial" w:eastAsia="Times New Roman" w:hAnsi="Arial" w:cs="Arial"/>
          <w:sz w:val="20"/>
          <w:szCs w:val="20"/>
        </w:rPr>
        <w:t xml:space="preserve">акционеров, имевших такое право, </w:t>
      </w:r>
      <w:r>
        <w:rPr>
          <w:rFonts w:ascii="Arial" w:eastAsia="Times New Roman" w:hAnsi="Arial" w:cs="Arial"/>
          <w:sz w:val="20"/>
          <w:szCs w:val="20"/>
        </w:rPr>
        <w:t>в </w:t>
      </w:r>
      <w:r w:rsidRPr="0019558E">
        <w:rPr>
          <w:rFonts w:ascii="Arial" w:eastAsia="Times New Roman" w:hAnsi="Arial" w:cs="Arial"/>
          <w:sz w:val="20"/>
          <w:szCs w:val="20"/>
        </w:rPr>
        <w:t>общем размере 966</w:t>
      </w:r>
      <w:r>
        <w:rPr>
          <w:rFonts w:ascii="Arial" w:eastAsia="Times New Roman" w:hAnsi="Arial" w:cs="Arial"/>
          <w:sz w:val="20"/>
          <w:szCs w:val="20"/>
        </w:rPr>
        <w:t> </w:t>
      </w:r>
      <w:r w:rsidRPr="0019558E">
        <w:rPr>
          <w:rFonts w:ascii="Arial" w:eastAsia="Times New Roman" w:hAnsi="Arial" w:cs="Arial"/>
          <w:sz w:val="20"/>
          <w:szCs w:val="20"/>
        </w:rPr>
        <w:t>млн акций. Расходы ПАО</w:t>
      </w:r>
      <w:r>
        <w:rPr>
          <w:rFonts w:ascii="Arial" w:eastAsia="Times New Roman" w:hAnsi="Arial" w:cs="Arial"/>
          <w:sz w:val="20"/>
          <w:szCs w:val="20"/>
        </w:rPr>
        <w:t> </w:t>
      </w:r>
      <w:r w:rsidRPr="0019558E">
        <w:rPr>
          <w:rFonts w:ascii="Arial" w:eastAsia="Times New Roman" w:hAnsi="Arial" w:cs="Arial"/>
          <w:sz w:val="20"/>
          <w:szCs w:val="20"/>
        </w:rPr>
        <w:t xml:space="preserve">«ЭЛ5-Энерго» </w:t>
      </w:r>
      <w:r>
        <w:rPr>
          <w:rFonts w:ascii="Arial" w:eastAsia="Times New Roman" w:hAnsi="Arial" w:cs="Arial"/>
          <w:sz w:val="20"/>
          <w:szCs w:val="20"/>
        </w:rPr>
        <w:t>на </w:t>
      </w:r>
      <w:r w:rsidRPr="0019558E">
        <w:rPr>
          <w:rFonts w:ascii="Arial" w:eastAsia="Times New Roman" w:hAnsi="Arial" w:cs="Arial"/>
          <w:sz w:val="20"/>
          <w:szCs w:val="20"/>
        </w:rPr>
        <w:t xml:space="preserve">выкуп собственных акций </w:t>
      </w:r>
      <w:r w:rsidRPr="0019558E">
        <w:rPr>
          <w:rFonts w:ascii="Arial" w:eastAsia="Times New Roman" w:hAnsi="Arial" w:cs="Arial"/>
          <w:sz w:val="20"/>
          <w:szCs w:val="20"/>
        </w:rPr>
        <w:lastRenderedPageBreak/>
        <w:t>составили 546</w:t>
      </w:r>
      <w:r>
        <w:rPr>
          <w:rFonts w:ascii="Arial" w:eastAsia="Times New Roman" w:hAnsi="Arial" w:cs="Arial"/>
          <w:sz w:val="20"/>
          <w:szCs w:val="20"/>
        </w:rPr>
        <w:t> </w:t>
      </w:r>
      <w:r w:rsidRPr="0019558E">
        <w:rPr>
          <w:rFonts w:ascii="Arial" w:eastAsia="Times New Roman" w:hAnsi="Arial" w:cs="Arial"/>
          <w:sz w:val="20"/>
          <w:szCs w:val="20"/>
        </w:rPr>
        <w:t>млн</w:t>
      </w:r>
      <w:r w:rsidRPr="00D254B7">
        <w:rPr>
          <w:rFonts w:ascii="Arial" w:eastAsia="Times New Roman" w:hAnsi="Arial" w:cs="Arial"/>
          <w:sz w:val="20"/>
          <w:szCs w:val="20"/>
        </w:rPr>
        <w:t> рублей.</w:t>
      </w:r>
      <w:r w:rsidRPr="0019558E">
        <w:rPr>
          <w:rFonts w:ascii="Arial" w:eastAsia="Times New Roman" w:hAnsi="Arial" w:cs="Arial"/>
          <w:sz w:val="20"/>
          <w:szCs w:val="20"/>
        </w:rPr>
        <w:t xml:space="preserve"> Количество акций, предъявленных </w:t>
      </w:r>
      <w:r>
        <w:rPr>
          <w:rFonts w:ascii="Arial" w:eastAsia="Times New Roman" w:hAnsi="Arial" w:cs="Arial"/>
          <w:sz w:val="20"/>
          <w:szCs w:val="20"/>
        </w:rPr>
        <w:t>к </w:t>
      </w:r>
      <w:r w:rsidRPr="0019558E">
        <w:rPr>
          <w:rFonts w:ascii="Arial" w:eastAsia="Times New Roman" w:hAnsi="Arial" w:cs="Arial"/>
          <w:sz w:val="20"/>
          <w:szCs w:val="20"/>
        </w:rPr>
        <w:t xml:space="preserve">выкупу, оказалось </w:t>
      </w:r>
      <w:r>
        <w:rPr>
          <w:rFonts w:ascii="Arial" w:eastAsia="Times New Roman" w:hAnsi="Arial" w:cs="Arial"/>
          <w:sz w:val="20"/>
          <w:szCs w:val="20"/>
        </w:rPr>
        <w:t>в </w:t>
      </w:r>
      <w:r w:rsidR="003A27CC" w:rsidRPr="0019558E">
        <w:rPr>
          <w:rFonts w:ascii="Arial" w:eastAsia="Times New Roman" w:hAnsi="Arial" w:cs="Arial"/>
          <w:sz w:val="20"/>
          <w:szCs w:val="20"/>
        </w:rPr>
        <w:t>девять</w:t>
      </w:r>
      <w:r w:rsidR="003A27CC">
        <w:rPr>
          <w:rFonts w:ascii="Arial" w:eastAsia="Times New Roman" w:hAnsi="Arial" w:cs="Arial"/>
          <w:sz w:val="20"/>
          <w:szCs w:val="20"/>
        </w:rPr>
        <w:t> </w:t>
      </w:r>
      <w:r w:rsidRPr="0019558E">
        <w:rPr>
          <w:rFonts w:ascii="Arial" w:eastAsia="Times New Roman" w:hAnsi="Arial" w:cs="Arial"/>
          <w:sz w:val="20"/>
          <w:szCs w:val="20"/>
        </w:rPr>
        <w:t xml:space="preserve">раз меньше максимально допустимой </w:t>
      </w:r>
      <w:r>
        <w:rPr>
          <w:rFonts w:ascii="Arial" w:eastAsia="Times New Roman" w:hAnsi="Arial" w:cs="Arial"/>
          <w:sz w:val="20"/>
          <w:szCs w:val="20"/>
        </w:rPr>
        <w:t>по </w:t>
      </w:r>
      <w:r w:rsidRPr="0019558E">
        <w:rPr>
          <w:rFonts w:ascii="Arial" w:eastAsia="Times New Roman" w:hAnsi="Arial" w:cs="Arial"/>
          <w:sz w:val="20"/>
          <w:szCs w:val="20"/>
        </w:rPr>
        <w:t xml:space="preserve">законодательству величины </w:t>
      </w:r>
      <w:r>
        <w:rPr>
          <w:rFonts w:ascii="Arial" w:eastAsia="Times New Roman" w:hAnsi="Arial" w:cs="Arial"/>
          <w:sz w:val="20"/>
          <w:szCs w:val="20"/>
        </w:rPr>
        <w:t>в </w:t>
      </w:r>
      <w:r w:rsidRPr="0019558E">
        <w:rPr>
          <w:rFonts w:ascii="Arial" w:eastAsia="Times New Roman" w:hAnsi="Arial" w:cs="Arial"/>
          <w:sz w:val="20"/>
          <w:szCs w:val="20"/>
        </w:rPr>
        <w:t>размере, эквивалентном 10</w:t>
      </w:r>
      <w:r>
        <w:rPr>
          <w:rFonts w:ascii="Arial" w:eastAsia="Times New Roman" w:hAnsi="Arial" w:cs="Arial"/>
          <w:sz w:val="20"/>
          <w:szCs w:val="20"/>
        </w:rPr>
        <w:t> %</w:t>
      </w:r>
      <w:r w:rsidRPr="0019558E">
        <w:rPr>
          <w:rFonts w:ascii="Arial" w:eastAsia="Times New Roman" w:hAnsi="Arial" w:cs="Arial"/>
          <w:sz w:val="20"/>
          <w:szCs w:val="20"/>
        </w:rPr>
        <w:t xml:space="preserve"> </w:t>
      </w:r>
      <w:r>
        <w:rPr>
          <w:rFonts w:ascii="Arial" w:eastAsia="Times New Roman" w:hAnsi="Arial" w:cs="Arial"/>
          <w:sz w:val="20"/>
          <w:szCs w:val="20"/>
        </w:rPr>
        <w:t>от </w:t>
      </w:r>
      <w:r w:rsidRPr="0019558E">
        <w:rPr>
          <w:rFonts w:ascii="Arial" w:eastAsia="Times New Roman" w:hAnsi="Arial" w:cs="Arial"/>
          <w:sz w:val="20"/>
          <w:szCs w:val="20"/>
        </w:rPr>
        <w:t>величины чистых активов ПАО</w:t>
      </w:r>
      <w:r>
        <w:rPr>
          <w:rFonts w:ascii="Arial" w:eastAsia="Times New Roman" w:hAnsi="Arial" w:cs="Arial"/>
          <w:sz w:val="20"/>
          <w:szCs w:val="20"/>
        </w:rPr>
        <w:t> </w:t>
      </w:r>
      <w:r w:rsidRPr="0019558E">
        <w:rPr>
          <w:rFonts w:ascii="Arial" w:eastAsia="Times New Roman" w:hAnsi="Arial" w:cs="Arial"/>
          <w:sz w:val="20"/>
          <w:szCs w:val="20"/>
        </w:rPr>
        <w:t xml:space="preserve">«ЭЛ5-Энерго». Это отражает высокое доверие акционеров </w:t>
      </w:r>
      <w:r>
        <w:rPr>
          <w:rFonts w:ascii="Arial" w:eastAsia="Times New Roman" w:hAnsi="Arial" w:cs="Arial"/>
          <w:sz w:val="20"/>
          <w:szCs w:val="20"/>
        </w:rPr>
        <w:t>и </w:t>
      </w:r>
      <w:r w:rsidRPr="0019558E">
        <w:rPr>
          <w:rFonts w:ascii="Arial" w:eastAsia="Times New Roman" w:hAnsi="Arial" w:cs="Arial"/>
          <w:sz w:val="20"/>
          <w:szCs w:val="20"/>
        </w:rPr>
        <w:t xml:space="preserve">инвесторов </w:t>
      </w:r>
      <w:r>
        <w:rPr>
          <w:rFonts w:ascii="Arial" w:eastAsia="Times New Roman" w:hAnsi="Arial" w:cs="Arial"/>
          <w:sz w:val="20"/>
          <w:szCs w:val="20"/>
        </w:rPr>
        <w:t>к </w:t>
      </w:r>
      <w:r w:rsidRPr="0019558E">
        <w:rPr>
          <w:rFonts w:ascii="Arial" w:eastAsia="Times New Roman" w:hAnsi="Arial" w:cs="Arial"/>
          <w:sz w:val="20"/>
          <w:szCs w:val="20"/>
        </w:rPr>
        <w:t xml:space="preserve">проходящей реорганизации. </w:t>
      </w:r>
      <w:r>
        <w:rPr>
          <w:rFonts w:ascii="Arial" w:eastAsia="Times New Roman" w:hAnsi="Arial" w:cs="Arial"/>
          <w:sz w:val="20"/>
          <w:szCs w:val="20"/>
        </w:rPr>
        <w:t>По </w:t>
      </w:r>
      <w:r w:rsidRPr="0019558E">
        <w:rPr>
          <w:rFonts w:ascii="Arial" w:eastAsia="Times New Roman" w:hAnsi="Arial" w:cs="Arial"/>
          <w:sz w:val="20"/>
          <w:szCs w:val="20"/>
        </w:rPr>
        <w:t xml:space="preserve">окончании этого процесса </w:t>
      </w:r>
      <w:r>
        <w:rPr>
          <w:rFonts w:ascii="Arial" w:eastAsia="Times New Roman" w:hAnsi="Arial" w:cs="Arial"/>
          <w:sz w:val="20"/>
          <w:szCs w:val="20"/>
        </w:rPr>
        <w:t>мы </w:t>
      </w:r>
      <w:r w:rsidRPr="0019558E">
        <w:rPr>
          <w:rFonts w:ascii="Arial" w:eastAsia="Times New Roman" w:hAnsi="Arial" w:cs="Arial"/>
          <w:sz w:val="20"/>
          <w:szCs w:val="20"/>
        </w:rPr>
        <w:t xml:space="preserve">планируем обновить стратегию развития </w:t>
      </w:r>
      <w:r>
        <w:rPr>
          <w:rFonts w:ascii="Arial" w:eastAsia="Times New Roman" w:hAnsi="Arial" w:cs="Arial"/>
          <w:sz w:val="20"/>
          <w:szCs w:val="20"/>
        </w:rPr>
        <w:t>и </w:t>
      </w:r>
      <w:r w:rsidRPr="0019558E">
        <w:rPr>
          <w:rFonts w:ascii="Arial" w:eastAsia="Times New Roman" w:hAnsi="Arial" w:cs="Arial"/>
          <w:sz w:val="20"/>
          <w:szCs w:val="20"/>
        </w:rPr>
        <w:t xml:space="preserve">сфокусироваться, </w:t>
      </w:r>
      <w:r>
        <w:rPr>
          <w:rFonts w:ascii="Arial" w:eastAsia="Times New Roman" w:hAnsi="Arial" w:cs="Arial"/>
          <w:sz w:val="20"/>
          <w:szCs w:val="20"/>
        </w:rPr>
        <w:t>с </w:t>
      </w:r>
      <w:r w:rsidRPr="0019558E">
        <w:rPr>
          <w:rFonts w:ascii="Arial" w:eastAsia="Times New Roman" w:hAnsi="Arial" w:cs="Arial"/>
          <w:sz w:val="20"/>
          <w:szCs w:val="20"/>
        </w:rPr>
        <w:t xml:space="preserve">одной стороны, </w:t>
      </w:r>
      <w:r>
        <w:rPr>
          <w:rFonts w:ascii="Arial" w:eastAsia="Times New Roman" w:hAnsi="Arial" w:cs="Arial"/>
          <w:sz w:val="20"/>
          <w:szCs w:val="20"/>
        </w:rPr>
        <w:t>на </w:t>
      </w:r>
      <w:r w:rsidRPr="0019558E">
        <w:rPr>
          <w:rFonts w:ascii="Arial" w:eastAsia="Times New Roman" w:hAnsi="Arial" w:cs="Arial"/>
          <w:sz w:val="20"/>
          <w:szCs w:val="20"/>
        </w:rPr>
        <w:t xml:space="preserve">поддержании стабильного роста финансовых </w:t>
      </w:r>
      <w:r>
        <w:rPr>
          <w:rFonts w:ascii="Arial" w:eastAsia="Times New Roman" w:hAnsi="Arial" w:cs="Arial"/>
          <w:sz w:val="20"/>
          <w:szCs w:val="20"/>
        </w:rPr>
        <w:t>и </w:t>
      </w:r>
      <w:r w:rsidRPr="0019558E">
        <w:rPr>
          <w:rFonts w:ascii="Arial" w:eastAsia="Times New Roman" w:hAnsi="Arial" w:cs="Arial"/>
          <w:sz w:val="20"/>
          <w:szCs w:val="20"/>
        </w:rPr>
        <w:t xml:space="preserve">операционных показателей, </w:t>
      </w:r>
      <w:r>
        <w:rPr>
          <w:rFonts w:ascii="Arial" w:eastAsia="Times New Roman" w:hAnsi="Arial" w:cs="Arial"/>
          <w:sz w:val="20"/>
          <w:szCs w:val="20"/>
        </w:rPr>
        <w:t>а с </w:t>
      </w:r>
      <w:r w:rsidRPr="0019558E">
        <w:rPr>
          <w:rFonts w:ascii="Arial" w:eastAsia="Times New Roman" w:hAnsi="Arial" w:cs="Arial"/>
          <w:sz w:val="20"/>
          <w:szCs w:val="20"/>
        </w:rPr>
        <w:t>другой</w:t>
      </w:r>
      <w:r w:rsidRPr="00D254B7">
        <w:rPr>
          <w:rFonts w:ascii="Arial" w:eastAsia="Times New Roman" w:hAnsi="Arial" w:cs="Arial"/>
          <w:sz w:val="20"/>
          <w:szCs w:val="20"/>
        </w:rPr>
        <w:t xml:space="preserve"> – </w:t>
      </w:r>
      <w:r>
        <w:rPr>
          <w:rFonts w:ascii="Arial" w:eastAsia="Times New Roman" w:hAnsi="Arial" w:cs="Arial"/>
          <w:sz w:val="20"/>
          <w:szCs w:val="20"/>
        </w:rPr>
        <w:t>на </w:t>
      </w:r>
      <w:r w:rsidRPr="0019558E">
        <w:rPr>
          <w:rFonts w:ascii="Arial" w:eastAsia="Times New Roman" w:hAnsi="Arial" w:cs="Arial"/>
          <w:sz w:val="20"/>
          <w:szCs w:val="20"/>
        </w:rPr>
        <w:t xml:space="preserve">увеличении доходности </w:t>
      </w:r>
      <w:r>
        <w:rPr>
          <w:rFonts w:ascii="Arial" w:eastAsia="Times New Roman" w:hAnsi="Arial" w:cs="Arial"/>
          <w:sz w:val="20"/>
          <w:szCs w:val="20"/>
        </w:rPr>
        <w:t>для </w:t>
      </w:r>
      <w:r w:rsidRPr="0019558E">
        <w:rPr>
          <w:rFonts w:ascii="Arial" w:eastAsia="Times New Roman" w:hAnsi="Arial" w:cs="Arial"/>
          <w:sz w:val="20"/>
          <w:szCs w:val="20"/>
        </w:rPr>
        <w:t xml:space="preserve">наших акционеров </w:t>
      </w:r>
      <w:r>
        <w:rPr>
          <w:rFonts w:ascii="Arial" w:eastAsia="Times New Roman" w:hAnsi="Arial" w:cs="Arial"/>
          <w:sz w:val="20"/>
          <w:szCs w:val="20"/>
        </w:rPr>
        <w:t>и </w:t>
      </w:r>
      <w:r w:rsidRPr="0019558E">
        <w:rPr>
          <w:rFonts w:ascii="Arial" w:eastAsia="Times New Roman" w:hAnsi="Arial" w:cs="Arial"/>
          <w:sz w:val="20"/>
          <w:szCs w:val="20"/>
        </w:rPr>
        <w:t xml:space="preserve">росте стоимости </w:t>
      </w:r>
      <w:r w:rsidR="00B10631">
        <w:rPr>
          <w:rFonts w:ascii="Arial" w:eastAsia="Times New Roman" w:hAnsi="Arial" w:cs="Arial"/>
          <w:sz w:val="20"/>
          <w:szCs w:val="20"/>
        </w:rPr>
        <w:t>К</w:t>
      </w:r>
      <w:r w:rsidRPr="0019558E">
        <w:rPr>
          <w:rFonts w:ascii="Arial" w:eastAsia="Times New Roman" w:hAnsi="Arial" w:cs="Arial"/>
          <w:sz w:val="20"/>
          <w:szCs w:val="20"/>
        </w:rPr>
        <w:t>омпании.</w:t>
      </w:r>
    </w:p>
    <w:p w14:paraId="2171C9DE" w14:textId="77777777" w:rsidR="00D254B7" w:rsidRPr="0019558E" w:rsidRDefault="00D254B7" w:rsidP="0019558E">
      <w:pPr>
        <w:jc w:val="right"/>
        <w:rPr>
          <w:rFonts w:ascii="Arial" w:eastAsia="Times New Roman" w:hAnsi="Arial" w:cs="Arial"/>
          <w:i/>
          <w:sz w:val="20"/>
          <w:szCs w:val="20"/>
        </w:rPr>
      </w:pPr>
      <w:r w:rsidRPr="0019558E">
        <w:rPr>
          <w:rFonts w:ascii="Arial" w:eastAsia="Times New Roman" w:hAnsi="Arial" w:cs="Arial"/>
          <w:i/>
          <w:sz w:val="20"/>
          <w:szCs w:val="20"/>
        </w:rPr>
        <w:t>Нина Васильевна Леонова</w:t>
      </w:r>
    </w:p>
    <w:p w14:paraId="255A079E" w14:textId="3E3B1D05" w:rsidR="00D254B7" w:rsidRPr="00CB321B" w:rsidRDefault="00D254B7" w:rsidP="00CB321B">
      <w:pPr>
        <w:jc w:val="right"/>
        <w:rPr>
          <w:rFonts w:ascii="Arial" w:eastAsia="Calibri" w:hAnsi="Arial" w:cs="Arial"/>
          <w:sz w:val="20"/>
          <w:szCs w:val="20"/>
        </w:rPr>
      </w:pPr>
      <w:r w:rsidRPr="0019558E">
        <w:rPr>
          <w:rFonts w:ascii="Arial" w:eastAsia="Times New Roman" w:hAnsi="Arial" w:cs="Arial"/>
          <w:i/>
          <w:color w:val="212529"/>
          <w:sz w:val="20"/>
          <w:szCs w:val="20"/>
          <w:shd w:val="clear" w:color="auto" w:fill="FFFFFF"/>
        </w:rPr>
        <w:t>Заместитель генерального директора</w:t>
      </w:r>
      <w:r w:rsidRPr="00D254B7">
        <w:rPr>
          <w:rFonts w:ascii="Arial" w:eastAsia="Times New Roman" w:hAnsi="Arial" w:cs="Arial"/>
          <w:i/>
          <w:color w:val="212529"/>
          <w:sz w:val="20"/>
          <w:szCs w:val="20"/>
          <w:shd w:val="clear" w:color="auto" w:fill="FFFFFF"/>
        </w:rPr>
        <w:t xml:space="preserve"> – </w:t>
      </w:r>
      <w:r w:rsidRPr="0019558E">
        <w:rPr>
          <w:rFonts w:ascii="Arial" w:eastAsia="Times New Roman" w:hAnsi="Arial" w:cs="Arial"/>
          <w:i/>
          <w:color w:val="212529"/>
          <w:sz w:val="20"/>
          <w:szCs w:val="20"/>
          <w:shd w:val="clear" w:color="auto" w:fill="FFFFFF"/>
        </w:rPr>
        <w:t>Финансовый директор</w:t>
      </w:r>
      <w:r w:rsidRPr="001679E0">
        <w:rPr>
          <w:rFonts w:ascii="Arial" w:eastAsia="Times New Roman" w:hAnsi="Arial" w:cs="Arial"/>
          <w:color w:val="FF0000"/>
          <w:sz w:val="20"/>
          <w:szCs w:val="20"/>
        </w:rPr>
        <w:br w:type="page"/>
      </w:r>
    </w:p>
    <w:p w14:paraId="429565CC" w14:textId="77777777" w:rsidR="00D254B7" w:rsidRPr="00D254B7" w:rsidRDefault="00D254B7" w:rsidP="00EE6BF3">
      <w:pPr>
        <w:keepNext/>
        <w:keepLines/>
        <w:spacing w:before="40" w:after="240"/>
        <w:ind w:firstLine="0"/>
        <w:jc w:val="both"/>
        <w:rPr>
          <w:rFonts w:ascii="Arial" w:eastAsia="Times New Roman" w:hAnsi="Arial" w:cs="Arial"/>
          <w:b/>
          <w:sz w:val="20"/>
          <w:szCs w:val="20"/>
        </w:rPr>
      </w:pPr>
      <w:r w:rsidRPr="001679E0">
        <w:rPr>
          <w:rFonts w:ascii="Arial" w:eastAsia="Times New Roman" w:hAnsi="Arial" w:cs="Arial"/>
          <w:b/>
          <w:sz w:val="20"/>
          <w:szCs w:val="20"/>
        </w:rPr>
        <w:lastRenderedPageBreak/>
        <w:t>Анализ динамики результатов деятельности в сравнении с предыдущим периодом</w:t>
      </w:r>
      <w:bookmarkEnd w:id="120"/>
      <w:bookmarkEnd w:id="121"/>
      <w:bookmarkEnd w:id="122"/>
    </w:p>
    <w:p w14:paraId="62BED3B1" w14:textId="0AA52A99" w:rsidR="00D254B7" w:rsidRPr="001679E0" w:rsidRDefault="00D254B7" w:rsidP="00D01138">
      <w:pPr>
        <w:keepNext/>
        <w:spacing w:after="120"/>
        <w:jc w:val="both"/>
        <w:rPr>
          <w:rFonts w:ascii="Arial" w:eastAsia="Times New Roman" w:hAnsi="Arial" w:cs="Arial"/>
          <w:iCs/>
          <w:sz w:val="20"/>
          <w:szCs w:val="20"/>
        </w:rPr>
      </w:pPr>
      <w:r w:rsidRPr="00E71D4D">
        <w:rPr>
          <w:rFonts w:ascii="Arial" w:eastAsia="Times New Roman" w:hAnsi="Arial" w:cs="Arial"/>
          <w:bCs/>
          <w:sz w:val="20"/>
          <w:szCs w:val="20"/>
        </w:rPr>
        <w:t>ПАО</w:t>
      </w:r>
      <w:r w:rsidRPr="00D254B7">
        <w:rPr>
          <w:rFonts w:ascii="Arial" w:eastAsia="Times New Roman" w:hAnsi="Arial" w:cs="Arial"/>
          <w:b/>
          <w:sz w:val="20"/>
          <w:szCs w:val="20"/>
        </w:rPr>
        <w:t> </w:t>
      </w:r>
      <w:r w:rsidRPr="001679E0">
        <w:rPr>
          <w:rFonts w:ascii="Arial" w:eastAsia="Times New Roman" w:hAnsi="Arial" w:cs="Arial"/>
          <w:iCs/>
          <w:sz w:val="20"/>
          <w:szCs w:val="20"/>
        </w:rPr>
        <w:t xml:space="preserve">«ЭЛ5-Энерго» продемонстрировало сильные финансовые результаты </w:t>
      </w:r>
      <w:r>
        <w:rPr>
          <w:rFonts w:ascii="Arial" w:eastAsia="Times New Roman" w:hAnsi="Arial" w:cs="Arial"/>
          <w:iCs/>
          <w:sz w:val="20"/>
          <w:szCs w:val="20"/>
        </w:rPr>
        <w:t>по </w:t>
      </w:r>
      <w:r w:rsidRPr="001679E0">
        <w:rPr>
          <w:rFonts w:ascii="Arial" w:eastAsia="Times New Roman" w:hAnsi="Arial" w:cs="Arial"/>
          <w:iCs/>
          <w:sz w:val="20"/>
          <w:szCs w:val="20"/>
        </w:rPr>
        <w:t>итогам 2025</w:t>
      </w:r>
      <w:r>
        <w:rPr>
          <w:rFonts w:ascii="Arial" w:eastAsia="Times New Roman" w:hAnsi="Arial" w:cs="Arial"/>
          <w:iCs/>
          <w:sz w:val="20"/>
          <w:szCs w:val="20"/>
        </w:rPr>
        <w:t> </w:t>
      </w:r>
      <w:r w:rsidRPr="001679E0">
        <w:rPr>
          <w:rFonts w:ascii="Arial" w:eastAsia="Times New Roman" w:hAnsi="Arial" w:cs="Arial"/>
          <w:iCs/>
          <w:sz w:val="20"/>
          <w:szCs w:val="20"/>
        </w:rPr>
        <w:t>года: выручка увеличилась более</w:t>
      </w:r>
      <w:r w:rsidRPr="00D254B7">
        <w:rPr>
          <w:rFonts w:ascii="Arial" w:eastAsia="Times New Roman" w:hAnsi="Arial" w:cs="Arial"/>
          <w:iCs/>
          <w:sz w:val="20"/>
          <w:szCs w:val="20"/>
        </w:rPr>
        <w:t xml:space="preserve"> чем </w:t>
      </w:r>
      <w:r>
        <w:rPr>
          <w:rFonts w:ascii="Arial" w:eastAsia="Times New Roman" w:hAnsi="Arial" w:cs="Arial"/>
          <w:iCs/>
          <w:sz w:val="20"/>
          <w:szCs w:val="20"/>
        </w:rPr>
        <w:t>на </w:t>
      </w:r>
      <w:r w:rsidRPr="001679E0">
        <w:rPr>
          <w:rFonts w:ascii="Arial" w:eastAsia="Times New Roman" w:hAnsi="Arial" w:cs="Arial"/>
          <w:iCs/>
          <w:sz w:val="20"/>
          <w:szCs w:val="20"/>
        </w:rPr>
        <w:t>18</w:t>
      </w:r>
      <w:r>
        <w:rPr>
          <w:rFonts w:ascii="Arial" w:eastAsia="Times New Roman" w:hAnsi="Arial" w:cs="Arial"/>
          <w:iCs/>
          <w:sz w:val="20"/>
          <w:szCs w:val="20"/>
        </w:rPr>
        <w:t> %</w:t>
      </w:r>
      <w:r w:rsidRPr="001679E0">
        <w:rPr>
          <w:rFonts w:ascii="Arial" w:eastAsia="Times New Roman" w:hAnsi="Arial" w:cs="Arial"/>
          <w:iCs/>
          <w:sz w:val="20"/>
          <w:szCs w:val="20"/>
        </w:rPr>
        <w:t>, показатель EBITDA</w:t>
      </w:r>
      <w:r w:rsidRPr="00D254B7">
        <w:rPr>
          <w:rFonts w:ascii="Arial" w:eastAsia="Times New Roman" w:hAnsi="Arial" w:cs="Arial"/>
          <w:iCs/>
          <w:sz w:val="20"/>
          <w:szCs w:val="20"/>
        </w:rPr>
        <w:t xml:space="preserve"> – </w:t>
      </w:r>
      <w:r w:rsidRPr="001679E0">
        <w:rPr>
          <w:rFonts w:ascii="Arial" w:eastAsia="Times New Roman" w:hAnsi="Arial" w:cs="Arial"/>
          <w:iCs/>
          <w:sz w:val="20"/>
          <w:szCs w:val="20"/>
        </w:rPr>
        <w:t>более</w:t>
      </w:r>
      <w:r w:rsidRPr="00D254B7">
        <w:rPr>
          <w:rFonts w:ascii="Arial" w:eastAsia="Times New Roman" w:hAnsi="Arial" w:cs="Arial"/>
          <w:iCs/>
          <w:sz w:val="20"/>
          <w:szCs w:val="20"/>
        </w:rPr>
        <w:t xml:space="preserve"> чем </w:t>
      </w:r>
      <w:r>
        <w:rPr>
          <w:rFonts w:ascii="Arial" w:eastAsia="Times New Roman" w:hAnsi="Arial" w:cs="Arial"/>
          <w:iCs/>
          <w:sz w:val="20"/>
          <w:szCs w:val="20"/>
        </w:rPr>
        <w:t>на </w:t>
      </w:r>
      <w:r w:rsidRPr="001679E0">
        <w:rPr>
          <w:rFonts w:ascii="Arial" w:eastAsia="Times New Roman" w:hAnsi="Arial" w:cs="Arial"/>
          <w:iCs/>
          <w:sz w:val="20"/>
          <w:szCs w:val="20"/>
        </w:rPr>
        <w:t>31</w:t>
      </w:r>
      <w:r>
        <w:rPr>
          <w:rFonts w:ascii="Arial" w:eastAsia="Times New Roman" w:hAnsi="Arial" w:cs="Arial"/>
          <w:iCs/>
          <w:sz w:val="20"/>
          <w:szCs w:val="20"/>
        </w:rPr>
        <w:t> %</w:t>
      </w:r>
      <w:r w:rsidRPr="001679E0">
        <w:rPr>
          <w:rFonts w:ascii="Arial" w:eastAsia="Times New Roman" w:hAnsi="Arial" w:cs="Arial"/>
          <w:iCs/>
          <w:sz w:val="20"/>
          <w:szCs w:val="20"/>
        </w:rPr>
        <w:t xml:space="preserve">, </w:t>
      </w:r>
      <w:r>
        <w:rPr>
          <w:rFonts w:ascii="Arial" w:eastAsia="Times New Roman" w:hAnsi="Arial" w:cs="Arial"/>
          <w:iCs/>
          <w:sz w:val="20"/>
          <w:szCs w:val="20"/>
        </w:rPr>
        <w:t>а </w:t>
      </w:r>
      <w:r w:rsidRPr="001679E0">
        <w:rPr>
          <w:rFonts w:ascii="Arial" w:eastAsia="Times New Roman" w:hAnsi="Arial" w:cs="Arial"/>
          <w:iCs/>
          <w:sz w:val="20"/>
          <w:szCs w:val="20"/>
        </w:rPr>
        <w:t xml:space="preserve">чистая прибыль </w:t>
      </w:r>
      <w:r>
        <w:rPr>
          <w:rFonts w:ascii="Arial" w:eastAsia="Times New Roman" w:hAnsi="Arial" w:cs="Arial"/>
          <w:iCs/>
          <w:sz w:val="20"/>
          <w:szCs w:val="20"/>
        </w:rPr>
        <w:t>от </w:t>
      </w:r>
      <w:r w:rsidRPr="001679E0">
        <w:rPr>
          <w:rFonts w:ascii="Arial" w:eastAsia="Times New Roman" w:hAnsi="Arial" w:cs="Arial"/>
          <w:iCs/>
          <w:sz w:val="20"/>
          <w:szCs w:val="20"/>
        </w:rPr>
        <w:t>обычных видов деятельности</w:t>
      </w:r>
      <w:r w:rsidRPr="00D254B7">
        <w:rPr>
          <w:rFonts w:ascii="Arial" w:eastAsia="Times New Roman" w:hAnsi="Arial" w:cs="Arial"/>
          <w:iCs/>
          <w:sz w:val="20"/>
          <w:szCs w:val="20"/>
        </w:rPr>
        <w:t xml:space="preserve"> – </w:t>
      </w:r>
      <w:r w:rsidRPr="001679E0">
        <w:rPr>
          <w:rFonts w:ascii="Arial" w:eastAsia="Times New Roman" w:hAnsi="Arial" w:cs="Arial"/>
          <w:iCs/>
          <w:sz w:val="20"/>
          <w:szCs w:val="20"/>
        </w:rPr>
        <w:t>более</w:t>
      </w:r>
      <w:r w:rsidRPr="00D254B7">
        <w:rPr>
          <w:rFonts w:ascii="Arial" w:eastAsia="Times New Roman" w:hAnsi="Arial" w:cs="Arial"/>
          <w:iCs/>
          <w:sz w:val="20"/>
          <w:szCs w:val="20"/>
        </w:rPr>
        <w:t xml:space="preserve"> чем </w:t>
      </w:r>
      <w:r>
        <w:rPr>
          <w:rFonts w:ascii="Arial" w:eastAsia="Times New Roman" w:hAnsi="Arial" w:cs="Arial"/>
          <w:iCs/>
          <w:sz w:val="20"/>
          <w:szCs w:val="20"/>
        </w:rPr>
        <w:t>на </w:t>
      </w:r>
      <w:r w:rsidRPr="001679E0">
        <w:rPr>
          <w:rFonts w:ascii="Arial" w:eastAsia="Times New Roman" w:hAnsi="Arial" w:cs="Arial"/>
          <w:iCs/>
          <w:sz w:val="20"/>
          <w:szCs w:val="20"/>
        </w:rPr>
        <w:t>10</w:t>
      </w:r>
      <w:r>
        <w:rPr>
          <w:rFonts w:ascii="Arial" w:eastAsia="Times New Roman" w:hAnsi="Arial" w:cs="Arial"/>
          <w:iCs/>
          <w:sz w:val="20"/>
          <w:szCs w:val="20"/>
        </w:rPr>
        <w:t> %</w:t>
      </w:r>
      <w:r w:rsidRPr="001679E0">
        <w:rPr>
          <w:rFonts w:ascii="Arial" w:eastAsia="Times New Roman" w:hAnsi="Arial" w:cs="Arial"/>
          <w:iCs/>
          <w:sz w:val="20"/>
          <w:szCs w:val="20"/>
        </w:rPr>
        <w:t xml:space="preserve">. Операционные </w:t>
      </w:r>
      <w:r>
        <w:rPr>
          <w:rFonts w:ascii="Arial" w:eastAsia="Times New Roman" w:hAnsi="Arial" w:cs="Arial"/>
          <w:iCs/>
          <w:sz w:val="20"/>
          <w:szCs w:val="20"/>
        </w:rPr>
        <w:t>и </w:t>
      </w:r>
      <w:r w:rsidRPr="001679E0">
        <w:rPr>
          <w:rFonts w:ascii="Arial" w:eastAsia="Times New Roman" w:hAnsi="Arial" w:cs="Arial"/>
          <w:iCs/>
          <w:sz w:val="20"/>
          <w:szCs w:val="20"/>
        </w:rPr>
        <w:t xml:space="preserve">финансовые результаты Компании продолжают показывать уверенную динамику благодаря росту доходов </w:t>
      </w:r>
      <w:r>
        <w:rPr>
          <w:rFonts w:ascii="Arial" w:eastAsia="Times New Roman" w:hAnsi="Arial" w:cs="Arial"/>
          <w:iCs/>
          <w:sz w:val="20"/>
          <w:szCs w:val="20"/>
        </w:rPr>
        <w:t>от </w:t>
      </w:r>
      <w:r w:rsidRPr="001679E0">
        <w:rPr>
          <w:rFonts w:ascii="Arial" w:eastAsia="Times New Roman" w:hAnsi="Arial" w:cs="Arial"/>
          <w:iCs/>
          <w:sz w:val="20"/>
          <w:szCs w:val="20"/>
        </w:rPr>
        <w:t xml:space="preserve">продаж мощности, </w:t>
      </w:r>
      <w:r>
        <w:rPr>
          <w:rFonts w:ascii="Arial" w:eastAsia="Times New Roman" w:hAnsi="Arial" w:cs="Arial"/>
          <w:iCs/>
          <w:sz w:val="20"/>
          <w:szCs w:val="20"/>
        </w:rPr>
        <w:t>а </w:t>
      </w:r>
      <w:r w:rsidRPr="001679E0">
        <w:rPr>
          <w:rFonts w:ascii="Arial" w:eastAsia="Times New Roman" w:hAnsi="Arial" w:cs="Arial"/>
          <w:iCs/>
          <w:sz w:val="20"/>
          <w:szCs w:val="20"/>
        </w:rPr>
        <w:t xml:space="preserve">также увеличению объема продаж </w:t>
      </w:r>
      <w:r>
        <w:rPr>
          <w:rFonts w:ascii="Arial" w:eastAsia="Times New Roman" w:hAnsi="Arial" w:cs="Arial"/>
          <w:iCs/>
          <w:sz w:val="20"/>
          <w:szCs w:val="20"/>
        </w:rPr>
        <w:t>и </w:t>
      </w:r>
      <w:r w:rsidRPr="001679E0">
        <w:rPr>
          <w:rFonts w:ascii="Arial" w:eastAsia="Times New Roman" w:hAnsi="Arial" w:cs="Arial"/>
          <w:iCs/>
          <w:sz w:val="20"/>
          <w:szCs w:val="20"/>
        </w:rPr>
        <w:t xml:space="preserve">цен </w:t>
      </w:r>
      <w:r>
        <w:rPr>
          <w:rFonts w:ascii="Arial" w:eastAsia="Times New Roman" w:hAnsi="Arial" w:cs="Arial"/>
          <w:iCs/>
          <w:sz w:val="20"/>
          <w:szCs w:val="20"/>
        </w:rPr>
        <w:t>на </w:t>
      </w:r>
      <w:r w:rsidRPr="001679E0">
        <w:rPr>
          <w:rFonts w:ascii="Arial" w:eastAsia="Times New Roman" w:hAnsi="Arial" w:cs="Arial"/>
          <w:iCs/>
          <w:sz w:val="20"/>
          <w:szCs w:val="20"/>
        </w:rPr>
        <w:t>электрическую энергию.</w:t>
      </w:r>
    </w:p>
    <w:p w14:paraId="4DCC099D" w14:textId="200E4DA3" w:rsidR="00D254B7" w:rsidRPr="001679E0" w:rsidRDefault="00D254B7" w:rsidP="00011282">
      <w:pPr>
        <w:keepNext/>
        <w:spacing w:after="120"/>
        <w:ind w:firstLine="0"/>
        <w:jc w:val="center"/>
        <w:rPr>
          <w:rFonts w:ascii="Arial" w:eastAsia="Times New Roman" w:hAnsi="Arial" w:cs="Arial"/>
          <w:b/>
          <w:sz w:val="20"/>
          <w:szCs w:val="20"/>
        </w:rPr>
      </w:pPr>
      <w:r w:rsidRPr="001679E0">
        <w:rPr>
          <w:rFonts w:ascii="Arial" w:eastAsia="Times New Roman" w:hAnsi="Arial" w:cs="Arial"/>
          <w:b/>
          <w:sz w:val="20"/>
          <w:szCs w:val="20"/>
        </w:rPr>
        <w:t>Выручка,</w:t>
      </w:r>
      <w:r w:rsidRPr="00D254B7">
        <w:rPr>
          <w:rFonts w:ascii="Arial" w:eastAsia="Times New Roman" w:hAnsi="Arial" w:cs="Arial"/>
          <w:b/>
          <w:sz w:val="20"/>
          <w:szCs w:val="20"/>
        </w:rPr>
        <w:t> млрд </w:t>
      </w:r>
      <w:r w:rsidRPr="001679E0">
        <w:rPr>
          <w:rFonts w:ascii="Arial" w:eastAsia="Times New Roman" w:hAnsi="Arial" w:cs="Arial"/>
          <w:b/>
          <w:sz w:val="20"/>
          <w:szCs w:val="20"/>
        </w:rPr>
        <w:t>рублей</w:t>
      </w:r>
    </w:p>
    <w:tbl>
      <w:tblPr>
        <w:tblStyle w:val="aff7"/>
        <w:tblW w:w="0" w:type="auto"/>
        <w:jc w:val="center"/>
        <w:tblLook w:val="04A0" w:firstRow="1" w:lastRow="0" w:firstColumn="1" w:lastColumn="0" w:noHBand="0" w:noVBand="1"/>
      </w:tblPr>
      <w:tblGrid>
        <w:gridCol w:w="7479"/>
      </w:tblGrid>
      <w:tr w:rsidR="00D254B7" w:rsidRPr="001679E0" w14:paraId="403FD5FF" w14:textId="77777777" w:rsidTr="00E91543">
        <w:trPr>
          <w:jc w:val="center"/>
        </w:trPr>
        <w:tc>
          <w:tcPr>
            <w:tcW w:w="7479" w:type="dxa"/>
          </w:tcPr>
          <w:p w14:paraId="27999D7C" w14:textId="77777777" w:rsidR="00D254B7" w:rsidRPr="0028707C" w:rsidRDefault="00D254B7" w:rsidP="00011282">
            <w:pPr>
              <w:ind w:firstLine="0"/>
              <w:jc w:val="both"/>
              <w:rPr>
                <w:rFonts w:ascii="Arial" w:eastAsia="Times New Roman" w:hAnsi="Arial" w:cs="Arial"/>
                <w:sz w:val="20"/>
                <w:szCs w:val="20"/>
              </w:rPr>
            </w:pPr>
            <w:r w:rsidRPr="00CB321B">
              <w:rPr>
                <w:rFonts w:ascii="Arial" w:hAnsi="Arial" w:cs="Arial"/>
                <w:sz w:val="20"/>
                <w:szCs w:val="20"/>
                <w:lang w:eastAsia="ru-RU"/>
              </w:rPr>
              <w:t xml:space="preserve"> </w:t>
            </w:r>
            <w:r w:rsidRPr="001F7C42">
              <w:rPr>
                <w:rFonts w:ascii="Arial" w:hAnsi="Arial" w:cs="Arial"/>
                <w:noProof/>
                <w:lang w:eastAsia="ru-RU"/>
              </w:rPr>
              <w:drawing>
                <wp:inline distT="0" distB="0" distL="0" distR="0" wp14:anchorId="06ECD104" wp14:editId="461B4D7C">
                  <wp:extent cx="4152900" cy="2362200"/>
                  <wp:effectExtent l="0" t="0" r="0" b="0"/>
                  <wp:docPr id="40" name="Диаграмма 40">
                    <a:extLst xmlns:a="http://schemas.openxmlformats.org/drawingml/2006/main">
                      <a:ext uri="{FF2B5EF4-FFF2-40B4-BE49-F238E27FC236}">
                        <a16:creationId xmlns:a16="http://schemas.microsoft.com/office/drawing/2014/main" id="{F097337C-D12B-47B5-A884-8BB527FE966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4B3B6288" w14:textId="77777777" w:rsidR="00D254B7" w:rsidRPr="001679E0" w:rsidRDefault="00D254B7" w:rsidP="00011282">
            <w:pPr>
              <w:ind w:firstLine="0"/>
              <w:jc w:val="both"/>
              <w:rPr>
                <w:rFonts w:ascii="Arial" w:eastAsia="Times New Roman" w:hAnsi="Arial" w:cs="Arial"/>
                <w:sz w:val="20"/>
                <w:szCs w:val="20"/>
              </w:rPr>
            </w:pPr>
          </w:p>
        </w:tc>
      </w:tr>
      <w:tr w:rsidR="00D254B7" w:rsidRPr="001679E0" w14:paraId="6B25AB48" w14:textId="77777777" w:rsidTr="00E91543">
        <w:trPr>
          <w:jc w:val="center"/>
        </w:trPr>
        <w:tc>
          <w:tcPr>
            <w:tcW w:w="7479" w:type="dxa"/>
          </w:tcPr>
          <w:p w14:paraId="4F5111B1" w14:textId="66BCC3A8" w:rsidR="00D254B7" w:rsidRPr="00D254B7" w:rsidRDefault="00D254B7" w:rsidP="006D5DB2">
            <w:pPr>
              <w:widowControl w:val="0"/>
              <w:suppressAutoHyphens/>
              <w:spacing w:before="120"/>
              <w:ind w:firstLine="0"/>
              <w:jc w:val="both"/>
              <w:rPr>
                <w:rFonts w:ascii="Arial" w:eastAsia="Times New Roman" w:hAnsi="Arial" w:cs="Arial"/>
                <w:sz w:val="20"/>
                <w:szCs w:val="20"/>
              </w:rPr>
            </w:pPr>
            <w:r w:rsidRPr="001679E0">
              <w:rPr>
                <w:rFonts w:ascii="Arial" w:eastAsia="Times New Roman" w:hAnsi="Arial" w:cs="Arial"/>
                <w:sz w:val="20"/>
                <w:szCs w:val="20"/>
              </w:rPr>
              <w:t xml:space="preserve">Выручка </w:t>
            </w:r>
            <w:r>
              <w:rPr>
                <w:rFonts w:ascii="Arial" w:eastAsia="Times New Roman" w:hAnsi="Arial" w:cs="Arial"/>
                <w:sz w:val="20"/>
                <w:szCs w:val="20"/>
              </w:rPr>
              <w:t>за </w:t>
            </w:r>
            <w:r w:rsidRPr="001679E0">
              <w:rPr>
                <w:rFonts w:ascii="Arial" w:eastAsia="Times New Roman" w:hAnsi="Arial" w:cs="Arial"/>
                <w:sz w:val="20"/>
                <w:szCs w:val="20"/>
              </w:rPr>
              <w:t>2025</w:t>
            </w:r>
            <w:r>
              <w:rPr>
                <w:rFonts w:ascii="Arial" w:eastAsia="Times New Roman" w:hAnsi="Arial" w:cs="Arial"/>
                <w:sz w:val="20"/>
                <w:szCs w:val="20"/>
              </w:rPr>
              <w:t xml:space="preserve"> год </w:t>
            </w:r>
            <w:r w:rsidRPr="001679E0">
              <w:rPr>
                <w:rFonts w:ascii="Arial" w:eastAsia="Times New Roman" w:hAnsi="Arial" w:cs="Arial"/>
                <w:sz w:val="20"/>
                <w:szCs w:val="20"/>
              </w:rPr>
              <w:t xml:space="preserve">увеличилась </w:t>
            </w:r>
            <w:r>
              <w:rPr>
                <w:rFonts w:ascii="Arial" w:eastAsia="Times New Roman" w:hAnsi="Arial" w:cs="Arial"/>
                <w:sz w:val="20"/>
                <w:szCs w:val="20"/>
              </w:rPr>
              <w:t>на </w:t>
            </w:r>
            <w:r w:rsidRPr="001679E0">
              <w:rPr>
                <w:rFonts w:ascii="Arial" w:eastAsia="Times New Roman" w:hAnsi="Arial" w:cs="Arial"/>
                <w:sz w:val="20"/>
                <w:szCs w:val="20"/>
              </w:rPr>
              <w:t>18</w:t>
            </w:r>
            <w:r>
              <w:rPr>
                <w:rFonts w:ascii="Arial" w:eastAsia="Times New Roman" w:hAnsi="Arial" w:cs="Arial"/>
                <w:sz w:val="20"/>
                <w:szCs w:val="20"/>
              </w:rPr>
              <w:t> %</w:t>
            </w:r>
            <w:r w:rsidRPr="001679E0">
              <w:rPr>
                <w:rFonts w:ascii="Arial" w:eastAsia="Times New Roman" w:hAnsi="Arial" w:cs="Arial"/>
                <w:sz w:val="20"/>
                <w:szCs w:val="20"/>
              </w:rPr>
              <w:t xml:space="preserve"> год </w:t>
            </w:r>
            <w:r>
              <w:rPr>
                <w:rFonts w:ascii="Arial" w:eastAsia="Times New Roman" w:hAnsi="Arial" w:cs="Arial"/>
                <w:sz w:val="20"/>
                <w:szCs w:val="20"/>
              </w:rPr>
              <w:t>к </w:t>
            </w:r>
            <w:r w:rsidRPr="001679E0">
              <w:rPr>
                <w:rFonts w:ascii="Arial" w:eastAsia="Times New Roman" w:hAnsi="Arial" w:cs="Arial"/>
                <w:sz w:val="20"/>
                <w:szCs w:val="20"/>
              </w:rPr>
              <w:t xml:space="preserve">году прежде всего </w:t>
            </w:r>
            <w:r>
              <w:rPr>
                <w:rFonts w:ascii="Arial" w:eastAsia="Times New Roman" w:hAnsi="Arial" w:cs="Arial"/>
                <w:sz w:val="20"/>
                <w:szCs w:val="20"/>
              </w:rPr>
              <w:t>по </w:t>
            </w:r>
            <w:r w:rsidRPr="001679E0">
              <w:rPr>
                <w:rFonts w:ascii="Arial" w:eastAsia="Times New Roman" w:hAnsi="Arial" w:cs="Arial"/>
                <w:sz w:val="20"/>
                <w:szCs w:val="20"/>
              </w:rPr>
              <w:t>следующим причинам:</w:t>
            </w:r>
          </w:p>
          <w:p w14:paraId="504D483C" w14:textId="04EB21D0" w:rsidR="00D254B7" w:rsidRPr="00D254B7" w:rsidRDefault="00D254B7" w:rsidP="00011282">
            <w:pPr>
              <w:widowControl w:val="0"/>
              <w:suppressAutoHyphens/>
              <w:ind w:firstLine="0"/>
              <w:contextualSpacing/>
              <w:jc w:val="both"/>
              <w:rPr>
                <w:rFonts w:ascii="Arial" w:eastAsia="Times New Roman" w:hAnsi="Arial" w:cs="Arial"/>
                <w:sz w:val="20"/>
                <w:szCs w:val="20"/>
              </w:rPr>
            </w:pPr>
            <w:r w:rsidRPr="00D254B7">
              <w:rPr>
                <w:rFonts w:ascii="Arial" w:eastAsia="Times New Roman" w:hAnsi="Arial" w:cs="Arial"/>
                <w:sz w:val="20"/>
                <w:szCs w:val="20"/>
              </w:rPr>
              <w:t>– </w:t>
            </w:r>
            <w:r w:rsidRPr="001679E0">
              <w:rPr>
                <w:rFonts w:ascii="Arial" w:eastAsia="Times New Roman" w:hAnsi="Arial" w:cs="Arial"/>
                <w:sz w:val="20"/>
                <w:szCs w:val="20"/>
              </w:rPr>
              <w:t xml:space="preserve">Выручка </w:t>
            </w:r>
            <w:r>
              <w:rPr>
                <w:rFonts w:ascii="Arial" w:eastAsia="Times New Roman" w:hAnsi="Arial" w:cs="Arial"/>
                <w:sz w:val="20"/>
                <w:szCs w:val="20"/>
              </w:rPr>
              <w:t>от </w:t>
            </w:r>
            <w:r w:rsidRPr="001679E0">
              <w:rPr>
                <w:rFonts w:ascii="Arial" w:eastAsia="Times New Roman" w:hAnsi="Arial" w:cs="Arial"/>
                <w:sz w:val="20"/>
                <w:szCs w:val="20"/>
              </w:rPr>
              <w:t xml:space="preserve">продаж электроэнергии выросла </w:t>
            </w:r>
            <w:r>
              <w:rPr>
                <w:rFonts w:ascii="Arial" w:eastAsia="Times New Roman" w:hAnsi="Arial" w:cs="Arial"/>
                <w:sz w:val="20"/>
                <w:szCs w:val="20"/>
              </w:rPr>
              <w:t>на </w:t>
            </w:r>
            <w:r w:rsidRPr="001679E0">
              <w:rPr>
                <w:rFonts w:ascii="Arial" w:eastAsia="Times New Roman" w:hAnsi="Arial" w:cs="Arial"/>
                <w:sz w:val="20"/>
                <w:szCs w:val="20"/>
              </w:rPr>
              <w:t>19</w:t>
            </w:r>
            <w:r>
              <w:rPr>
                <w:rFonts w:ascii="Arial" w:eastAsia="Times New Roman" w:hAnsi="Arial" w:cs="Arial"/>
                <w:sz w:val="20"/>
                <w:szCs w:val="20"/>
              </w:rPr>
              <w:t> %</w:t>
            </w:r>
            <w:r w:rsidRPr="001679E0">
              <w:rPr>
                <w:rFonts w:ascii="Arial" w:eastAsia="Times New Roman" w:hAnsi="Arial" w:cs="Arial"/>
                <w:sz w:val="20"/>
                <w:szCs w:val="20"/>
              </w:rPr>
              <w:t xml:space="preserve"> </w:t>
            </w:r>
            <w:r>
              <w:rPr>
                <w:rFonts w:ascii="Arial" w:eastAsia="Times New Roman" w:hAnsi="Arial" w:cs="Arial"/>
                <w:sz w:val="20"/>
                <w:szCs w:val="20"/>
              </w:rPr>
              <w:t>за </w:t>
            </w:r>
            <w:r w:rsidRPr="001679E0">
              <w:rPr>
                <w:rFonts w:ascii="Arial" w:eastAsia="Times New Roman" w:hAnsi="Arial" w:cs="Arial"/>
                <w:sz w:val="20"/>
                <w:szCs w:val="20"/>
              </w:rPr>
              <w:t xml:space="preserve">счет более высоких рыночных цен РСВ </w:t>
            </w:r>
            <w:r>
              <w:rPr>
                <w:rFonts w:ascii="Arial" w:eastAsia="Times New Roman" w:hAnsi="Arial" w:cs="Arial"/>
                <w:sz w:val="20"/>
                <w:szCs w:val="20"/>
              </w:rPr>
              <w:t>и </w:t>
            </w:r>
            <w:r w:rsidRPr="001679E0">
              <w:rPr>
                <w:rFonts w:ascii="Arial" w:eastAsia="Times New Roman" w:hAnsi="Arial" w:cs="Arial"/>
                <w:sz w:val="20"/>
                <w:szCs w:val="20"/>
              </w:rPr>
              <w:t xml:space="preserve">индексации тарифов </w:t>
            </w:r>
            <w:r>
              <w:rPr>
                <w:rFonts w:ascii="Arial" w:eastAsia="Times New Roman" w:hAnsi="Arial" w:cs="Arial"/>
                <w:sz w:val="20"/>
                <w:szCs w:val="20"/>
              </w:rPr>
              <w:t>на </w:t>
            </w:r>
            <w:r w:rsidRPr="001679E0">
              <w:rPr>
                <w:rFonts w:ascii="Arial" w:eastAsia="Times New Roman" w:hAnsi="Arial" w:cs="Arial"/>
                <w:sz w:val="20"/>
                <w:szCs w:val="20"/>
              </w:rPr>
              <w:t xml:space="preserve">электроэнергию </w:t>
            </w:r>
            <w:r>
              <w:rPr>
                <w:rFonts w:ascii="Arial" w:eastAsia="Times New Roman" w:hAnsi="Arial" w:cs="Arial"/>
                <w:sz w:val="20"/>
                <w:szCs w:val="20"/>
              </w:rPr>
              <w:t>по </w:t>
            </w:r>
            <w:r w:rsidRPr="001679E0">
              <w:rPr>
                <w:rFonts w:ascii="Arial" w:eastAsia="Times New Roman" w:hAnsi="Arial" w:cs="Arial"/>
                <w:sz w:val="20"/>
                <w:szCs w:val="20"/>
              </w:rPr>
              <w:t xml:space="preserve">регулируемым договорам, </w:t>
            </w:r>
            <w:r>
              <w:rPr>
                <w:rFonts w:ascii="Arial" w:eastAsia="Times New Roman" w:hAnsi="Arial" w:cs="Arial"/>
                <w:sz w:val="20"/>
                <w:szCs w:val="20"/>
              </w:rPr>
              <w:t>а </w:t>
            </w:r>
            <w:r w:rsidRPr="001679E0">
              <w:rPr>
                <w:rFonts w:ascii="Arial" w:eastAsia="Times New Roman" w:hAnsi="Arial" w:cs="Arial"/>
                <w:sz w:val="20"/>
                <w:szCs w:val="20"/>
              </w:rPr>
              <w:t>также увеличения объемов продаж электроэнергии</w:t>
            </w:r>
            <w:r w:rsidR="007737F3">
              <w:rPr>
                <w:rFonts w:ascii="Arial" w:eastAsia="Times New Roman" w:hAnsi="Arial" w:cs="Arial"/>
                <w:sz w:val="20"/>
                <w:szCs w:val="20"/>
              </w:rPr>
              <w:t>.</w:t>
            </w:r>
          </w:p>
          <w:p w14:paraId="1F2F2C48" w14:textId="6AB78D6D" w:rsidR="00D254B7" w:rsidRPr="00D254B7" w:rsidRDefault="00D254B7" w:rsidP="00011282">
            <w:pPr>
              <w:widowControl w:val="0"/>
              <w:suppressAutoHyphens/>
              <w:ind w:firstLine="0"/>
              <w:contextualSpacing/>
              <w:jc w:val="both"/>
              <w:rPr>
                <w:rFonts w:ascii="Arial" w:eastAsia="Times New Roman" w:hAnsi="Arial" w:cs="Arial"/>
                <w:sz w:val="20"/>
                <w:szCs w:val="20"/>
              </w:rPr>
            </w:pPr>
            <w:r w:rsidRPr="00D254B7">
              <w:rPr>
                <w:rFonts w:ascii="Arial" w:eastAsia="Times New Roman" w:hAnsi="Arial" w:cs="Arial"/>
                <w:sz w:val="20"/>
                <w:szCs w:val="20"/>
              </w:rPr>
              <w:t>– </w:t>
            </w:r>
            <w:r w:rsidRPr="001679E0">
              <w:rPr>
                <w:rFonts w:ascii="Arial" w:eastAsia="Times New Roman" w:hAnsi="Arial" w:cs="Arial"/>
                <w:sz w:val="20"/>
                <w:szCs w:val="20"/>
              </w:rPr>
              <w:t xml:space="preserve">Выручка </w:t>
            </w:r>
            <w:r>
              <w:rPr>
                <w:rFonts w:ascii="Arial" w:eastAsia="Times New Roman" w:hAnsi="Arial" w:cs="Arial"/>
                <w:sz w:val="20"/>
                <w:szCs w:val="20"/>
              </w:rPr>
              <w:t>от </w:t>
            </w:r>
            <w:r w:rsidRPr="001679E0">
              <w:rPr>
                <w:rFonts w:ascii="Arial" w:eastAsia="Times New Roman" w:hAnsi="Arial" w:cs="Arial"/>
                <w:sz w:val="20"/>
                <w:szCs w:val="20"/>
              </w:rPr>
              <w:t xml:space="preserve">продажи мощности увеличилась </w:t>
            </w:r>
            <w:r>
              <w:rPr>
                <w:rFonts w:ascii="Arial" w:eastAsia="Times New Roman" w:hAnsi="Arial" w:cs="Arial"/>
                <w:sz w:val="20"/>
                <w:szCs w:val="20"/>
              </w:rPr>
              <w:t>на </w:t>
            </w:r>
            <w:r w:rsidRPr="001679E0">
              <w:rPr>
                <w:rFonts w:ascii="Arial" w:eastAsia="Times New Roman" w:hAnsi="Arial" w:cs="Arial"/>
                <w:sz w:val="20"/>
                <w:szCs w:val="20"/>
              </w:rPr>
              <w:t>17</w:t>
            </w:r>
            <w:r>
              <w:rPr>
                <w:rFonts w:ascii="Arial" w:eastAsia="Times New Roman" w:hAnsi="Arial" w:cs="Arial"/>
                <w:sz w:val="20"/>
                <w:szCs w:val="20"/>
              </w:rPr>
              <w:t> %</w:t>
            </w:r>
            <w:r w:rsidRPr="001679E0">
              <w:rPr>
                <w:rFonts w:ascii="Arial" w:eastAsia="Times New Roman" w:hAnsi="Arial" w:cs="Arial"/>
                <w:sz w:val="20"/>
                <w:szCs w:val="20"/>
              </w:rPr>
              <w:t xml:space="preserve"> благодаря повышению доходов </w:t>
            </w:r>
            <w:r>
              <w:rPr>
                <w:rFonts w:ascii="Arial" w:eastAsia="Times New Roman" w:hAnsi="Arial" w:cs="Arial"/>
                <w:sz w:val="20"/>
                <w:szCs w:val="20"/>
              </w:rPr>
              <w:t>в </w:t>
            </w:r>
            <w:r w:rsidRPr="001679E0">
              <w:rPr>
                <w:rFonts w:ascii="Arial" w:eastAsia="Times New Roman" w:hAnsi="Arial" w:cs="Arial"/>
                <w:sz w:val="20"/>
                <w:szCs w:val="20"/>
              </w:rPr>
              <w:t xml:space="preserve">рамках КОМ, ДПМ ВИЭ </w:t>
            </w:r>
            <w:r>
              <w:rPr>
                <w:rFonts w:ascii="Arial" w:eastAsia="Times New Roman" w:hAnsi="Arial" w:cs="Arial"/>
                <w:sz w:val="20"/>
                <w:szCs w:val="20"/>
              </w:rPr>
              <w:t>и </w:t>
            </w:r>
            <w:r w:rsidRPr="001679E0">
              <w:rPr>
                <w:rFonts w:ascii="Arial" w:eastAsia="Times New Roman" w:hAnsi="Arial" w:cs="Arial"/>
                <w:sz w:val="20"/>
                <w:szCs w:val="20"/>
              </w:rPr>
              <w:t xml:space="preserve">КОММод </w:t>
            </w:r>
            <w:r>
              <w:rPr>
                <w:rFonts w:ascii="Arial" w:eastAsia="Times New Roman" w:hAnsi="Arial" w:cs="Arial"/>
                <w:sz w:val="20"/>
                <w:szCs w:val="20"/>
              </w:rPr>
              <w:t>в </w:t>
            </w:r>
            <w:r w:rsidRPr="001679E0">
              <w:rPr>
                <w:rFonts w:ascii="Arial" w:eastAsia="Times New Roman" w:hAnsi="Arial" w:cs="Arial"/>
                <w:sz w:val="20"/>
                <w:szCs w:val="20"/>
              </w:rPr>
              <w:t xml:space="preserve">условиях возросшей доходности ОФЗ, инфляции, </w:t>
            </w:r>
            <w:r>
              <w:rPr>
                <w:rFonts w:ascii="Arial" w:eastAsia="Times New Roman" w:hAnsi="Arial" w:cs="Arial"/>
                <w:sz w:val="20"/>
                <w:szCs w:val="20"/>
              </w:rPr>
              <w:t>а </w:t>
            </w:r>
            <w:r w:rsidRPr="001679E0">
              <w:rPr>
                <w:rFonts w:ascii="Arial" w:eastAsia="Times New Roman" w:hAnsi="Arial" w:cs="Arial"/>
                <w:sz w:val="20"/>
                <w:szCs w:val="20"/>
              </w:rPr>
              <w:t>также индексации регулируемых тарифов</w:t>
            </w:r>
            <w:r w:rsidR="007737F3">
              <w:rPr>
                <w:rFonts w:ascii="Arial" w:eastAsia="Times New Roman" w:hAnsi="Arial" w:cs="Arial"/>
                <w:sz w:val="20"/>
                <w:szCs w:val="20"/>
              </w:rPr>
              <w:t>.</w:t>
            </w:r>
          </w:p>
          <w:p w14:paraId="34E909B1" w14:textId="2C656B09" w:rsidR="00D254B7" w:rsidRPr="001679E0" w:rsidRDefault="00D254B7" w:rsidP="00011282">
            <w:pPr>
              <w:widowControl w:val="0"/>
              <w:suppressAutoHyphens/>
              <w:ind w:firstLine="0"/>
              <w:contextualSpacing/>
              <w:jc w:val="both"/>
              <w:rPr>
                <w:rFonts w:ascii="Arial" w:eastAsia="Times New Roman" w:hAnsi="Arial" w:cs="Arial"/>
                <w:sz w:val="20"/>
                <w:szCs w:val="20"/>
              </w:rPr>
            </w:pPr>
            <w:r w:rsidRPr="00D254B7">
              <w:rPr>
                <w:rFonts w:ascii="Arial" w:eastAsia="Times New Roman" w:hAnsi="Arial" w:cs="Arial"/>
                <w:sz w:val="20"/>
                <w:szCs w:val="20"/>
              </w:rPr>
              <w:t>– </w:t>
            </w:r>
            <w:r w:rsidRPr="001679E0">
              <w:rPr>
                <w:rFonts w:ascii="Arial" w:eastAsia="Times New Roman" w:hAnsi="Arial" w:cs="Arial"/>
                <w:sz w:val="20"/>
                <w:szCs w:val="20"/>
              </w:rPr>
              <w:t>Выручка</w:t>
            </w:r>
            <w:r w:rsidR="004420BE" w:rsidRPr="001679E0">
              <w:rPr>
                <w:rFonts w:ascii="Arial" w:eastAsia="Times New Roman" w:hAnsi="Arial" w:cs="Arial"/>
                <w:sz w:val="20"/>
                <w:szCs w:val="20"/>
              </w:rPr>
              <w:t xml:space="preserve"> </w:t>
            </w:r>
            <w:r>
              <w:rPr>
                <w:rFonts w:ascii="Arial" w:eastAsia="Times New Roman" w:hAnsi="Arial" w:cs="Arial"/>
                <w:sz w:val="20"/>
                <w:szCs w:val="20"/>
              </w:rPr>
              <w:t>от </w:t>
            </w:r>
            <w:r w:rsidRPr="001679E0">
              <w:rPr>
                <w:rFonts w:ascii="Arial" w:eastAsia="Times New Roman" w:hAnsi="Arial" w:cs="Arial"/>
                <w:sz w:val="20"/>
                <w:szCs w:val="20"/>
              </w:rPr>
              <w:t xml:space="preserve">продажи теплоэнергии выросла </w:t>
            </w:r>
            <w:r>
              <w:rPr>
                <w:rFonts w:ascii="Arial" w:eastAsia="Times New Roman" w:hAnsi="Arial" w:cs="Arial"/>
                <w:sz w:val="20"/>
                <w:szCs w:val="20"/>
              </w:rPr>
              <w:t>на </w:t>
            </w:r>
            <w:r w:rsidRPr="001679E0">
              <w:rPr>
                <w:rFonts w:ascii="Arial" w:eastAsia="Times New Roman" w:hAnsi="Arial" w:cs="Arial"/>
                <w:sz w:val="20"/>
                <w:szCs w:val="20"/>
              </w:rPr>
              <w:t>13</w:t>
            </w:r>
            <w:r>
              <w:rPr>
                <w:rFonts w:ascii="Arial" w:eastAsia="Times New Roman" w:hAnsi="Arial" w:cs="Arial"/>
                <w:sz w:val="20"/>
                <w:szCs w:val="20"/>
              </w:rPr>
              <w:t> %</w:t>
            </w:r>
            <w:r w:rsidRPr="001679E0">
              <w:rPr>
                <w:rFonts w:ascii="Arial" w:eastAsia="Times New Roman" w:hAnsi="Arial" w:cs="Arial"/>
                <w:sz w:val="20"/>
                <w:szCs w:val="20"/>
              </w:rPr>
              <w:t xml:space="preserve"> благодаря индексации регулируемых тарифов </w:t>
            </w:r>
            <w:r>
              <w:rPr>
                <w:rFonts w:ascii="Arial" w:eastAsia="Times New Roman" w:hAnsi="Arial" w:cs="Arial"/>
                <w:sz w:val="20"/>
                <w:szCs w:val="20"/>
              </w:rPr>
              <w:t>и </w:t>
            </w:r>
            <w:r w:rsidRPr="001679E0">
              <w:rPr>
                <w:rFonts w:ascii="Arial" w:eastAsia="Times New Roman" w:hAnsi="Arial" w:cs="Arial"/>
                <w:sz w:val="20"/>
                <w:szCs w:val="20"/>
              </w:rPr>
              <w:t xml:space="preserve">росту доли теплоэнергии, реализуемой </w:t>
            </w:r>
            <w:r>
              <w:rPr>
                <w:rFonts w:ascii="Arial" w:eastAsia="Times New Roman" w:hAnsi="Arial" w:cs="Arial"/>
                <w:sz w:val="20"/>
                <w:szCs w:val="20"/>
              </w:rPr>
              <w:t>по </w:t>
            </w:r>
            <w:r w:rsidRPr="001679E0">
              <w:rPr>
                <w:rFonts w:ascii="Arial" w:eastAsia="Times New Roman" w:hAnsi="Arial" w:cs="Arial"/>
                <w:sz w:val="20"/>
                <w:szCs w:val="20"/>
              </w:rPr>
              <w:t>более высоким свободным нерегулируемым ценам.</w:t>
            </w:r>
          </w:p>
        </w:tc>
      </w:tr>
    </w:tbl>
    <w:p w14:paraId="1F28DD26" w14:textId="77777777" w:rsidR="00D254B7" w:rsidRPr="001679E0" w:rsidRDefault="00D254B7" w:rsidP="00011282">
      <w:pPr>
        <w:ind w:firstLine="0"/>
        <w:jc w:val="both"/>
        <w:rPr>
          <w:rFonts w:ascii="Arial" w:eastAsia="Times New Roman" w:hAnsi="Arial" w:cs="Arial"/>
          <w:sz w:val="20"/>
          <w:szCs w:val="20"/>
        </w:rPr>
      </w:pPr>
    </w:p>
    <w:p w14:paraId="7DB8B52C" w14:textId="2BB8DBF6" w:rsidR="00D254B7" w:rsidRPr="001679E0" w:rsidRDefault="00D254B7" w:rsidP="00011282">
      <w:pPr>
        <w:spacing w:after="120"/>
        <w:ind w:firstLine="0"/>
        <w:jc w:val="center"/>
        <w:rPr>
          <w:rFonts w:ascii="Arial" w:eastAsia="Times New Roman" w:hAnsi="Arial" w:cs="Arial"/>
          <w:b/>
          <w:sz w:val="20"/>
          <w:szCs w:val="20"/>
        </w:rPr>
      </w:pPr>
      <w:r w:rsidRPr="001679E0">
        <w:rPr>
          <w:rFonts w:ascii="Arial" w:eastAsia="Times New Roman" w:hAnsi="Arial" w:cs="Arial"/>
          <w:b/>
          <w:sz w:val="20"/>
          <w:szCs w:val="20"/>
        </w:rPr>
        <w:t>EBITDA,</w:t>
      </w:r>
      <w:r w:rsidRPr="00D254B7">
        <w:rPr>
          <w:rFonts w:ascii="Arial" w:eastAsia="Times New Roman" w:hAnsi="Arial" w:cs="Arial"/>
          <w:b/>
          <w:sz w:val="20"/>
          <w:szCs w:val="20"/>
        </w:rPr>
        <w:t> млрд </w:t>
      </w:r>
      <w:r w:rsidRPr="001679E0">
        <w:rPr>
          <w:rFonts w:ascii="Arial" w:eastAsia="Times New Roman" w:hAnsi="Arial" w:cs="Arial"/>
          <w:b/>
          <w:sz w:val="20"/>
          <w:szCs w:val="20"/>
        </w:rPr>
        <w:t>рублей</w:t>
      </w:r>
    </w:p>
    <w:tbl>
      <w:tblPr>
        <w:tblStyle w:val="aff7"/>
        <w:tblW w:w="0" w:type="auto"/>
        <w:jc w:val="center"/>
        <w:tblLook w:val="04A0" w:firstRow="1" w:lastRow="0" w:firstColumn="1" w:lastColumn="0" w:noHBand="0" w:noVBand="1"/>
      </w:tblPr>
      <w:tblGrid>
        <w:gridCol w:w="7716"/>
      </w:tblGrid>
      <w:tr w:rsidR="00D254B7" w:rsidRPr="001679E0" w14:paraId="7586997E" w14:textId="77777777" w:rsidTr="00E91543">
        <w:trPr>
          <w:jc w:val="center"/>
        </w:trPr>
        <w:tc>
          <w:tcPr>
            <w:tcW w:w="7716" w:type="dxa"/>
          </w:tcPr>
          <w:p w14:paraId="320B45EE" w14:textId="4A1FF7E0" w:rsidR="00D254B7" w:rsidRPr="001679E0" w:rsidRDefault="00D254B7" w:rsidP="00011282">
            <w:pPr>
              <w:ind w:firstLine="0"/>
              <w:jc w:val="both"/>
              <w:rPr>
                <w:rFonts w:ascii="Arial" w:eastAsia="Times New Roman" w:hAnsi="Arial" w:cs="Arial"/>
                <w:sz w:val="20"/>
                <w:szCs w:val="20"/>
              </w:rPr>
            </w:pPr>
            <w:r w:rsidRPr="005D5BF0">
              <w:rPr>
                <w:noProof/>
                <w:lang w:eastAsia="ru-RU"/>
              </w:rPr>
              <w:drawing>
                <wp:inline distT="0" distB="0" distL="0" distR="0" wp14:anchorId="20786F62" wp14:editId="4755B434">
                  <wp:extent cx="4754336" cy="2230211"/>
                  <wp:effectExtent l="0" t="0" r="8255" b="17780"/>
                  <wp:docPr id="41" name="Диаграмма 41">
                    <a:extLst xmlns:a="http://schemas.openxmlformats.org/drawingml/2006/main">
                      <a:ext uri="{FF2B5EF4-FFF2-40B4-BE49-F238E27FC236}">
                        <a16:creationId xmlns:a16="http://schemas.microsoft.com/office/drawing/2014/main" id="{6634FF4C-E634-4EA5-92AF-32B869486A3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r w:rsidR="00D254B7" w:rsidRPr="001679E0" w14:paraId="29A09934" w14:textId="77777777" w:rsidTr="00E91543">
        <w:trPr>
          <w:jc w:val="center"/>
        </w:trPr>
        <w:tc>
          <w:tcPr>
            <w:tcW w:w="7716" w:type="dxa"/>
          </w:tcPr>
          <w:p w14:paraId="7D93C95B" w14:textId="08C158B3" w:rsidR="00D254B7" w:rsidRPr="001679E0" w:rsidRDefault="00D254B7" w:rsidP="006D5DB2">
            <w:pPr>
              <w:spacing w:before="120"/>
              <w:ind w:firstLine="0"/>
              <w:jc w:val="both"/>
              <w:rPr>
                <w:rFonts w:ascii="Arial" w:eastAsia="Times New Roman" w:hAnsi="Arial" w:cs="Arial"/>
                <w:sz w:val="20"/>
                <w:szCs w:val="20"/>
              </w:rPr>
            </w:pPr>
            <w:r w:rsidRPr="001679E0">
              <w:rPr>
                <w:rFonts w:ascii="Arial" w:eastAsia="Times New Roman" w:hAnsi="Arial" w:cs="Arial"/>
                <w:bCs/>
                <w:sz w:val="20"/>
                <w:szCs w:val="20"/>
                <w:lang w:eastAsia="zh-CN"/>
              </w:rPr>
              <w:t xml:space="preserve">Показатель EBITDA увеличился </w:t>
            </w:r>
            <w:r>
              <w:rPr>
                <w:rFonts w:ascii="Arial" w:eastAsia="Times New Roman" w:hAnsi="Arial" w:cs="Arial"/>
                <w:bCs/>
                <w:sz w:val="20"/>
                <w:szCs w:val="20"/>
                <w:lang w:eastAsia="zh-CN"/>
              </w:rPr>
              <w:t>на </w:t>
            </w:r>
            <w:r w:rsidRPr="001679E0">
              <w:rPr>
                <w:rFonts w:ascii="Arial" w:eastAsia="Times New Roman" w:hAnsi="Arial" w:cs="Arial"/>
                <w:bCs/>
                <w:sz w:val="20"/>
                <w:szCs w:val="20"/>
                <w:lang w:eastAsia="zh-CN"/>
              </w:rPr>
              <w:t>31</w:t>
            </w:r>
            <w:r>
              <w:rPr>
                <w:rFonts w:ascii="Arial" w:eastAsia="Times New Roman" w:hAnsi="Arial" w:cs="Arial"/>
                <w:bCs/>
                <w:sz w:val="20"/>
                <w:szCs w:val="20"/>
                <w:lang w:eastAsia="zh-CN"/>
              </w:rPr>
              <w:t> %</w:t>
            </w:r>
            <w:r w:rsidRPr="001679E0">
              <w:rPr>
                <w:rFonts w:ascii="Arial" w:eastAsia="Times New Roman" w:hAnsi="Arial" w:cs="Arial"/>
                <w:bCs/>
                <w:sz w:val="20"/>
                <w:szCs w:val="20"/>
                <w:lang w:eastAsia="zh-CN"/>
              </w:rPr>
              <w:t xml:space="preserve"> </w:t>
            </w:r>
            <w:r>
              <w:rPr>
                <w:rFonts w:ascii="Arial" w:eastAsia="Times New Roman" w:hAnsi="Arial" w:cs="Arial"/>
                <w:bCs/>
                <w:sz w:val="20"/>
                <w:szCs w:val="20"/>
                <w:lang w:eastAsia="zh-CN"/>
              </w:rPr>
              <w:t>за </w:t>
            </w:r>
            <w:r w:rsidRPr="001679E0">
              <w:rPr>
                <w:rFonts w:ascii="Arial" w:eastAsia="Times New Roman" w:hAnsi="Arial" w:cs="Arial"/>
                <w:bCs/>
                <w:sz w:val="20"/>
                <w:szCs w:val="20"/>
                <w:lang w:eastAsia="zh-CN"/>
              </w:rPr>
              <w:t xml:space="preserve">счет опережающего роста маржинальной прибыли </w:t>
            </w:r>
            <w:r>
              <w:rPr>
                <w:rFonts w:ascii="Arial" w:eastAsia="Times New Roman" w:hAnsi="Arial" w:cs="Arial"/>
                <w:bCs/>
                <w:sz w:val="20"/>
                <w:szCs w:val="20"/>
                <w:lang w:eastAsia="zh-CN"/>
              </w:rPr>
              <w:t>от </w:t>
            </w:r>
            <w:r w:rsidRPr="001679E0">
              <w:rPr>
                <w:rFonts w:ascii="Arial" w:eastAsia="Times New Roman" w:hAnsi="Arial" w:cs="Arial"/>
                <w:bCs/>
                <w:sz w:val="20"/>
                <w:szCs w:val="20"/>
                <w:lang w:eastAsia="zh-CN"/>
              </w:rPr>
              <w:t xml:space="preserve">продажи мощности, электроэнергии </w:t>
            </w:r>
            <w:r>
              <w:rPr>
                <w:rFonts w:ascii="Arial" w:eastAsia="Times New Roman" w:hAnsi="Arial" w:cs="Arial"/>
                <w:bCs/>
                <w:sz w:val="20"/>
                <w:szCs w:val="20"/>
                <w:lang w:eastAsia="zh-CN"/>
              </w:rPr>
              <w:t>и </w:t>
            </w:r>
            <w:r w:rsidRPr="001679E0">
              <w:rPr>
                <w:rFonts w:ascii="Arial" w:eastAsia="Times New Roman" w:hAnsi="Arial" w:cs="Arial"/>
                <w:bCs/>
                <w:sz w:val="20"/>
                <w:szCs w:val="20"/>
                <w:lang w:eastAsia="zh-CN"/>
              </w:rPr>
              <w:t xml:space="preserve">тепла </w:t>
            </w:r>
            <w:r>
              <w:rPr>
                <w:rFonts w:ascii="Arial" w:eastAsia="Times New Roman" w:hAnsi="Arial" w:cs="Arial"/>
                <w:bCs/>
                <w:sz w:val="20"/>
                <w:szCs w:val="20"/>
                <w:lang w:eastAsia="zh-CN"/>
              </w:rPr>
              <w:t>по </w:t>
            </w:r>
            <w:r w:rsidRPr="001679E0">
              <w:rPr>
                <w:rFonts w:ascii="Arial" w:eastAsia="Times New Roman" w:hAnsi="Arial" w:cs="Arial"/>
                <w:bCs/>
                <w:sz w:val="20"/>
                <w:szCs w:val="20"/>
                <w:lang w:eastAsia="zh-CN"/>
              </w:rPr>
              <w:t xml:space="preserve">сравнению </w:t>
            </w:r>
            <w:r>
              <w:rPr>
                <w:rFonts w:ascii="Arial" w:eastAsia="Times New Roman" w:hAnsi="Arial" w:cs="Arial"/>
                <w:bCs/>
                <w:sz w:val="20"/>
                <w:szCs w:val="20"/>
                <w:lang w:eastAsia="zh-CN"/>
              </w:rPr>
              <w:t>с </w:t>
            </w:r>
            <w:r w:rsidRPr="001679E0">
              <w:rPr>
                <w:rFonts w:ascii="Arial" w:eastAsia="Times New Roman" w:hAnsi="Arial" w:cs="Arial"/>
                <w:bCs/>
                <w:sz w:val="20"/>
                <w:szCs w:val="20"/>
                <w:lang w:eastAsia="zh-CN"/>
              </w:rPr>
              <w:t xml:space="preserve">постоянными расходами, </w:t>
            </w:r>
            <w:r>
              <w:rPr>
                <w:rFonts w:ascii="Arial" w:eastAsia="Times New Roman" w:hAnsi="Arial" w:cs="Arial"/>
                <w:bCs/>
                <w:sz w:val="20"/>
                <w:szCs w:val="20"/>
                <w:lang w:eastAsia="zh-CN"/>
              </w:rPr>
              <w:t>в </w:t>
            </w:r>
            <w:r w:rsidRPr="001679E0">
              <w:rPr>
                <w:rFonts w:ascii="Arial" w:eastAsia="Times New Roman" w:hAnsi="Arial" w:cs="Arial"/>
                <w:bCs/>
                <w:sz w:val="20"/>
                <w:szCs w:val="20"/>
                <w:lang w:eastAsia="zh-CN"/>
              </w:rPr>
              <w:t xml:space="preserve">частности, </w:t>
            </w:r>
            <w:r>
              <w:rPr>
                <w:rFonts w:ascii="Arial" w:eastAsia="Times New Roman" w:hAnsi="Arial" w:cs="Arial"/>
                <w:bCs/>
                <w:sz w:val="20"/>
                <w:szCs w:val="20"/>
                <w:lang w:eastAsia="zh-CN"/>
              </w:rPr>
              <w:t>на </w:t>
            </w:r>
            <w:r w:rsidRPr="001679E0">
              <w:rPr>
                <w:rFonts w:ascii="Arial" w:eastAsia="Times New Roman" w:hAnsi="Arial" w:cs="Arial"/>
                <w:bCs/>
                <w:sz w:val="20"/>
                <w:szCs w:val="20"/>
                <w:lang w:eastAsia="zh-CN"/>
              </w:rPr>
              <w:t xml:space="preserve">эксплуатацию </w:t>
            </w:r>
            <w:r>
              <w:rPr>
                <w:rFonts w:ascii="Arial" w:eastAsia="Times New Roman" w:hAnsi="Arial" w:cs="Arial"/>
                <w:bCs/>
                <w:sz w:val="20"/>
                <w:szCs w:val="20"/>
                <w:lang w:eastAsia="zh-CN"/>
              </w:rPr>
              <w:t>и </w:t>
            </w:r>
            <w:r w:rsidRPr="001679E0">
              <w:rPr>
                <w:rFonts w:ascii="Arial" w:eastAsia="Times New Roman" w:hAnsi="Arial" w:cs="Arial"/>
                <w:bCs/>
                <w:sz w:val="20"/>
                <w:szCs w:val="20"/>
                <w:lang w:eastAsia="zh-CN"/>
              </w:rPr>
              <w:t>ремонт.</w:t>
            </w:r>
          </w:p>
        </w:tc>
      </w:tr>
    </w:tbl>
    <w:p w14:paraId="11221E29" w14:textId="77777777" w:rsidR="00D254B7" w:rsidRPr="001679E0" w:rsidRDefault="00D254B7" w:rsidP="00011282">
      <w:pPr>
        <w:ind w:firstLine="0"/>
        <w:jc w:val="both"/>
        <w:rPr>
          <w:rFonts w:ascii="Arial" w:eastAsia="Times New Roman" w:hAnsi="Arial" w:cs="Arial"/>
          <w:sz w:val="20"/>
          <w:szCs w:val="20"/>
        </w:rPr>
      </w:pPr>
    </w:p>
    <w:p w14:paraId="64EBBC32" w14:textId="0BF6C0E9" w:rsidR="00D254B7" w:rsidRPr="001679E0" w:rsidRDefault="00D254B7" w:rsidP="00011282">
      <w:pPr>
        <w:keepNext/>
        <w:spacing w:after="120"/>
        <w:ind w:firstLine="0"/>
        <w:jc w:val="center"/>
        <w:rPr>
          <w:rFonts w:ascii="Arial" w:eastAsia="Times New Roman" w:hAnsi="Arial" w:cs="Arial"/>
          <w:b/>
          <w:sz w:val="20"/>
          <w:szCs w:val="20"/>
        </w:rPr>
      </w:pPr>
      <w:r w:rsidRPr="001679E0">
        <w:rPr>
          <w:rFonts w:ascii="Arial" w:eastAsia="Times New Roman" w:hAnsi="Arial" w:cs="Arial"/>
          <w:b/>
          <w:sz w:val="20"/>
          <w:szCs w:val="20"/>
        </w:rPr>
        <w:t>EBIT от обычных видов деятельности,</w:t>
      </w:r>
      <w:r w:rsidRPr="00D254B7">
        <w:rPr>
          <w:rFonts w:ascii="Arial" w:eastAsia="Times New Roman" w:hAnsi="Arial" w:cs="Arial"/>
          <w:b/>
          <w:sz w:val="20"/>
          <w:szCs w:val="20"/>
        </w:rPr>
        <w:t> млрд </w:t>
      </w:r>
      <w:r w:rsidRPr="001679E0">
        <w:rPr>
          <w:rFonts w:ascii="Arial" w:eastAsia="Times New Roman" w:hAnsi="Arial" w:cs="Arial"/>
          <w:b/>
          <w:sz w:val="20"/>
          <w:szCs w:val="20"/>
        </w:rPr>
        <w:t>рублей</w:t>
      </w:r>
    </w:p>
    <w:tbl>
      <w:tblPr>
        <w:tblStyle w:val="aff7"/>
        <w:tblW w:w="0" w:type="auto"/>
        <w:jc w:val="center"/>
        <w:tblLook w:val="04A0" w:firstRow="1" w:lastRow="0" w:firstColumn="1" w:lastColumn="0" w:noHBand="0" w:noVBand="1"/>
      </w:tblPr>
      <w:tblGrid>
        <w:gridCol w:w="7479"/>
      </w:tblGrid>
      <w:tr w:rsidR="00D254B7" w:rsidRPr="001679E0" w14:paraId="046029A3" w14:textId="77777777" w:rsidTr="00E91543">
        <w:trPr>
          <w:trHeight w:val="3625"/>
          <w:jc w:val="center"/>
        </w:trPr>
        <w:tc>
          <w:tcPr>
            <w:tcW w:w="7479" w:type="dxa"/>
          </w:tcPr>
          <w:p w14:paraId="429FB7EF" w14:textId="77777777" w:rsidR="00D254B7" w:rsidRPr="001679E0" w:rsidRDefault="00D254B7" w:rsidP="00011282">
            <w:pPr>
              <w:ind w:firstLine="0"/>
              <w:jc w:val="both"/>
              <w:rPr>
                <w:rFonts w:ascii="Arial" w:eastAsia="Times New Roman" w:hAnsi="Arial" w:cs="Arial"/>
                <w:sz w:val="20"/>
                <w:szCs w:val="20"/>
              </w:rPr>
            </w:pPr>
            <w:r w:rsidRPr="00CB321B">
              <w:rPr>
                <w:rFonts w:ascii="Arial" w:hAnsi="Arial" w:cs="Arial"/>
                <w:sz w:val="20"/>
                <w:szCs w:val="20"/>
                <w:lang w:eastAsia="ru-RU"/>
              </w:rPr>
              <w:t xml:space="preserve"> </w:t>
            </w:r>
            <w:r w:rsidRPr="005D5BF0">
              <w:rPr>
                <w:noProof/>
                <w:lang w:eastAsia="ru-RU"/>
              </w:rPr>
              <w:drawing>
                <wp:inline distT="0" distB="0" distL="0" distR="0" wp14:anchorId="3DEF122C" wp14:editId="1798EF50">
                  <wp:extent cx="4563836" cy="2095500"/>
                  <wp:effectExtent l="0" t="0" r="8255" b="0"/>
                  <wp:docPr id="3" name="Диаграмма 3">
                    <a:extLst xmlns:a="http://schemas.openxmlformats.org/drawingml/2006/main">
                      <a:ext uri="{FF2B5EF4-FFF2-40B4-BE49-F238E27FC236}">
                        <a16:creationId xmlns:a16="http://schemas.microsoft.com/office/drawing/2014/main" id="{72CEB0B7-CCBE-4774-B6C0-17129D02B9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r w:rsidR="00D254B7" w:rsidRPr="001679E0" w14:paraId="3B6562D1" w14:textId="77777777" w:rsidTr="00E91543">
        <w:trPr>
          <w:jc w:val="center"/>
        </w:trPr>
        <w:tc>
          <w:tcPr>
            <w:tcW w:w="7479" w:type="dxa"/>
          </w:tcPr>
          <w:p w14:paraId="018A8D8F" w14:textId="1EB97ED8" w:rsidR="00D254B7" w:rsidRPr="001679E0" w:rsidRDefault="00D254B7" w:rsidP="006D5DB2">
            <w:pPr>
              <w:autoSpaceDE w:val="0"/>
              <w:autoSpaceDN w:val="0"/>
              <w:adjustRightInd w:val="0"/>
              <w:spacing w:before="120"/>
              <w:ind w:firstLine="0"/>
              <w:jc w:val="both"/>
              <w:rPr>
                <w:rFonts w:ascii="Arial" w:eastAsia="Calibri" w:hAnsi="Arial" w:cs="Arial"/>
                <w:color w:val="000000"/>
                <w:sz w:val="20"/>
                <w:szCs w:val="20"/>
              </w:rPr>
            </w:pPr>
            <w:r w:rsidRPr="001679E0">
              <w:rPr>
                <w:rFonts w:ascii="Arial" w:eastAsia="Times New Roman" w:hAnsi="Arial" w:cs="Arial"/>
                <w:bCs/>
                <w:sz w:val="20"/>
                <w:szCs w:val="20"/>
              </w:rPr>
              <w:t xml:space="preserve">Показатель EBIT от обычных видов деятельности вырос </w:t>
            </w:r>
            <w:r>
              <w:rPr>
                <w:rFonts w:ascii="Arial" w:eastAsia="Times New Roman" w:hAnsi="Arial" w:cs="Arial"/>
                <w:bCs/>
                <w:sz w:val="20"/>
                <w:szCs w:val="20"/>
              </w:rPr>
              <w:t>на </w:t>
            </w:r>
            <w:r w:rsidRPr="001679E0">
              <w:rPr>
                <w:rFonts w:ascii="Arial" w:eastAsia="Times New Roman" w:hAnsi="Arial" w:cs="Arial"/>
                <w:bCs/>
                <w:sz w:val="20"/>
                <w:szCs w:val="20"/>
              </w:rPr>
              <w:t>16</w:t>
            </w:r>
            <w:r>
              <w:rPr>
                <w:rFonts w:ascii="Arial" w:eastAsia="Times New Roman" w:hAnsi="Arial" w:cs="Arial"/>
                <w:bCs/>
                <w:sz w:val="20"/>
                <w:szCs w:val="20"/>
              </w:rPr>
              <w:t> %</w:t>
            </w:r>
            <w:r w:rsidRPr="001679E0">
              <w:rPr>
                <w:rFonts w:ascii="Arial" w:eastAsia="Times New Roman" w:hAnsi="Arial" w:cs="Arial"/>
                <w:bCs/>
                <w:sz w:val="20"/>
                <w:szCs w:val="20"/>
              </w:rPr>
              <w:t xml:space="preserve">, </w:t>
            </w:r>
            <w:r>
              <w:rPr>
                <w:rFonts w:ascii="Arial" w:eastAsia="Times New Roman" w:hAnsi="Arial" w:cs="Arial"/>
                <w:bCs/>
                <w:sz w:val="20"/>
                <w:szCs w:val="20"/>
              </w:rPr>
              <w:t>что </w:t>
            </w:r>
            <w:r w:rsidRPr="001679E0">
              <w:rPr>
                <w:rFonts w:ascii="Arial" w:eastAsia="Times New Roman" w:hAnsi="Arial" w:cs="Arial"/>
                <w:bCs/>
                <w:sz w:val="20"/>
                <w:szCs w:val="20"/>
              </w:rPr>
              <w:t>слабее динамики показателя</w:t>
            </w:r>
            <w:r>
              <w:rPr>
                <w:rFonts w:ascii="Arial" w:eastAsia="Times New Roman" w:hAnsi="Arial" w:cs="Arial"/>
                <w:bCs/>
                <w:sz w:val="20"/>
                <w:szCs w:val="20"/>
              </w:rPr>
              <w:t>.</w:t>
            </w:r>
            <w:r w:rsidRPr="001679E0">
              <w:rPr>
                <w:rFonts w:ascii="Arial" w:eastAsia="Times New Roman" w:hAnsi="Arial" w:cs="Arial"/>
                <w:bCs/>
                <w:sz w:val="20"/>
                <w:szCs w:val="20"/>
              </w:rPr>
              <w:t xml:space="preserve"> Основной причиной стало существенное увеличение амортизационных отчислений вслед </w:t>
            </w:r>
            <w:r>
              <w:rPr>
                <w:rFonts w:ascii="Arial" w:eastAsia="Times New Roman" w:hAnsi="Arial" w:cs="Arial"/>
                <w:bCs/>
                <w:sz w:val="20"/>
                <w:szCs w:val="20"/>
              </w:rPr>
              <w:t>за </w:t>
            </w:r>
            <w:r w:rsidRPr="001679E0">
              <w:rPr>
                <w:rFonts w:ascii="Arial" w:eastAsia="Times New Roman" w:hAnsi="Arial" w:cs="Arial"/>
                <w:bCs/>
                <w:sz w:val="20"/>
                <w:szCs w:val="20"/>
              </w:rPr>
              <w:t xml:space="preserve">вводами новых основных средств </w:t>
            </w:r>
            <w:r>
              <w:rPr>
                <w:rFonts w:ascii="Arial" w:eastAsia="Times New Roman" w:hAnsi="Arial" w:cs="Arial"/>
                <w:bCs/>
                <w:sz w:val="20"/>
                <w:szCs w:val="20"/>
              </w:rPr>
              <w:t>и </w:t>
            </w:r>
            <w:r w:rsidRPr="001679E0">
              <w:rPr>
                <w:rFonts w:ascii="Arial" w:eastAsia="Times New Roman" w:hAnsi="Arial" w:cs="Arial"/>
                <w:bCs/>
                <w:sz w:val="20"/>
                <w:szCs w:val="20"/>
              </w:rPr>
              <w:t>пересмотром сроков полезного использования. Кроме</w:t>
            </w:r>
            <w:r w:rsidR="00B51C62">
              <w:rPr>
                <w:rFonts w:ascii="Arial" w:eastAsia="Times New Roman" w:hAnsi="Arial" w:cs="Arial"/>
                <w:bCs/>
                <w:sz w:val="20"/>
                <w:szCs w:val="20"/>
              </w:rPr>
              <w:t> </w:t>
            </w:r>
            <w:r w:rsidRPr="001679E0">
              <w:rPr>
                <w:rFonts w:ascii="Arial" w:eastAsia="Times New Roman" w:hAnsi="Arial" w:cs="Arial"/>
                <w:bCs/>
                <w:sz w:val="20"/>
                <w:szCs w:val="20"/>
              </w:rPr>
              <w:t xml:space="preserve">того, </w:t>
            </w:r>
            <w:r>
              <w:rPr>
                <w:rFonts w:ascii="Arial" w:eastAsia="Times New Roman" w:hAnsi="Arial" w:cs="Arial"/>
                <w:bCs/>
                <w:sz w:val="20"/>
                <w:szCs w:val="20"/>
              </w:rPr>
              <w:t>на </w:t>
            </w:r>
            <w:r w:rsidRPr="001679E0">
              <w:rPr>
                <w:rFonts w:ascii="Arial" w:eastAsia="Times New Roman" w:hAnsi="Arial" w:cs="Arial"/>
                <w:bCs/>
                <w:sz w:val="20"/>
                <w:szCs w:val="20"/>
              </w:rPr>
              <w:t xml:space="preserve">показатель повлиял эффект «высокой базы» предыдущего года, когда было произведено частичное восстановление резервов </w:t>
            </w:r>
            <w:r>
              <w:rPr>
                <w:rFonts w:ascii="Arial" w:eastAsia="Times New Roman" w:hAnsi="Arial" w:cs="Arial"/>
                <w:bCs/>
                <w:sz w:val="20"/>
                <w:szCs w:val="20"/>
              </w:rPr>
              <w:t>по </w:t>
            </w:r>
            <w:r w:rsidRPr="001679E0">
              <w:rPr>
                <w:rFonts w:ascii="Arial" w:eastAsia="Times New Roman" w:hAnsi="Arial" w:cs="Arial"/>
                <w:bCs/>
                <w:sz w:val="20"/>
                <w:szCs w:val="20"/>
              </w:rPr>
              <w:t>сомнительным долгам.</w:t>
            </w:r>
          </w:p>
        </w:tc>
      </w:tr>
    </w:tbl>
    <w:p w14:paraId="3B8CCAC9" w14:textId="5C68A747" w:rsidR="00D254B7" w:rsidRPr="001679E0" w:rsidRDefault="00D254B7" w:rsidP="00011282">
      <w:pPr>
        <w:keepNext/>
        <w:spacing w:before="120" w:after="120"/>
        <w:ind w:firstLine="0"/>
        <w:jc w:val="center"/>
        <w:rPr>
          <w:rFonts w:ascii="Arial" w:eastAsia="Times New Roman" w:hAnsi="Arial" w:cs="Arial"/>
          <w:b/>
          <w:sz w:val="20"/>
          <w:szCs w:val="20"/>
        </w:rPr>
      </w:pPr>
      <w:r w:rsidRPr="001679E0">
        <w:rPr>
          <w:rFonts w:ascii="Arial" w:eastAsia="Times New Roman" w:hAnsi="Arial" w:cs="Arial"/>
          <w:b/>
          <w:sz w:val="20"/>
          <w:szCs w:val="20"/>
        </w:rPr>
        <w:t>Чистая прибыль от обычных видов деятельности,</w:t>
      </w:r>
      <w:r w:rsidRPr="00D254B7">
        <w:rPr>
          <w:rFonts w:ascii="Arial" w:eastAsia="Times New Roman" w:hAnsi="Arial" w:cs="Arial"/>
          <w:b/>
          <w:sz w:val="20"/>
          <w:szCs w:val="20"/>
        </w:rPr>
        <w:t> млрд </w:t>
      </w:r>
      <w:r w:rsidRPr="001679E0">
        <w:rPr>
          <w:rFonts w:ascii="Arial" w:eastAsia="Times New Roman" w:hAnsi="Arial" w:cs="Arial"/>
          <w:b/>
          <w:sz w:val="20"/>
          <w:szCs w:val="20"/>
        </w:rPr>
        <w:t>рублей</w:t>
      </w:r>
    </w:p>
    <w:tbl>
      <w:tblPr>
        <w:tblStyle w:val="aff7"/>
        <w:tblW w:w="0" w:type="auto"/>
        <w:jc w:val="center"/>
        <w:tblLook w:val="04A0" w:firstRow="1" w:lastRow="0" w:firstColumn="1" w:lastColumn="0" w:noHBand="0" w:noVBand="1"/>
      </w:tblPr>
      <w:tblGrid>
        <w:gridCol w:w="7479"/>
      </w:tblGrid>
      <w:tr w:rsidR="00D254B7" w:rsidRPr="001679E0" w14:paraId="44BF0AA7" w14:textId="77777777" w:rsidTr="00E91543">
        <w:trPr>
          <w:jc w:val="center"/>
        </w:trPr>
        <w:tc>
          <w:tcPr>
            <w:tcW w:w="7479" w:type="dxa"/>
          </w:tcPr>
          <w:p w14:paraId="234C64AD" w14:textId="77777777" w:rsidR="00D254B7" w:rsidRPr="001679E0" w:rsidRDefault="00D254B7" w:rsidP="00011282">
            <w:pPr>
              <w:ind w:firstLine="0"/>
              <w:jc w:val="both"/>
              <w:rPr>
                <w:rFonts w:ascii="Arial" w:eastAsia="Times New Roman" w:hAnsi="Arial" w:cs="Arial"/>
                <w:sz w:val="20"/>
                <w:szCs w:val="20"/>
              </w:rPr>
            </w:pPr>
            <w:r w:rsidRPr="00CB321B">
              <w:rPr>
                <w:rFonts w:ascii="Arial" w:hAnsi="Arial" w:cs="Arial"/>
                <w:sz w:val="20"/>
                <w:szCs w:val="20"/>
                <w:lang w:eastAsia="ru-RU"/>
              </w:rPr>
              <w:t xml:space="preserve"> </w:t>
            </w:r>
            <w:r w:rsidRPr="005D5BF0">
              <w:rPr>
                <w:noProof/>
                <w:lang w:eastAsia="ru-RU"/>
              </w:rPr>
              <w:drawing>
                <wp:inline distT="0" distB="0" distL="0" distR="0" wp14:anchorId="612194EB" wp14:editId="605AF8CD">
                  <wp:extent cx="4563836" cy="2027465"/>
                  <wp:effectExtent l="0" t="0" r="8255" b="11430"/>
                  <wp:docPr id="4" name="Диаграмма 4">
                    <a:extLst xmlns:a="http://schemas.openxmlformats.org/drawingml/2006/main">
                      <a:ext uri="{FF2B5EF4-FFF2-40B4-BE49-F238E27FC236}">
                        <a16:creationId xmlns:a16="http://schemas.microsoft.com/office/drawing/2014/main" id="{A3D22E63-467A-45AC-9F88-C563DC41E7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r w:rsidR="00D254B7" w:rsidRPr="001679E0" w14:paraId="780735B8" w14:textId="77777777" w:rsidTr="00E91543">
        <w:trPr>
          <w:jc w:val="center"/>
        </w:trPr>
        <w:tc>
          <w:tcPr>
            <w:tcW w:w="7479" w:type="dxa"/>
          </w:tcPr>
          <w:p w14:paraId="1107EC76" w14:textId="041A29DA" w:rsidR="00D254B7" w:rsidRPr="001679E0" w:rsidRDefault="00D254B7" w:rsidP="00064BF6">
            <w:pPr>
              <w:widowControl w:val="0"/>
              <w:suppressAutoHyphens/>
              <w:spacing w:before="120"/>
              <w:ind w:firstLine="0"/>
              <w:jc w:val="both"/>
              <w:rPr>
                <w:rFonts w:ascii="Arial" w:eastAsia="Times New Roman" w:hAnsi="Arial" w:cs="Arial"/>
                <w:sz w:val="20"/>
                <w:szCs w:val="20"/>
              </w:rPr>
            </w:pPr>
            <w:r w:rsidRPr="001679E0">
              <w:rPr>
                <w:rFonts w:ascii="Arial" w:eastAsia="Times New Roman" w:hAnsi="Arial" w:cs="Arial"/>
                <w:bCs/>
                <w:sz w:val="20"/>
                <w:szCs w:val="20"/>
              </w:rPr>
              <w:t xml:space="preserve">Чистая прибыль от обычных видов деятельности, без учета влияния убытков от обесценения основных средств, увеличилась </w:t>
            </w:r>
            <w:r>
              <w:rPr>
                <w:rFonts w:ascii="Arial" w:eastAsia="Times New Roman" w:hAnsi="Arial" w:cs="Arial"/>
                <w:bCs/>
                <w:sz w:val="20"/>
                <w:szCs w:val="20"/>
              </w:rPr>
              <w:t>на </w:t>
            </w:r>
            <w:r w:rsidRPr="001679E0">
              <w:rPr>
                <w:rFonts w:ascii="Arial" w:eastAsia="Times New Roman" w:hAnsi="Arial" w:cs="Arial"/>
                <w:bCs/>
                <w:sz w:val="20"/>
                <w:szCs w:val="20"/>
              </w:rPr>
              <w:t>10</w:t>
            </w:r>
            <w:r>
              <w:rPr>
                <w:rFonts w:ascii="Arial" w:eastAsia="Times New Roman" w:hAnsi="Arial" w:cs="Arial"/>
                <w:bCs/>
                <w:sz w:val="20"/>
                <w:szCs w:val="20"/>
              </w:rPr>
              <w:t> %</w:t>
            </w:r>
            <w:r w:rsidRPr="001679E0">
              <w:rPr>
                <w:rFonts w:ascii="Arial" w:eastAsia="Times New Roman" w:hAnsi="Arial" w:cs="Arial"/>
                <w:bCs/>
                <w:sz w:val="20"/>
                <w:szCs w:val="20"/>
              </w:rPr>
              <w:t xml:space="preserve"> </w:t>
            </w:r>
            <w:r>
              <w:rPr>
                <w:rFonts w:ascii="Arial" w:eastAsia="Times New Roman" w:hAnsi="Arial" w:cs="Arial"/>
                <w:bCs/>
                <w:sz w:val="20"/>
                <w:szCs w:val="20"/>
              </w:rPr>
              <w:t>под </w:t>
            </w:r>
            <w:r w:rsidRPr="001679E0">
              <w:rPr>
                <w:rFonts w:ascii="Arial" w:eastAsia="Times New Roman" w:hAnsi="Arial" w:cs="Arial"/>
                <w:bCs/>
                <w:sz w:val="20"/>
                <w:szCs w:val="20"/>
              </w:rPr>
              <w:t>влиянием заметного роста налоговых отчислений, которое компенсировало снижение процентных расходов.</w:t>
            </w:r>
          </w:p>
        </w:tc>
      </w:tr>
    </w:tbl>
    <w:p w14:paraId="47A4BF4A" w14:textId="77777777" w:rsidR="00D254B7" w:rsidRPr="001679E0" w:rsidRDefault="00D254B7" w:rsidP="00011282">
      <w:pPr>
        <w:ind w:firstLine="0"/>
        <w:jc w:val="both"/>
        <w:rPr>
          <w:rFonts w:ascii="Arial" w:eastAsia="Times New Roman" w:hAnsi="Arial" w:cs="Arial"/>
          <w:sz w:val="20"/>
          <w:szCs w:val="20"/>
        </w:rPr>
      </w:pPr>
    </w:p>
    <w:p w14:paraId="164B6602" w14:textId="5D0A39FC" w:rsidR="00D254B7" w:rsidRPr="001679E0" w:rsidRDefault="00D254B7" w:rsidP="00011282">
      <w:pPr>
        <w:keepNext/>
        <w:spacing w:after="120"/>
        <w:ind w:firstLine="0"/>
        <w:jc w:val="center"/>
        <w:rPr>
          <w:rFonts w:ascii="Arial" w:eastAsia="Times New Roman" w:hAnsi="Arial" w:cs="Arial"/>
          <w:b/>
          <w:sz w:val="20"/>
          <w:szCs w:val="20"/>
        </w:rPr>
      </w:pPr>
      <w:r w:rsidRPr="001679E0">
        <w:rPr>
          <w:rFonts w:ascii="Arial" w:eastAsia="Times New Roman" w:hAnsi="Arial" w:cs="Arial"/>
          <w:b/>
          <w:sz w:val="20"/>
          <w:szCs w:val="20"/>
        </w:rPr>
        <w:lastRenderedPageBreak/>
        <w:t>Чистый долг,</w:t>
      </w:r>
      <w:r w:rsidRPr="00D254B7">
        <w:rPr>
          <w:rFonts w:ascii="Arial" w:eastAsia="Times New Roman" w:hAnsi="Arial" w:cs="Arial"/>
          <w:b/>
          <w:sz w:val="20"/>
          <w:szCs w:val="20"/>
        </w:rPr>
        <w:t> млрд </w:t>
      </w:r>
      <w:r w:rsidRPr="001679E0">
        <w:rPr>
          <w:rFonts w:ascii="Arial" w:eastAsia="Times New Roman" w:hAnsi="Arial" w:cs="Arial"/>
          <w:b/>
          <w:sz w:val="20"/>
          <w:szCs w:val="20"/>
        </w:rPr>
        <w:t>рублей</w:t>
      </w:r>
    </w:p>
    <w:tbl>
      <w:tblPr>
        <w:tblStyle w:val="aff7"/>
        <w:tblW w:w="0" w:type="auto"/>
        <w:jc w:val="center"/>
        <w:tblLook w:val="04A0" w:firstRow="1" w:lastRow="0" w:firstColumn="1" w:lastColumn="0" w:noHBand="0" w:noVBand="1"/>
      </w:tblPr>
      <w:tblGrid>
        <w:gridCol w:w="7479"/>
      </w:tblGrid>
      <w:tr w:rsidR="00D254B7" w:rsidRPr="001679E0" w14:paraId="22ECCB74" w14:textId="77777777" w:rsidTr="00E91543">
        <w:trPr>
          <w:jc w:val="center"/>
        </w:trPr>
        <w:tc>
          <w:tcPr>
            <w:tcW w:w="7479" w:type="dxa"/>
          </w:tcPr>
          <w:p w14:paraId="65951252" w14:textId="77777777" w:rsidR="00D254B7" w:rsidRPr="001679E0" w:rsidRDefault="00D254B7" w:rsidP="00011282">
            <w:pPr>
              <w:ind w:firstLine="0"/>
              <w:jc w:val="both"/>
              <w:rPr>
                <w:rFonts w:ascii="Arial" w:eastAsia="Times New Roman" w:hAnsi="Arial" w:cs="Arial"/>
                <w:sz w:val="20"/>
                <w:szCs w:val="20"/>
              </w:rPr>
            </w:pPr>
            <w:r w:rsidRPr="00CB321B">
              <w:rPr>
                <w:rFonts w:ascii="Arial" w:hAnsi="Arial" w:cs="Arial"/>
                <w:sz w:val="20"/>
                <w:szCs w:val="20"/>
                <w:lang w:eastAsia="ru-RU"/>
              </w:rPr>
              <w:t xml:space="preserve"> </w:t>
            </w:r>
            <w:r w:rsidRPr="005D5BF0">
              <w:rPr>
                <w:noProof/>
                <w:lang w:eastAsia="ru-RU"/>
              </w:rPr>
              <w:drawing>
                <wp:inline distT="0" distB="0" distL="0" distR="0" wp14:anchorId="1D07ACDD" wp14:editId="4A7F4C56">
                  <wp:extent cx="4563836" cy="2148568"/>
                  <wp:effectExtent l="0" t="0" r="8255" b="4445"/>
                  <wp:docPr id="42" name="Диаграмма 42">
                    <a:extLst xmlns:a="http://schemas.openxmlformats.org/drawingml/2006/main">
                      <a:ext uri="{FF2B5EF4-FFF2-40B4-BE49-F238E27FC236}">
                        <a16:creationId xmlns:a16="http://schemas.microsoft.com/office/drawing/2014/main" id="{FDEB29FB-8AE3-48B4-BC3A-81B9AA7993A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r>
      <w:tr w:rsidR="00D254B7" w:rsidRPr="001679E0" w14:paraId="34CA1886" w14:textId="77777777" w:rsidTr="00E91543">
        <w:trPr>
          <w:jc w:val="center"/>
        </w:trPr>
        <w:tc>
          <w:tcPr>
            <w:tcW w:w="7479" w:type="dxa"/>
          </w:tcPr>
          <w:p w14:paraId="1F705DC5" w14:textId="3F4FEA1F" w:rsidR="00D254B7" w:rsidRPr="001679E0" w:rsidRDefault="00D254B7" w:rsidP="00064BF6">
            <w:pPr>
              <w:spacing w:before="120"/>
              <w:ind w:firstLine="0"/>
              <w:jc w:val="both"/>
              <w:rPr>
                <w:rFonts w:ascii="Arial" w:eastAsia="Times New Roman" w:hAnsi="Arial" w:cs="Arial"/>
                <w:sz w:val="20"/>
                <w:szCs w:val="20"/>
              </w:rPr>
            </w:pPr>
            <w:r w:rsidRPr="001679E0">
              <w:rPr>
                <w:rFonts w:ascii="Arial" w:eastAsia="Times New Roman" w:hAnsi="Arial" w:cs="Arial"/>
                <w:bCs/>
                <w:sz w:val="20"/>
                <w:szCs w:val="20"/>
                <w:lang w:eastAsia="zh-CN"/>
              </w:rPr>
              <w:t xml:space="preserve">Чистый долг уменьшился </w:t>
            </w:r>
            <w:r>
              <w:rPr>
                <w:rFonts w:ascii="Arial" w:eastAsia="Times New Roman" w:hAnsi="Arial" w:cs="Arial"/>
                <w:bCs/>
                <w:sz w:val="20"/>
                <w:szCs w:val="20"/>
                <w:lang w:eastAsia="zh-CN"/>
              </w:rPr>
              <w:t>на </w:t>
            </w:r>
            <w:r w:rsidRPr="001679E0">
              <w:rPr>
                <w:rFonts w:ascii="Arial" w:eastAsia="Times New Roman" w:hAnsi="Arial" w:cs="Arial"/>
                <w:bCs/>
                <w:sz w:val="20"/>
                <w:szCs w:val="20"/>
                <w:lang w:eastAsia="zh-CN"/>
              </w:rPr>
              <w:t>24</w:t>
            </w:r>
            <w:r>
              <w:rPr>
                <w:rFonts w:ascii="Arial" w:eastAsia="Times New Roman" w:hAnsi="Arial" w:cs="Arial"/>
                <w:bCs/>
                <w:sz w:val="20"/>
                <w:szCs w:val="20"/>
                <w:lang w:eastAsia="zh-CN"/>
              </w:rPr>
              <w:t> %</w:t>
            </w:r>
            <w:r w:rsidRPr="001679E0">
              <w:rPr>
                <w:rFonts w:ascii="Arial" w:eastAsia="Times New Roman" w:hAnsi="Arial" w:cs="Arial"/>
                <w:bCs/>
                <w:sz w:val="20"/>
                <w:szCs w:val="20"/>
                <w:lang w:eastAsia="zh-CN"/>
              </w:rPr>
              <w:t xml:space="preserve"> </w:t>
            </w:r>
            <w:r>
              <w:rPr>
                <w:rFonts w:ascii="Arial" w:eastAsia="Times New Roman" w:hAnsi="Arial" w:cs="Arial"/>
                <w:bCs/>
                <w:sz w:val="20"/>
                <w:szCs w:val="20"/>
                <w:lang w:eastAsia="zh-CN"/>
              </w:rPr>
              <w:t>до </w:t>
            </w:r>
            <w:r w:rsidRPr="001679E0">
              <w:rPr>
                <w:rFonts w:ascii="Arial" w:eastAsia="Times New Roman" w:hAnsi="Arial" w:cs="Arial"/>
                <w:bCs/>
                <w:sz w:val="20"/>
                <w:szCs w:val="20"/>
                <w:lang w:eastAsia="zh-CN"/>
              </w:rPr>
              <w:t>уровня 19,4</w:t>
            </w:r>
            <w:r w:rsidRPr="00D254B7">
              <w:rPr>
                <w:rFonts w:ascii="Arial" w:eastAsia="Times New Roman" w:hAnsi="Arial" w:cs="Arial"/>
                <w:bCs/>
                <w:sz w:val="20"/>
                <w:szCs w:val="20"/>
                <w:lang w:eastAsia="zh-CN"/>
              </w:rPr>
              <w:t> млрд </w:t>
            </w:r>
            <w:r w:rsidRPr="001679E0">
              <w:rPr>
                <w:rFonts w:ascii="Arial" w:eastAsia="Times New Roman" w:hAnsi="Arial" w:cs="Arial"/>
                <w:bCs/>
                <w:sz w:val="20"/>
                <w:szCs w:val="20"/>
                <w:lang w:eastAsia="zh-CN"/>
              </w:rPr>
              <w:t>руб</w:t>
            </w:r>
            <w:r w:rsidR="00B51C62">
              <w:rPr>
                <w:rFonts w:ascii="Arial" w:eastAsia="Times New Roman" w:hAnsi="Arial" w:cs="Arial"/>
                <w:bCs/>
                <w:sz w:val="20"/>
                <w:szCs w:val="20"/>
                <w:lang w:eastAsia="zh-CN"/>
              </w:rPr>
              <w:t>лей</w:t>
            </w:r>
            <w:r w:rsidRPr="001679E0">
              <w:rPr>
                <w:rFonts w:ascii="Arial" w:eastAsia="Times New Roman" w:hAnsi="Arial" w:cs="Arial"/>
                <w:bCs/>
                <w:sz w:val="20"/>
                <w:szCs w:val="20"/>
                <w:lang w:eastAsia="zh-CN"/>
              </w:rPr>
              <w:t xml:space="preserve"> </w:t>
            </w:r>
            <w:r>
              <w:rPr>
                <w:rFonts w:ascii="Arial" w:eastAsia="Times New Roman" w:hAnsi="Arial" w:cs="Arial"/>
                <w:bCs/>
                <w:sz w:val="20"/>
                <w:szCs w:val="20"/>
                <w:lang w:eastAsia="zh-CN"/>
              </w:rPr>
              <w:t>за </w:t>
            </w:r>
            <w:r w:rsidRPr="001679E0">
              <w:rPr>
                <w:rFonts w:ascii="Arial" w:eastAsia="Times New Roman" w:hAnsi="Arial" w:cs="Arial"/>
                <w:bCs/>
                <w:sz w:val="20"/>
                <w:szCs w:val="20"/>
                <w:lang w:eastAsia="zh-CN"/>
              </w:rPr>
              <w:t xml:space="preserve">счет положительного свободного денежного потока, </w:t>
            </w:r>
            <w:r>
              <w:rPr>
                <w:rFonts w:ascii="Arial" w:eastAsia="Times New Roman" w:hAnsi="Arial" w:cs="Arial"/>
                <w:bCs/>
                <w:sz w:val="20"/>
                <w:szCs w:val="20"/>
                <w:lang w:eastAsia="zh-CN"/>
              </w:rPr>
              <w:t>в </w:t>
            </w:r>
            <w:r w:rsidRPr="001679E0">
              <w:rPr>
                <w:rFonts w:ascii="Arial" w:eastAsia="Times New Roman" w:hAnsi="Arial" w:cs="Arial"/>
                <w:bCs/>
                <w:sz w:val="20"/>
                <w:szCs w:val="20"/>
                <w:lang w:eastAsia="zh-CN"/>
              </w:rPr>
              <w:t>том</w:t>
            </w:r>
            <w:r w:rsidR="00B51C62">
              <w:rPr>
                <w:rFonts w:ascii="Arial" w:eastAsia="Times New Roman" w:hAnsi="Arial" w:cs="Arial"/>
                <w:bCs/>
                <w:sz w:val="20"/>
                <w:szCs w:val="20"/>
                <w:lang w:eastAsia="zh-CN"/>
              </w:rPr>
              <w:t> </w:t>
            </w:r>
            <w:r w:rsidRPr="001679E0">
              <w:rPr>
                <w:rFonts w:ascii="Arial" w:eastAsia="Times New Roman" w:hAnsi="Arial" w:cs="Arial"/>
                <w:bCs/>
                <w:sz w:val="20"/>
                <w:szCs w:val="20"/>
                <w:lang w:eastAsia="zh-CN"/>
              </w:rPr>
              <w:t>числе благодаря оптимизации чистого оборотного капитала.</w:t>
            </w:r>
          </w:p>
        </w:tc>
      </w:tr>
    </w:tbl>
    <w:p w14:paraId="481B8ADF" w14:textId="77777777" w:rsidR="00D254B7" w:rsidRPr="00D254B7" w:rsidRDefault="00D254B7" w:rsidP="00011282">
      <w:pPr>
        <w:ind w:firstLine="0"/>
        <w:jc w:val="both"/>
        <w:rPr>
          <w:rFonts w:ascii="Arial" w:eastAsia="Times New Roman" w:hAnsi="Arial" w:cs="Arial"/>
          <w:sz w:val="20"/>
          <w:szCs w:val="20"/>
        </w:rPr>
      </w:pPr>
    </w:p>
    <w:p w14:paraId="63AB5DB5" w14:textId="3A92E455" w:rsidR="00D254B7" w:rsidRPr="001679E0" w:rsidRDefault="00D254B7" w:rsidP="00011282">
      <w:pPr>
        <w:jc w:val="both"/>
        <w:rPr>
          <w:rFonts w:ascii="Arial" w:eastAsia="Times New Roman" w:hAnsi="Arial" w:cs="Arial"/>
          <w:sz w:val="20"/>
          <w:szCs w:val="20"/>
        </w:rPr>
      </w:pPr>
      <w:r w:rsidRPr="00D254B7">
        <w:rPr>
          <w:rFonts w:ascii="Arial" w:eastAsia="Times New Roman" w:hAnsi="Arial" w:cs="Arial"/>
          <w:sz w:val="20"/>
          <w:szCs w:val="20"/>
        </w:rPr>
        <w:t>В </w:t>
      </w:r>
      <w:r w:rsidRPr="001679E0">
        <w:rPr>
          <w:rFonts w:ascii="Arial" w:eastAsia="Times New Roman" w:hAnsi="Arial" w:cs="Arial"/>
          <w:sz w:val="20"/>
          <w:szCs w:val="20"/>
        </w:rPr>
        <w:t>2025</w:t>
      </w:r>
      <w:r>
        <w:rPr>
          <w:rFonts w:ascii="Arial" w:eastAsia="Times New Roman" w:hAnsi="Arial" w:cs="Arial"/>
          <w:sz w:val="20"/>
          <w:szCs w:val="20"/>
        </w:rPr>
        <w:t xml:space="preserve"> году </w:t>
      </w:r>
      <w:r w:rsidRPr="001679E0">
        <w:rPr>
          <w:rFonts w:ascii="Arial" w:eastAsia="Times New Roman" w:hAnsi="Arial" w:cs="Arial"/>
          <w:sz w:val="20"/>
          <w:szCs w:val="20"/>
        </w:rPr>
        <w:t>Компания не выплачивала дивиденды в соответствии со стратегическим бизнес-планом.</w:t>
      </w:r>
    </w:p>
    <w:p w14:paraId="4036DAA5" w14:textId="77777777" w:rsidR="00D254B7" w:rsidRPr="001679E0" w:rsidRDefault="00D254B7" w:rsidP="00011282">
      <w:pPr>
        <w:ind w:firstLine="0"/>
        <w:jc w:val="both"/>
        <w:rPr>
          <w:rFonts w:ascii="Arial" w:eastAsia="Times New Roman" w:hAnsi="Arial" w:cs="Arial"/>
          <w:sz w:val="20"/>
          <w:szCs w:val="20"/>
        </w:rPr>
      </w:pPr>
    </w:p>
    <w:p w14:paraId="136EC961" w14:textId="77777777" w:rsidR="00D254B7" w:rsidRPr="001679E0" w:rsidRDefault="00D254B7" w:rsidP="00011282">
      <w:pPr>
        <w:ind w:firstLine="0"/>
        <w:jc w:val="both"/>
        <w:rPr>
          <w:rFonts w:ascii="Arial" w:eastAsia="Times New Roman" w:hAnsi="Arial" w:cs="Arial"/>
          <w:sz w:val="20"/>
          <w:szCs w:val="20"/>
        </w:rPr>
      </w:pPr>
      <w:bookmarkStart w:id="123" w:name="_Toc33101357"/>
      <w:bookmarkStart w:id="124" w:name="_Toc37850303"/>
      <w:r w:rsidRPr="005D5BF0">
        <w:rPr>
          <w:rFonts w:ascii="Arial" w:eastAsia="Times New Roman" w:hAnsi="Arial" w:cs="Arial"/>
          <w:noProof/>
          <w:sz w:val="20"/>
          <w:szCs w:val="20"/>
          <w:lang w:eastAsia="ru-RU"/>
        </w:rPr>
        <w:drawing>
          <wp:inline distT="0" distB="0" distL="0" distR="0" wp14:anchorId="10A065F9" wp14:editId="7E6F39DA">
            <wp:extent cx="6115050" cy="2364323"/>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72926" cy="2386700"/>
                    </a:xfrm>
                    <a:prstGeom prst="rect">
                      <a:avLst/>
                    </a:prstGeom>
                    <a:noFill/>
                  </pic:spPr>
                </pic:pic>
              </a:graphicData>
            </a:graphic>
          </wp:inline>
        </w:drawing>
      </w:r>
    </w:p>
    <w:p w14:paraId="1C30551F" w14:textId="77777777" w:rsidR="00D254B7" w:rsidRPr="001679E0" w:rsidRDefault="00D254B7" w:rsidP="00011282">
      <w:pPr>
        <w:ind w:firstLine="0"/>
        <w:jc w:val="both"/>
        <w:rPr>
          <w:rFonts w:ascii="Arial" w:eastAsia="Times New Roman" w:hAnsi="Arial" w:cs="Arial"/>
          <w:sz w:val="20"/>
          <w:szCs w:val="20"/>
        </w:rPr>
      </w:pPr>
    </w:p>
    <w:p w14:paraId="053E59A9" w14:textId="77777777" w:rsidR="00D254B7" w:rsidRPr="001679E0" w:rsidRDefault="00D254B7" w:rsidP="00011282">
      <w:pPr>
        <w:ind w:firstLine="0"/>
        <w:jc w:val="both"/>
        <w:rPr>
          <w:rFonts w:ascii="Arial" w:eastAsia="Times New Roman" w:hAnsi="Arial" w:cs="Arial"/>
          <w:sz w:val="20"/>
          <w:szCs w:val="20"/>
        </w:rPr>
      </w:pPr>
    </w:p>
    <w:p w14:paraId="4402623D" w14:textId="77777777" w:rsidR="00D254B7" w:rsidRPr="001679E0" w:rsidRDefault="00D254B7" w:rsidP="00011282">
      <w:pPr>
        <w:tabs>
          <w:tab w:val="left" w:pos="7620"/>
        </w:tabs>
        <w:ind w:firstLine="0"/>
        <w:jc w:val="both"/>
        <w:rPr>
          <w:rFonts w:ascii="Arial" w:eastAsia="Times New Roman" w:hAnsi="Arial" w:cs="Arial"/>
          <w:sz w:val="20"/>
          <w:szCs w:val="20"/>
        </w:rPr>
      </w:pPr>
      <w:r w:rsidRPr="005D5BF0">
        <w:rPr>
          <w:rFonts w:ascii="Arial" w:eastAsia="Times New Roman" w:hAnsi="Arial" w:cs="Arial"/>
          <w:b/>
          <w:noProof/>
          <w:sz w:val="20"/>
          <w:szCs w:val="20"/>
          <w:lang w:eastAsia="ru-RU"/>
        </w:rPr>
        <w:drawing>
          <wp:inline distT="0" distB="0" distL="0" distR="0" wp14:anchorId="3C79248F" wp14:editId="44E12FA8">
            <wp:extent cx="5867400" cy="180804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21808"/>
                    <a:stretch/>
                  </pic:blipFill>
                  <pic:spPr bwMode="auto">
                    <a:xfrm>
                      <a:off x="0" y="0"/>
                      <a:ext cx="5925148" cy="1825835"/>
                    </a:xfrm>
                    <a:prstGeom prst="rect">
                      <a:avLst/>
                    </a:prstGeom>
                    <a:noFill/>
                    <a:ln>
                      <a:noFill/>
                    </a:ln>
                    <a:extLst>
                      <a:ext uri="{53640926-AAD7-44D8-BBD7-CCE9431645EC}">
                        <a14:shadowObscured xmlns:a14="http://schemas.microsoft.com/office/drawing/2010/main"/>
                      </a:ext>
                    </a:extLst>
                  </pic:spPr>
                </pic:pic>
              </a:graphicData>
            </a:graphic>
          </wp:inline>
        </w:drawing>
      </w:r>
    </w:p>
    <w:p w14:paraId="2A7FA0B1" w14:textId="77777777" w:rsidR="00D254B7" w:rsidRPr="001679E0" w:rsidRDefault="00D254B7" w:rsidP="00E91543">
      <w:pPr>
        <w:jc w:val="both"/>
        <w:rPr>
          <w:rFonts w:ascii="Arial" w:eastAsia="Times New Roman" w:hAnsi="Arial" w:cs="Arial"/>
          <w:b/>
          <w:sz w:val="20"/>
          <w:szCs w:val="20"/>
        </w:rPr>
      </w:pPr>
      <w:bookmarkStart w:id="125" w:name="_Toc166830341"/>
      <w:r w:rsidRPr="001679E0">
        <w:rPr>
          <w:rFonts w:ascii="Arial" w:eastAsia="Times New Roman" w:hAnsi="Arial" w:cs="Arial"/>
          <w:b/>
          <w:sz w:val="20"/>
          <w:szCs w:val="20"/>
        </w:rPr>
        <w:br w:type="page"/>
      </w:r>
    </w:p>
    <w:p w14:paraId="7D447AAB" w14:textId="77777777" w:rsidR="00D254B7" w:rsidRPr="001679E0" w:rsidRDefault="00D254B7" w:rsidP="00011282">
      <w:pPr>
        <w:pStyle w:val="2"/>
        <w:ind w:firstLine="0"/>
      </w:pPr>
      <w:bookmarkStart w:id="126" w:name="_Toc198138408"/>
      <w:bookmarkStart w:id="127" w:name="_Toc229066493"/>
      <w:bookmarkStart w:id="128" w:name="_Toc229067496"/>
      <w:bookmarkStart w:id="129" w:name="_Toc229662381"/>
      <w:r w:rsidRPr="001679E0">
        <w:lastRenderedPageBreak/>
        <w:t>Инвестиционная деятельность</w:t>
      </w:r>
      <w:bookmarkEnd w:id="123"/>
      <w:bookmarkEnd w:id="124"/>
      <w:bookmarkEnd w:id="125"/>
      <w:bookmarkEnd w:id="126"/>
      <w:bookmarkEnd w:id="127"/>
      <w:bookmarkEnd w:id="128"/>
      <w:bookmarkEnd w:id="129"/>
    </w:p>
    <w:p w14:paraId="4722E031" w14:textId="77777777" w:rsidR="00D254B7" w:rsidRPr="001679E0" w:rsidRDefault="00D254B7" w:rsidP="00011282">
      <w:pPr>
        <w:spacing w:before="120" w:after="120"/>
        <w:ind w:firstLine="0"/>
        <w:jc w:val="both"/>
        <w:rPr>
          <w:rFonts w:ascii="Arial" w:eastAsia="Times New Roman" w:hAnsi="Arial" w:cs="Arial"/>
          <w:i/>
          <w:sz w:val="20"/>
          <w:szCs w:val="20"/>
        </w:rPr>
      </w:pPr>
      <w:r w:rsidRPr="005D5BF0">
        <w:rPr>
          <w:rFonts w:ascii="Arial" w:eastAsia="Times New Roman" w:hAnsi="Arial" w:cs="Arial"/>
          <w:noProof/>
          <w:sz w:val="20"/>
          <w:szCs w:val="20"/>
          <w:lang w:eastAsia="ru-RU"/>
        </w:rPr>
        <mc:AlternateContent>
          <mc:Choice Requires="wpg">
            <w:drawing>
              <wp:inline distT="0" distB="0" distL="0" distR="0" wp14:anchorId="50480F2E" wp14:editId="777B373E">
                <wp:extent cx="5493898" cy="1952625"/>
                <wp:effectExtent l="0" t="0" r="12065" b="28575"/>
                <wp:docPr id="32" name="Группа 21"/>
                <wp:cNvGraphicFramePr/>
                <a:graphic xmlns:a="http://schemas.openxmlformats.org/drawingml/2006/main">
                  <a:graphicData uri="http://schemas.microsoft.com/office/word/2010/wordprocessingGroup">
                    <wpg:wgp>
                      <wpg:cNvGrpSpPr/>
                      <wpg:grpSpPr>
                        <a:xfrm>
                          <a:off x="0" y="0"/>
                          <a:ext cx="5493898" cy="1952625"/>
                          <a:chOff x="0" y="0"/>
                          <a:chExt cx="4272599" cy="2088711"/>
                        </a:xfrm>
                      </wpg:grpSpPr>
                      <wps:wsp>
                        <wps:cNvPr id="33" name="Прямоугольник 33"/>
                        <wps:cNvSpPr/>
                        <wps:spPr>
                          <a:xfrm>
                            <a:off x="2184140" y="667775"/>
                            <a:ext cx="2088000" cy="464903"/>
                          </a:xfrm>
                          <a:prstGeom prst="rect">
                            <a:avLst/>
                          </a:prstGeom>
                          <a:solidFill>
                            <a:srgbClr val="0555FA"/>
                          </a:solidFill>
                          <a:ln w="12700" cap="flat" cmpd="sng" algn="ctr">
                            <a:solidFill>
                              <a:srgbClr val="0555FA"/>
                            </a:solidFill>
                            <a:prstDash val="solid"/>
                            <a:miter lim="800000"/>
                          </a:ln>
                          <a:effectLst/>
                        </wps:spPr>
                        <wps:txbx>
                          <w:txbxContent>
                            <w:p w14:paraId="6A9914A3" w14:textId="77777777" w:rsidR="006B03FA" w:rsidRPr="00AF39DA" w:rsidRDefault="006B03FA" w:rsidP="00E91543">
                              <w:pPr>
                                <w:jc w:val="center"/>
                                <w:rPr>
                                  <w:b/>
                                  <w:sz w:val="18"/>
                                  <w:szCs w:val="18"/>
                                </w:rPr>
                              </w:pPr>
                              <w:r w:rsidRPr="001660FB">
                                <w:rPr>
                                  <w:rFonts w:ascii="Arial" w:hAnsi="Arial" w:cs="Arial"/>
                                  <w:b/>
                                  <w:color w:val="FFFFFF"/>
                                  <w:kern w:val="24"/>
                                  <w:sz w:val="18"/>
                                  <w:szCs w:val="18"/>
                                </w:rPr>
                                <w:t>Управление текущими активами</w:t>
                              </w:r>
                            </w:p>
                          </w:txbxContent>
                        </wps:txbx>
                        <wps:bodyPr rtlCol="0" anchor="ctr"/>
                      </wps:wsp>
                      <wps:wsp>
                        <wps:cNvPr id="34" name="Прямоугольник 34"/>
                        <wps:cNvSpPr/>
                        <wps:spPr>
                          <a:xfrm>
                            <a:off x="0" y="667775"/>
                            <a:ext cx="2088000" cy="464903"/>
                          </a:xfrm>
                          <a:prstGeom prst="rect">
                            <a:avLst/>
                          </a:prstGeom>
                          <a:solidFill>
                            <a:srgbClr val="00B0F0"/>
                          </a:solidFill>
                          <a:ln w="12700" cap="flat" cmpd="sng" algn="ctr">
                            <a:solidFill>
                              <a:srgbClr val="008C5A"/>
                            </a:solidFill>
                            <a:prstDash val="solid"/>
                            <a:miter lim="800000"/>
                          </a:ln>
                          <a:effectLst/>
                        </wps:spPr>
                        <wps:txbx>
                          <w:txbxContent>
                            <w:p w14:paraId="0DB99D44" w14:textId="77777777" w:rsidR="006B03FA" w:rsidRPr="00AF39DA" w:rsidRDefault="006B03FA" w:rsidP="00E91543">
                              <w:pPr>
                                <w:jc w:val="center"/>
                                <w:rPr>
                                  <w:b/>
                                  <w:sz w:val="18"/>
                                  <w:szCs w:val="18"/>
                                </w:rPr>
                              </w:pPr>
                              <w:r w:rsidRPr="001660FB">
                                <w:rPr>
                                  <w:rFonts w:ascii="Arial" w:hAnsi="Arial" w:cs="Arial"/>
                                  <w:b/>
                                  <w:color w:val="FFFFFF"/>
                                  <w:kern w:val="24"/>
                                  <w:sz w:val="18"/>
                                  <w:szCs w:val="18"/>
                                </w:rPr>
                                <w:t>Развитие активов</w:t>
                              </w:r>
                            </w:p>
                          </w:txbxContent>
                        </wps:txbx>
                        <wps:bodyPr rtlCol="0" anchor="ctr"/>
                      </wps:wsp>
                      <wps:wsp>
                        <wps:cNvPr id="35" name="Прямоугольник 35"/>
                        <wps:cNvSpPr/>
                        <wps:spPr>
                          <a:xfrm>
                            <a:off x="0" y="0"/>
                            <a:ext cx="4272599" cy="464903"/>
                          </a:xfrm>
                          <a:prstGeom prst="rect">
                            <a:avLst/>
                          </a:prstGeom>
                          <a:solidFill>
                            <a:srgbClr val="0555FA"/>
                          </a:solidFill>
                          <a:ln w="12700" cap="flat" cmpd="sng" algn="ctr">
                            <a:noFill/>
                            <a:prstDash val="solid"/>
                            <a:miter lim="800000"/>
                          </a:ln>
                          <a:effectLst/>
                        </wps:spPr>
                        <wps:txbx>
                          <w:txbxContent>
                            <w:p w14:paraId="24D2EA55" w14:textId="77777777" w:rsidR="006B03FA" w:rsidRPr="00AF39DA" w:rsidRDefault="006B03FA" w:rsidP="00E91543">
                              <w:pPr>
                                <w:jc w:val="center"/>
                                <w:rPr>
                                  <w:sz w:val="18"/>
                                  <w:szCs w:val="18"/>
                                </w:rPr>
                              </w:pPr>
                              <w:r w:rsidRPr="001660FB">
                                <w:rPr>
                                  <w:rFonts w:ascii="Arial" w:hAnsi="Arial" w:cs="Arial"/>
                                  <w:b/>
                                  <w:bCs/>
                                  <w:color w:val="FFFFFF"/>
                                  <w:kern w:val="24"/>
                                  <w:sz w:val="18"/>
                                  <w:szCs w:val="18"/>
                                </w:rPr>
                                <w:t>Направления инвестиционных проектов</w:t>
                              </w:r>
                            </w:p>
                          </w:txbxContent>
                        </wps:txbx>
                        <wps:bodyPr rtlCol="0" anchor="ctr"/>
                      </wps:wsp>
                      <wps:wsp>
                        <wps:cNvPr id="36" name="Прямоугольник 36"/>
                        <wps:cNvSpPr/>
                        <wps:spPr>
                          <a:xfrm>
                            <a:off x="0" y="1132428"/>
                            <a:ext cx="2088000" cy="956283"/>
                          </a:xfrm>
                          <a:prstGeom prst="rect">
                            <a:avLst/>
                          </a:prstGeom>
                          <a:noFill/>
                          <a:ln w="12700" cap="flat" cmpd="sng" algn="ctr">
                            <a:solidFill>
                              <a:srgbClr val="008C5A"/>
                            </a:solidFill>
                            <a:prstDash val="solid"/>
                            <a:miter lim="800000"/>
                          </a:ln>
                          <a:effectLst/>
                        </wps:spPr>
                        <wps:txbx>
                          <w:txbxContent>
                            <w:p w14:paraId="756A0425" w14:textId="77777777" w:rsidR="006B03FA" w:rsidRPr="000D25C4" w:rsidRDefault="006B03FA" w:rsidP="00304BB3">
                              <w:pPr>
                                <w:pStyle w:val="aff8"/>
                                <w:numPr>
                                  <w:ilvl w:val="0"/>
                                  <w:numId w:val="30"/>
                                </w:numPr>
                                <w:tabs>
                                  <w:tab w:val="clear" w:pos="720"/>
                                  <w:tab w:val="num" w:pos="426"/>
                                </w:tabs>
                                <w:ind w:left="426" w:hanging="284"/>
                                <w:rPr>
                                  <w:sz w:val="18"/>
                                  <w:szCs w:val="18"/>
                                </w:rPr>
                              </w:pPr>
                              <w:r w:rsidRPr="002608B5">
                                <w:rPr>
                                  <w:rFonts w:ascii="Arial" w:hAnsi="Arial" w:cs="Arial"/>
                                  <w:kern w:val="24"/>
                                  <w:sz w:val="18"/>
                                  <w:szCs w:val="18"/>
                                </w:rPr>
                                <w:t>Реализация программы модернизации тепловой генерации</w:t>
                              </w:r>
                              <w:r>
                                <w:rPr>
                                  <w:rFonts w:ascii="Arial" w:hAnsi="Arial" w:cs="Arial"/>
                                  <w:kern w:val="24"/>
                                  <w:sz w:val="18"/>
                                  <w:szCs w:val="18"/>
                                </w:rPr>
                                <w:t xml:space="preserve"> в рамках КОММод</w:t>
                              </w:r>
                            </w:p>
                            <w:p w14:paraId="7F2DE5CA" w14:textId="2108F7C4" w:rsidR="006B03FA" w:rsidRPr="001660FB" w:rsidRDefault="006B03FA" w:rsidP="000477AE">
                              <w:pPr>
                                <w:ind w:firstLine="0"/>
                                <w:rPr>
                                  <w:rFonts w:eastAsia="Times New Roman"/>
                                  <w:sz w:val="18"/>
                                  <w:szCs w:val="18"/>
                                </w:rPr>
                              </w:pPr>
                            </w:p>
                          </w:txbxContent>
                        </wps:txbx>
                        <wps:bodyPr rtlCol="0" anchor="ctr"/>
                      </wps:wsp>
                      <wps:wsp>
                        <wps:cNvPr id="37" name="Соединитель: уступ 537"/>
                        <wps:cNvCnPr>
                          <a:cxnSpLocks/>
                        </wps:cNvCnPr>
                        <wps:spPr>
                          <a:xfrm rot="5400000">
                            <a:off x="1512634" y="-3730"/>
                            <a:ext cx="202872" cy="1140139"/>
                          </a:xfrm>
                          <a:prstGeom prst="bentConnector3">
                            <a:avLst/>
                          </a:prstGeom>
                          <a:noFill/>
                          <a:ln w="6350" cap="flat" cmpd="sng" algn="ctr">
                            <a:solidFill>
                              <a:sysClr val="window" lastClr="FFFFFF">
                                <a:lumMod val="75000"/>
                              </a:sysClr>
                            </a:solidFill>
                            <a:prstDash val="solid"/>
                            <a:miter lim="800000"/>
                            <a:headEnd type="none" w="med" len="med"/>
                            <a:tailEnd type="arrow" w="med" len="med"/>
                          </a:ln>
                          <a:effectLst/>
                        </wps:spPr>
                        <wps:bodyPr/>
                      </wps:wsp>
                      <wps:wsp>
                        <wps:cNvPr id="38" name="Соединитель: уступ 538"/>
                        <wps:cNvCnPr>
                          <a:cxnSpLocks/>
                        </wps:cNvCnPr>
                        <wps:spPr>
                          <a:xfrm rot="16200000" flipH="1">
                            <a:off x="2604703" y="44338"/>
                            <a:ext cx="202872" cy="1044001"/>
                          </a:xfrm>
                          <a:prstGeom prst="bentConnector3">
                            <a:avLst/>
                          </a:prstGeom>
                          <a:noFill/>
                          <a:ln w="6350" cap="flat" cmpd="sng" algn="ctr">
                            <a:solidFill>
                              <a:sysClr val="window" lastClr="FFFFFF">
                                <a:lumMod val="75000"/>
                              </a:sysClr>
                            </a:solidFill>
                            <a:prstDash val="solid"/>
                            <a:miter lim="800000"/>
                            <a:headEnd type="none" w="med" len="med"/>
                            <a:tailEnd type="arrow" w="med" len="med"/>
                          </a:ln>
                          <a:effectLst/>
                        </wps:spPr>
                        <wps:bodyPr/>
                      </wps:wsp>
                      <wps:wsp>
                        <wps:cNvPr id="39" name="Прямоугольник 39"/>
                        <wps:cNvSpPr/>
                        <wps:spPr>
                          <a:xfrm>
                            <a:off x="2182955" y="1131196"/>
                            <a:ext cx="2088000" cy="957515"/>
                          </a:xfrm>
                          <a:prstGeom prst="rect">
                            <a:avLst/>
                          </a:prstGeom>
                          <a:noFill/>
                          <a:ln w="12700" cap="flat" cmpd="sng" algn="ctr">
                            <a:solidFill>
                              <a:srgbClr val="0555FA"/>
                            </a:solidFill>
                            <a:prstDash val="solid"/>
                            <a:miter lim="800000"/>
                          </a:ln>
                          <a:effectLst/>
                        </wps:spPr>
                        <wps:txbx>
                          <w:txbxContent>
                            <w:p w14:paraId="1ED57B62" w14:textId="77777777" w:rsidR="006B03FA" w:rsidRPr="000D25C4" w:rsidRDefault="006B03FA" w:rsidP="00304BB3">
                              <w:pPr>
                                <w:pStyle w:val="aff8"/>
                                <w:numPr>
                                  <w:ilvl w:val="0"/>
                                  <w:numId w:val="31"/>
                                </w:numPr>
                                <w:tabs>
                                  <w:tab w:val="clear" w:pos="720"/>
                                  <w:tab w:val="num" w:pos="426"/>
                                </w:tabs>
                                <w:spacing w:after="120"/>
                                <w:ind w:left="426" w:hanging="284"/>
                                <w:contextualSpacing w:val="0"/>
                                <w:rPr>
                                  <w:sz w:val="18"/>
                                  <w:szCs w:val="18"/>
                                </w:rPr>
                              </w:pPr>
                              <w:r w:rsidRPr="002608B5">
                                <w:rPr>
                                  <w:rFonts w:ascii="Arial" w:hAnsi="Arial" w:cs="Arial"/>
                                  <w:kern w:val="24"/>
                                  <w:sz w:val="18"/>
                                  <w:szCs w:val="18"/>
                                </w:rPr>
                                <w:t>Поддержание надлежащего состояния существующих мощностей</w:t>
                              </w:r>
                              <w:r>
                                <w:rPr>
                                  <w:rFonts w:ascii="Arial" w:hAnsi="Arial" w:cs="Arial"/>
                                  <w:kern w:val="24"/>
                                  <w:sz w:val="18"/>
                                  <w:szCs w:val="18"/>
                                </w:rPr>
                                <w:t xml:space="preserve"> тепловой и возобновляемой генерации</w:t>
                              </w:r>
                            </w:p>
                            <w:p w14:paraId="7EEB21F5" w14:textId="77777777" w:rsidR="006B03FA" w:rsidRPr="002608B5" w:rsidRDefault="006B03FA" w:rsidP="00304BB3">
                              <w:pPr>
                                <w:pStyle w:val="aff8"/>
                                <w:numPr>
                                  <w:ilvl w:val="0"/>
                                  <w:numId w:val="31"/>
                                </w:numPr>
                                <w:tabs>
                                  <w:tab w:val="clear" w:pos="720"/>
                                  <w:tab w:val="num" w:pos="426"/>
                                </w:tabs>
                                <w:spacing w:after="120"/>
                                <w:ind w:left="426" w:hanging="284"/>
                                <w:contextualSpacing w:val="0"/>
                                <w:rPr>
                                  <w:rFonts w:ascii="Arial" w:hAnsi="Arial" w:cs="Arial"/>
                                  <w:kern w:val="24"/>
                                  <w:sz w:val="18"/>
                                  <w:szCs w:val="18"/>
                                </w:rPr>
                              </w:pPr>
                              <w:r w:rsidRPr="002608B5">
                                <w:rPr>
                                  <w:rFonts w:ascii="Arial" w:hAnsi="Arial" w:cs="Arial"/>
                                  <w:kern w:val="24"/>
                                  <w:sz w:val="18"/>
                                  <w:szCs w:val="18"/>
                                </w:rPr>
                                <w:t>Повышение операционной эффективности газовых блоков</w:t>
                              </w:r>
                            </w:p>
                          </w:txbxContent>
                        </wps:txbx>
                        <wps:bodyPr rtlCol="0" anchor="ctr"/>
                      </wps:wsp>
                    </wpg:wgp>
                  </a:graphicData>
                </a:graphic>
              </wp:inline>
            </w:drawing>
          </mc:Choice>
          <mc:Fallback>
            <w:pict>
              <v:group w14:anchorId="50480F2E" id="Группа 21" o:spid="_x0000_s1043" style="width:432.6pt;height:153.75pt;mso-position-horizontal-relative:char;mso-position-vertical-relative:line" coordsize="42725,208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">
                <v:rect id="Прямоугольник 33" o:spid="_x0000_s1044" style="position:absolute;left:21841;top:6677;width:20880;height:46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" fillcolor="#0555fa" strokecolor="#0555fa" strokeweight="1pt">
                  <v:textbox>
                    <w:txbxContent>
                      <w:p w14:paraId="6A9914A3" w14:textId="77777777" w:rsidR="006B03FA" w:rsidRPr="00AF39DA" w:rsidRDefault="006B03FA" w:rsidP="00E91543">
                        <w:pPr>
                          <w:jc w:val="center"/>
                          <w:rPr>
                            <w:b/>
                            <w:sz w:val="18"/>
                            <w:szCs w:val="18"/>
                          </w:rPr>
                        </w:pPr>
                        <w:r w:rsidRPr="001660FB">
                          <w:rPr>
                            <w:rFonts w:ascii="Arial" w:hAnsi="Arial" w:cs="Arial"/>
                            <w:b/>
                            <w:color w:val="FFFFFF"/>
                            <w:kern w:val="24"/>
                            <w:sz w:val="18"/>
                            <w:szCs w:val="18"/>
                          </w:rPr>
                          <w:t>Управление текущими активами</w:t>
                        </w:r>
                      </w:p>
                    </w:txbxContent>
                  </v:textbox>
                </v:rect>
                <v:rect id="Прямоугольник 34" o:spid="_x0000_s1045" style="position:absolute;top:6677;width:20880;height:46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" fillcolor="#00b0f0" strokecolor="#008c5a" strokeweight="1pt">
                  <v:textbox>
                    <w:txbxContent>
                      <w:p w14:paraId="0DB99D44" w14:textId="77777777" w:rsidR="006B03FA" w:rsidRPr="00AF39DA" w:rsidRDefault="006B03FA" w:rsidP="00E91543">
                        <w:pPr>
                          <w:jc w:val="center"/>
                          <w:rPr>
                            <w:b/>
                            <w:sz w:val="18"/>
                            <w:szCs w:val="18"/>
                          </w:rPr>
                        </w:pPr>
                        <w:r w:rsidRPr="001660FB">
                          <w:rPr>
                            <w:rFonts w:ascii="Arial" w:hAnsi="Arial" w:cs="Arial"/>
                            <w:b/>
                            <w:color w:val="FFFFFF"/>
                            <w:kern w:val="24"/>
                            <w:sz w:val="18"/>
                            <w:szCs w:val="18"/>
                          </w:rPr>
                          <w:t>Развитие активов</w:t>
                        </w:r>
                      </w:p>
                    </w:txbxContent>
                  </v:textbox>
                </v:rect>
                <v:rect id="Прямоугольник 35" o:spid="_x0000_s1046" style="position:absolute;width:42725;height:46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" fillcolor="#0555fa" stroked="f" strokeweight="1pt">
                  <v:textbox>
                    <w:txbxContent>
                      <w:p w14:paraId="24D2EA55" w14:textId="77777777" w:rsidR="006B03FA" w:rsidRPr="00AF39DA" w:rsidRDefault="006B03FA" w:rsidP="00E91543">
                        <w:pPr>
                          <w:jc w:val="center"/>
                          <w:rPr>
                            <w:sz w:val="18"/>
                            <w:szCs w:val="18"/>
                          </w:rPr>
                        </w:pPr>
                        <w:r w:rsidRPr="001660FB">
                          <w:rPr>
                            <w:rFonts w:ascii="Arial" w:hAnsi="Arial" w:cs="Arial"/>
                            <w:b/>
                            <w:bCs/>
                            <w:color w:val="FFFFFF"/>
                            <w:kern w:val="24"/>
                            <w:sz w:val="18"/>
                            <w:szCs w:val="18"/>
                          </w:rPr>
                          <w:t>Направления инвестиционных проектов</w:t>
                        </w:r>
                      </w:p>
                    </w:txbxContent>
                  </v:textbox>
                </v:rect>
                <v:rect id="Прямоугольник 36" o:spid="_x0000_s1047" style="position:absolute;top:11324;width:20880;height:95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" filled="f" strokecolor="#008c5a" strokeweight="1pt">
                  <v:textbox>
                    <w:txbxContent>
                      <w:p w14:paraId="756A0425" w14:textId="77777777" w:rsidR="006B03FA" w:rsidRPr="000D25C4" w:rsidRDefault="006B03FA" w:rsidP="00304BB3">
                        <w:pPr>
                          <w:pStyle w:val="aff8"/>
                          <w:numPr>
                            <w:ilvl w:val="0"/>
                            <w:numId w:val="30"/>
                          </w:numPr>
                          <w:tabs>
                            <w:tab w:val="clear" w:pos="720"/>
                            <w:tab w:val="num" w:pos="426"/>
                          </w:tabs>
                          <w:ind w:left="426" w:hanging="284"/>
                          <w:rPr>
                            <w:sz w:val="18"/>
                            <w:szCs w:val="18"/>
                          </w:rPr>
                        </w:pPr>
                        <w:r w:rsidRPr="002608B5">
                          <w:rPr>
                            <w:rFonts w:ascii="Arial" w:hAnsi="Arial" w:cs="Arial"/>
                            <w:kern w:val="24"/>
                            <w:sz w:val="18"/>
                            <w:szCs w:val="18"/>
                          </w:rPr>
                          <w:t>Реализация программы модернизации тепловой генерации</w:t>
                        </w:r>
                        <w:r>
                          <w:rPr>
                            <w:rFonts w:ascii="Arial" w:hAnsi="Arial" w:cs="Arial"/>
                            <w:kern w:val="24"/>
                            <w:sz w:val="18"/>
                            <w:szCs w:val="18"/>
                          </w:rPr>
                          <w:t xml:space="preserve"> в рамках КОММод</w:t>
                        </w:r>
                      </w:p>
                      <w:p w14:paraId="7F2DE5CA" w14:textId="2108F7C4" w:rsidR="006B03FA" w:rsidRPr="001660FB" w:rsidRDefault="006B03FA" w:rsidP="000477AE">
                        <w:pPr>
                          <w:ind w:firstLine="0"/>
                          <w:rPr>
                            <w:rFonts w:eastAsia="Times New Roman"/>
                            <w:sz w:val="18"/>
                            <w:szCs w:val="18"/>
                          </w:rPr>
                        </w:pPr>
                      </w:p>
                    </w:txbxContent>
                  </v:textbox>
                </v:rect>
                <v:shape id="Соединитель: уступ 537" o:spid="_x0000_s1048" type="#_x0000_t34" style="position:absolute;left:15127;top:-38;width:2028;height:11401;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" strokecolor="#bfbfbf" strokeweight=".5pt">
                  <v:stroke endarrow="open"/>
                  <o:lock v:ext="edit" shapetype="f"/>
                </v:shape>
                <v:shape id="Соединитель: уступ 538" o:spid="_x0000_s1049" type="#_x0000_t34" style="position:absolute;left:26047;top:443;width:2028;height:1044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" strokecolor="#bfbfbf" strokeweight=".5pt">
                  <v:stroke endarrow="open"/>
                  <o:lock v:ext="edit" shapetype="f"/>
                </v:shape>
                <v:rect id="Прямоугольник 39" o:spid="_x0000_s1050" style="position:absolute;left:21829;top:11311;width:20880;height:9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" filled="f" strokecolor="#0555fa" strokeweight="1pt">
                  <v:textbox>
                    <w:txbxContent>
                      <w:p w14:paraId="1ED57B62" w14:textId="77777777" w:rsidR="006B03FA" w:rsidRPr="000D25C4" w:rsidRDefault="006B03FA" w:rsidP="00304BB3">
                        <w:pPr>
                          <w:pStyle w:val="aff8"/>
                          <w:numPr>
                            <w:ilvl w:val="0"/>
                            <w:numId w:val="31"/>
                          </w:numPr>
                          <w:tabs>
                            <w:tab w:val="clear" w:pos="720"/>
                            <w:tab w:val="num" w:pos="426"/>
                          </w:tabs>
                          <w:spacing w:after="120"/>
                          <w:ind w:left="426" w:hanging="284"/>
                          <w:contextualSpacing w:val="0"/>
                          <w:rPr>
                            <w:sz w:val="18"/>
                            <w:szCs w:val="18"/>
                          </w:rPr>
                        </w:pPr>
                        <w:r w:rsidRPr="002608B5">
                          <w:rPr>
                            <w:rFonts w:ascii="Arial" w:hAnsi="Arial" w:cs="Arial"/>
                            <w:kern w:val="24"/>
                            <w:sz w:val="18"/>
                            <w:szCs w:val="18"/>
                          </w:rPr>
                          <w:t>Поддержание надлежащего состояния существующих мощностей</w:t>
                        </w:r>
                        <w:r>
                          <w:rPr>
                            <w:rFonts w:ascii="Arial" w:hAnsi="Arial" w:cs="Arial"/>
                            <w:kern w:val="24"/>
                            <w:sz w:val="18"/>
                            <w:szCs w:val="18"/>
                          </w:rPr>
                          <w:t xml:space="preserve"> тепловой и возобновляемой генерации</w:t>
                        </w:r>
                      </w:p>
                      <w:p w14:paraId="7EEB21F5" w14:textId="77777777" w:rsidR="006B03FA" w:rsidRPr="002608B5" w:rsidRDefault="006B03FA" w:rsidP="00304BB3">
                        <w:pPr>
                          <w:pStyle w:val="aff8"/>
                          <w:numPr>
                            <w:ilvl w:val="0"/>
                            <w:numId w:val="31"/>
                          </w:numPr>
                          <w:tabs>
                            <w:tab w:val="clear" w:pos="720"/>
                            <w:tab w:val="num" w:pos="426"/>
                          </w:tabs>
                          <w:spacing w:after="120"/>
                          <w:ind w:left="426" w:hanging="284"/>
                          <w:contextualSpacing w:val="0"/>
                          <w:rPr>
                            <w:rFonts w:ascii="Arial" w:hAnsi="Arial" w:cs="Arial"/>
                            <w:kern w:val="24"/>
                            <w:sz w:val="18"/>
                            <w:szCs w:val="18"/>
                          </w:rPr>
                        </w:pPr>
                        <w:r w:rsidRPr="002608B5">
                          <w:rPr>
                            <w:rFonts w:ascii="Arial" w:hAnsi="Arial" w:cs="Arial"/>
                            <w:kern w:val="24"/>
                            <w:sz w:val="18"/>
                            <w:szCs w:val="18"/>
                          </w:rPr>
                          <w:t>Повышение операционной эффективности газовых блоков</w:t>
                        </w:r>
                      </w:p>
                    </w:txbxContent>
                  </v:textbox>
                </v:rect>
                <w10:anchorlock/>
              </v:group>
            </w:pict>
          </mc:Fallback>
        </mc:AlternateContent>
      </w:r>
    </w:p>
    <w:p w14:paraId="1FFF8B33" w14:textId="77777777" w:rsidR="00D254B7" w:rsidRPr="001679E0" w:rsidRDefault="00D254B7" w:rsidP="00011282">
      <w:pPr>
        <w:ind w:firstLine="0"/>
        <w:jc w:val="both"/>
        <w:rPr>
          <w:rFonts w:ascii="Arial" w:eastAsia="Times New Roman" w:hAnsi="Arial" w:cs="Arial"/>
          <w:sz w:val="20"/>
          <w:szCs w:val="20"/>
        </w:rPr>
      </w:pPr>
    </w:p>
    <w:p w14:paraId="298BDD60" w14:textId="50722CD7" w:rsidR="00D254B7" w:rsidRPr="00E71D4D" w:rsidRDefault="00D254B7" w:rsidP="00011282">
      <w:pPr>
        <w:keepNext/>
        <w:autoSpaceDE w:val="0"/>
        <w:autoSpaceDN w:val="0"/>
        <w:adjustRightInd w:val="0"/>
        <w:spacing w:after="120"/>
        <w:ind w:firstLine="0"/>
        <w:jc w:val="center"/>
        <w:rPr>
          <w:rFonts w:ascii="Arial" w:eastAsia="Times New Roman" w:hAnsi="Arial" w:cs="Arial"/>
          <w:b/>
          <w:sz w:val="20"/>
          <w:szCs w:val="20"/>
          <w:lang w:val="en-US"/>
        </w:rPr>
      </w:pPr>
      <w:r w:rsidRPr="001679E0">
        <w:rPr>
          <w:rFonts w:ascii="Arial" w:eastAsia="Times New Roman" w:hAnsi="Arial" w:cs="Arial"/>
          <w:b/>
          <w:sz w:val="20"/>
          <w:szCs w:val="20"/>
        </w:rPr>
        <w:t>Капитальные затраты,</w:t>
      </w:r>
      <w:r w:rsidRPr="00D254B7">
        <w:rPr>
          <w:rFonts w:ascii="Arial" w:eastAsia="Times New Roman" w:hAnsi="Arial" w:cs="Arial"/>
          <w:b/>
          <w:sz w:val="20"/>
          <w:szCs w:val="20"/>
        </w:rPr>
        <w:t> млрд </w:t>
      </w:r>
      <w:r w:rsidRPr="001679E0">
        <w:rPr>
          <w:rFonts w:ascii="Arial" w:eastAsia="Times New Roman" w:hAnsi="Arial" w:cs="Arial"/>
          <w:b/>
          <w:sz w:val="20"/>
          <w:szCs w:val="20"/>
        </w:rPr>
        <w:t>рублей</w:t>
      </w:r>
    </w:p>
    <w:p w14:paraId="75B8680A" w14:textId="77777777" w:rsidR="00D254B7" w:rsidRPr="00CB321B" w:rsidRDefault="00D254B7" w:rsidP="00011282">
      <w:pPr>
        <w:ind w:firstLine="0"/>
        <w:jc w:val="both"/>
        <w:rPr>
          <w:rFonts w:ascii="Arial" w:eastAsia="Times New Roman" w:hAnsi="Arial" w:cs="Arial"/>
          <w:sz w:val="20"/>
          <w:szCs w:val="20"/>
        </w:rPr>
      </w:pPr>
      <w:r w:rsidRPr="00CB321B">
        <w:rPr>
          <w:rFonts w:ascii="Arial" w:eastAsia="Times New Roman" w:hAnsi="Arial" w:cs="Arial"/>
          <w:sz w:val="20"/>
          <w:szCs w:val="20"/>
        </w:rPr>
        <w:t xml:space="preserve"> </w:t>
      </w:r>
      <w:r w:rsidRPr="005D5BF0">
        <w:rPr>
          <w:noProof/>
          <w:lang w:eastAsia="ru-RU"/>
        </w:rPr>
        <w:drawing>
          <wp:inline distT="0" distB="0" distL="0" distR="0" wp14:anchorId="4D033611" wp14:editId="0F3DFD6D">
            <wp:extent cx="3867150" cy="2167617"/>
            <wp:effectExtent l="0" t="0" r="0" b="4445"/>
            <wp:docPr id="45" name="Диаграмма 45">
              <a:extLst xmlns:a="http://schemas.openxmlformats.org/drawingml/2006/main">
                <a:ext uri="{FF2B5EF4-FFF2-40B4-BE49-F238E27FC236}">
                  <a16:creationId xmlns:a16="http://schemas.microsoft.com/office/drawing/2014/main" id="{576428E6-5580-42E2-B2B6-A27AA5B648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3E7C425E" w14:textId="52932D77" w:rsidR="00D254B7" w:rsidRDefault="00D254B7" w:rsidP="00D01138">
      <w:pPr>
        <w:spacing w:before="120" w:after="120"/>
        <w:jc w:val="both"/>
        <w:rPr>
          <w:rFonts w:ascii="Arial" w:eastAsia="Calibri" w:hAnsi="Arial" w:cs="Arial"/>
          <w:color w:val="000000"/>
          <w:sz w:val="20"/>
          <w:szCs w:val="20"/>
        </w:rPr>
      </w:pPr>
      <w:r w:rsidRPr="001679E0">
        <w:rPr>
          <w:rFonts w:ascii="Arial" w:eastAsia="Calibri" w:hAnsi="Arial" w:cs="Arial"/>
          <w:color w:val="000000"/>
          <w:sz w:val="20"/>
          <w:szCs w:val="20"/>
        </w:rPr>
        <w:t>Совокупные капитальные затраты Компании в 2025</w:t>
      </w:r>
      <w:r>
        <w:rPr>
          <w:rFonts w:ascii="Arial" w:eastAsia="Calibri" w:hAnsi="Arial" w:cs="Arial"/>
          <w:color w:val="000000"/>
          <w:sz w:val="20"/>
          <w:szCs w:val="20"/>
        </w:rPr>
        <w:t xml:space="preserve"> году </w:t>
      </w:r>
      <w:r w:rsidRPr="001679E0">
        <w:rPr>
          <w:rFonts w:ascii="Arial" w:eastAsia="Calibri" w:hAnsi="Arial" w:cs="Arial"/>
          <w:color w:val="000000"/>
          <w:sz w:val="20"/>
          <w:szCs w:val="20"/>
        </w:rPr>
        <w:t xml:space="preserve">увеличились </w:t>
      </w:r>
      <w:r>
        <w:rPr>
          <w:rFonts w:ascii="Arial" w:eastAsia="Calibri" w:hAnsi="Arial" w:cs="Arial"/>
          <w:color w:val="000000"/>
          <w:sz w:val="20"/>
          <w:szCs w:val="20"/>
        </w:rPr>
        <w:t>на </w:t>
      </w:r>
      <w:r w:rsidRPr="001679E0">
        <w:rPr>
          <w:rFonts w:ascii="Arial" w:eastAsia="Calibri" w:hAnsi="Arial" w:cs="Arial"/>
          <w:color w:val="000000"/>
          <w:sz w:val="20"/>
          <w:szCs w:val="20"/>
        </w:rPr>
        <w:t>19</w:t>
      </w:r>
      <w:r>
        <w:rPr>
          <w:rFonts w:ascii="Arial" w:eastAsia="Calibri" w:hAnsi="Arial" w:cs="Arial"/>
          <w:color w:val="000000"/>
          <w:sz w:val="20"/>
          <w:szCs w:val="20"/>
        </w:rPr>
        <w:t> %</w:t>
      </w:r>
      <w:r w:rsidRPr="001679E0">
        <w:rPr>
          <w:rFonts w:ascii="Arial" w:eastAsia="Calibri" w:hAnsi="Arial" w:cs="Arial"/>
          <w:color w:val="000000"/>
          <w:sz w:val="20"/>
          <w:szCs w:val="20"/>
        </w:rPr>
        <w:t xml:space="preserve"> по сравнению с предыдущим годом </w:t>
      </w:r>
      <w:r>
        <w:rPr>
          <w:rFonts w:ascii="Arial" w:eastAsia="Calibri" w:hAnsi="Arial" w:cs="Arial"/>
          <w:color w:val="000000"/>
          <w:sz w:val="20"/>
          <w:szCs w:val="20"/>
        </w:rPr>
        <w:t>и </w:t>
      </w:r>
      <w:r w:rsidRPr="001679E0">
        <w:rPr>
          <w:rFonts w:ascii="Arial" w:eastAsia="Calibri" w:hAnsi="Arial" w:cs="Arial"/>
          <w:color w:val="000000"/>
          <w:sz w:val="20"/>
          <w:szCs w:val="20"/>
        </w:rPr>
        <w:t>составили 8,1</w:t>
      </w:r>
      <w:r w:rsidRPr="00D254B7">
        <w:rPr>
          <w:rFonts w:ascii="Arial" w:eastAsia="Calibri" w:hAnsi="Arial" w:cs="Arial"/>
          <w:color w:val="000000"/>
          <w:sz w:val="20"/>
          <w:szCs w:val="20"/>
        </w:rPr>
        <w:t> млрд рублей.</w:t>
      </w:r>
      <w:r w:rsidRPr="001679E0">
        <w:rPr>
          <w:rFonts w:ascii="Arial" w:eastAsia="Calibri" w:hAnsi="Arial" w:cs="Arial"/>
          <w:color w:val="000000"/>
          <w:sz w:val="20"/>
          <w:szCs w:val="20"/>
        </w:rPr>
        <w:t xml:space="preserve"> Основные направления инвестиционной деятельности в отчетном году были связаны </w:t>
      </w:r>
      <w:r>
        <w:rPr>
          <w:rFonts w:ascii="Arial" w:eastAsia="Calibri" w:hAnsi="Arial" w:cs="Arial"/>
          <w:color w:val="000000"/>
          <w:sz w:val="20"/>
          <w:szCs w:val="20"/>
        </w:rPr>
        <w:t>с </w:t>
      </w:r>
      <w:r w:rsidRPr="001679E0">
        <w:rPr>
          <w:rFonts w:ascii="Arial" w:eastAsia="Calibri" w:hAnsi="Arial" w:cs="Arial"/>
          <w:color w:val="000000"/>
          <w:sz w:val="20"/>
          <w:szCs w:val="20"/>
        </w:rPr>
        <w:t xml:space="preserve">проектами модернизации </w:t>
      </w:r>
      <w:r>
        <w:rPr>
          <w:rFonts w:ascii="Arial" w:eastAsia="Calibri" w:hAnsi="Arial" w:cs="Arial"/>
          <w:color w:val="000000"/>
          <w:sz w:val="20"/>
          <w:szCs w:val="20"/>
        </w:rPr>
        <w:t>на </w:t>
      </w:r>
      <w:r w:rsidRPr="001679E0">
        <w:rPr>
          <w:rFonts w:ascii="Arial" w:eastAsia="Calibri" w:hAnsi="Arial" w:cs="Arial"/>
          <w:color w:val="000000"/>
          <w:sz w:val="20"/>
          <w:szCs w:val="20"/>
        </w:rPr>
        <w:t xml:space="preserve">Среднеуральской ГРЭС, реализуемыми </w:t>
      </w:r>
      <w:r>
        <w:rPr>
          <w:rFonts w:ascii="Arial" w:eastAsia="Calibri" w:hAnsi="Arial" w:cs="Arial"/>
          <w:color w:val="000000"/>
          <w:sz w:val="20"/>
          <w:szCs w:val="20"/>
        </w:rPr>
        <w:t>в </w:t>
      </w:r>
      <w:r w:rsidRPr="001679E0">
        <w:rPr>
          <w:rFonts w:ascii="Arial" w:eastAsia="Calibri" w:hAnsi="Arial" w:cs="Arial"/>
          <w:color w:val="000000"/>
          <w:sz w:val="20"/>
          <w:szCs w:val="20"/>
        </w:rPr>
        <w:t xml:space="preserve">рамках программы КОММод. </w:t>
      </w:r>
      <w:r>
        <w:rPr>
          <w:rFonts w:ascii="Arial" w:eastAsia="Calibri" w:hAnsi="Arial" w:cs="Arial"/>
          <w:color w:val="000000"/>
          <w:sz w:val="20"/>
          <w:szCs w:val="20"/>
        </w:rPr>
        <w:t>В </w:t>
      </w:r>
      <w:r w:rsidRPr="001679E0">
        <w:rPr>
          <w:rFonts w:ascii="Arial" w:eastAsia="Calibri" w:hAnsi="Arial" w:cs="Arial"/>
          <w:color w:val="000000"/>
          <w:sz w:val="20"/>
          <w:szCs w:val="20"/>
        </w:rPr>
        <w:t>декабре 2025</w:t>
      </w:r>
      <w:r>
        <w:rPr>
          <w:rFonts w:ascii="Arial" w:eastAsia="Calibri" w:hAnsi="Arial" w:cs="Arial"/>
          <w:color w:val="000000"/>
          <w:sz w:val="20"/>
          <w:szCs w:val="20"/>
        </w:rPr>
        <w:t xml:space="preserve"> года </w:t>
      </w:r>
      <w:r w:rsidRPr="001679E0">
        <w:rPr>
          <w:rFonts w:ascii="Arial" w:eastAsia="Calibri" w:hAnsi="Arial" w:cs="Arial"/>
          <w:color w:val="000000"/>
          <w:sz w:val="20"/>
          <w:szCs w:val="20"/>
        </w:rPr>
        <w:t xml:space="preserve">введена </w:t>
      </w:r>
      <w:r>
        <w:rPr>
          <w:rFonts w:ascii="Arial" w:eastAsia="Calibri" w:hAnsi="Arial" w:cs="Arial"/>
          <w:color w:val="000000"/>
          <w:sz w:val="20"/>
          <w:szCs w:val="20"/>
        </w:rPr>
        <w:t>в </w:t>
      </w:r>
      <w:r w:rsidRPr="001679E0">
        <w:rPr>
          <w:rFonts w:ascii="Arial" w:eastAsia="Calibri" w:hAnsi="Arial" w:cs="Arial"/>
          <w:color w:val="000000"/>
          <w:sz w:val="20"/>
          <w:szCs w:val="20"/>
        </w:rPr>
        <w:t>эксплуатацию ТГ</w:t>
      </w:r>
      <w:r w:rsidR="00304DF4">
        <w:rPr>
          <w:rFonts w:ascii="Arial" w:eastAsia="Calibri" w:hAnsi="Arial" w:cs="Arial"/>
          <w:color w:val="000000"/>
          <w:sz w:val="20"/>
          <w:szCs w:val="20"/>
        </w:rPr>
        <w:t> </w:t>
      </w:r>
      <w:r w:rsidRPr="001679E0">
        <w:rPr>
          <w:rFonts w:ascii="Arial" w:eastAsia="Calibri" w:hAnsi="Arial" w:cs="Arial"/>
          <w:color w:val="000000"/>
          <w:sz w:val="20"/>
          <w:szCs w:val="20"/>
        </w:rPr>
        <w:t>№</w:t>
      </w:r>
      <w:r>
        <w:rPr>
          <w:rFonts w:ascii="Arial" w:eastAsia="Calibri" w:hAnsi="Arial" w:cs="Arial"/>
          <w:color w:val="000000"/>
          <w:sz w:val="20"/>
          <w:szCs w:val="20"/>
        </w:rPr>
        <w:t> </w:t>
      </w:r>
      <w:r w:rsidRPr="001679E0">
        <w:rPr>
          <w:rFonts w:ascii="Arial" w:eastAsia="Calibri" w:hAnsi="Arial" w:cs="Arial"/>
          <w:color w:val="000000"/>
          <w:sz w:val="20"/>
          <w:szCs w:val="20"/>
        </w:rPr>
        <w:t xml:space="preserve">6, продолжаются работы </w:t>
      </w:r>
      <w:r>
        <w:rPr>
          <w:rFonts w:ascii="Arial" w:eastAsia="Calibri" w:hAnsi="Arial" w:cs="Arial"/>
          <w:color w:val="000000"/>
          <w:sz w:val="20"/>
          <w:szCs w:val="20"/>
        </w:rPr>
        <w:t>над </w:t>
      </w:r>
      <w:r w:rsidRPr="001679E0">
        <w:rPr>
          <w:rFonts w:ascii="Arial" w:eastAsia="Calibri" w:hAnsi="Arial" w:cs="Arial"/>
          <w:color w:val="000000"/>
          <w:sz w:val="20"/>
          <w:szCs w:val="20"/>
        </w:rPr>
        <w:t>модернизацией энергоблока</w:t>
      </w:r>
      <w:r w:rsidR="00304DF4">
        <w:rPr>
          <w:rFonts w:ascii="Arial" w:eastAsia="Calibri" w:hAnsi="Arial" w:cs="Arial"/>
          <w:color w:val="000000"/>
          <w:sz w:val="20"/>
          <w:szCs w:val="20"/>
        </w:rPr>
        <w:t> </w:t>
      </w:r>
      <w:r w:rsidRPr="001679E0">
        <w:rPr>
          <w:rFonts w:ascii="Arial" w:eastAsia="Calibri" w:hAnsi="Arial" w:cs="Arial"/>
          <w:color w:val="000000"/>
          <w:sz w:val="20"/>
          <w:szCs w:val="20"/>
        </w:rPr>
        <w:t>№</w:t>
      </w:r>
      <w:r>
        <w:rPr>
          <w:rFonts w:ascii="Arial" w:eastAsia="Calibri" w:hAnsi="Arial" w:cs="Arial"/>
          <w:color w:val="000000"/>
          <w:sz w:val="20"/>
          <w:szCs w:val="20"/>
        </w:rPr>
        <w:t> </w:t>
      </w:r>
      <w:r w:rsidRPr="001679E0">
        <w:rPr>
          <w:rFonts w:ascii="Arial" w:eastAsia="Calibri" w:hAnsi="Arial" w:cs="Arial"/>
          <w:color w:val="000000"/>
          <w:sz w:val="20"/>
          <w:szCs w:val="20"/>
        </w:rPr>
        <w:t>9. Кроме того, Компания продолжила осуществлять активные инвестиции, связанные с поддержанием бесперебойной операционной деятельности имеющегося генерирующего оборудования.</w:t>
      </w:r>
      <w:bookmarkEnd w:id="2"/>
      <w:bookmarkEnd w:id="3"/>
      <w:bookmarkEnd w:id="4"/>
    </w:p>
    <w:p w14:paraId="117BFCC9" w14:textId="1CBB9C54" w:rsidR="00F14B10" w:rsidRDefault="00F14B10" w:rsidP="00E91543">
      <w:pPr>
        <w:spacing w:before="120" w:after="120"/>
        <w:jc w:val="both"/>
        <w:rPr>
          <w:rFonts w:ascii="Arial" w:eastAsia="Calibri" w:hAnsi="Arial" w:cs="Arial"/>
          <w:color w:val="000000"/>
          <w:sz w:val="20"/>
          <w:szCs w:val="20"/>
        </w:rPr>
      </w:pPr>
    </w:p>
    <w:p w14:paraId="6468FB02" w14:textId="2A727A48" w:rsidR="00F14B10" w:rsidRDefault="00F14B10">
      <w:pPr>
        <w:rPr>
          <w:rFonts w:ascii="Arial" w:eastAsia="Calibri" w:hAnsi="Arial" w:cs="Arial"/>
          <w:color w:val="000000"/>
          <w:sz w:val="20"/>
          <w:szCs w:val="20"/>
        </w:rPr>
      </w:pPr>
      <w:r>
        <w:rPr>
          <w:rFonts w:ascii="Arial" w:eastAsia="Calibri" w:hAnsi="Arial" w:cs="Arial"/>
          <w:color w:val="000000"/>
          <w:sz w:val="20"/>
          <w:szCs w:val="20"/>
        </w:rPr>
        <w:br w:type="page"/>
      </w:r>
    </w:p>
    <w:p w14:paraId="4F3588A9" w14:textId="77777777" w:rsidR="00F14B10" w:rsidRPr="00477D5F" w:rsidRDefault="00F14B10" w:rsidP="00011282">
      <w:pPr>
        <w:pStyle w:val="1"/>
        <w:ind w:firstLine="0"/>
      </w:pPr>
      <w:bookmarkStart w:id="130" w:name="_Toc229066494"/>
      <w:bookmarkStart w:id="131" w:name="_Toc229067497"/>
      <w:bookmarkStart w:id="132" w:name="_Toc229662382"/>
      <w:r w:rsidRPr="001679E0">
        <w:lastRenderedPageBreak/>
        <w:t>УСТОЙЧИВОЕ РАЗВИТИЕ</w:t>
      </w:r>
      <w:bookmarkEnd w:id="130"/>
      <w:bookmarkEnd w:id="131"/>
      <w:bookmarkEnd w:id="132"/>
    </w:p>
    <w:p w14:paraId="31ED2B83" w14:textId="0B0A0BD5" w:rsidR="005E7B70" w:rsidRPr="00514AC4" w:rsidRDefault="005E7B70" w:rsidP="001F7C42">
      <w:pPr>
        <w:shd w:val="clear" w:color="auto" w:fill="FFFFFF"/>
        <w:spacing w:after="120"/>
        <w:ind w:firstLine="0"/>
        <w:jc w:val="both"/>
        <w:rPr>
          <w:rFonts w:ascii="Arial" w:eastAsia="Calibri" w:hAnsi="Arial" w:cs="Arial"/>
          <w:iCs/>
          <w:sz w:val="20"/>
          <w:szCs w:val="20"/>
          <w:lang w:eastAsia="ru-RU"/>
        </w:rPr>
      </w:pPr>
      <w:r w:rsidRPr="002537BD">
        <w:rPr>
          <w:rFonts w:ascii="Arial" w:eastAsia="Calibri" w:hAnsi="Arial" w:cs="Arial"/>
          <w:iCs/>
          <w:sz w:val="20"/>
          <w:szCs w:val="20"/>
          <w:lang w:eastAsia="ru-RU"/>
        </w:rPr>
        <w:t>Устойчивое развитие – важный фактор повышения операционной эффективности и роста капитализации Группы компаний. Данное направление приобретает все большую значимость в свете растущего внимания государства и общества к вкладу бизнеса в национальную социальную и экологическую повестку, а т</w:t>
      </w:r>
      <w:r w:rsidRPr="00514AC4">
        <w:rPr>
          <w:rFonts w:ascii="Arial" w:eastAsia="Calibri" w:hAnsi="Arial" w:cs="Arial"/>
          <w:iCs/>
          <w:sz w:val="20"/>
          <w:szCs w:val="20"/>
          <w:lang w:eastAsia="ru-RU"/>
        </w:rPr>
        <w:t xml:space="preserve">акже реализацию национальных целей развития. Опора на рискориентированный подход позволяет нам обеспечивать долгосрочную устойчивость бизнеса. Компания прилагает значительные усилия для снижения углеродного следа своей деятельности, последовательно увеличивая долю «зеленой» генерации и ведя масштабную работу по техническому перевооружению тепловых станций. </w:t>
      </w:r>
      <w:r w:rsidRPr="0099671D">
        <w:rPr>
          <w:rFonts w:ascii="Arial" w:eastAsia="Calibri" w:hAnsi="Arial" w:cs="Arial"/>
          <w:bCs/>
          <w:iCs/>
          <w:sz w:val="20"/>
          <w:szCs w:val="20"/>
          <w:lang w:eastAsia="ru-RU"/>
        </w:rPr>
        <w:t xml:space="preserve">В результате процесса масштабной реорганизации и присоединения новых электростанций, Группа компаний расширит географию присутствия, усилит вклад в развитие экологически чистой энергетики и укрепит свои позиции на рынке. </w:t>
      </w:r>
      <w:r w:rsidRPr="002537BD">
        <w:rPr>
          <w:rFonts w:ascii="Arial" w:eastAsia="Calibri" w:hAnsi="Arial" w:cs="Arial"/>
          <w:iCs/>
          <w:sz w:val="20"/>
          <w:szCs w:val="20"/>
          <w:lang w:eastAsia="ru-RU"/>
        </w:rPr>
        <w:t>Кроме того, мы стремимся оставаться надежным социальным партнером как для своих сотрудников, так и для жителей территорий расположения наших производственных мощностей, переводя взаимодейс</w:t>
      </w:r>
      <w:r w:rsidRPr="00514AC4">
        <w:rPr>
          <w:rFonts w:ascii="Arial" w:eastAsia="Calibri" w:hAnsi="Arial" w:cs="Arial"/>
          <w:iCs/>
          <w:sz w:val="20"/>
          <w:szCs w:val="20"/>
          <w:lang w:eastAsia="ru-RU"/>
        </w:rPr>
        <w:t>твие в формат долгосрочных системных проектов.</w:t>
      </w:r>
    </w:p>
    <w:p w14:paraId="529BBEC0" w14:textId="77777777" w:rsidR="00F14B10" w:rsidRPr="00154E67" w:rsidRDefault="00F14B10" w:rsidP="006473F7">
      <w:pPr>
        <w:shd w:val="clear" w:color="auto" w:fill="FFFFFF"/>
        <w:spacing w:after="120"/>
        <w:jc w:val="right"/>
        <w:rPr>
          <w:rFonts w:ascii="Arial" w:eastAsia="Calibri" w:hAnsi="Arial" w:cs="Arial"/>
          <w:i/>
          <w:sz w:val="20"/>
          <w:szCs w:val="20"/>
          <w:lang w:eastAsia="ru-RU"/>
        </w:rPr>
      </w:pPr>
      <w:r w:rsidRPr="00154E67">
        <w:rPr>
          <w:rFonts w:ascii="Arial" w:eastAsia="Calibri" w:hAnsi="Arial" w:cs="Arial"/>
          <w:i/>
          <w:sz w:val="20"/>
          <w:szCs w:val="20"/>
          <w:lang w:eastAsia="ru-RU"/>
        </w:rPr>
        <w:t>Мария Алексеевна Шипицына</w:t>
      </w:r>
    </w:p>
    <w:p w14:paraId="3BF1B001" w14:textId="77777777" w:rsidR="00F14B10" w:rsidRPr="00154E67" w:rsidRDefault="00F14B10" w:rsidP="006473F7">
      <w:pPr>
        <w:shd w:val="clear" w:color="auto" w:fill="FFFFFF"/>
        <w:spacing w:after="120"/>
        <w:jc w:val="right"/>
        <w:rPr>
          <w:rFonts w:ascii="Arial" w:eastAsia="Calibri" w:hAnsi="Arial" w:cs="Arial"/>
          <w:i/>
          <w:sz w:val="20"/>
          <w:szCs w:val="20"/>
          <w:lang w:eastAsia="ru-RU"/>
        </w:rPr>
      </w:pPr>
      <w:r w:rsidRPr="00154E67">
        <w:rPr>
          <w:rFonts w:ascii="Arial" w:eastAsia="Calibri" w:hAnsi="Arial" w:cs="Arial"/>
          <w:i/>
          <w:sz w:val="20"/>
          <w:szCs w:val="20"/>
          <w:lang w:eastAsia="ru-RU"/>
        </w:rPr>
        <w:t>Начальник управления по устойчивому развитию</w:t>
      </w:r>
    </w:p>
    <w:p w14:paraId="41F9F18D" w14:textId="77777777" w:rsidR="00F14B10" w:rsidRPr="00C233C1" w:rsidRDefault="00F14B10" w:rsidP="00D01138">
      <w:pPr>
        <w:shd w:val="clear" w:color="auto" w:fill="FFFFFF"/>
        <w:spacing w:after="120"/>
        <w:jc w:val="both"/>
        <w:rPr>
          <w:rFonts w:ascii="Arial" w:eastAsia="Times New Roman" w:hAnsi="Arial" w:cs="Arial"/>
          <w:i/>
          <w:color w:val="0A0A0A"/>
          <w:sz w:val="20"/>
          <w:szCs w:val="20"/>
          <w:lang w:eastAsia="ru-RU"/>
        </w:rPr>
      </w:pPr>
      <w:r w:rsidRPr="00C233C1">
        <w:rPr>
          <w:rFonts w:ascii="Arial" w:eastAsia="Times New Roman" w:hAnsi="Arial" w:cs="Arial"/>
          <w:i/>
          <w:iCs/>
          <w:color w:val="0A0A0A"/>
          <w:sz w:val="20"/>
          <w:szCs w:val="20"/>
          <w:lang w:eastAsia="ru-RU"/>
        </w:rPr>
        <w:t xml:space="preserve">Подробная информация </w:t>
      </w:r>
      <w:r>
        <w:rPr>
          <w:rFonts w:ascii="Arial" w:eastAsia="Times New Roman" w:hAnsi="Arial" w:cs="Arial"/>
          <w:i/>
          <w:iCs/>
          <w:color w:val="0A0A0A"/>
          <w:sz w:val="20"/>
          <w:szCs w:val="20"/>
          <w:lang w:eastAsia="ru-RU"/>
        </w:rPr>
        <w:t>и </w:t>
      </w:r>
      <w:r w:rsidRPr="00C233C1">
        <w:rPr>
          <w:rFonts w:ascii="Arial" w:eastAsia="Times New Roman" w:hAnsi="Arial" w:cs="Arial"/>
          <w:i/>
          <w:iCs/>
          <w:color w:val="0A0A0A"/>
          <w:sz w:val="20"/>
          <w:szCs w:val="20"/>
          <w:lang w:eastAsia="ru-RU"/>
        </w:rPr>
        <w:t xml:space="preserve">инструменты управления вопросами устойчивого развития доступны </w:t>
      </w:r>
      <w:r>
        <w:rPr>
          <w:rFonts w:ascii="Arial" w:eastAsia="Times New Roman" w:hAnsi="Arial" w:cs="Arial"/>
          <w:i/>
          <w:iCs/>
          <w:color w:val="0A0A0A"/>
          <w:sz w:val="20"/>
          <w:szCs w:val="20"/>
          <w:lang w:eastAsia="ru-RU"/>
        </w:rPr>
        <w:t>в </w:t>
      </w:r>
      <w:r w:rsidRPr="00C233C1">
        <w:rPr>
          <w:rFonts w:ascii="Arial" w:eastAsia="Times New Roman" w:hAnsi="Arial" w:cs="Arial"/>
          <w:i/>
          <w:iCs/>
          <w:color w:val="0A0A0A"/>
          <w:sz w:val="20"/>
          <w:szCs w:val="20"/>
          <w:lang w:eastAsia="ru-RU"/>
        </w:rPr>
        <w:t xml:space="preserve">Отчете </w:t>
      </w:r>
      <w:r>
        <w:rPr>
          <w:rFonts w:ascii="Arial" w:eastAsia="Times New Roman" w:hAnsi="Arial" w:cs="Arial"/>
          <w:i/>
          <w:iCs/>
          <w:color w:val="0A0A0A"/>
          <w:sz w:val="20"/>
          <w:szCs w:val="20"/>
          <w:lang w:eastAsia="ru-RU"/>
        </w:rPr>
        <w:t>об </w:t>
      </w:r>
      <w:r w:rsidRPr="00C233C1">
        <w:rPr>
          <w:rFonts w:ascii="Arial" w:eastAsia="Times New Roman" w:hAnsi="Arial" w:cs="Arial"/>
          <w:i/>
          <w:iCs/>
          <w:color w:val="0A0A0A"/>
          <w:sz w:val="20"/>
          <w:szCs w:val="20"/>
          <w:lang w:eastAsia="ru-RU"/>
        </w:rPr>
        <w:t xml:space="preserve">устойчивом развитии </w:t>
      </w:r>
      <w:r>
        <w:rPr>
          <w:rFonts w:ascii="Arial" w:eastAsia="Times New Roman" w:hAnsi="Arial" w:cs="Arial"/>
          <w:i/>
          <w:iCs/>
          <w:color w:val="0A0A0A"/>
          <w:sz w:val="20"/>
          <w:szCs w:val="20"/>
          <w:lang w:eastAsia="ru-RU"/>
        </w:rPr>
        <w:t>за </w:t>
      </w:r>
      <w:r w:rsidRPr="00C233C1">
        <w:rPr>
          <w:rFonts w:ascii="Arial" w:eastAsia="Times New Roman" w:hAnsi="Arial" w:cs="Arial"/>
          <w:i/>
          <w:iCs/>
          <w:color w:val="0A0A0A"/>
          <w:sz w:val="20"/>
          <w:szCs w:val="20"/>
          <w:lang w:eastAsia="ru-RU"/>
        </w:rPr>
        <w:t>2025</w:t>
      </w:r>
      <w:r>
        <w:rPr>
          <w:rFonts w:ascii="Arial" w:eastAsia="Times New Roman" w:hAnsi="Arial" w:cs="Arial"/>
          <w:i/>
          <w:iCs/>
          <w:color w:val="0A0A0A"/>
          <w:sz w:val="20"/>
          <w:szCs w:val="20"/>
          <w:lang w:eastAsia="ru-RU"/>
        </w:rPr>
        <w:t> </w:t>
      </w:r>
      <w:r w:rsidRPr="00C233C1">
        <w:rPr>
          <w:rFonts w:ascii="Arial" w:eastAsia="Times New Roman" w:hAnsi="Arial" w:cs="Arial"/>
          <w:i/>
          <w:iCs/>
          <w:color w:val="0A0A0A"/>
          <w:sz w:val="20"/>
          <w:szCs w:val="20"/>
          <w:lang w:eastAsia="ru-RU"/>
        </w:rPr>
        <w:t>год</w:t>
      </w:r>
    </w:p>
    <w:p w14:paraId="2CB48A3C" w14:textId="77777777" w:rsidR="00F14B10" w:rsidRPr="00063932" w:rsidRDefault="00F14B10" w:rsidP="00011282">
      <w:pPr>
        <w:pStyle w:val="2"/>
        <w:ind w:firstLine="0"/>
      </w:pPr>
      <w:bookmarkStart w:id="133" w:name="_Toc229066495"/>
      <w:bookmarkStart w:id="134" w:name="_Toc229067498"/>
      <w:bookmarkStart w:id="135" w:name="_Toc229662383"/>
      <w:r w:rsidRPr="00063932">
        <w:t>Управление устойчивым развитием</w:t>
      </w:r>
      <w:bookmarkEnd w:id="133"/>
      <w:bookmarkEnd w:id="134"/>
      <w:bookmarkEnd w:id="135"/>
      <w:r w:rsidRPr="00063932">
        <w:t xml:space="preserve"> </w:t>
      </w:r>
    </w:p>
    <w:p w14:paraId="2527FBBC" w14:textId="77777777" w:rsidR="00F14B10" w:rsidRPr="00D254B7" w:rsidRDefault="00F14B10" w:rsidP="00D01138">
      <w:pPr>
        <w:shd w:val="clear" w:color="auto" w:fill="FFFFFF"/>
        <w:spacing w:after="180"/>
        <w:jc w:val="both"/>
        <w:rPr>
          <w:rFonts w:ascii="Arial" w:eastAsia="Calibri" w:hAnsi="Arial" w:cs="Arial"/>
          <w:sz w:val="20"/>
          <w:szCs w:val="20"/>
          <w:lang w:eastAsia="ru-RU"/>
        </w:rPr>
      </w:pPr>
      <w:r w:rsidRPr="00E71D4D">
        <w:rPr>
          <w:rFonts w:ascii="Arial" w:eastAsia="Times New Roman" w:hAnsi="Arial" w:cs="Arial"/>
          <w:bCs/>
          <w:iCs/>
          <w:sz w:val="20"/>
          <w:szCs w:val="20"/>
          <w:lang w:eastAsia="ru-RU"/>
        </w:rPr>
        <w:t>ПАО</w:t>
      </w:r>
      <w:r w:rsidRPr="00D254B7">
        <w:rPr>
          <w:rFonts w:ascii="Arial" w:eastAsia="Times New Roman" w:hAnsi="Arial" w:cs="Arial"/>
          <w:b/>
          <w:i/>
          <w:sz w:val="20"/>
          <w:szCs w:val="20"/>
          <w:lang w:eastAsia="ru-RU"/>
        </w:rPr>
        <w:t> </w:t>
      </w:r>
      <w:r w:rsidRPr="008D5B6A">
        <w:rPr>
          <w:rFonts w:ascii="Arial" w:eastAsia="Calibri" w:hAnsi="Arial" w:cs="Arial"/>
          <w:sz w:val="20"/>
          <w:szCs w:val="20"/>
          <w:lang w:eastAsia="ru-RU"/>
        </w:rPr>
        <w:t xml:space="preserve">«ЭЛ5-Энерго» является одним </w:t>
      </w:r>
      <w:r>
        <w:rPr>
          <w:rFonts w:ascii="Arial" w:eastAsia="Calibri" w:hAnsi="Arial" w:cs="Arial"/>
          <w:sz w:val="20"/>
          <w:szCs w:val="20"/>
          <w:lang w:eastAsia="ru-RU"/>
        </w:rPr>
        <w:t>из </w:t>
      </w:r>
      <w:r w:rsidRPr="008D5B6A">
        <w:rPr>
          <w:rFonts w:ascii="Arial" w:eastAsia="Calibri" w:hAnsi="Arial" w:cs="Arial"/>
          <w:sz w:val="20"/>
          <w:szCs w:val="20"/>
          <w:lang w:eastAsia="ru-RU"/>
        </w:rPr>
        <w:t xml:space="preserve">лидеров национальной повестки устойчивого развития. </w:t>
      </w:r>
    </w:p>
    <w:p w14:paraId="09F13045" w14:textId="7C658A98" w:rsidR="00F14B10" w:rsidRPr="00D254B7" w:rsidRDefault="00F14B10" w:rsidP="00D01138">
      <w:pPr>
        <w:shd w:val="clear" w:color="auto" w:fill="FFFFFF"/>
        <w:spacing w:after="180"/>
        <w:jc w:val="both"/>
        <w:rPr>
          <w:rFonts w:ascii="Arial" w:eastAsia="Calibri" w:hAnsi="Arial" w:cs="Arial"/>
          <w:sz w:val="20"/>
          <w:szCs w:val="20"/>
          <w:lang w:eastAsia="ru-RU"/>
        </w:rPr>
      </w:pPr>
      <w:r w:rsidRPr="00D254B7">
        <w:rPr>
          <w:rFonts w:ascii="Arial" w:eastAsia="Calibri" w:hAnsi="Arial" w:cs="Arial"/>
          <w:sz w:val="20"/>
          <w:szCs w:val="20"/>
          <w:lang w:eastAsia="ru-RU"/>
        </w:rPr>
        <w:t>На </w:t>
      </w:r>
      <w:r w:rsidRPr="008D5B6A">
        <w:rPr>
          <w:rFonts w:ascii="Arial" w:eastAsia="Calibri" w:hAnsi="Arial" w:cs="Arial"/>
          <w:sz w:val="20"/>
          <w:szCs w:val="20"/>
          <w:lang w:eastAsia="ru-RU"/>
        </w:rPr>
        <w:t xml:space="preserve">стратегическом уровне управление повесткой устойчивого развития осуществляют Совет директоров </w:t>
      </w:r>
      <w:r>
        <w:rPr>
          <w:rFonts w:ascii="Arial" w:eastAsia="Calibri" w:hAnsi="Arial" w:cs="Arial"/>
          <w:sz w:val="20"/>
          <w:szCs w:val="20"/>
          <w:lang w:eastAsia="ru-RU"/>
        </w:rPr>
        <w:t>и </w:t>
      </w:r>
      <w:r w:rsidRPr="008D5B6A">
        <w:rPr>
          <w:rFonts w:ascii="Arial" w:eastAsia="Calibri" w:hAnsi="Arial" w:cs="Arial"/>
          <w:sz w:val="20"/>
          <w:szCs w:val="20"/>
          <w:lang w:eastAsia="ru-RU"/>
        </w:rPr>
        <w:t xml:space="preserve">Комитет </w:t>
      </w:r>
      <w:r>
        <w:rPr>
          <w:rFonts w:ascii="Arial" w:eastAsia="Calibri" w:hAnsi="Arial" w:cs="Arial"/>
          <w:sz w:val="20"/>
          <w:szCs w:val="20"/>
          <w:lang w:eastAsia="ru-RU"/>
        </w:rPr>
        <w:t>по </w:t>
      </w:r>
      <w:r w:rsidRPr="008D5B6A">
        <w:rPr>
          <w:rFonts w:ascii="Arial" w:eastAsia="Calibri" w:hAnsi="Arial" w:cs="Arial"/>
          <w:sz w:val="20"/>
          <w:szCs w:val="20"/>
          <w:lang w:eastAsia="ru-RU"/>
        </w:rPr>
        <w:t xml:space="preserve">стратегии </w:t>
      </w:r>
      <w:r>
        <w:rPr>
          <w:rFonts w:ascii="Arial" w:eastAsia="Calibri" w:hAnsi="Arial" w:cs="Arial"/>
          <w:sz w:val="20"/>
          <w:szCs w:val="20"/>
          <w:lang w:eastAsia="ru-RU"/>
        </w:rPr>
        <w:t>и </w:t>
      </w:r>
      <w:r w:rsidRPr="008D5B6A">
        <w:rPr>
          <w:rFonts w:ascii="Arial" w:eastAsia="Calibri" w:hAnsi="Arial" w:cs="Arial"/>
          <w:sz w:val="20"/>
          <w:szCs w:val="20"/>
          <w:lang w:eastAsia="ru-RU"/>
        </w:rPr>
        <w:t xml:space="preserve">устойчивому развитию Совета директоров. Комитет вырабатывает стратегическое видение </w:t>
      </w:r>
      <w:r>
        <w:rPr>
          <w:rFonts w:ascii="Arial" w:eastAsia="Calibri" w:hAnsi="Arial" w:cs="Arial"/>
          <w:sz w:val="20"/>
          <w:szCs w:val="20"/>
          <w:lang w:eastAsia="ru-RU"/>
        </w:rPr>
        <w:t>в </w:t>
      </w:r>
      <w:r w:rsidRPr="008D5B6A">
        <w:rPr>
          <w:rFonts w:ascii="Arial" w:eastAsia="Calibri" w:hAnsi="Arial" w:cs="Arial"/>
          <w:sz w:val="20"/>
          <w:szCs w:val="20"/>
          <w:lang w:eastAsia="ru-RU"/>
        </w:rPr>
        <w:t xml:space="preserve">области экологии, социальной сферы </w:t>
      </w:r>
      <w:r>
        <w:rPr>
          <w:rFonts w:ascii="Arial" w:eastAsia="Calibri" w:hAnsi="Arial" w:cs="Arial"/>
          <w:sz w:val="20"/>
          <w:szCs w:val="20"/>
          <w:lang w:eastAsia="ru-RU"/>
        </w:rPr>
        <w:t>и </w:t>
      </w:r>
      <w:r w:rsidRPr="008D5B6A">
        <w:rPr>
          <w:rFonts w:ascii="Arial" w:eastAsia="Calibri" w:hAnsi="Arial" w:cs="Arial"/>
          <w:sz w:val="20"/>
          <w:szCs w:val="20"/>
          <w:lang w:eastAsia="ru-RU"/>
        </w:rPr>
        <w:t xml:space="preserve">экономики, после чего представляет </w:t>
      </w:r>
      <w:r>
        <w:rPr>
          <w:rFonts w:ascii="Arial" w:eastAsia="Calibri" w:hAnsi="Arial" w:cs="Arial"/>
          <w:sz w:val="20"/>
          <w:szCs w:val="20"/>
          <w:lang w:eastAsia="ru-RU"/>
        </w:rPr>
        <w:t>его </w:t>
      </w:r>
      <w:r w:rsidRPr="008D5B6A">
        <w:rPr>
          <w:rFonts w:ascii="Arial" w:eastAsia="Calibri" w:hAnsi="Arial" w:cs="Arial"/>
          <w:sz w:val="20"/>
          <w:szCs w:val="20"/>
          <w:lang w:eastAsia="ru-RU"/>
        </w:rPr>
        <w:t xml:space="preserve">Совету директоров </w:t>
      </w:r>
      <w:r>
        <w:rPr>
          <w:rFonts w:ascii="Arial" w:eastAsia="Calibri" w:hAnsi="Arial" w:cs="Arial"/>
          <w:sz w:val="20"/>
          <w:szCs w:val="20"/>
          <w:lang w:eastAsia="ru-RU"/>
        </w:rPr>
        <w:t>для </w:t>
      </w:r>
      <w:r w:rsidRPr="008D5B6A">
        <w:rPr>
          <w:rFonts w:ascii="Arial" w:eastAsia="Calibri" w:hAnsi="Arial" w:cs="Arial"/>
          <w:sz w:val="20"/>
          <w:szCs w:val="20"/>
          <w:lang w:eastAsia="ru-RU"/>
        </w:rPr>
        <w:t xml:space="preserve">последующего анализа </w:t>
      </w:r>
      <w:r>
        <w:rPr>
          <w:rFonts w:ascii="Arial" w:eastAsia="Calibri" w:hAnsi="Arial" w:cs="Arial"/>
          <w:sz w:val="20"/>
          <w:szCs w:val="20"/>
          <w:lang w:eastAsia="ru-RU"/>
        </w:rPr>
        <w:t>и </w:t>
      </w:r>
      <w:r w:rsidR="005E7B70">
        <w:rPr>
          <w:rFonts w:ascii="Arial" w:eastAsia="Calibri" w:hAnsi="Arial" w:cs="Arial"/>
          <w:sz w:val="20"/>
          <w:szCs w:val="20"/>
          <w:lang w:eastAsia="ru-RU"/>
        </w:rPr>
        <w:t>принятия решения.</w:t>
      </w:r>
    </w:p>
    <w:p w14:paraId="04D579CC" w14:textId="44FC1A73" w:rsidR="00F14B10" w:rsidRPr="008D5B6A" w:rsidRDefault="000A0F50" w:rsidP="00D01138">
      <w:pPr>
        <w:shd w:val="clear" w:color="auto" w:fill="FFFFFF"/>
        <w:spacing w:after="180"/>
        <w:jc w:val="both"/>
        <w:rPr>
          <w:rFonts w:ascii="Arial" w:eastAsia="Calibri" w:hAnsi="Arial" w:cs="Arial"/>
          <w:sz w:val="20"/>
          <w:szCs w:val="20"/>
          <w:lang w:eastAsia="ru-RU"/>
        </w:rPr>
      </w:pPr>
      <w:r w:rsidRPr="000A0F50">
        <w:rPr>
          <w:rFonts w:ascii="Arial" w:eastAsia="Calibri" w:hAnsi="Arial" w:cs="Arial"/>
          <w:sz w:val="20"/>
          <w:szCs w:val="20"/>
          <w:lang w:eastAsia="ru-RU"/>
        </w:rPr>
        <w:t xml:space="preserve">На управленческом уровне руководитель Управления по устойчивому развитию согласовывает это стратегическое видение с Генеральным директором, после чего оно доводится до членов Правления. </w:t>
      </w:r>
      <w:r w:rsidR="005C36F5" w:rsidRPr="005C36F5">
        <w:rPr>
          <w:rFonts w:ascii="Arial" w:eastAsia="Calibri" w:hAnsi="Arial" w:cs="Arial"/>
          <w:sz w:val="20"/>
          <w:szCs w:val="20"/>
          <w:lang w:eastAsia="ru-RU"/>
        </w:rPr>
        <w:t>Генеральны</w:t>
      </w:r>
      <w:r w:rsidR="005C36F5">
        <w:rPr>
          <w:rFonts w:ascii="Arial" w:eastAsia="Calibri" w:hAnsi="Arial" w:cs="Arial"/>
          <w:sz w:val="20"/>
          <w:szCs w:val="20"/>
          <w:lang w:eastAsia="ru-RU"/>
        </w:rPr>
        <w:t>й</w:t>
      </w:r>
      <w:r w:rsidR="005C36F5" w:rsidRPr="005C36F5">
        <w:rPr>
          <w:rFonts w:ascii="Arial" w:eastAsia="Calibri" w:hAnsi="Arial" w:cs="Arial"/>
          <w:sz w:val="20"/>
          <w:szCs w:val="20"/>
          <w:lang w:eastAsia="ru-RU"/>
        </w:rPr>
        <w:t xml:space="preserve"> директор</w:t>
      </w:r>
      <w:r w:rsidR="00F14B10">
        <w:rPr>
          <w:rFonts w:ascii="Arial" w:eastAsia="Calibri" w:hAnsi="Arial" w:cs="Arial"/>
          <w:sz w:val="20"/>
          <w:szCs w:val="20"/>
          <w:lang w:eastAsia="ru-RU"/>
        </w:rPr>
        <w:t> </w:t>
      </w:r>
      <w:r w:rsidR="00F14B10" w:rsidRPr="008D5B6A">
        <w:rPr>
          <w:rFonts w:ascii="Arial" w:eastAsia="Calibri" w:hAnsi="Arial" w:cs="Arial"/>
          <w:sz w:val="20"/>
          <w:szCs w:val="20"/>
          <w:lang w:eastAsia="ru-RU"/>
        </w:rPr>
        <w:t xml:space="preserve">также принимает активное участие </w:t>
      </w:r>
      <w:r w:rsidR="00F14B10">
        <w:rPr>
          <w:rFonts w:ascii="Arial" w:eastAsia="Calibri" w:hAnsi="Arial" w:cs="Arial"/>
          <w:sz w:val="20"/>
          <w:szCs w:val="20"/>
          <w:lang w:eastAsia="ru-RU"/>
        </w:rPr>
        <w:t>в </w:t>
      </w:r>
      <w:r w:rsidR="00F14B10" w:rsidRPr="008D5B6A">
        <w:rPr>
          <w:rFonts w:ascii="Arial" w:eastAsia="Calibri" w:hAnsi="Arial" w:cs="Arial"/>
          <w:sz w:val="20"/>
          <w:szCs w:val="20"/>
          <w:lang w:eastAsia="ru-RU"/>
        </w:rPr>
        <w:t xml:space="preserve">решении всех наиболее значимых вопросов, которые требуют внимания </w:t>
      </w:r>
      <w:r w:rsidR="00F14B10">
        <w:rPr>
          <w:rFonts w:ascii="Arial" w:eastAsia="Calibri" w:hAnsi="Arial" w:cs="Arial"/>
          <w:sz w:val="20"/>
          <w:szCs w:val="20"/>
          <w:lang w:eastAsia="ru-RU"/>
        </w:rPr>
        <w:t>и </w:t>
      </w:r>
      <w:r w:rsidR="00F14B10" w:rsidRPr="008D5B6A">
        <w:rPr>
          <w:rFonts w:ascii="Arial" w:eastAsia="Calibri" w:hAnsi="Arial" w:cs="Arial"/>
          <w:sz w:val="20"/>
          <w:szCs w:val="20"/>
          <w:lang w:eastAsia="ru-RU"/>
        </w:rPr>
        <w:t xml:space="preserve">вмешательства высшего руководства. Управление </w:t>
      </w:r>
      <w:r w:rsidR="00F14B10">
        <w:rPr>
          <w:rFonts w:ascii="Arial" w:eastAsia="Calibri" w:hAnsi="Arial" w:cs="Arial"/>
          <w:sz w:val="20"/>
          <w:szCs w:val="20"/>
          <w:lang w:eastAsia="ru-RU"/>
        </w:rPr>
        <w:t>по </w:t>
      </w:r>
      <w:r w:rsidR="00F14B10" w:rsidRPr="008D5B6A">
        <w:rPr>
          <w:rFonts w:ascii="Arial" w:eastAsia="Calibri" w:hAnsi="Arial" w:cs="Arial"/>
          <w:sz w:val="20"/>
          <w:szCs w:val="20"/>
          <w:lang w:eastAsia="ru-RU"/>
        </w:rPr>
        <w:t xml:space="preserve">устойчивому развитию встраивает вопросы повестки </w:t>
      </w:r>
      <w:r w:rsidR="00F14B10">
        <w:rPr>
          <w:rFonts w:ascii="Arial" w:eastAsia="Calibri" w:hAnsi="Arial" w:cs="Arial"/>
          <w:sz w:val="20"/>
          <w:szCs w:val="20"/>
          <w:lang w:eastAsia="ru-RU"/>
        </w:rPr>
        <w:t>в </w:t>
      </w:r>
      <w:r w:rsidR="00F14B10" w:rsidRPr="008D5B6A">
        <w:rPr>
          <w:rFonts w:ascii="Arial" w:eastAsia="Calibri" w:hAnsi="Arial" w:cs="Arial"/>
          <w:sz w:val="20"/>
          <w:szCs w:val="20"/>
          <w:lang w:eastAsia="ru-RU"/>
        </w:rPr>
        <w:t xml:space="preserve">повседневную деятельность подразделений, оказывает им экспертную консультационную поддержку </w:t>
      </w:r>
      <w:r w:rsidR="00F14B10">
        <w:rPr>
          <w:rFonts w:ascii="Arial" w:eastAsia="Calibri" w:hAnsi="Arial" w:cs="Arial"/>
          <w:sz w:val="20"/>
          <w:szCs w:val="20"/>
          <w:lang w:eastAsia="ru-RU"/>
        </w:rPr>
        <w:t>и </w:t>
      </w:r>
      <w:r w:rsidR="00F14B10" w:rsidRPr="008D5B6A">
        <w:rPr>
          <w:rFonts w:ascii="Arial" w:eastAsia="Calibri" w:hAnsi="Arial" w:cs="Arial"/>
          <w:sz w:val="20"/>
          <w:szCs w:val="20"/>
          <w:lang w:eastAsia="ru-RU"/>
        </w:rPr>
        <w:t xml:space="preserve">координирует взаимодействие между разными функциями Группы компаний. Решение специализированных вопросов </w:t>
      </w:r>
      <w:r w:rsidR="00F14B10">
        <w:rPr>
          <w:rFonts w:ascii="Arial" w:eastAsia="Calibri" w:hAnsi="Arial" w:cs="Arial"/>
          <w:sz w:val="20"/>
          <w:szCs w:val="20"/>
          <w:lang w:eastAsia="ru-RU"/>
        </w:rPr>
        <w:t>по </w:t>
      </w:r>
      <w:r w:rsidR="00F14B10" w:rsidRPr="008D5B6A">
        <w:rPr>
          <w:rFonts w:ascii="Arial" w:eastAsia="Calibri" w:hAnsi="Arial" w:cs="Arial"/>
          <w:sz w:val="20"/>
          <w:szCs w:val="20"/>
          <w:lang w:eastAsia="ru-RU"/>
        </w:rPr>
        <w:t xml:space="preserve">отдельным направлениям устойчивого развития берут </w:t>
      </w:r>
      <w:r w:rsidR="00F14B10">
        <w:rPr>
          <w:rFonts w:ascii="Arial" w:eastAsia="Calibri" w:hAnsi="Arial" w:cs="Arial"/>
          <w:sz w:val="20"/>
          <w:szCs w:val="20"/>
          <w:lang w:eastAsia="ru-RU"/>
        </w:rPr>
        <w:t>на </w:t>
      </w:r>
      <w:r w:rsidR="00F14B10" w:rsidRPr="008D5B6A">
        <w:rPr>
          <w:rFonts w:ascii="Arial" w:eastAsia="Calibri" w:hAnsi="Arial" w:cs="Arial"/>
          <w:sz w:val="20"/>
          <w:szCs w:val="20"/>
          <w:lang w:eastAsia="ru-RU"/>
        </w:rPr>
        <w:t xml:space="preserve">себя соответствующие подразделения, являющиеся владельцами </w:t>
      </w:r>
      <w:r w:rsidR="005E7B70">
        <w:rPr>
          <w:rFonts w:ascii="Arial" w:eastAsia="Calibri" w:hAnsi="Arial" w:cs="Arial"/>
          <w:sz w:val="20"/>
          <w:szCs w:val="20"/>
          <w:lang w:eastAsia="ru-RU"/>
        </w:rPr>
        <w:t>данных</w:t>
      </w:r>
      <w:r w:rsidR="005E7B70" w:rsidRPr="008D5B6A">
        <w:rPr>
          <w:rFonts w:ascii="Arial" w:eastAsia="Calibri" w:hAnsi="Arial" w:cs="Arial"/>
          <w:sz w:val="20"/>
          <w:szCs w:val="20"/>
          <w:lang w:eastAsia="ru-RU"/>
        </w:rPr>
        <w:t xml:space="preserve"> </w:t>
      </w:r>
      <w:r w:rsidR="00F14B10" w:rsidRPr="008D5B6A">
        <w:rPr>
          <w:rFonts w:ascii="Arial" w:eastAsia="Calibri" w:hAnsi="Arial" w:cs="Arial"/>
          <w:sz w:val="20"/>
          <w:szCs w:val="20"/>
          <w:lang w:eastAsia="ru-RU"/>
        </w:rPr>
        <w:t>процессов.</w:t>
      </w:r>
    </w:p>
    <w:p w14:paraId="0CAE3977" w14:textId="77777777" w:rsidR="00F14B10" w:rsidRPr="00063932" w:rsidRDefault="00F14B10" w:rsidP="00011282">
      <w:pPr>
        <w:pStyle w:val="2"/>
        <w:ind w:firstLine="0"/>
      </w:pPr>
      <w:bookmarkStart w:id="136" w:name="_Toc229066496"/>
      <w:bookmarkStart w:id="137" w:name="_Toc229067499"/>
      <w:bookmarkStart w:id="138" w:name="_Toc229662384"/>
      <w:r w:rsidRPr="00063932">
        <w:t>Экология и климат</w:t>
      </w:r>
      <w:bookmarkEnd w:id="136"/>
      <w:bookmarkEnd w:id="137"/>
      <w:bookmarkEnd w:id="138"/>
      <w:r w:rsidRPr="00063932">
        <w:t xml:space="preserve"> </w:t>
      </w:r>
    </w:p>
    <w:p w14:paraId="12DF401B" w14:textId="77777777" w:rsidR="00F14B10" w:rsidRPr="008D5B6A" w:rsidRDefault="00F14B10" w:rsidP="00011282">
      <w:pPr>
        <w:spacing w:after="240"/>
        <w:ind w:firstLine="0"/>
        <w:rPr>
          <w:rFonts w:ascii="Arial" w:eastAsia="Times New Roman" w:hAnsi="Arial" w:cs="Arial"/>
          <w:b/>
          <w:sz w:val="20"/>
          <w:szCs w:val="20"/>
          <w:lang w:eastAsia="ru-RU"/>
        </w:rPr>
      </w:pPr>
      <w:bookmarkStart w:id="139" w:name="_Toc229066497"/>
      <w:r w:rsidRPr="008D5B6A">
        <w:rPr>
          <w:rFonts w:ascii="Arial" w:eastAsia="Times New Roman" w:hAnsi="Arial" w:cs="Arial"/>
          <w:b/>
          <w:sz w:val="20"/>
          <w:szCs w:val="20"/>
          <w:lang w:eastAsia="ru-RU"/>
        </w:rPr>
        <w:t>Динамика выбросов СО</w:t>
      </w:r>
      <w:r w:rsidRPr="008D5B6A">
        <w:rPr>
          <w:rFonts w:ascii="Arial" w:eastAsia="Times New Roman" w:hAnsi="Arial" w:cs="Arial"/>
          <w:b/>
          <w:sz w:val="20"/>
          <w:szCs w:val="20"/>
          <w:vertAlign w:val="subscript"/>
          <w:lang w:eastAsia="ru-RU"/>
        </w:rPr>
        <w:t>2</w:t>
      </w:r>
      <w:bookmarkEnd w:id="139"/>
      <w:r w:rsidRPr="008D5B6A">
        <w:rPr>
          <w:rFonts w:ascii="Arial" w:eastAsia="Times New Roman" w:hAnsi="Arial" w:cs="Arial"/>
          <w:b/>
          <w:sz w:val="20"/>
          <w:szCs w:val="20"/>
          <w:lang w:eastAsia="ru-RU"/>
        </w:rPr>
        <w:t xml:space="preserve"> </w:t>
      </w:r>
    </w:p>
    <w:p w14:paraId="19AB164A" w14:textId="77777777" w:rsidR="00F14B10" w:rsidRPr="008655B5" w:rsidRDefault="00F14B10" w:rsidP="00D01138">
      <w:pPr>
        <w:shd w:val="clear" w:color="auto" w:fill="FFFFFF"/>
        <w:spacing w:after="180"/>
        <w:jc w:val="both"/>
        <w:rPr>
          <w:rFonts w:ascii="Arial" w:eastAsia="Arial" w:hAnsi="Arial" w:cs="Arial"/>
          <w:position w:val="1"/>
          <w:sz w:val="20"/>
          <w:szCs w:val="20"/>
          <w:lang w:bidi="ru-RU"/>
        </w:rPr>
      </w:pPr>
      <w:r w:rsidRPr="008655B5">
        <w:rPr>
          <w:rFonts w:ascii="Arial" w:eastAsia="Arial" w:hAnsi="Arial" w:cs="Arial"/>
          <w:position w:val="1"/>
          <w:sz w:val="20"/>
          <w:szCs w:val="20"/>
          <w:lang w:bidi="ru-RU"/>
        </w:rPr>
        <w:t xml:space="preserve">Основным показателем эффективности мер </w:t>
      </w:r>
      <w:r>
        <w:rPr>
          <w:rFonts w:ascii="Arial" w:eastAsia="Arial" w:hAnsi="Arial" w:cs="Arial"/>
          <w:position w:val="1"/>
          <w:sz w:val="20"/>
          <w:szCs w:val="20"/>
          <w:lang w:bidi="ru-RU"/>
        </w:rPr>
        <w:t>по </w:t>
      </w:r>
      <w:r w:rsidRPr="008655B5">
        <w:rPr>
          <w:rFonts w:ascii="Arial" w:eastAsia="Arial" w:hAnsi="Arial" w:cs="Arial"/>
          <w:position w:val="1"/>
          <w:sz w:val="20"/>
          <w:szCs w:val="20"/>
          <w:lang w:bidi="ru-RU"/>
        </w:rPr>
        <w:t>декарбонизации является удельный объем выбросов CO</w:t>
      </w:r>
      <w:r w:rsidRPr="008655B5">
        <w:rPr>
          <w:rFonts w:ascii="Cambria Math" w:eastAsia="Arial" w:hAnsi="Cambria Math" w:cs="Cambria Math"/>
          <w:position w:val="1"/>
          <w:sz w:val="20"/>
          <w:szCs w:val="20"/>
          <w:lang w:bidi="ru-RU"/>
        </w:rPr>
        <w:t>₂</w:t>
      </w:r>
      <w:r w:rsidRPr="008655B5">
        <w:rPr>
          <w:rFonts w:ascii="Arial" w:eastAsia="Arial" w:hAnsi="Arial" w:cs="Arial"/>
          <w:position w:val="1"/>
          <w:sz w:val="20"/>
          <w:szCs w:val="20"/>
          <w:lang w:bidi="ru-RU"/>
        </w:rPr>
        <w:t xml:space="preserve">. Снижение этого показателя закреплено </w:t>
      </w:r>
      <w:r>
        <w:rPr>
          <w:rFonts w:ascii="Arial" w:eastAsia="Arial" w:hAnsi="Arial" w:cs="Arial"/>
          <w:position w:val="1"/>
          <w:sz w:val="20"/>
          <w:szCs w:val="20"/>
          <w:lang w:bidi="ru-RU"/>
        </w:rPr>
        <w:t>в </w:t>
      </w:r>
      <w:r w:rsidRPr="008655B5">
        <w:rPr>
          <w:rFonts w:ascii="Arial" w:eastAsia="Arial" w:hAnsi="Arial" w:cs="Arial"/>
          <w:position w:val="1"/>
          <w:sz w:val="20"/>
          <w:szCs w:val="20"/>
          <w:lang w:bidi="ru-RU"/>
        </w:rPr>
        <w:t xml:space="preserve">качестве целевого ориентира </w:t>
      </w:r>
      <w:r>
        <w:rPr>
          <w:rFonts w:ascii="Arial" w:eastAsia="Arial" w:hAnsi="Arial" w:cs="Arial"/>
          <w:position w:val="1"/>
          <w:sz w:val="20"/>
          <w:szCs w:val="20"/>
          <w:lang w:bidi="ru-RU"/>
        </w:rPr>
        <w:t>как в </w:t>
      </w:r>
      <w:r w:rsidRPr="008655B5">
        <w:rPr>
          <w:rFonts w:ascii="Arial" w:eastAsia="Arial" w:hAnsi="Arial" w:cs="Arial"/>
          <w:position w:val="1"/>
          <w:sz w:val="20"/>
          <w:szCs w:val="20"/>
          <w:lang w:bidi="ru-RU"/>
        </w:rPr>
        <w:t>интегрированной системе менеджмента (</w:t>
      </w:r>
      <w:r>
        <w:rPr>
          <w:rFonts w:ascii="Arial" w:eastAsia="Arial" w:hAnsi="Arial" w:cs="Arial"/>
          <w:position w:val="1"/>
          <w:sz w:val="20"/>
          <w:szCs w:val="20"/>
          <w:lang w:bidi="ru-RU"/>
        </w:rPr>
        <w:t xml:space="preserve">далее – </w:t>
      </w:r>
      <w:r w:rsidRPr="008655B5">
        <w:rPr>
          <w:rFonts w:ascii="Arial" w:eastAsia="Arial" w:hAnsi="Arial" w:cs="Arial"/>
          <w:position w:val="1"/>
          <w:sz w:val="20"/>
          <w:szCs w:val="20"/>
          <w:lang w:bidi="ru-RU"/>
        </w:rPr>
        <w:t xml:space="preserve">ИСМ), </w:t>
      </w:r>
      <w:r>
        <w:rPr>
          <w:rFonts w:ascii="Arial" w:eastAsia="Arial" w:hAnsi="Arial" w:cs="Arial"/>
          <w:position w:val="1"/>
          <w:sz w:val="20"/>
          <w:szCs w:val="20"/>
          <w:lang w:bidi="ru-RU"/>
        </w:rPr>
        <w:t>так и в </w:t>
      </w:r>
      <w:r w:rsidRPr="008655B5">
        <w:rPr>
          <w:rFonts w:ascii="Arial" w:eastAsia="Arial" w:hAnsi="Arial" w:cs="Arial"/>
          <w:position w:val="1"/>
          <w:sz w:val="20"/>
          <w:szCs w:val="20"/>
          <w:lang w:bidi="ru-RU"/>
        </w:rPr>
        <w:t xml:space="preserve">показателях устойчивого развития. Наличие планового значения </w:t>
      </w:r>
      <w:r>
        <w:rPr>
          <w:rFonts w:ascii="Arial" w:eastAsia="Arial" w:hAnsi="Arial" w:cs="Arial"/>
          <w:position w:val="1"/>
          <w:sz w:val="20"/>
          <w:szCs w:val="20"/>
          <w:lang w:bidi="ru-RU"/>
        </w:rPr>
        <w:t>по </w:t>
      </w:r>
      <w:r w:rsidRPr="008655B5">
        <w:rPr>
          <w:rFonts w:ascii="Arial" w:eastAsia="Arial" w:hAnsi="Arial" w:cs="Arial"/>
          <w:position w:val="1"/>
          <w:sz w:val="20"/>
          <w:szCs w:val="20"/>
          <w:lang w:bidi="ru-RU"/>
        </w:rPr>
        <w:t xml:space="preserve">сокращению выбросов парниковых газов позволяет Компании оценивать результаты работы </w:t>
      </w:r>
      <w:r>
        <w:rPr>
          <w:rFonts w:ascii="Arial" w:eastAsia="Arial" w:hAnsi="Arial" w:cs="Arial"/>
          <w:position w:val="1"/>
          <w:sz w:val="20"/>
          <w:szCs w:val="20"/>
          <w:lang w:bidi="ru-RU"/>
        </w:rPr>
        <w:t>в </w:t>
      </w:r>
      <w:r w:rsidRPr="008655B5">
        <w:rPr>
          <w:rFonts w:ascii="Arial" w:eastAsia="Arial" w:hAnsi="Arial" w:cs="Arial"/>
          <w:position w:val="1"/>
          <w:sz w:val="20"/>
          <w:szCs w:val="20"/>
          <w:lang w:bidi="ru-RU"/>
        </w:rPr>
        <w:t xml:space="preserve">сфере рационального использования топливно-энергетических ресурсов, повышения энергоэффективности </w:t>
      </w:r>
      <w:r>
        <w:rPr>
          <w:rFonts w:ascii="Arial" w:eastAsia="Arial" w:hAnsi="Arial" w:cs="Arial"/>
          <w:position w:val="1"/>
          <w:sz w:val="20"/>
          <w:szCs w:val="20"/>
          <w:lang w:bidi="ru-RU"/>
        </w:rPr>
        <w:t>и </w:t>
      </w:r>
      <w:r w:rsidRPr="008655B5">
        <w:rPr>
          <w:rFonts w:ascii="Arial" w:eastAsia="Arial" w:hAnsi="Arial" w:cs="Arial"/>
          <w:position w:val="1"/>
          <w:sz w:val="20"/>
          <w:szCs w:val="20"/>
          <w:lang w:bidi="ru-RU"/>
        </w:rPr>
        <w:t>выполнения программ энергосбережения.</w:t>
      </w:r>
    </w:p>
    <w:p w14:paraId="5382DD7D" w14:textId="77777777" w:rsidR="00F14B10" w:rsidRPr="008655B5" w:rsidRDefault="00F14B10" w:rsidP="00D01138">
      <w:pPr>
        <w:shd w:val="clear" w:color="auto" w:fill="FFFFFF"/>
        <w:spacing w:after="180"/>
        <w:jc w:val="both"/>
        <w:rPr>
          <w:rFonts w:ascii="Arial" w:eastAsia="Arial" w:hAnsi="Arial" w:cs="Arial"/>
          <w:position w:val="1"/>
          <w:sz w:val="20"/>
          <w:szCs w:val="20"/>
          <w:lang w:bidi="ru-RU"/>
        </w:rPr>
      </w:pPr>
      <w:r w:rsidRPr="008655B5">
        <w:rPr>
          <w:rFonts w:ascii="Arial" w:eastAsia="Arial" w:hAnsi="Arial" w:cs="Arial"/>
          <w:position w:val="1"/>
          <w:sz w:val="20"/>
          <w:szCs w:val="20"/>
          <w:lang w:bidi="ru-RU"/>
        </w:rPr>
        <w:t xml:space="preserve">Данный показатель включает прямые </w:t>
      </w:r>
      <w:r>
        <w:rPr>
          <w:rFonts w:ascii="Arial" w:eastAsia="Arial" w:hAnsi="Arial" w:cs="Arial"/>
          <w:position w:val="1"/>
          <w:sz w:val="20"/>
          <w:szCs w:val="20"/>
          <w:lang w:bidi="ru-RU"/>
        </w:rPr>
        <w:t>и </w:t>
      </w:r>
      <w:r w:rsidRPr="008655B5">
        <w:rPr>
          <w:rFonts w:ascii="Arial" w:eastAsia="Arial" w:hAnsi="Arial" w:cs="Arial"/>
          <w:position w:val="1"/>
          <w:sz w:val="20"/>
          <w:szCs w:val="20"/>
          <w:lang w:bidi="ru-RU"/>
        </w:rPr>
        <w:t xml:space="preserve">косвенные выбросы парниковых газов, возникающие </w:t>
      </w:r>
      <w:r>
        <w:rPr>
          <w:rFonts w:ascii="Arial" w:eastAsia="Arial" w:hAnsi="Arial" w:cs="Arial"/>
          <w:position w:val="1"/>
          <w:sz w:val="20"/>
          <w:szCs w:val="20"/>
          <w:lang w:bidi="ru-RU"/>
        </w:rPr>
        <w:t>при </w:t>
      </w:r>
      <w:r w:rsidRPr="008655B5">
        <w:rPr>
          <w:rFonts w:ascii="Arial" w:eastAsia="Arial" w:hAnsi="Arial" w:cs="Arial"/>
          <w:position w:val="1"/>
          <w:sz w:val="20"/>
          <w:szCs w:val="20"/>
          <w:lang w:bidi="ru-RU"/>
        </w:rPr>
        <w:t xml:space="preserve">стационарном </w:t>
      </w:r>
      <w:r>
        <w:rPr>
          <w:rFonts w:ascii="Arial" w:eastAsia="Arial" w:hAnsi="Arial" w:cs="Arial"/>
          <w:position w:val="1"/>
          <w:sz w:val="20"/>
          <w:szCs w:val="20"/>
          <w:lang w:bidi="ru-RU"/>
        </w:rPr>
        <w:t>и </w:t>
      </w:r>
      <w:r w:rsidRPr="008655B5">
        <w:rPr>
          <w:rFonts w:ascii="Arial" w:eastAsia="Arial" w:hAnsi="Arial" w:cs="Arial"/>
          <w:position w:val="1"/>
          <w:sz w:val="20"/>
          <w:szCs w:val="20"/>
          <w:lang w:bidi="ru-RU"/>
        </w:rPr>
        <w:t xml:space="preserve">мобильном сжигании топлива </w:t>
      </w:r>
      <w:r>
        <w:rPr>
          <w:rFonts w:ascii="Arial" w:eastAsia="Arial" w:hAnsi="Arial" w:cs="Arial"/>
          <w:position w:val="1"/>
          <w:sz w:val="20"/>
          <w:szCs w:val="20"/>
          <w:lang w:bidi="ru-RU"/>
        </w:rPr>
        <w:t>на </w:t>
      </w:r>
      <w:r w:rsidRPr="008655B5">
        <w:rPr>
          <w:rFonts w:ascii="Arial" w:eastAsia="Arial" w:hAnsi="Arial" w:cs="Arial"/>
          <w:position w:val="1"/>
          <w:sz w:val="20"/>
          <w:szCs w:val="20"/>
          <w:lang w:bidi="ru-RU"/>
        </w:rPr>
        <w:t xml:space="preserve">объектах тепловой генерации, использовании закупленной энергии, </w:t>
      </w:r>
      <w:r>
        <w:rPr>
          <w:rFonts w:ascii="Arial" w:eastAsia="Arial" w:hAnsi="Arial" w:cs="Arial"/>
          <w:position w:val="1"/>
          <w:sz w:val="20"/>
          <w:szCs w:val="20"/>
          <w:lang w:bidi="ru-RU"/>
        </w:rPr>
        <w:t>а </w:t>
      </w:r>
      <w:r w:rsidRPr="008655B5">
        <w:rPr>
          <w:rFonts w:ascii="Arial" w:eastAsia="Arial" w:hAnsi="Arial" w:cs="Arial"/>
          <w:position w:val="1"/>
          <w:sz w:val="20"/>
          <w:szCs w:val="20"/>
          <w:lang w:bidi="ru-RU"/>
        </w:rPr>
        <w:t xml:space="preserve">также восходящие </w:t>
      </w:r>
      <w:r>
        <w:rPr>
          <w:rFonts w:ascii="Arial" w:eastAsia="Arial" w:hAnsi="Arial" w:cs="Arial"/>
          <w:position w:val="1"/>
          <w:sz w:val="20"/>
          <w:szCs w:val="20"/>
          <w:lang w:bidi="ru-RU"/>
        </w:rPr>
        <w:t>и </w:t>
      </w:r>
      <w:r w:rsidRPr="008655B5">
        <w:rPr>
          <w:rFonts w:ascii="Arial" w:eastAsia="Arial" w:hAnsi="Arial" w:cs="Arial"/>
          <w:position w:val="1"/>
          <w:sz w:val="20"/>
          <w:szCs w:val="20"/>
          <w:lang w:bidi="ru-RU"/>
        </w:rPr>
        <w:t xml:space="preserve">нисходящие выбросы </w:t>
      </w:r>
      <w:r>
        <w:rPr>
          <w:rFonts w:ascii="Arial" w:eastAsia="Arial" w:hAnsi="Arial" w:cs="Arial"/>
          <w:position w:val="1"/>
          <w:sz w:val="20"/>
          <w:szCs w:val="20"/>
          <w:lang w:bidi="ru-RU"/>
        </w:rPr>
        <w:t>по </w:t>
      </w:r>
      <w:r w:rsidRPr="008655B5">
        <w:rPr>
          <w:rFonts w:ascii="Arial" w:eastAsia="Arial" w:hAnsi="Arial" w:cs="Arial"/>
          <w:position w:val="1"/>
          <w:sz w:val="20"/>
          <w:szCs w:val="20"/>
          <w:lang w:bidi="ru-RU"/>
        </w:rPr>
        <w:t xml:space="preserve">цепочке создания стоимости. </w:t>
      </w:r>
    </w:p>
    <w:p w14:paraId="5E77DE9F" w14:textId="77777777" w:rsidR="00F14B10" w:rsidRPr="008D5B6A" w:rsidRDefault="00F14B10" w:rsidP="00011282">
      <w:pPr>
        <w:shd w:val="clear" w:color="auto" w:fill="FFFFFF"/>
        <w:spacing w:after="180"/>
        <w:ind w:firstLine="0"/>
        <w:jc w:val="center"/>
        <w:rPr>
          <w:rFonts w:ascii="Arial" w:eastAsia="Times New Roman" w:hAnsi="Arial" w:cs="Arial"/>
          <w:color w:val="0A0A0A"/>
          <w:sz w:val="16"/>
          <w:szCs w:val="16"/>
          <w:lang w:eastAsia="ru-RU"/>
        </w:rPr>
      </w:pPr>
      <w:r w:rsidRPr="00923EDD">
        <w:rPr>
          <w:rFonts w:ascii="Arial" w:eastAsia="Calibri" w:hAnsi="Arial" w:cs="Arial"/>
          <w:i/>
          <w:iCs/>
          <w:sz w:val="20"/>
          <w:szCs w:val="20"/>
        </w:rPr>
        <w:lastRenderedPageBreak/>
        <w:t>Динамика выбросов парниковых газов Охвата 1 (с разбивкой по филиалам) тепловой генерации, млн т СО</w:t>
      </w:r>
      <w:r w:rsidRPr="00923EDD">
        <w:rPr>
          <w:rFonts w:ascii="Arial" w:eastAsia="Calibri" w:hAnsi="Arial" w:cs="Arial"/>
          <w:i/>
          <w:iCs/>
          <w:sz w:val="20"/>
          <w:szCs w:val="20"/>
          <w:vertAlign w:val="subscript"/>
        </w:rPr>
        <w:t>2</w:t>
      </w:r>
      <w:r w:rsidRPr="00923EDD">
        <w:rPr>
          <w:rFonts w:ascii="Arial" w:eastAsia="Calibri" w:hAnsi="Arial" w:cs="Arial"/>
          <w:i/>
          <w:iCs/>
          <w:sz w:val="20"/>
          <w:szCs w:val="20"/>
        </w:rPr>
        <w:t>-экв.</w:t>
      </w:r>
      <w:r w:rsidRPr="008D5B6A">
        <w:rPr>
          <w:rFonts w:ascii="Arial" w:eastAsia="Calibri" w:hAnsi="Arial" w:cs="Arial"/>
          <w:i/>
          <w:iCs/>
          <w:sz w:val="16"/>
          <w:szCs w:val="16"/>
          <w:vertAlign w:val="superscript"/>
        </w:rPr>
        <w:footnoteReference w:id="9"/>
      </w:r>
      <w:r w:rsidRPr="008D5B6A">
        <w:rPr>
          <w:rFonts w:ascii="Arial" w:eastAsia="Calibri" w:hAnsi="Arial" w:cs="Arial"/>
          <w:noProof/>
          <w:sz w:val="16"/>
          <w:szCs w:val="16"/>
          <w:lang w:eastAsia="ru-RU"/>
        </w:rPr>
        <w:drawing>
          <wp:inline distT="0" distB="0" distL="0" distR="0" wp14:anchorId="31374C38" wp14:editId="14173047">
            <wp:extent cx="5913864" cy="1471930"/>
            <wp:effectExtent l="0" t="0" r="10795" b="13970"/>
            <wp:docPr id="21" name="Диаграмма 21">
              <a:extLst xmlns:a="http://schemas.openxmlformats.org/drawingml/2006/main">
                <a:ext uri="{FF2B5EF4-FFF2-40B4-BE49-F238E27FC236}">
                  <a16:creationId xmlns:a16="http://schemas.microsoft.com/office/drawing/2014/main" id="{45612BBE-7456-4ADC-9F30-85BD4C3CB7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37A46E47" w14:textId="77777777" w:rsidR="00F14B10" w:rsidRPr="008D5B6A" w:rsidRDefault="00F14B10" w:rsidP="00011282">
      <w:pPr>
        <w:shd w:val="clear" w:color="auto" w:fill="FFFFFF"/>
        <w:spacing w:after="180"/>
        <w:ind w:firstLine="0"/>
        <w:jc w:val="center"/>
        <w:rPr>
          <w:rFonts w:ascii="Arial" w:eastAsia="Calibri" w:hAnsi="Arial" w:cs="Arial"/>
          <w:i/>
          <w:iCs/>
          <w:sz w:val="16"/>
          <w:szCs w:val="16"/>
          <w:vertAlign w:val="superscript"/>
        </w:rPr>
      </w:pPr>
      <w:r w:rsidRPr="000D6241">
        <w:rPr>
          <w:rFonts w:ascii="Arial" w:eastAsia="Calibri" w:hAnsi="Arial" w:cs="Arial"/>
          <w:i/>
          <w:iCs/>
          <w:sz w:val="20"/>
          <w:szCs w:val="20"/>
        </w:rPr>
        <w:t>Динамика выбросов парниковых газов Охвата 2 в разбивке</w:t>
      </w:r>
      <w:r w:rsidRPr="000D6241">
        <w:rPr>
          <w:rFonts w:ascii="Arial" w:eastAsia="Calibri" w:hAnsi="Arial" w:cs="Arial"/>
          <w:i/>
          <w:iCs/>
          <w:sz w:val="20"/>
          <w:szCs w:val="20"/>
        </w:rPr>
        <w:br/>
        <w:t>по филиалам и дочерним обществам, т СО</w:t>
      </w:r>
      <w:r w:rsidRPr="000D6241">
        <w:rPr>
          <w:rFonts w:ascii="Arial" w:eastAsia="Calibri" w:hAnsi="Arial" w:cs="Arial"/>
          <w:i/>
          <w:iCs/>
          <w:sz w:val="20"/>
          <w:szCs w:val="20"/>
          <w:vertAlign w:val="subscript"/>
        </w:rPr>
        <w:t>2</w:t>
      </w:r>
      <w:r w:rsidRPr="000D6241">
        <w:rPr>
          <w:rFonts w:ascii="Arial" w:eastAsia="Calibri" w:hAnsi="Arial" w:cs="Arial"/>
          <w:i/>
          <w:iCs/>
          <w:sz w:val="20"/>
          <w:szCs w:val="20"/>
        </w:rPr>
        <w:t>-экв</w:t>
      </w:r>
      <w:r w:rsidRPr="000D6241">
        <w:rPr>
          <w:rFonts w:ascii="Arial" w:eastAsia="Calibri" w:hAnsi="Arial" w:cs="Arial"/>
          <w:sz w:val="20"/>
          <w:szCs w:val="20"/>
        </w:rPr>
        <w:t>.</w:t>
      </w:r>
      <w:r w:rsidRPr="008D5B6A">
        <w:rPr>
          <w:rFonts w:ascii="Arial" w:eastAsia="Calibri" w:hAnsi="Arial" w:cs="Arial"/>
          <w:i/>
          <w:iCs/>
          <w:sz w:val="16"/>
          <w:szCs w:val="16"/>
          <w:vertAlign w:val="superscript"/>
        </w:rPr>
        <w:t xml:space="preserve"> </w:t>
      </w:r>
      <w:r w:rsidRPr="008D5B6A">
        <w:rPr>
          <w:rFonts w:ascii="Arial" w:eastAsia="Calibri" w:hAnsi="Arial" w:cs="Arial"/>
          <w:i/>
          <w:iCs/>
          <w:sz w:val="16"/>
          <w:szCs w:val="16"/>
          <w:vertAlign w:val="superscript"/>
        </w:rPr>
        <w:footnoteReference w:id="10"/>
      </w:r>
      <w:r w:rsidRPr="008D5B6A">
        <w:rPr>
          <w:rFonts w:ascii="Arial" w:eastAsia="Calibri" w:hAnsi="Arial" w:cs="Arial"/>
          <w:noProof/>
          <w:sz w:val="16"/>
          <w:szCs w:val="16"/>
          <w:lang w:eastAsia="ru-RU"/>
        </w:rPr>
        <w:drawing>
          <wp:inline distT="0" distB="0" distL="0" distR="0" wp14:anchorId="420DAB33" wp14:editId="39EBCF3D">
            <wp:extent cx="5940425" cy="1905000"/>
            <wp:effectExtent l="0" t="0" r="3175" b="0"/>
            <wp:docPr id="23" name="Диаграмма 23">
              <a:extLst xmlns:a="http://schemas.openxmlformats.org/drawingml/2006/main">
                <a:ext uri="{FF2B5EF4-FFF2-40B4-BE49-F238E27FC236}">
                  <a16:creationId xmlns:a16="http://schemas.microsoft.com/office/drawing/2014/main" id="{45612BBE-7456-4ADC-9F30-85BD4C3CB7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3A275E94" w14:textId="77777777" w:rsidR="00F14B10" w:rsidRPr="000D6241" w:rsidRDefault="00F14B10" w:rsidP="00011282">
      <w:pPr>
        <w:keepNext/>
        <w:spacing w:before="240"/>
        <w:ind w:firstLine="0"/>
        <w:jc w:val="center"/>
        <w:rPr>
          <w:rFonts w:ascii="Arial" w:eastAsia="Calibri" w:hAnsi="Arial" w:cs="Arial"/>
          <w:sz w:val="20"/>
          <w:szCs w:val="20"/>
        </w:rPr>
      </w:pPr>
      <w:r w:rsidRPr="000D6241">
        <w:rPr>
          <w:rFonts w:ascii="Arial" w:eastAsia="Calibri" w:hAnsi="Arial" w:cs="Arial"/>
          <w:i/>
          <w:iCs/>
          <w:sz w:val="20"/>
          <w:szCs w:val="20"/>
        </w:rPr>
        <w:t>Динамика выбросов парниковых газов Охвата 3 (всего по Компании), млн т СО</w:t>
      </w:r>
      <w:r w:rsidRPr="000D6241">
        <w:rPr>
          <w:rFonts w:ascii="Arial" w:eastAsia="Calibri" w:hAnsi="Arial" w:cs="Arial"/>
          <w:i/>
          <w:iCs/>
          <w:sz w:val="20"/>
          <w:szCs w:val="20"/>
          <w:vertAlign w:val="subscript"/>
        </w:rPr>
        <w:t>2</w:t>
      </w:r>
      <w:r w:rsidRPr="000D6241">
        <w:rPr>
          <w:rFonts w:ascii="Arial" w:eastAsia="Calibri" w:hAnsi="Arial" w:cs="Arial"/>
          <w:i/>
          <w:iCs/>
          <w:sz w:val="20"/>
          <w:szCs w:val="20"/>
        </w:rPr>
        <w:t>-экв.</w:t>
      </w:r>
      <w:r w:rsidRPr="000D6241">
        <w:rPr>
          <w:rFonts w:ascii="Arial" w:eastAsia="Calibri" w:hAnsi="Arial" w:cs="Arial"/>
          <w:sz w:val="20"/>
          <w:szCs w:val="20"/>
          <w:vertAlign w:val="superscript"/>
        </w:rPr>
        <w:t xml:space="preserve"> </w:t>
      </w:r>
    </w:p>
    <w:p w14:paraId="136423DE" w14:textId="77777777" w:rsidR="00F14B10" w:rsidRPr="008D5B6A" w:rsidRDefault="00F14B10" w:rsidP="00011282">
      <w:pPr>
        <w:keepNext/>
        <w:spacing w:before="240"/>
        <w:ind w:firstLine="0"/>
        <w:jc w:val="center"/>
        <w:rPr>
          <w:rFonts w:ascii="Arial" w:eastAsia="Times New Roman" w:hAnsi="Arial" w:cs="Arial"/>
          <w:sz w:val="16"/>
          <w:szCs w:val="16"/>
          <w:lang w:eastAsia="ru-RU"/>
        </w:rPr>
      </w:pPr>
      <w:r w:rsidRPr="008D5B6A">
        <w:rPr>
          <w:rFonts w:ascii="Arial" w:eastAsia="Calibri" w:hAnsi="Arial" w:cs="Arial"/>
          <w:noProof/>
          <w:sz w:val="16"/>
          <w:szCs w:val="16"/>
          <w:lang w:eastAsia="ru-RU"/>
        </w:rPr>
        <w:t xml:space="preserve"> </w:t>
      </w:r>
      <w:r w:rsidRPr="008D5B6A">
        <w:rPr>
          <w:rFonts w:ascii="Arial" w:eastAsia="Calibri" w:hAnsi="Arial" w:cs="Arial"/>
          <w:noProof/>
          <w:sz w:val="16"/>
          <w:szCs w:val="16"/>
          <w:lang w:eastAsia="ru-RU"/>
        </w:rPr>
        <w:drawing>
          <wp:inline distT="0" distB="0" distL="0" distR="0" wp14:anchorId="030D49EA" wp14:editId="438AEBDE">
            <wp:extent cx="6015105" cy="1252425"/>
            <wp:effectExtent l="0" t="0" r="5080" b="508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03C0B5CC" w14:textId="77777777" w:rsidR="00F14B10" w:rsidRPr="008D5B6A" w:rsidRDefault="00F14B10" w:rsidP="00011282">
      <w:pPr>
        <w:spacing w:before="240" w:after="240"/>
        <w:ind w:firstLine="0"/>
        <w:rPr>
          <w:rFonts w:ascii="Arial" w:eastAsia="Times New Roman" w:hAnsi="Arial" w:cs="Arial"/>
          <w:b/>
          <w:sz w:val="20"/>
          <w:szCs w:val="16"/>
        </w:rPr>
      </w:pPr>
      <w:bookmarkStart w:id="140" w:name="_Toc163643148"/>
      <w:bookmarkStart w:id="141" w:name="_Toc229066498"/>
      <w:r w:rsidRPr="008D5B6A">
        <w:rPr>
          <w:rFonts w:ascii="Arial" w:eastAsia="Times New Roman" w:hAnsi="Arial" w:cs="Arial"/>
          <w:b/>
          <w:sz w:val="20"/>
          <w:szCs w:val="16"/>
        </w:rPr>
        <w:t>Энергопотребление</w:t>
      </w:r>
      <w:bookmarkEnd w:id="140"/>
      <w:bookmarkEnd w:id="141"/>
    </w:p>
    <w:p w14:paraId="130B04CA" w14:textId="77777777" w:rsidR="00F14B10" w:rsidRPr="00D254B7" w:rsidRDefault="00F14B10" w:rsidP="00D01138">
      <w:pPr>
        <w:shd w:val="clear" w:color="auto" w:fill="FFFFFF"/>
        <w:spacing w:after="120"/>
        <w:jc w:val="both"/>
        <w:rPr>
          <w:rFonts w:ascii="Arial" w:eastAsia="Arial" w:hAnsi="Arial" w:cs="Arial"/>
          <w:position w:val="1"/>
          <w:sz w:val="20"/>
          <w:szCs w:val="20"/>
          <w:lang w:bidi="ru-RU"/>
        </w:rPr>
      </w:pPr>
      <w:r w:rsidRPr="008D5B6A">
        <w:rPr>
          <w:rFonts w:ascii="Arial" w:eastAsia="Arial" w:hAnsi="Arial" w:cs="Arial"/>
          <w:position w:val="1"/>
          <w:sz w:val="20"/>
          <w:szCs w:val="20"/>
          <w:lang w:bidi="ru-RU"/>
        </w:rPr>
        <w:t xml:space="preserve">Основным способом сокращения парниковых выбросов служит внедрение мер </w:t>
      </w:r>
      <w:r>
        <w:rPr>
          <w:rFonts w:ascii="Arial" w:eastAsia="Arial" w:hAnsi="Arial" w:cs="Arial"/>
          <w:position w:val="1"/>
          <w:sz w:val="20"/>
          <w:szCs w:val="20"/>
          <w:lang w:bidi="ru-RU"/>
        </w:rPr>
        <w:t>по </w:t>
      </w:r>
      <w:r w:rsidRPr="008D5B6A">
        <w:rPr>
          <w:rFonts w:ascii="Arial" w:eastAsia="Arial" w:hAnsi="Arial" w:cs="Arial"/>
          <w:position w:val="1"/>
          <w:sz w:val="20"/>
          <w:szCs w:val="20"/>
          <w:lang w:bidi="ru-RU"/>
        </w:rPr>
        <w:t xml:space="preserve">энергосбережению </w:t>
      </w:r>
      <w:r>
        <w:rPr>
          <w:rFonts w:ascii="Arial" w:eastAsia="Arial" w:hAnsi="Arial" w:cs="Arial"/>
          <w:position w:val="1"/>
          <w:sz w:val="20"/>
          <w:szCs w:val="20"/>
          <w:lang w:bidi="ru-RU"/>
        </w:rPr>
        <w:t xml:space="preserve">и повышению энергоэффективности. </w:t>
      </w:r>
      <w:r w:rsidRPr="008D5B6A">
        <w:rPr>
          <w:rFonts w:ascii="Arial" w:eastAsia="Arial" w:hAnsi="Arial" w:cs="Arial"/>
          <w:position w:val="1"/>
          <w:sz w:val="20"/>
          <w:szCs w:val="20"/>
          <w:lang w:bidi="ru-RU"/>
        </w:rPr>
        <w:t xml:space="preserve">Ежегодно Компания устанавливает </w:t>
      </w:r>
      <w:r>
        <w:rPr>
          <w:rFonts w:ascii="Arial" w:eastAsia="Arial" w:hAnsi="Arial" w:cs="Arial"/>
          <w:position w:val="1"/>
          <w:sz w:val="20"/>
          <w:szCs w:val="20"/>
          <w:lang w:bidi="ru-RU"/>
        </w:rPr>
        <w:t>для </w:t>
      </w:r>
      <w:r w:rsidRPr="008D5B6A">
        <w:rPr>
          <w:rFonts w:ascii="Arial" w:eastAsia="Arial" w:hAnsi="Arial" w:cs="Arial"/>
          <w:position w:val="1"/>
          <w:sz w:val="20"/>
          <w:szCs w:val="20"/>
          <w:lang w:bidi="ru-RU"/>
        </w:rPr>
        <w:t xml:space="preserve">объектов тепловой генерации соответствующие цели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 xml:space="preserve">программы. Один </w:t>
      </w:r>
      <w:r>
        <w:rPr>
          <w:rFonts w:ascii="Arial" w:eastAsia="Arial" w:hAnsi="Arial" w:cs="Arial"/>
          <w:position w:val="1"/>
          <w:sz w:val="20"/>
          <w:szCs w:val="20"/>
          <w:lang w:bidi="ru-RU"/>
        </w:rPr>
        <w:t>из </w:t>
      </w:r>
      <w:r w:rsidRPr="008D5B6A">
        <w:rPr>
          <w:rFonts w:ascii="Arial" w:eastAsia="Arial" w:hAnsi="Arial" w:cs="Arial"/>
          <w:position w:val="1"/>
          <w:sz w:val="20"/>
          <w:szCs w:val="20"/>
          <w:lang w:bidi="ru-RU"/>
        </w:rPr>
        <w:t xml:space="preserve">главных индикаторов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этой области</w:t>
      </w:r>
      <w:r w:rsidRPr="00D254B7">
        <w:rPr>
          <w:rFonts w:ascii="Arial" w:eastAsia="Arial" w:hAnsi="Arial" w:cs="Arial"/>
          <w:position w:val="1"/>
          <w:sz w:val="20"/>
          <w:szCs w:val="20"/>
          <w:lang w:bidi="ru-RU"/>
        </w:rPr>
        <w:t xml:space="preserve"> – </w:t>
      </w:r>
      <w:r w:rsidRPr="008D5B6A">
        <w:rPr>
          <w:rFonts w:ascii="Arial" w:eastAsia="Arial" w:hAnsi="Arial" w:cs="Arial"/>
          <w:position w:val="1"/>
          <w:sz w:val="20"/>
          <w:szCs w:val="20"/>
          <w:lang w:bidi="ru-RU"/>
        </w:rPr>
        <w:t xml:space="preserve">удельный расход энергоресурсов </w:t>
      </w:r>
      <w:r>
        <w:rPr>
          <w:rFonts w:ascii="Arial" w:eastAsia="Arial" w:hAnsi="Arial" w:cs="Arial"/>
          <w:position w:val="1"/>
          <w:sz w:val="20"/>
          <w:szCs w:val="20"/>
          <w:lang w:bidi="ru-RU"/>
        </w:rPr>
        <w:t>на </w:t>
      </w:r>
      <w:r w:rsidRPr="008D5B6A">
        <w:rPr>
          <w:rFonts w:ascii="Arial" w:eastAsia="Arial" w:hAnsi="Arial" w:cs="Arial"/>
          <w:position w:val="1"/>
          <w:sz w:val="20"/>
          <w:szCs w:val="20"/>
          <w:lang w:bidi="ru-RU"/>
        </w:rPr>
        <w:t>единицу вырабатываемой энергии.</w:t>
      </w:r>
    </w:p>
    <w:p w14:paraId="28C37D45" w14:textId="77777777" w:rsidR="00F14B10" w:rsidRPr="008655B5" w:rsidRDefault="00F14B10" w:rsidP="00D01138">
      <w:pPr>
        <w:shd w:val="clear" w:color="auto" w:fill="FFFFFF"/>
        <w:spacing w:after="120"/>
        <w:jc w:val="both"/>
        <w:rPr>
          <w:rFonts w:ascii="Arial" w:eastAsia="Arial" w:hAnsi="Arial" w:cs="Arial"/>
          <w:position w:val="1"/>
          <w:sz w:val="20"/>
          <w:szCs w:val="20"/>
          <w:lang w:bidi="ru-RU"/>
        </w:rPr>
      </w:pPr>
      <w:r w:rsidRPr="00D254B7">
        <w:rPr>
          <w:rFonts w:ascii="Arial" w:eastAsia="Arial" w:hAnsi="Arial" w:cs="Arial"/>
          <w:position w:val="1"/>
          <w:sz w:val="20"/>
          <w:szCs w:val="20"/>
          <w:lang w:bidi="ru-RU"/>
        </w:rPr>
        <w:t>ПАО </w:t>
      </w:r>
      <w:r w:rsidRPr="008655B5">
        <w:rPr>
          <w:rFonts w:ascii="Arial" w:eastAsia="Arial" w:hAnsi="Arial" w:cs="Arial"/>
          <w:position w:val="1"/>
          <w:sz w:val="20"/>
          <w:szCs w:val="20"/>
          <w:lang w:bidi="ru-RU"/>
        </w:rPr>
        <w:t xml:space="preserve">«ЭЛ5-Энерго» также проводит мероприятия </w:t>
      </w:r>
      <w:r>
        <w:rPr>
          <w:rFonts w:ascii="Arial" w:eastAsia="Arial" w:hAnsi="Arial" w:cs="Arial"/>
          <w:position w:val="1"/>
          <w:sz w:val="20"/>
          <w:szCs w:val="20"/>
          <w:lang w:bidi="ru-RU"/>
        </w:rPr>
        <w:t>по </w:t>
      </w:r>
      <w:r w:rsidRPr="008655B5">
        <w:rPr>
          <w:rFonts w:ascii="Arial" w:eastAsia="Arial" w:hAnsi="Arial" w:cs="Arial"/>
          <w:position w:val="1"/>
          <w:sz w:val="20"/>
          <w:szCs w:val="20"/>
          <w:lang w:bidi="ru-RU"/>
        </w:rPr>
        <w:t xml:space="preserve">снижению выбросов загрязняющих веществ: осуществляет контроль </w:t>
      </w:r>
      <w:r>
        <w:rPr>
          <w:rFonts w:ascii="Arial" w:eastAsia="Arial" w:hAnsi="Arial" w:cs="Arial"/>
          <w:position w:val="1"/>
          <w:sz w:val="20"/>
          <w:szCs w:val="20"/>
          <w:lang w:bidi="ru-RU"/>
        </w:rPr>
        <w:t>за </w:t>
      </w:r>
      <w:r w:rsidRPr="008655B5">
        <w:rPr>
          <w:rFonts w:ascii="Arial" w:eastAsia="Arial" w:hAnsi="Arial" w:cs="Arial"/>
          <w:position w:val="1"/>
          <w:sz w:val="20"/>
          <w:szCs w:val="20"/>
          <w:lang w:bidi="ru-RU"/>
        </w:rPr>
        <w:t xml:space="preserve">состоянием оборудования, внедряет более эффективные технологии </w:t>
      </w:r>
      <w:r>
        <w:rPr>
          <w:rFonts w:ascii="Arial" w:eastAsia="Arial" w:hAnsi="Arial" w:cs="Arial"/>
          <w:position w:val="1"/>
          <w:sz w:val="20"/>
          <w:szCs w:val="20"/>
          <w:lang w:bidi="ru-RU"/>
        </w:rPr>
        <w:t>и </w:t>
      </w:r>
      <w:r w:rsidRPr="008655B5">
        <w:rPr>
          <w:rFonts w:ascii="Arial" w:eastAsia="Arial" w:hAnsi="Arial" w:cs="Arial"/>
          <w:position w:val="1"/>
          <w:sz w:val="20"/>
          <w:szCs w:val="20"/>
          <w:lang w:bidi="ru-RU"/>
        </w:rPr>
        <w:t xml:space="preserve">отслеживает качество воздуха. </w:t>
      </w:r>
      <w:r>
        <w:rPr>
          <w:rFonts w:ascii="Arial" w:eastAsia="Arial" w:hAnsi="Arial" w:cs="Arial"/>
          <w:position w:val="1"/>
          <w:sz w:val="20"/>
          <w:szCs w:val="20"/>
          <w:lang w:bidi="ru-RU"/>
        </w:rPr>
        <w:t>На </w:t>
      </w:r>
      <w:r w:rsidRPr="008655B5">
        <w:rPr>
          <w:rFonts w:ascii="Arial" w:eastAsia="Arial" w:hAnsi="Arial" w:cs="Arial"/>
          <w:position w:val="1"/>
          <w:sz w:val="20"/>
          <w:szCs w:val="20"/>
          <w:lang w:bidi="ru-RU"/>
        </w:rPr>
        <w:t xml:space="preserve">всех производственных площадках Компании предусмотрены санитарно-защитные зоны, </w:t>
      </w:r>
      <w:r>
        <w:rPr>
          <w:rFonts w:ascii="Arial" w:eastAsia="Arial" w:hAnsi="Arial" w:cs="Arial"/>
          <w:position w:val="1"/>
          <w:sz w:val="20"/>
          <w:szCs w:val="20"/>
          <w:lang w:bidi="ru-RU"/>
        </w:rPr>
        <w:t>в </w:t>
      </w:r>
      <w:r w:rsidRPr="008655B5">
        <w:rPr>
          <w:rFonts w:ascii="Arial" w:eastAsia="Arial" w:hAnsi="Arial" w:cs="Arial"/>
          <w:position w:val="1"/>
          <w:sz w:val="20"/>
          <w:szCs w:val="20"/>
          <w:lang w:bidi="ru-RU"/>
        </w:rPr>
        <w:t xml:space="preserve">пределах которых концентрация вредных веществ </w:t>
      </w:r>
      <w:r>
        <w:rPr>
          <w:rFonts w:ascii="Arial" w:eastAsia="Arial" w:hAnsi="Arial" w:cs="Arial"/>
          <w:position w:val="1"/>
          <w:sz w:val="20"/>
          <w:szCs w:val="20"/>
          <w:lang w:bidi="ru-RU"/>
        </w:rPr>
        <w:t>не </w:t>
      </w:r>
      <w:r w:rsidRPr="008655B5">
        <w:rPr>
          <w:rFonts w:ascii="Arial" w:eastAsia="Arial" w:hAnsi="Arial" w:cs="Arial"/>
          <w:position w:val="1"/>
          <w:sz w:val="20"/>
          <w:szCs w:val="20"/>
          <w:lang w:bidi="ru-RU"/>
        </w:rPr>
        <w:t>превышает установленных нормативов.</w:t>
      </w:r>
    </w:p>
    <w:p w14:paraId="6EA98945" w14:textId="0377C068" w:rsidR="00F14B10" w:rsidRPr="000D6241" w:rsidRDefault="000D6241" w:rsidP="006B1209">
      <w:pPr>
        <w:keepNext/>
        <w:spacing w:before="240" w:line="257" w:lineRule="auto"/>
        <w:ind w:left="357" w:firstLine="0"/>
        <w:contextualSpacing/>
        <w:jc w:val="center"/>
        <w:rPr>
          <w:rFonts w:ascii="Arial" w:eastAsia="Calibri" w:hAnsi="Arial" w:cs="Arial"/>
          <w:i/>
          <w:noProof/>
          <w:sz w:val="20"/>
          <w:szCs w:val="20"/>
        </w:rPr>
      </w:pPr>
      <w:r w:rsidRPr="000D6241">
        <w:rPr>
          <w:rFonts w:ascii="Arial" w:eastAsia="Calibri" w:hAnsi="Arial" w:cs="Arial"/>
          <w:noProof/>
          <w:sz w:val="20"/>
          <w:szCs w:val="20"/>
          <w:lang w:eastAsia="ru-RU"/>
        </w:rPr>
        <w:lastRenderedPageBreak/>
        <w:drawing>
          <wp:anchor distT="0" distB="0" distL="114300" distR="114300" simplePos="0" relativeHeight="251747328" behindDoc="0" locked="0" layoutInCell="1" allowOverlap="1" wp14:anchorId="3CE7F71A" wp14:editId="0ECF7A00">
            <wp:simplePos x="0" y="0"/>
            <wp:positionH relativeFrom="column">
              <wp:posOffset>-1270</wp:posOffset>
            </wp:positionH>
            <wp:positionV relativeFrom="paragraph">
              <wp:posOffset>163195</wp:posOffset>
            </wp:positionV>
            <wp:extent cx="2148840" cy="1565910"/>
            <wp:effectExtent l="0" t="0" r="3810" b="15240"/>
            <wp:wrapTopAndBottom/>
            <wp:docPr id="25" name="Диаграмма 25">
              <a:extLst xmlns:a="http://schemas.openxmlformats.org/drawingml/2006/main">
                <a:ext uri="{FF2B5EF4-FFF2-40B4-BE49-F238E27FC236}">
                  <a16:creationId xmlns:a16="http://schemas.microsoft.com/office/drawing/2014/main" id="{09934692-7733-435B-973F-3BB711BEE27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14:sizeRelH relativeFrom="margin">
              <wp14:pctWidth>0</wp14:pctWidth>
            </wp14:sizeRelH>
            <wp14:sizeRelV relativeFrom="margin">
              <wp14:pctHeight>0</wp14:pctHeight>
            </wp14:sizeRelV>
          </wp:anchor>
        </w:drawing>
      </w:r>
      <w:r w:rsidRPr="000D6241">
        <w:rPr>
          <w:rFonts w:ascii="Arial" w:eastAsia="Calibri" w:hAnsi="Arial" w:cs="Arial"/>
          <w:noProof/>
          <w:sz w:val="20"/>
          <w:szCs w:val="20"/>
          <w:lang w:eastAsia="ru-RU"/>
        </w:rPr>
        <w:drawing>
          <wp:anchor distT="0" distB="0" distL="114300" distR="114300" simplePos="0" relativeHeight="251749376" behindDoc="0" locked="0" layoutInCell="1" allowOverlap="1" wp14:anchorId="493F717A" wp14:editId="2F3198B0">
            <wp:simplePos x="0" y="0"/>
            <wp:positionH relativeFrom="column">
              <wp:posOffset>3881755</wp:posOffset>
            </wp:positionH>
            <wp:positionV relativeFrom="paragraph">
              <wp:posOffset>167640</wp:posOffset>
            </wp:positionV>
            <wp:extent cx="2062480" cy="1565910"/>
            <wp:effectExtent l="0" t="0" r="13970" b="15240"/>
            <wp:wrapTopAndBottom/>
            <wp:docPr id="26" name="Диаграмма 26">
              <a:extLst xmlns:a="http://schemas.openxmlformats.org/drawingml/2006/main">
                <a:ext uri="{FF2B5EF4-FFF2-40B4-BE49-F238E27FC236}">
                  <a16:creationId xmlns:a16="http://schemas.microsoft.com/office/drawing/2014/main" id="{09934692-7733-435B-973F-3BB711BEE27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14:sizeRelH relativeFrom="margin">
              <wp14:pctWidth>0</wp14:pctWidth>
            </wp14:sizeRelH>
            <wp14:sizeRelV relativeFrom="margin">
              <wp14:pctHeight>0</wp14:pctHeight>
            </wp14:sizeRelV>
          </wp:anchor>
        </w:drawing>
      </w:r>
      <w:r w:rsidR="00F14B10" w:rsidRPr="000D6241">
        <w:rPr>
          <w:rFonts w:ascii="Arial" w:eastAsia="Arial" w:hAnsi="Arial" w:cs="Arial"/>
          <w:i/>
          <w:sz w:val="20"/>
          <w:szCs w:val="20"/>
        </w:rPr>
        <w:t>Производственное потребление энергии, млн ГДж</w:t>
      </w:r>
      <w:r w:rsidR="00F14B10" w:rsidRPr="000D6241">
        <w:rPr>
          <w:rFonts w:ascii="Arial" w:eastAsia="Calibri" w:hAnsi="Arial" w:cs="Arial"/>
          <w:noProof/>
          <w:sz w:val="20"/>
          <w:szCs w:val="20"/>
          <w:lang w:eastAsia="ru-RU"/>
        </w:rPr>
        <w:drawing>
          <wp:anchor distT="0" distB="0" distL="114300" distR="114300" simplePos="0" relativeHeight="251748352" behindDoc="0" locked="0" layoutInCell="1" allowOverlap="1" wp14:anchorId="3B213B49" wp14:editId="654CE344">
            <wp:simplePos x="0" y="0"/>
            <wp:positionH relativeFrom="column">
              <wp:posOffset>2147570</wp:posOffset>
            </wp:positionH>
            <wp:positionV relativeFrom="paragraph">
              <wp:posOffset>167640</wp:posOffset>
            </wp:positionV>
            <wp:extent cx="1732915" cy="1565910"/>
            <wp:effectExtent l="0" t="0" r="635" b="15240"/>
            <wp:wrapTopAndBottom/>
            <wp:docPr id="27" name="Диаграмма 27">
              <a:extLst xmlns:a="http://schemas.openxmlformats.org/drawingml/2006/main">
                <a:ext uri="{FF2B5EF4-FFF2-40B4-BE49-F238E27FC236}">
                  <a16:creationId xmlns:a16="http://schemas.microsoft.com/office/drawing/2014/main" id="{09934692-7733-435B-973F-3BB711BEE27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14:sizeRelH relativeFrom="margin">
              <wp14:pctWidth>0</wp14:pctWidth>
            </wp14:sizeRelH>
            <wp14:sizeRelV relativeFrom="margin">
              <wp14:pctHeight>0</wp14:pctHeight>
            </wp14:sizeRelV>
          </wp:anchor>
        </w:drawing>
      </w:r>
    </w:p>
    <w:p w14:paraId="790407A9" w14:textId="77777777" w:rsidR="00F14B10" w:rsidRPr="008D5B6A" w:rsidRDefault="00F14B10" w:rsidP="006B1209">
      <w:pPr>
        <w:ind w:firstLine="0"/>
        <w:jc w:val="center"/>
        <w:rPr>
          <w:rFonts w:ascii="Arial" w:eastAsia="Calibri" w:hAnsi="Arial" w:cs="Arial"/>
          <w:b/>
          <w:i/>
          <w:noProof/>
          <w:sz w:val="16"/>
          <w:szCs w:val="16"/>
        </w:rPr>
      </w:pPr>
    </w:p>
    <w:p w14:paraId="2AA6D84E" w14:textId="06F4B2E6" w:rsidR="00F14B10" w:rsidRPr="000D6241" w:rsidRDefault="00F14B10" w:rsidP="006B1209">
      <w:pPr>
        <w:ind w:firstLine="0"/>
        <w:jc w:val="center"/>
        <w:rPr>
          <w:rFonts w:ascii="Arial" w:eastAsia="Times New Roman" w:hAnsi="Arial" w:cs="Arial"/>
          <w:sz w:val="20"/>
          <w:szCs w:val="20"/>
          <w:lang w:eastAsia="ru-RU"/>
        </w:rPr>
      </w:pPr>
      <w:r w:rsidRPr="000D6241">
        <w:rPr>
          <w:rFonts w:ascii="Arial" w:eastAsia="Calibri" w:hAnsi="Arial" w:cs="Arial"/>
          <w:i/>
          <w:noProof/>
          <w:sz w:val="20"/>
          <w:szCs w:val="20"/>
        </w:rPr>
        <w:t>Собственное потребление энергии, млн ГДж</w:t>
      </w:r>
    </w:p>
    <w:p w14:paraId="5DC4F031" w14:textId="77777777" w:rsidR="00F14B10" w:rsidRPr="00D254B7" w:rsidRDefault="00F14B10" w:rsidP="006B1209">
      <w:pPr>
        <w:spacing w:line="256" w:lineRule="auto"/>
        <w:ind w:firstLine="0"/>
        <w:jc w:val="center"/>
        <w:rPr>
          <w:rFonts w:ascii="Arial" w:eastAsia="Calibri" w:hAnsi="Arial" w:cs="Arial"/>
          <w:i/>
          <w:sz w:val="16"/>
          <w:szCs w:val="16"/>
        </w:rPr>
      </w:pPr>
      <w:r w:rsidRPr="008D5B6A">
        <w:rPr>
          <w:rFonts w:ascii="Arial" w:eastAsia="Calibri" w:hAnsi="Arial" w:cs="Arial"/>
          <w:noProof/>
          <w:sz w:val="16"/>
          <w:szCs w:val="16"/>
          <w:lang w:eastAsia="ru-RU"/>
        </w:rPr>
        <w:drawing>
          <wp:inline distT="0" distB="0" distL="0" distR="0" wp14:anchorId="73AF439E" wp14:editId="0EF815DC">
            <wp:extent cx="6041222" cy="1439545"/>
            <wp:effectExtent l="0" t="0" r="17145" b="8255"/>
            <wp:docPr id="28" name="Диаграмма 28">
              <a:extLst xmlns:a="http://schemas.openxmlformats.org/drawingml/2006/main">
                <a:ext uri="{FF2B5EF4-FFF2-40B4-BE49-F238E27FC236}">
                  <a16:creationId xmlns:a16="http://schemas.microsoft.com/office/drawing/2014/main" id="{46E8DD15-AF10-4946-9060-533490C253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673F690E" w14:textId="77777777" w:rsidR="00F14B10" w:rsidRPr="008D5B6A" w:rsidRDefault="00F14B10" w:rsidP="006B1209">
      <w:pPr>
        <w:shd w:val="clear" w:color="auto" w:fill="FFFFFF"/>
        <w:spacing w:before="240" w:after="120"/>
        <w:jc w:val="both"/>
        <w:rPr>
          <w:rFonts w:ascii="Arial" w:eastAsia="Arial" w:hAnsi="Arial" w:cs="Arial"/>
          <w:position w:val="1"/>
          <w:sz w:val="20"/>
          <w:szCs w:val="20"/>
          <w:lang w:bidi="ru-RU"/>
        </w:rPr>
      </w:pPr>
      <w:r w:rsidRPr="00E26669">
        <w:rPr>
          <w:rFonts w:ascii="Arial" w:eastAsia="Arial" w:hAnsi="Arial" w:cs="Arial"/>
          <w:position w:val="1"/>
          <w:sz w:val="20"/>
          <w:szCs w:val="20"/>
          <w:lang w:bidi="ru-RU"/>
        </w:rPr>
        <w:t>В </w:t>
      </w:r>
      <w:r w:rsidRPr="008D5B6A">
        <w:rPr>
          <w:rFonts w:ascii="Arial" w:eastAsia="Arial" w:hAnsi="Arial" w:cs="Arial"/>
          <w:position w:val="1"/>
          <w:sz w:val="20"/>
          <w:szCs w:val="20"/>
          <w:lang w:bidi="ru-RU"/>
        </w:rPr>
        <w:t>2025</w:t>
      </w:r>
      <w:r>
        <w:rPr>
          <w:rFonts w:ascii="Arial" w:eastAsia="Arial" w:hAnsi="Arial" w:cs="Arial"/>
          <w:position w:val="1"/>
          <w:sz w:val="20"/>
          <w:szCs w:val="20"/>
          <w:lang w:bidi="ru-RU"/>
        </w:rPr>
        <w:t xml:space="preserve"> году </w:t>
      </w:r>
      <w:r w:rsidRPr="008D5B6A">
        <w:rPr>
          <w:rFonts w:ascii="Arial" w:eastAsia="Arial" w:hAnsi="Arial" w:cs="Arial"/>
          <w:position w:val="1"/>
          <w:sz w:val="20"/>
          <w:szCs w:val="20"/>
          <w:lang w:bidi="ru-RU"/>
        </w:rPr>
        <w:t>суммарный объем энергопотребления составил 216,06</w:t>
      </w:r>
      <w:r w:rsidRPr="00D254B7">
        <w:rPr>
          <w:rFonts w:ascii="Arial" w:eastAsia="Arial" w:hAnsi="Arial" w:cs="Arial"/>
          <w:position w:val="1"/>
          <w:sz w:val="20"/>
          <w:szCs w:val="20"/>
          <w:lang w:bidi="ru-RU"/>
        </w:rPr>
        <w:t> млн </w:t>
      </w:r>
      <w:r w:rsidRPr="008D5B6A">
        <w:rPr>
          <w:rFonts w:ascii="Arial" w:eastAsia="Arial" w:hAnsi="Arial" w:cs="Arial"/>
          <w:position w:val="1"/>
          <w:sz w:val="20"/>
          <w:szCs w:val="20"/>
          <w:lang w:bidi="ru-RU"/>
        </w:rPr>
        <w:t>ГДж (+0,4 % к 2024 году). Наиболее значимый показатель в области энергоэффективности</w:t>
      </w:r>
      <w:r w:rsidRPr="00D254B7">
        <w:rPr>
          <w:rFonts w:ascii="Arial" w:eastAsia="Arial" w:hAnsi="Arial" w:cs="Arial"/>
          <w:position w:val="1"/>
          <w:sz w:val="20"/>
          <w:szCs w:val="20"/>
          <w:lang w:bidi="ru-RU"/>
        </w:rPr>
        <w:t xml:space="preserve"> – </w:t>
      </w:r>
      <w:r w:rsidRPr="008D5B6A">
        <w:rPr>
          <w:rFonts w:ascii="Arial" w:eastAsia="Arial" w:hAnsi="Arial" w:cs="Arial"/>
          <w:position w:val="1"/>
          <w:sz w:val="20"/>
          <w:szCs w:val="20"/>
          <w:lang w:bidi="ru-RU"/>
        </w:rPr>
        <w:t xml:space="preserve">удельное потребление энергоресурсов на единицу произведенной энергии.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2025</w:t>
      </w:r>
      <w:r>
        <w:rPr>
          <w:rFonts w:ascii="Arial" w:eastAsia="Arial" w:hAnsi="Arial" w:cs="Arial"/>
          <w:position w:val="1"/>
          <w:sz w:val="20"/>
          <w:szCs w:val="20"/>
          <w:lang w:bidi="ru-RU"/>
        </w:rPr>
        <w:t xml:space="preserve"> году </w:t>
      </w:r>
      <w:r w:rsidRPr="008D5B6A">
        <w:rPr>
          <w:rFonts w:ascii="Arial" w:eastAsia="Arial" w:hAnsi="Arial" w:cs="Arial"/>
          <w:position w:val="1"/>
          <w:sz w:val="20"/>
          <w:szCs w:val="20"/>
          <w:lang w:bidi="ru-RU"/>
        </w:rPr>
        <w:t xml:space="preserve">этот показатель снизился </w:t>
      </w:r>
      <w:r>
        <w:rPr>
          <w:rFonts w:ascii="Arial" w:eastAsia="Arial" w:hAnsi="Arial" w:cs="Arial"/>
          <w:position w:val="1"/>
          <w:sz w:val="20"/>
          <w:szCs w:val="20"/>
          <w:lang w:bidi="ru-RU"/>
        </w:rPr>
        <w:t>на </w:t>
      </w:r>
      <w:r w:rsidRPr="008D5B6A">
        <w:rPr>
          <w:rFonts w:ascii="Arial" w:eastAsia="Arial" w:hAnsi="Arial" w:cs="Arial"/>
          <w:position w:val="1"/>
          <w:sz w:val="20"/>
          <w:szCs w:val="20"/>
          <w:lang w:bidi="ru-RU"/>
        </w:rPr>
        <w:t>1,5</w:t>
      </w:r>
      <w:r>
        <w:rPr>
          <w:rFonts w:ascii="Arial" w:eastAsia="Arial" w:hAnsi="Arial" w:cs="Arial"/>
          <w:position w:val="1"/>
          <w:sz w:val="20"/>
          <w:szCs w:val="20"/>
          <w:lang w:bidi="ru-RU"/>
        </w:rPr>
        <w:t> %</w:t>
      </w:r>
      <w:r w:rsidRPr="008D5B6A">
        <w:rPr>
          <w:rFonts w:ascii="Arial" w:eastAsia="Arial" w:hAnsi="Arial" w:cs="Arial"/>
          <w:position w:val="1"/>
          <w:sz w:val="20"/>
          <w:szCs w:val="20"/>
          <w:lang w:bidi="ru-RU"/>
        </w:rPr>
        <w:t xml:space="preserve">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достиг 2,049 ГДж/ГДж.</w:t>
      </w:r>
    </w:p>
    <w:p w14:paraId="06AE3573" w14:textId="77777777" w:rsidR="00F14B10" w:rsidRPr="000D6241" w:rsidRDefault="00F14B10" w:rsidP="006B1209">
      <w:pPr>
        <w:ind w:firstLine="0"/>
        <w:jc w:val="center"/>
        <w:rPr>
          <w:rFonts w:ascii="Arial" w:eastAsia="Calibri" w:hAnsi="Arial" w:cs="Arial"/>
          <w:i/>
          <w:noProof/>
          <w:sz w:val="20"/>
          <w:szCs w:val="20"/>
        </w:rPr>
      </w:pPr>
      <w:r w:rsidRPr="000D6241">
        <w:rPr>
          <w:rFonts w:ascii="Arial" w:eastAsia="Calibri" w:hAnsi="Arial" w:cs="Arial"/>
          <w:i/>
          <w:noProof/>
          <w:sz w:val="20"/>
          <w:szCs w:val="20"/>
        </w:rPr>
        <w:t>Удельное потребление энергоресурсов на единицу произведенной энергии по всем площадкам, ГДж/ГДж</w:t>
      </w:r>
    </w:p>
    <w:p w14:paraId="64453DD0" w14:textId="77777777" w:rsidR="00F14B10" w:rsidRPr="008D5B6A" w:rsidRDefault="00F14B10" w:rsidP="006B1209">
      <w:pPr>
        <w:ind w:firstLine="0"/>
        <w:jc w:val="center"/>
        <w:rPr>
          <w:rFonts w:ascii="Arial" w:eastAsia="Calibri" w:hAnsi="Arial" w:cs="Arial"/>
          <w:b/>
          <w:i/>
          <w:noProof/>
          <w:sz w:val="16"/>
          <w:szCs w:val="16"/>
        </w:rPr>
      </w:pPr>
    </w:p>
    <w:p w14:paraId="4F6147E0" w14:textId="77777777" w:rsidR="00F14B10" w:rsidRPr="008D5B6A" w:rsidRDefault="00F14B10" w:rsidP="006B1209">
      <w:pPr>
        <w:shd w:val="clear" w:color="auto" w:fill="FFFFFF"/>
        <w:spacing w:after="120"/>
        <w:ind w:firstLine="0"/>
        <w:jc w:val="both"/>
        <w:rPr>
          <w:rFonts w:ascii="Calibri" w:eastAsia="Calibri" w:hAnsi="Calibri" w:cs="Arial"/>
          <w:i/>
          <w:iCs/>
          <w:szCs w:val="20"/>
        </w:rPr>
      </w:pPr>
      <w:r w:rsidRPr="008D5B6A">
        <w:rPr>
          <w:rFonts w:ascii="Calibri" w:eastAsia="Calibri" w:hAnsi="Calibri" w:cs="Arial"/>
          <w:noProof/>
          <w:lang w:eastAsia="ru-RU"/>
        </w:rPr>
        <w:drawing>
          <wp:inline distT="0" distB="0" distL="0" distR="0" wp14:anchorId="206AEBEE" wp14:editId="41BF7A1F">
            <wp:extent cx="6088777" cy="2222500"/>
            <wp:effectExtent l="0" t="0" r="7620" b="6350"/>
            <wp:docPr id="189076200" name="Диаграмма 189076200">
              <a:extLst xmlns:a="http://schemas.openxmlformats.org/drawingml/2006/main">
                <a:ext uri="{FF2B5EF4-FFF2-40B4-BE49-F238E27FC236}">
                  <a16:creationId xmlns:a16="http://schemas.microsoft.com/office/drawing/2014/main" id="{304A6093-320C-4754-8567-D59A1E4822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620F4B1E" w14:textId="77777777" w:rsidR="00F14B10" w:rsidRPr="008D5B6A" w:rsidRDefault="00F14B10" w:rsidP="006B1209">
      <w:pPr>
        <w:shd w:val="clear" w:color="auto" w:fill="FFFFFF"/>
        <w:spacing w:before="240" w:after="120"/>
        <w:jc w:val="both"/>
        <w:rPr>
          <w:rFonts w:ascii="Arial" w:eastAsia="Arial" w:hAnsi="Arial" w:cs="Arial"/>
          <w:position w:val="1"/>
          <w:sz w:val="20"/>
          <w:szCs w:val="20"/>
          <w:lang w:bidi="ru-RU"/>
        </w:rPr>
      </w:pPr>
      <w:r w:rsidRPr="003F7626">
        <w:rPr>
          <w:rFonts w:ascii="Arial" w:eastAsia="Arial" w:hAnsi="Arial" w:cs="Arial"/>
          <w:position w:val="1"/>
          <w:sz w:val="20"/>
          <w:szCs w:val="20"/>
          <w:lang w:bidi="ru-RU"/>
        </w:rPr>
        <w:t xml:space="preserve">Сокращение энергопотребления </w:t>
      </w:r>
      <w:r>
        <w:rPr>
          <w:rFonts w:ascii="Arial" w:eastAsia="Arial" w:hAnsi="Arial" w:cs="Arial"/>
          <w:position w:val="1"/>
          <w:sz w:val="20"/>
          <w:szCs w:val="20"/>
          <w:lang w:bidi="ru-RU"/>
        </w:rPr>
        <w:t>на </w:t>
      </w:r>
      <w:r w:rsidRPr="003F7626">
        <w:rPr>
          <w:rFonts w:ascii="Arial" w:eastAsia="Arial" w:hAnsi="Arial" w:cs="Arial"/>
          <w:position w:val="1"/>
          <w:sz w:val="20"/>
          <w:szCs w:val="20"/>
          <w:lang w:bidi="ru-RU"/>
        </w:rPr>
        <w:t xml:space="preserve">объектах Группы компаний </w:t>
      </w:r>
      <w:r>
        <w:rPr>
          <w:rFonts w:ascii="Arial" w:eastAsia="Arial" w:hAnsi="Arial" w:cs="Arial"/>
          <w:position w:val="1"/>
          <w:sz w:val="20"/>
          <w:szCs w:val="20"/>
          <w:lang w:bidi="ru-RU"/>
        </w:rPr>
        <w:t>в </w:t>
      </w:r>
      <w:r w:rsidRPr="003F7626">
        <w:rPr>
          <w:rFonts w:ascii="Arial" w:eastAsia="Arial" w:hAnsi="Arial" w:cs="Arial"/>
          <w:position w:val="1"/>
          <w:sz w:val="20"/>
          <w:szCs w:val="20"/>
          <w:lang w:bidi="ru-RU"/>
        </w:rPr>
        <w:t>2025</w:t>
      </w:r>
      <w:r>
        <w:rPr>
          <w:rFonts w:ascii="Arial" w:eastAsia="Arial" w:hAnsi="Arial" w:cs="Arial"/>
          <w:position w:val="1"/>
          <w:sz w:val="20"/>
          <w:szCs w:val="20"/>
          <w:lang w:bidi="ru-RU"/>
        </w:rPr>
        <w:t xml:space="preserve"> году </w:t>
      </w:r>
      <w:r w:rsidRPr="003F7626">
        <w:rPr>
          <w:rFonts w:ascii="Arial" w:eastAsia="Arial" w:hAnsi="Arial" w:cs="Arial"/>
          <w:position w:val="1"/>
          <w:sz w:val="20"/>
          <w:szCs w:val="20"/>
          <w:lang w:bidi="ru-RU"/>
        </w:rPr>
        <w:t>составило 590,09</w:t>
      </w:r>
      <w:r w:rsidRPr="00D254B7">
        <w:rPr>
          <w:rFonts w:ascii="Arial" w:eastAsia="Arial" w:hAnsi="Arial" w:cs="Arial"/>
          <w:position w:val="1"/>
          <w:sz w:val="20"/>
          <w:szCs w:val="20"/>
          <w:lang w:bidi="ru-RU"/>
        </w:rPr>
        <w:t> тыс. </w:t>
      </w:r>
      <w:r w:rsidRPr="003F7626">
        <w:rPr>
          <w:rFonts w:ascii="Arial" w:eastAsia="Arial" w:hAnsi="Arial" w:cs="Arial"/>
          <w:position w:val="1"/>
          <w:sz w:val="20"/>
          <w:szCs w:val="20"/>
          <w:lang w:bidi="ru-RU"/>
        </w:rPr>
        <w:t xml:space="preserve">ГДж, </w:t>
      </w:r>
      <w:r>
        <w:rPr>
          <w:rFonts w:ascii="Arial" w:eastAsia="Arial" w:hAnsi="Arial" w:cs="Arial"/>
          <w:position w:val="1"/>
          <w:sz w:val="20"/>
          <w:szCs w:val="20"/>
          <w:lang w:bidi="ru-RU"/>
        </w:rPr>
        <w:t>на </w:t>
      </w:r>
      <w:r w:rsidRPr="003F7626">
        <w:rPr>
          <w:rFonts w:ascii="Arial" w:eastAsia="Arial" w:hAnsi="Arial" w:cs="Arial"/>
          <w:position w:val="1"/>
          <w:sz w:val="20"/>
          <w:szCs w:val="20"/>
          <w:lang w:bidi="ru-RU"/>
        </w:rPr>
        <w:t>65</w:t>
      </w:r>
      <w:r>
        <w:rPr>
          <w:rFonts w:ascii="Arial" w:eastAsia="Arial" w:hAnsi="Arial" w:cs="Arial"/>
          <w:position w:val="1"/>
          <w:sz w:val="20"/>
          <w:szCs w:val="20"/>
          <w:lang w:bidi="ru-RU"/>
        </w:rPr>
        <w:t> %</w:t>
      </w:r>
      <w:r w:rsidRPr="003F7626">
        <w:rPr>
          <w:rFonts w:ascii="Arial" w:eastAsia="Arial" w:hAnsi="Arial" w:cs="Arial"/>
          <w:position w:val="1"/>
          <w:sz w:val="20"/>
          <w:szCs w:val="20"/>
          <w:lang w:bidi="ru-RU"/>
        </w:rPr>
        <w:t xml:space="preserve"> превысив запланированный показатель.</w:t>
      </w:r>
    </w:p>
    <w:p w14:paraId="7FC1A991" w14:textId="77777777" w:rsidR="00F14B10" w:rsidRPr="008D5B6A" w:rsidRDefault="00F14B10" w:rsidP="006B1209">
      <w:pPr>
        <w:spacing w:after="240"/>
        <w:ind w:firstLine="0"/>
        <w:rPr>
          <w:rFonts w:ascii="Arial" w:eastAsia="Times New Roman" w:hAnsi="Arial" w:cs="Arial"/>
          <w:b/>
          <w:sz w:val="20"/>
          <w:szCs w:val="16"/>
        </w:rPr>
      </w:pPr>
      <w:bookmarkStart w:id="142" w:name="_Toc229066499"/>
      <w:r w:rsidRPr="008D5B6A">
        <w:rPr>
          <w:rFonts w:ascii="Arial" w:eastAsia="Times New Roman" w:hAnsi="Arial" w:cs="Arial"/>
          <w:b/>
          <w:sz w:val="20"/>
          <w:szCs w:val="16"/>
        </w:rPr>
        <w:t>Водопользование</w:t>
      </w:r>
      <w:bookmarkEnd w:id="142"/>
    </w:p>
    <w:p w14:paraId="4393208D" w14:textId="2C2E8B7A" w:rsidR="00F14B10" w:rsidRPr="00D254B7" w:rsidRDefault="000A0F50" w:rsidP="00D01138">
      <w:pPr>
        <w:shd w:val="clear" w:color="auto" w:fill="FFFFFF"/>
        <w:spacing w:after="120"/>
        <w:jc w:val="both"/>
        <w:rPr>
          <w:rFonts w:ascii="Arial" w:eastAsia="Arial" w:hAnsi="Arial" w:cs="Arial"/>
          <w:position w:val="1"/>
          <w:sz w:val="20"/>
          <w:szCs w:val="20"/>
          <w:lang w:bidi="ru-RU"/>
        </w:rPr>
      </w:pPr>
      <w:r>
        <w:rPr>
          <w:rFonts w:ascii="Arial" w:eastAsia="Arial" w:hAnsi="Arial" w:cs="Arial"/>
          <w:position w:val="1"/>
          <w:sz w:val="20"/>
          <w:szCs w:val="20"/>
          <w:lang w:bidi="ru-RU"/>
        </w:rPr>
        <w:t>ПАО «</w:t>
      </w:r>
      <w:r w:rsidR="00F14B10" w:rsidRPr="003F7626">
        <w:rPr>
          <w:rFonts w:ascii="Arial" w:eastAsia="Arial" w:hAnsi="Arial" w:cs="Arial"/>
          <w:position w:val="1"/>
          <w:sz w:val="20"/>
          <w:szCs w:val="20"/>
          <w:lang w:bidi="ru-RU"/>
        </w:rPr>
        <w:t>ЭЛ5-Энерго</w:t>
      </w:r>
      <w:r>
        <w:rPr>
          <w:rFonts w:ascii="Arial" w:eastAsia="Arial" w:hAnsi="Arial" w:cs="Arial"/>
          <w:position w:val="1"/>
          <w:sz w:val="20"/>
          <w:szCs w:val="20"/>
          <w:lang w:bidi="ru-RU"/>
        </w:rPr>
        <w:t>»</w:t>
      </w:r>
      <w:r w:rsidR="00F14B10" w:rsidRPr="00D254B7">
        <w:rPr>
          <w:rFonts w:ascii="Arial" w:eastAsia="Arial" w:hAnsi="Arial" w:cs="Arial"/>
          <w:position w:val="1"/>
          <w:sz w:val="20"/>
          <w:szCs w:val="20"/>
          <w:lang w:bidi="ru-RU"/>
        </w:rPr>
        <w:t xml:space="preserve"> – </w:t>
      </w:r>
      <w:r w:rsidR="00F14B10" w:rsidRPr="003F7626">
        <w:rPr>
          <w:rFonts w:ascii="Arial" w:eastAsia="Arial" w:hAnsi="Arial" w:cs="Arial"/>
          <w:position w:val="1"/>
          <w:sz w:val="20"/>
          <w:szCs w:val="20"/>
          <w:lang w:bidi="ru-RU"/>
        </w:rPr>
        <w:t xml:space="preserve">крупный водопользователь </w:t>
      </w:r>
      <w:r w:rsidR="00F14B10">
        <w:rPr>
          <w:rFonts w:ascii="Arial" w:eastAsia="Arial" w:hAnsi="Arial" w:cs="Arial"/>
          <w:position w:val="1"/>
          <w:sz w:val="20"/>
          <w:szCs w:val="20"/>
          <w:lang w:bidi="ru-RU"/>
        </w:rPr>
        <w:t>в </w:t>
      </w:r>
      <w:r w:rsidR="00F14B10" w:rsidRPr="003F7626">
        <w:rPr>
          <w:rFonts w:ascii="Arial" w:eastAsia="Arial" w:hAnsi="Arial" w:cs="Arial"/>
          <w:position w:val="1"/>
          <w:sz w:val="20"/>
          <w:szCs w:val="20"/>
          <w:lang w:bidi="ru-RU"/>
        </w:rPr>
        <w:t xml:space="preserve">регионах расположения </w:t>
      </w:r>
      <w:r w:rsidR="00F14B10">
        <w:rPr>
          <w:rFonts w:ascii="Arial" w:eastAsia="Arial" w:hAnsi="Arial" w:cs="Arial"/>
          <w:position w:val="1"/>
          <w:sz w:val="20"/>
          <w:szCs w:val="20"/>
          <w:lang w:bidi="ru-RU"/>
        </w:rPr>
        <w:t>его </w:t>
      </w:r>
      <w:r w:rsidR="00F14B10" w:rsidRPr="003F7626">
        <w:rPr>
          <w:rFonts w:ascii="Arial" w:eastAsia="Arial" w:hAnsi="Arial" w:cs="Arial"/>
          <w:position w:val="1"/>
          <w:sz w:val="20"/>
          <w:szCs w:val="20"/>
          <w:lang w:bidi="ru-RU"/>
        </w:rPr>
        <w:t xml:space="preserve">тепловых электростанций. Компания использует воду </w:t>
      </w:r>
      <w:r w:rsidR="00F14B10">
        <w:rPr>
          <w:rFonts w:ascii="Arial" w:eastAsia="Arial" w:hAnsi="Arial" w:cs="Arial"/>
          <w:position w:val="1"/>
          <w:sz w:val="20"/>
          <w:szCs w:val="20"/>
          <w:lang w:bidi="ru-RU"/>
        </w:rPr>
        <w:t>из </w:t>
      </w:r>
      <w:r w:rsidR="00F14B10" w:rsidRPr="003F7626">
        <w:rPr>
          <w:rFonts w:ascii="Arial" w:eastAsia="Arial" w:hAnsi="Arial" w:cs="Arial"/>
          <w:position w:val="1"/>
          <w:sz w:val="20"/>
          <w:szCs w:val="20"/>
          <w:lang w:bidi="ru-RU"/>
        </w:rPr>
        <w:t xml:space="preserve">поверхностных объектов </w:t>
      </w:r>
      <w:r w:rsidR="00F14B10">
        <w:rPr>
          <w:rFonts w:ascii="Arial" w:eastAsia="Arial" w:hAnsi="Arial" w:cs="Arial"/>
          <w:position w:val="1"/>
          <w:sz w:val="20"/>
          <w:szCs w:val="20"/>
          <w:lang w:bidi="ru-RU"/>
        </w:rPr>
        <w:t>для </w:t>
      </w:r>
      <w:r w:rsidR="00F14B10" w:rsidRPr="003F7626">
        <w:rPr>
          <w:rFonts w:ascii="Arial" w:eastAsia="Arial" w:hAnsi="Arial" w:cs="Arial"/>
          <w:position w:val="1"/>
          <w:sz w:val="20"/>
          <w:szCs w:val="20"/>
          <w:lang w:bidi="ru-RU"/>
        </w:rPr>
        <w:t xml:space="preserve">охлаждения основного </w:t>
      </w:r>
      <w:r w:rsidR="00F14B10">
        <w:rPr>
          <w:rFonts w:ascii="Arial" w:eastAsia="Arial" w:hAnsi="Arial" w:cs="Arial"/>
          <w:position w:val="1"/>
          <w:sz w:val="20"/>
          <w:szCs w:val="20"/>
          <w:lang w:bidi="ru-RU"/>
        </w:rPr>
        <w:t>и </w:t>
      </w:r>
      <w:r w:rsidR="00F14B10" w:rsidRPr="003F7626">
        <w:rPr>
          <w:rFonts w:ascii="Arial" w:eastAsia="Arial" w:hAnsi="Arial" w:cs="Arial"/>
          <w:position w:val="1"/>
          <w:sz w:val="20"/>
          <w:szCs w:val="20"/>
          <w:lang w:bidi="ru-RU"/>
        </w:rPr>
        <w:t xml:space="preserve">вспомогательного оборудования </w:t>
      </w:r>
      <w:r w:rsidR="00F14B10">
        <w:rPr>
          <w:rFonts w:ascii="Arial" w:eastAsia="Arial" w:hAnsi="Arial" w:cs="Arial"/>
          <w:position w:val="1"/>
          <w:sz w:val="20"/>
          <w:szCs w:val="20"/>
          <w:lang w:bidi="ru-RU"/>
        </w:rPr>
        <w:t>при </w:t>
      </w:r>
      <w:r w:rsidR="00F14B10" w:rsidRPr="003F7626">
        <w:rPr>
          <w:rFonts w:ascii="Arial" w:eastAsia="Arial" w:hAnsi="Arial" w:cs="Arial"/>
          <w:position w:val="1"/>
          <w:sz w:val="20"/>
          <w:szCs w:val="20"/>
          <w:lang w:bidi="ru-RU"/>
        </w:rPr>
        <w:t xml:space="preserve">производстве электрической </w:t>
      </w:r>
      <w:r w:rsidR="00F14B10">
        <w:rPr>
          <w:rFonts w:ascii="Arial" w:eastAsia="Arial" w:hAnsi="Arial" w:cs="Arial"/>
          <w:position w:val="1"/>
          <w:sz w:val="20"/>
          <w:szCs w:val="20"/>
          <w:lang w:bidi="ru-RU"/>
        </w:rPr>
        <w:t>и </w:t>
      </w:r>
      <w:r w:rsidR="00F14B10" w:rsidRPr="003F7626">
        <w:rPr>
          <w:rFonts w:ascii="Arial" w:eastAsia="Arial" w:hAnsi="Arial" w:cs="Arial"/>
          <w:position w:val="1"/>
          <w:sz w:val="20"/>
          <w:szCs w:val="20"/>
          <w:lang w:bidi="ru-RU"/>
        </w:rPr>
        <w:t xml:space="preserve">тепловой энергии, строго соблюдая установленные стандарты </w:t>
      </w:r>
      <w:r w:rsidR="00F14B10">
        <w:rPr>
          <w:rFonts w:ascii="Arial" w:eastAsia="Arial" w:hAnsi="Arial" w:cs="Arial"/>
          <w:position w:val="1"/>
          <w:sz w:val="20"/>
          <w:szCs w:val="20"/>
          <w:lang w:bidi="ru-RU"/>
        </w:rPr>
        <w:t>и </w:t>
      </w:r>
      <w:r w:rsidR="00F14B10" w:rsidRPr="003F7626">
        <w:rPr>
          <w:rFonts w:ascii="Arial" w:eastAsia="Arial" w:hAnsi="Arial" w:cs="Arial"/>
          <w:position w:val="1"/>
          <w:sz w:val="20"/>
          <w:szCs w:val="20"/>
          <w:lang w:bidi="ru-RU"/>
        </w:rPr>
        <w:t>требования природоохранного законодательства.</w:t>
      </w:r>
    </w:p>
    <w:p w14:paraId="7E54AB3E" w14:textId="56C7F5D9" w:rsidR="00F14B10" w:rsidRPr="008D5B6A" w:rsidRDefault="00F14B10" w:rsidP="00D01138">
      <w:pPr>
        <w:shd w:val="clear" w:color="auto" w:fill="FFFFFF"/>
        <w:spacing w:after="120"/>
        <w:jc w:val="both"/>
        <w:rPr>
          <w:rFonts w:ascii="Arial" w:eastAsia="Arial" w:hAnsi="Arial" w:cs="Arial"/>
          <w:position w:val="1"/>
          <w:sz w:val="20"/>
          <w:szCs w:val="20"/>
          <w:lang w:bidi="ru-RU"/>
        </w:rPr>
      </w:pPr>
      <w:r w:rsidRPr="00D254B7">
        <w:rPr>
          <w:rFonts w:ascii="Arial" w:eastAsia="Arial" w:hAnsi="Arial" w:cs="Arial"/>
          <w:position w:val="1"/>
          <w:sz w:val="20"/>
          <w:szCs w:val="20"/>
          <w:lang w:bidi="ru-RU"/>
        </w:rPr>
        <w:t>В </w:t>
      </w:r>
      <w:r w:rsidRPr="008D5B6A">
        <w:rPr>
          <w:rFonts w:ascii="Arial" w:eastAsia="Arial" w:hAnsi="Arial" w:cs="Arial"/>
          <w:position w:val="1"/>
          <w:sz w:val="20"/>
          <w:szCs w:val="20"/>
          <w:lang w:bidi="ru-RU"/>
        </w:rPr>
        <w:t>2025</w:t>
      </w:r>
      <w:r>
        <w:rPr>
          <w:rFonts w:ascii="Arial" w:eastAsia="Arial" w:hAnsi="Arial" w:cs="Arial"/>
          <w:position w:val="1"/>
          <w:sz w:val="20"/>
          <w:szCs w:val="20"/>
          <w:lang w:bidi="ru-RU"/>
        </w:rPr>
        <w:t xml:space="preserve"> году </w:t>
      </w:r>
      <w:r w:rsidRPr="008D5B6A">
        <w:rPr>
          <w:rFonts w:ascii="Arial" w:eastAsia="Arial" w:hAnsi="Arial" w:cs="Arial"/>
          <w:position w:val="1"/>
          <w:sz w:val="20"/>
          <w:szCs w:val="20"/>
          <w:lang w:bidi="ru-RU"/>
        </w:rPr>
        <w:t>объем водопотребления на объектах тепловой генерации составил 1 775,33</w:t>
      </w:r>
      <w:r w:rsidRPr="00D254B7">
        <w:rPr>
          <w:rFonts w:ascii="Arial" w:eastAsia="Arial" w:hAnsi="Arial" w:cs="Arial"/>
          <w:position w:val="1"/>
          <w:sz w:val="20"/>
          <w:szCs w:val="20"/>
          <w:lang w:bidi="ru-RU"/>
        </w:rPr>
        <w:t> млн</w:t>
      </w:r>
      <w:r>
        <w:rPr>
          <w:rFonts w:ascii="Arial" w:eastAsia="Arial" w:hAnsi="Arial" w:cs="Arial"/>
          <w:position w:val="1"/>
          <w:sz w:val="20"/>
          <w:szCs w:val="20"/>
          <w:lang w:bidi="ru-RU"/>
        </w:rPr>
        <w:t> </w:t>
      </w:r>
      <w:r w:rsidR="00E75B9F">
        <w:rPr>
          <w:rFonts w:ascii="Arial" w:eastAsia="Arial" w:hAnsi="Arial" w:cs="Arial"/>
          <w:position w:val="1"/>
          <w:sz w:val="20"/>
          <w:szCs w:val="20"/>
          <w:lang w:bidi="ru-RU"/>
        </w:rPr>
        <w:t>куб</w:t>
      </w:r>
      <w:r w:rsidR="00E75B9F" w:rsidRPr="00E71D4D">
        <w:rPr>
          <w:rFonts w:ascii="Arial" w:eastAsia="Arial" w:hAnsi="Arial" w:cs="Arial"/>
          <w:position w:val="1"/>
          <w:sz w:val="20"/>
          <w:szCs w:val="20"/>
          <w:lang w:bidi="ru-RU"/>
        </w:rPr>
        <w:t xml:space="preserve">. </w:t>
      </w:r>
      <w:r>
        <w:rPr>
          <w:rFonts w:ascii="Arial" w:eastAsia="Arial" w:hAnsi="Arial" w:cs="Arial"/>
          <w:position w:val="1"/>
          <w:sz w:val="20"/>
          <w:szCs w:val="20"/>
          <w:lang w:bidi="ru-RU"/>
        </w:rPr>
        <w:t>м</w:t>
      </w:r>
      <w:r w:rsidRPr="008D5B6A">
        <w:rPr>
          <w:rFonts w:ascii="Arial" w:eastAsia="Arial" w:hAnsi="Arial" w:cs="Arial"/>
          <w:position w:val="1"/>
          <w:sz w:val="20"/>
          <w:szCs w:val="20"/>
          <w:lang w:bidi="ru-RU"/>
        </w:rPr>
        <w:t>, что на</w:t>
      </w:r>
      <w:r>
        <w:rPr>
          <w:rFonts w:ascii="Arial" w:eastAsia="Arial" w:hAnsi="Arial" w:cs="Arial"/>
          <w:position w:val="1"/>
          <w:sz w:val="20"/>
          <w:szCs w:val="20"/>
          <w:lang w:bidi="ru-RU"/>
        </w:rPr>
        <w:t> </w:t>
      </w:r>
      <w:r w:rsidRPr="008D5B6A">
        <w:rPr>
          <w:rFonts w:ascii="Arial" w:eastAsia="Arial" w:hAnsi="Arial" w:cs="Arial"/>
          <w:position w:val="1"/>
          <w:sz w:val="20"/>
          <w:szCs w:val="20"/>
          <w:lang w:bidi="ru-RU"/>
        </w:rPr>
        <w:t>72,46</w:t>
      </w:r>
      <w:r w:rsidRPr="00D254B7">
        <w:rPr>
          <w:rFonts w:ascii="Arial" w:eastAsia="Arial" w:hAnsi="Arial" w:cs="Arial"/>
          <w:position w:val="1"/>
          <w:sz w:val="20"/>
          <w:szCs w:val="20"/>
          <w:lang w:bidi="ru-RU"/>
        </w:rPr>
        <w:t> млн</w:t>
      </w:r>
      <w:r>
        <w:rPr>
          <w:rFonts w:ascii="Arial" w:eastAsia="Arial" w:hAnsi="Arial" w:cs="Arial"/>
          <w:position w:val="1"/>
          <w:sz w:val="20"/>
          <w:szCs w:val="20"/>
          <w:lang w:bidi="ru-RU"/>
        </w:rPr>
        <w:t> куб. м</w:t>
      </w:r>
      <w:r w:rsidR="00E75B9F" w:rsidRPr="00E71D4D">
        <w:rPr>
          <w:rFonts w:ascii="Arial" w:eastAsia="Arial" w:hAnsi="Arial" w:cs="Arial"/>
          <w:position w:val="1"/>
          <w:sz w:val="20"/>
          <w:szCs w:val="20"/>
          <w:lang w:bidi="ru-RU"/>
        </w:rPr>
        <w:t>,</w:t>
      </w:r>
      <w:r w:rsidRPr="008D5B6A">
        <w:rPr>
          <w:rFonts w:ascii="Arial" w:eastAsia="Arial" w:hAnsi="Arial" w:cs="Arial"/>
          <w:position w:val="1"/>
          <w:sz w:val="20"/>
          <w:szCs w:val="20"/>
          <w:lang w:bidi="ru-RU"/>
        </w:rPr>
        <w:t xml:space="preserve"> или </w:t>
      </w:r>
      <w:r w:rsidR="00E75B9F">
        <w:rPr>
          <w:rFonts w:ascii="Arial" w:eastAsia="Arial" w:hAnsi="Arial" w:cs="Arial"/>
          <w:position w:val="1"/>
          <w:sz w:val="20"/>
          <w:szCs w:val="20"/>
          <w:lang w:bidi="ru-RU"/>
        </w:rPr>
        <w:t>на </w:t>
      </w:r>
      <w:r w:rsidRPr="008D5B6A">
        <w:rPr>
          <w:rFonts w:ascii="Arial" w:eastAsia="Arial" w:hAnsi="Arial" w:cs="Arial"/>
          <w:position w:val="1"/>
          <w:sz w:val="20"/>
          <w:szCs w:val="20"/>
          <w:lang w:bidi="ru-RU"/>
        </w:rPr>
        <w:t>3 %</w:t>
      </w:r>
      <w:r w:rsidR="00E75B9F" w:rsidRPr="00E71D4D">
        <w:rPr>
          <w:rFonts w:ascii="Arial" w:eastAsia="Arial" w:hAnsi="Arial" w:cs="Arial"/>
          <w:position w:val="1"/>
          <w:sz w:val="20"/>
          <w:szCs w:val="20"/>
          <w:lang w:bidi="ru-RU"/>
        </w:rPr>
        <w:t>,</w:t>
      </w:r>
      <w:r w:rsidRPr="008D5B6A">
        <w:rPr>
          <w:rFonts w:ascii="Arial" w:eastAsia="Arial" w:hAnsi="Arial" w:cs="Arial"/>
          <w:position w:val="1"/>
          <w:sz w:val="20"/>
          <w:szCs w:val="20"/>
          <w:lang w:bidi="ru-RU"/>
        </w:rPr>
        <w:t xml:space="preserve"> выше уровня предыдущего отчетного периода. Основной вклад в рост водопотребления приходится на Конаковскую ГРЭС. Увеличение забора воды </w:t>
      </w:r>
      <w:r w:rsidRPr="008D5B6A">
        <w:rPr>
          <w:rFonts w:ascii="Arial" w:eastAsia="Arial" w:hAnsi="Arial" w:cs="Arial"/>
          <w:position w:val="1"/>
          <w:sz w:val="20"/>
          <w:szCs w:val="20"/>
          <w:lang w:bidi="ru-RU"/>
        </w:rPr>
        <w:lastRenderedPageBreak/>
        <w:t>из поверхностных источников на Конаковской ГРЭС на 17 % обусловлен ростом выработки электроэнергии на 13 %.</w:t>
      </w:r>
    </w:p>
    <w:p w14:paraId="113A6A8E" w14:textId="502F61D8" w:rsidR="00F14B10" w:rsidRPr="008D5B6A" w:rsidRDefault="00F14B10" w:rsidP="00D01138">
      <w:pPr>
        <w:shd w:val="clear" w:color="auto" w:fill="FFFFFF"/>
        <w:spacing w:after="120"/>
        <w:jc w:val="both"/>
        <w:rPr>
          <w:rFonts w:ascii="Arial" w:eastAsia="Arial" w:hAnsi="Arial" w:cs="Arial"/>
          <w:position w:val="1"/>
          <w:sz w:val="20"/>
          <w:szCs w:val="20"/>
          <w:lang w:bidi="ru-RU"/>
        </w:rPr>
      </w:pPr>
      <w:r w:rsidRPr="008D5B6A">
        <w:rPr>
          <w:rFonts w:ascii="Arial" w:eastAsia="Arial" w:hAnsi="Arial" w:cs="Arial"/>
          <w:position w:val="1"/>
          <w:sz w:val="20"/>
          <w:szCs w:val="20"/>
          <w:lang w:bidi="ru-RU"/>
        </w:rPr>
        <w:t>Безвозвратное потребление воды Группой в 2025</w:t>
      </w:r>
      <w:r>
        <w:rPr>
          <w:rFonts w:ascii="Arial" w:eastAsia="Arial" w:hAnsi="Arial" w:cs="Arial"/>
          <w:position w:val="1"/>
          <w:sz w:val="20"/>
          <w:szCs w:val="20"/>
          <w:lang w:bidi="ru-RU"/>
        </w:rPr>
        <w:t xml:space="preserve"> году </w:t>
      </w:r>
      <w:r w:rsidRPr="008D5B6A">
        <w:rPr>
          <w:rFonts w:ascii="Arial" w:eastAsia="Arial" w:hAnsi="Arial" w:cs="Arial"/>
          <w:position w:val="1"/>
          <w:sz w:val="20"/>
          <w:szCs w:val="20"/>
          <w:lang w:bidi="ru-RU"/>
        </w:rPr>
        <w:t xml:space="preserve">находится на уровне прошлого года (снижение составляет 0,7 %) несмотря на рост совокупного водопотребления на 2,86 %. </w:t>
      </w:r>
    </w:p>
    <w:p w14:paraId="091674F9" w14:textId="44C97768" w:rsidR="00F14B10" w:rsidRPr="000D6241" w:rsidRDefault="00F14B10" w:rsidP="006B1209">
      <w:pPr>
        <w:keepNext/>
        <w:spacing w:line="22" w:lineRule="atLeast"/>
        <w:ind w:left="720" w:firstLine="0"/>
        <w:contextualSpacing/>
        <w:jc w:val="center"/>
        <w:rPr>
          <w:rFonts w:ascii="Arial" w:eastAsia="Calibri" w:hAnsi="Arial" w:cs="Arial"/>
          <w:i/>
          <w:iCs/>
          <w:sz w:val="20"/>
          <w:szCs w:val="20"/>
        </w:rPr>
      </w:pPr>
      <w:r w:rsidRPr="000D6241">
        <w:rPr>
          <w:rFonts w:ascii="Arial" w:eastAsia="Calibri" w:hAnsi="Arial" w:cs="Arial"/>
          <w:i/>
          <w:iCs/>
          <w:sz w:val="20"/>
          <w:szCs w:val="20"/>
        </w:rPr>
        <w:t>Водопользование, млн куб. м</w:t>
      </w:r>
    </w:p>
    <w:p w14:paraId="3D922E74" w14:textId="77777777" w:rsidR="00F14B10" w:rsidRPr="008D5B6A" w:rsidRDefault="00F14B10" w:rsidP="006B1209">
      <w:pPr>
        <w:keepNext/>
        <w:spacing w:line="22" w:lineRule="atLeast"/>
        <w:ind w:firstLine="0"/>
        <w:contextualSpacing/>
        <w:jc w:val="center"/>
        <w:rPr>
          <w:rFonts w:ascii="Arial" w:eastAsia="Calibri" w:hAnsi="Arial" w:cs="Arial"/>
          <w:i/>
          <w:iCs/>
          <w:sz w:val="16"/>
          <w:szCs w:val="16"/>
          <w:highlight w:val="yellow"/>
        </w:rPr>
      </w:pPr>
      <w:r w:rsidRPr="008D5B6A">
        <w:rPr>
          <w:rFonts w:ascii="Arial" w:eastAsia="Calibri" w:hAnsi="Arial" w:cs="Arial"/>
          <w:noProof/>
          <w:sz w:val="16"/>
          <w:szCs w:val="16"/>
          <w:lang w:eastAsia="ru-RU"/>
        </w:rPr>
        <w:drawing>
          <wp:inline distT="0" distB="0" distL="0" distR="0" wp14:anchorId="66EFFC15" wp14:editId="0A2C084A">
            <wp:extent cx="5049672" cy="1671851"/>
            <wp:effectExtent l="0" t="0" r="17780" b="5080"/>
            <wp:docPr id="189076201" name="Диаграмма 18907620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2C0CE23F" w14:textId="77777777" w:rsidR="00F14B10" w:rsidRPr="008D5B6A" w:rsidRDefault="00F14B10" w:rsidP="006B1209">
      <w:pPr>
        <w:spacing w:before="240" w:after="240"/>
        <w:ind w:firstLine="0"/>
        <w:rPr>
          <w:rFonts w:ascii="Arial" w:eastAsia="Times New Roman" w:hAnsi="Arial" w:cs="Arial"/>
          <w:b/>
          <w:sz w:val="20"/>
          <w:szCs w:val="16"/>
        </w:rPr>
      </w:pPr>
      <w:bookmarkStart w:id="143" w:name="_Toc229066500"/>
      <w:r>
        <w:rPr>
          <w:rFonts w:ascii="Arial" w:eastAsia="Times New Roman" w:hAnsi="Arial" w:cs="Arial"/>
          <w:b/>
          <w:sz w:val="20"/>
          <w:szCs w:val="16"/>
        </w:rPr>
        <w:t>Управление отходами</w:t>
      </w:r>
      <w:bookmarkEnd w:id="143"/>
    </w:p>
    <w:p w14:paraId="05505705" w14:textId="21342358" w:rsidR="00F14B10" w:rsidRPr="008D5B6A" w:rsidRDefault="00F14B10" w:rsidP="00D01138">
      <w:pPr>
        <w:shd w:val="clear" w:color="auto" w:fill="FFFFFF"/>
        <w:spacing w:after="120"/>
        <w:jc w:val="both"/>
        <w:rPr>
          <w:rFonts w:ascii="Arial" w:eastAsia="Arial" w:hAnsi="Arial" w:cs="Arial"/>
          <w:position w:val="1"/>
          <w:sz w:val="20"/>
          <w:szCs w:val="20"/>
          <w:lang w:bidi="ru-RU"/>
        </w:rPr>
      </w:pPr>
      <w:r w:rsidRPr="008D5B6A">
        <w:rPr>
          <w:rFonts w:ascii="Arial" w:eastAsia="Arial" w:hAnsi="Arial" w:cs="Arial"/>
          <w:position w:val="1"/>
          <w:sz w:val="20"/>
          <w:szCs w:val="20"/>
          <w:lang w:bidi="ru-RU"/>
        </w:rPr>
        <w:t>Сокращение количества всех видов образуемых отходов путем ответственного потребления ресурсов и максимального вовлечения отходов во вторичный хозяйственный оборот</w:t>
      </w:r>
      <w:r w:rsidRPr="00D254B7">
        <w:rPr>
          <w:rFonts w:ascii="Arial" w:eastAsia="Arial" w:hAnsi="Arial" w:cs="Arial"/>
          <w:position w:val="1"/>
          <w:sz w:val="20"/>
          <w:szCs w:val="20"/>
          <w:lang w:bidi="ru-RU"/>
        </w:rPr>
        <w:t xml:space="preserve"> – </w:t>
      </w:r>
      <w:r w:rsidRPr="008D5B6A">
        <w:rPr>
          <w:rFonts w:ascii="Arial" w:eastAsia="Arial" w:hAnsi="Arial" w:cs="Arial"/>
          <w:position w:val="1"/>
          <w:sz w:val="20"/>
          <w:szCs w:val="20"/>
          <w:lang w:bidi="ru-RU"/>
        </w:rPr>
        <w:t xml:space="preserve">одна </w:t>
      </w:r>
      <w:r>
        <w:rPr>
          <w:rFonts w:ascii="Arial" w:eastAsia="Arial" w:hAnsi="Arial" w:cs="Arial"/>
          <w:position w:val="1"/>
          <w:sz w:val="20"/>
          <w:szCs w:val="20"/>
          <w:lang w:bidi="ru-RU"/>
        </w:rPr>
        <w:t>из </w:t>
      </w:r>
      <w:r w:rsidRPr="008D5B6A">
        <w:rPr>
          <w:rFonts w:ascii="Arial" w:eastAsia="Arial" w:hAnsi="Arial" w:cs="Arial"/>
          <w:position w:val="1"/>
          <w:sz w:val="20"/>
          <w:szCs w:val="20"/>
          <w:lang w:bidi="ru-RU"/>
        </w:rPr>
        <w:t xml:space="preserve">основных задач </w:t>
      </w:r>
      <w:r w:rsidR="009F3DF0">
        <w:rPr>
          <w:rFonts w:ascii="Arial" w:eastAsia="Arial" w:hAnsi="Arial" w:cs="Arial"/>
          <w:position w:val="1"/>
          <w:sz w:val="20"/>
          <w:szCs w:val="20"/>
          <w:lang w:bidi="ru-RU"/>
        </w:rPr>
        <w:t>ПАО «</w:t>
      </w:r>
      <w:r w:rsidRPr="008D5B6A">
        <w:rPr>
          <w:rFonts w:ascii="Arial" w:eastAsia="Arial" w:hAnsi="Arial" w:cs="Arial"/>
          <w:position w:val="1"/>
          <w:sz w:val="20"/>
          <w:szCs w:val="20"/>
          <w:lang w:bidi="ru-RU"/>
        </w:rPr>
        <w:t>ЭЛ5</w:t>
      </w:r>
      <w:r>
        <w:rPr>
          <w:rFonts w:ascii="Arial" w:eastAsia="Arial" w:hAnsi="Arial" w:cs="Arial"/>
          <w:position w:val="1"/>
          <w:sz w:val="20"/>
          <w:szCs w:val="20"/>
          <w:lang w:bidi="ru-RU"/>
        </w:rPr>
        <w:t>-</w:t>
      </w:r>
      <w:r w:rsidRPr="008D5B6A">
        <w:rPr>
          <w:rFonts w:ascii="Arial" w:eastAsia="Arial" w:hAnsi="Arial" w:cs="Arial"/>
          <w:position w:val="1"/>
          <w:sz w:val="20"/>
          <w:szCs w:val="20"/>
          <w:lang w:bidi="ru-RU"/>
        </w:rPr>
        <w:t>Энерго</w:t>
      </w:r>
      <w:r w:rsidR="009F3DF0">
        <w:rPr>
          <w:rFonts w:ascii="Arial" w:eastAsia="Arial" w:hAnsi="Arial" w:cs="Arial"/>
          <w:position w:val="1"/>
          <w:sz w:val="20"/>
          <w:szCs w:val="20"/>
          <w:lang w:bidi="ru-RU"/>
        </w:rPr>
        <w:t>»</w:t>
      </w:r>
      <w:r w:rsidRPr="008D5B6A">
        <w:rPr>
          <w:rFonts w:ascii="Arial" w:eastAsia="Arial" w:hAnsi="Arial" w:cs="Arial"/>
          <w:position w:val="1"/>
          <w:sz w:val="20"/>
          <w:szCs w:val="20"/>
          <w:lang w:bidi="ru-RU"/>
        </w:rPr>
        <w:t xml:space="preserve">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 xml:space="preserve">сфере управления отходами. </w:t>
      </w:r>
    </w:p>
    <w:p w14:paraId="7626FCE8" w14:textId="77777777" w:rsidR="00F14B10" w:rsidRPr="00D254B7" w:rsidRDefault="00F14B10" w:rsidP="00D01138">
      <w:pPr>
        <w:shd w:val="clear" w:color="auto" w:fill="FFFFFF"/>
        <w:spacing w:after="120"/>
        <w:jc w:val="both"/>
        <w:rPr>
          <w:rFonts w:ascii="Arial" w:eastAsia="Arial" w:hAnsi="Arial" w:cs="Arial"/>
          <w:position w:val="1"/>
          <w:sz w:val="20"/>
          <w:szCs w:val="20"/>
          <w:lang w:bidi="ru-RU"/>
        </w:rPr>
      </w:pPr>
      <w:r w:rsidRPr="008D5B6A">
        <w:rPr>
          <w:rFonts w:ascii="Arial" w:eastAsia="Arial" w:hAnsi="Arial" w:cs="Arial"/>
          <w:position w:val="1"/>
          <w:sz w:val="20"/>
          <w:szCs w:val="20"/>
          <w:lang w:bidi="ru-RU"/>
        </w:rPr>
        <w:t xml:space="preserve">Сокращение образования отходов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2025</w:t>
      </w:r>
      <w:r>
        <w:rPr>
          <w:rFonts w:ascii="Arial" w:eastAsia="Arial" w:hAnsi="Arial" w:cs="Arial"/>
          <w:position w:val="1"/>
          <w:sz w:val="20"/>
          <w:szCs w:val="20"/>
          <w:lang w:bidi="ru-RU"/>
        </w:rPr>
        <w:t xml:space="preserve"> году </w:t>
      </w:r>
      <w:r w:rsidRPr="008D5B6A">
        <w:rPr>
          <w:rFonts w:ascii="Arial" w:eastAsia="Arial" w:hAnsi="Arial" w:cs="Arial"/>
          <w:position w:val="1"/>
          <w:sz w:val="20"/>
          <w:szCs w:val="20"/>
          <w:lang w:bidi="ru-RU"/>
        </w:rPr>
        <w:t xml:space="preserve">произошло </w:t>
      </w:r>
      <w:r>
        <w:rPr>
          <w:rFonts w:ascii="Arial" w:eastAsia="Arial" w:hAnsi="Arial" w:cs="Arial"/>
          <w:position w:val="1"/>
          <w:sz w:val="20"/>
          <w:szCs w:val="20"/>
          <w:lang w:bidi="ru-RU"/>
        </w:rPr>
        <w:t>на </w:t>
      </w:r>
      <w:r w:rsidRPr="008D5B6A">
        <w:rPr>
          <w:rFonts w:ascii="Arial" w:eastAsia="Arial" w:hAnsi="Arial" w:cs="Arial"/>
          <w:position w:val="1"/>
          <w:sz w:val="20"/>
          <w:szCs w:val="20"/>
          <w:lang w:bidi="ru-RU"/>
        </w:rPr>
        <w:t xml:space="preserve">всех станциях тепловой генерации, </w:t>
      </w:r>
      <w:r>
        <w:rPr>
          <w:rFonts w:ascii="Arial" w:eastAsia="Arial" w:hAnsi="Arial" w:cs="Arial"/>
          <w:position w:val="1"/>
          <w:sz w:val="20"/>
          <w:szCs w:val="20"/>
          <w:lang w:bidi="ru-RU"/>
        </w:rPr>
        <w:t>что </w:t>
      </w:r>
      <w:r w:rsidRPr="008D5B6A">
        <w:rPr>
          <w:rFonts w:ascii="Arial" w:eastAsia="Arial" w:hAnsi="Arial" w:cs="Arial"/>
          <w:position w:val="1"/>
          <w:sz w:val="20"/>
          <w:szCs w:val="20"/>
          <w:lang w:bidi="ru-RU"/>
        </w:rPr>
        <w:t xml:space="preserve">связано </w:t>
      </w:r>
      <w:r>
        <w:rPr>
          <w:rFonts w:ascii="Arial" w:eastAsia="Arial" w:hAnsi="Arial" w:cs="Arial"/>
          <w:position w:val="1"/>
          <w:sz w:val="20"/>
          <w:szCs w:val="20"/>
          <w:lang w:bidi="ru-RU"/>
        </w:rPr>
        <w:t>с </w:t>
      </w:r>
      <w:r w:rsidRPr="008D5B6A">
        <w:rPr>
          <w:rFonts w:ascii="Arial" w:eastAsia="Arial" w:hAnsi="Arial" w:cs="Arial"/>
          <w:position w:val="1"/>
          <w:sz w:val="20"/>
          <w:szCs w:val="20"/>
          <w:lang w:bidi="ru-RU"/>
        </w:rPr>
        <w:t xml:space="preserve">уменьшением объема работ инвестиционной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ремонтной программ, являющихся наиболее отходоемкими.</w:t>
      </w:r>
    </w:p>
    <w:p w14:paraId="50C142EC" w14:textId="523803E5" w:rsidR="00F14B10" w:rsidRPr="008D5B6A" w:rsidRDefault="00F14B10" w:rsidP="00D01138">
      <w:pPr>
        <w:shd w:val="clear" w:color="auto" w:fill="FFFFFF"/>
        <w:spacing w:after="120"/>
        <w:jc w:val="both"/>
        <w:rPr>
          <w:rFonts w:ascii="Arial" w:eastAsia="Arial" w:hAnsi="Arial" w:cs="Arial"/>
          <w:position w:val="1"/>
          <w:sz w:val="20"/>
          <w:szCs w:val="20"/>
          <w:lang w:bidi="ru-RU"/>
        </w:rPr>
      </w:pPr>
      <w:r w:rsidRPr="00D254B7">
        <w:rPr>
          <w:rFonts w:ascii="Arial" w:eastAsia="Arial" w:hAnsi="Arial" w:cs="Arial"/>
          <w:position w:val="1"/>
          <w:sz w:val="20"/>
          <w:szCs w:val="20"/>
          <w:lang w:bidi="ru-RU"/>
        </w:rPr>
        <w:t>В </w:t>
      </w:r>
      <w:r w:rsidRPr="008D5B6A">
        <w:rPr>
          <w:rFonts w:ascii="Arial" w:eastAsia="Arial" w:hAnsi="Arial" w:cs="Arial"/>
          <w:position w:val="1"/>
          <w:sz w:val="20"/>
          <w:szCs w:val="20"/>
          <w:lang w:bidi="ru-RU"/>
        </w:rPr>
        <w:t>отчетном году на Среднеуральской ГРЭС образовано 71 % общего количества отходов тепловой генерации, что связано с проведением работ по техническому перевооружению турбогенератора</w:t>
      </w:r>
      <w:r>
        <w:rPr>
          <w:rFonts w:ascii="Arial" w:eastAsia="Arial" w:hAnsi="Arial" w:cs="Arial"/>
          <w:position w:val="1"/>
          <w:sz w:val="20"/>
          <w:szCs w:val="20"/>
          <w:lang w:bidi="ru-RU"/>
        </w:rPr>
        <w:t> </w:t>
      </w:r>
      <w:r w:rsidRPr="00D254B7">
        <w:rPr>
          <w:rFonts w:ascii="Arial" w:eastAsia="Arial" w:hAnsi="Arial" w:cs="Arial"/>
          <w:position w:val="1"/>
          <w:sz w:val="20"/>
          <w:szCs w:val="20"/>
          <w:lang w:bidi="ru-RU"/>
        </w:rPr>
        <w:t>№ </w:t>
      </w:r>
      <w:r w:rsidRPr="008D5B6A">
        <w:rPr>
          <w:rFonts w:ascii="Arial" w:eastAsia="Arial" w:hAnsi="Arial" w:cs="Arial"/>
          <w:position w:val="1"/>
          <w:sz w:val="20"/>
          <w:szCs w:val="20"/>
          <w:lang w:bidi="ru-RU"/>
        </w:rPr>
        <w:t>6.</w:t>
      </w:r>
    </w:p>
    <w:p w14:paraId="21312E47" w14:textId="77777777" w:rsidR="00F14B10" w:rsidRPr="008D5B6A" w:rsidRDefault="00F14B10" w:rsidP="00064BF6">
      <w:pPr>
        <w:keepNext/>
        <w:keepLines/>
        <w:spacing w:after="120"/>
        <w:ind w:left="720" w:firstLine="0"/>
        <w:rPr>
          <w:rFonts w:ascii="Arial" w:eastAsia="Calibri" w:hAnsi="Arial" w:cs="Arial"/>
          <w:i/>
          <w:sz w:val="16"/>
          <w:szCs w:val="16"/>
        </w:rPr>
      </w:pPr>
      <w:r w:rsidRPr="008D5B6A">
        <w:rPr>
          <w:rFonts w:ascii="Arial" w:eastAsia="Calibri" w:hAnsi="Arial" w:cs="Arial"/>
          <w:i/>
          <w:sz w:val="20"/>
          <w:szCs w:val="16"/>
        </w:rPr>
        <w:lastRenderedPageBreak/>
        <w:t>Образование и обращение с отходами в 2025</w:t>
      </w:r>
      <w:r>
        <w:rPr>
          <w:rFonts w:ascii="Arial" w:eastAsia="Calibri" w:hAnsi="Arial" w:cs="Arial"/>
          <w:i/>
          <w:sz w:val="20"/>
          <w:szCs w:val="16"/>
        </w:rPr>
        <w:t xml:space="preserve"> году </w:t>
      </w:r>
      <w:r w:rsidRPr="008D5B6A">
        <w:rPr>
          <w:rFonts w:ascii="Arial" w:eastAsia="Calibri" w:hAnsi="Arial" w:cs="Arial"/>
          <w:i/>
          <w:sz w:val="20"/>
          <w:szCs w:val="16"/>
        </w:rPr>
        <w:t>(по категориям)</w:t>
      </w:r>
      <w:r w:rsidRPr="008D5B6A">
        <w:rPr>
          <w:rFonts w:ascii="Arial" w:eastAsia="Calibri" w:hAnsi="Arial" w:cs="Arial"/>
          <w:sz w:val="20"/>
          <w:szCs w:val="16"/>
          <w:vertAlign w:val="superscript"/>
        </w:rPr>
        <w:footnoteReference w:id="11"/>
      </w:r>
    </w:p>
    <w:tbl>
      <w:tblPr>
        <w:tblStyle w:val="33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17"/>
        <w:gridCol w:w="4838"/>
      </w:tblGrid>
      <w:tr w:rsidR="00F14B10" w:rsidRPr="008D5B6A" w14:paraId="39EBB81A" w14:textId="77777777" w:rsidTr="000458FE">
        <w:trPr>
          <w:trHeight w:val="3050"/>
        </w:trPr>
        <w:tc>
          <w:tcPr>
            <w:tcW w:w="4517" w:type="dxa"/>
          </w:tcPr>
          <w:p w14:paraId="76C92BC3" w14:textId="77777777" w:rsidR="00F14B10" w:rsidRPr="008D5B6A" w:rsidRDefault="00F14B10" w:rsidP="009520F0">
            <w:pPr>
              <w:keepNext/>
              <w:keepLines/>
              <w:ind w:firstLine="0"/>
              <w:jc w:val="center"/>
              <w:rPr>
                <w:rFonts w:eastAsia="Calibri"/>
                <w:noProof/>
                <w:sz w:val="16"/>
                <w:szCs w:val="16"/>
                <w:lang w:eastAsia="ru-RU"/>
              </w:rPr>
            </w:pPr>
            <w:r w:rsidRPr="008D5B6A">
              <w:rPr>
                <w:i/>
                <w:iCs/>
                <w:sz w:val="16"/>
                <w:szCs w:val="16"/>
              </w:rPr>
              <w:t>Образование отходов, %</w:t>
            </w:r>
            <w:r w:rsidRPr="008D5B6A">
              <w:rPr>
                <w:i/>
                <w:iCs/>
                <w:sz w:val="16"/>
                <w:szCs w:val="16"/>
              </w:rPr>
              <w:br/>
            </w:r>
            <w:r w:rsidRPr="008D5B6A">
              <w:rPr>
                <w:rFonts w:eastAsia="Calibri"/>
                <w:noProof/>
                <w:sz w:val="16"/>
                <w:szCs w:val="16"/>
                <w:lang w:eastAsia="ru-RU"/>
              </w:rPr>
              <w:drawing>
                <wp:inline distT="0" distB="0" distL="0" distR="0" wp14:anchorId="5806F54D" wp14:editId="6603E8DC">
                  <wp:extent cx="2345473" cy="1750741"/>
                  <wp:effectExtent l="0" t="0" r="17145" b="1905"/>
                  <wp:docPr id="189076202" name="Диаграмма 189076202">
                    <a:extLst xmlns:a="http://schemas.openxmlformats.org/drawingml/2006/main">
                      <a:ext uri="{FF2B5EF4-FFF2-40B4-BE49-F238E27FC236}">
                        <a16:creationId xmlns:a16="http://schemas.microsoft.com/office/drawing/2014/main" id="{287831B7-AD01-489A-9249-CC7019A2B23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1EA0CD1B" w14:textId="77777777" w:rsidR="00F14B10" w:rsidRPr="008D5B6A" w:rsidRDefault="00F14B10" w:rsidP="009520F0">
            <w:pPr>
              <w:keepNext/>
              <w:keepLines/>
              <w:ind w:firstLine="0"/>
              <w:rPr>
                <w:sz w:val="16"/>
                <w:szCs w:val="16"/>
              </w:rPr>
            </w:pPr>
          </w:p>
        </w:tc>
        <w:tc>
          <w:tcPr>
            <w:tcW w:w="4838" w:type="dxa"/>
          </w:tcPr>
          <w:p w14:paraId="19E942A1" w14:textId="77777777" w:rsidR="00F14B10" w:rsidRPr="008D5B6A" w:rsidRDefault="00F14B10" w:rsidP="009520F0">
            <w:pPr>
              <w:keepNext/>
              <w:keepLines/>
              <w:ind w:firstLine="0"/>
              <w:jc w:val="center"/>
              <w:rPr>
                <w:rFonts w:eastAsia="Calibri"/>
                <w:noProof/>
                <w:sz w:val="16"/>
                <w:szCs w:val="16"/>
                <w:lang w:eastAsia="ru-RU"/>
              </w:rPr>
            </w:pPr>
            <w:r w:rsidRPr="008D5B6A">
              <w:rPr>
                <w:i/>
                <w:iCs/>
                <w:sz w:val="16"/>
                <w:szCs w:val="16"/>
              </w:rPr>
              <w:t>Обращение методами циркулярной экономики, %</w:t>
            </w:r>
          </w:p>
          <w:p w14:paraId="24ADC859" w14:textId="77777777" w:rsidR="00F14B10" w:rsidRPr="008D5B6A" w:rsidRDefault="00F14B10" w:rsidP="009520F0">
            <w:pPr>
              <w:keepNext/>
              <w:keepLines/>
              <w:ind w:firstLine="0"/>
              <w:rPr>
                <w:i/>
                <w:iCs/>
                <w:sz w:val="16"/>
                <w:szCs w:val="16"/>
              </w:rPr>
            </w:pPr>
            <w:r w:rsidRPr="008D5B6A">
              <w:rPr>
                <w:rFonts w:eastAsia="Calibri"/>
                <w:noProof/>
                <w:sz w:val="16"/>
                <w:szCs w:val="16"/>
                <w:lang w:eastAsia="ru-RU"/>
              </w:rPr>
              <w:drawing>
                <wp:inline distT="0" distB="0" distL="0" distR="0" wp14:anchorId="1EFCDB1F" wp14:editId="27C7663C">
                  <wp:extent cx="2782183" cy="1750695"/>
                  <wp:effectExtent l="0" t="0" r="18415" b="1905"/>
                  <wp:docPr id="189076203" name="Диаграмма 189076203">
                    <a:extLst xmlns:a="http://schemas.openxmlformats.org/drawingml/2006/main">
                      <a:ext uri="{FF2B5EF4-FFF2-40B4-BE49-F238E27FC236}">
                        <a16:creationId xmlns:a16="http://schemas.microsoft.com/office/drawing/2014/main" id="{51B347A9-E0FB-40CD-84FD-EA0C081EE9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tc>
      </w:tr>
      <w:tr w:rsidR="00F14B10" w:rsidRPr="008D5B6A" w14:paraId="7412ABAF" w14:textId="77777777" w:rsidTr="000458FE">
        <w:tc>
          <w:tcPr>
            <w:tcW w:w="4517" w:type="dxa"/>
          </w:tcPr>
          <w:p w14:paraId="23029903" w14:textId="77777777" w:rsidR="00F14B10" w:rsidRPr="008D5B6A" w:rsidRDefault="00F14B10" w:rsidP="009520F0">
            <w:pPr>
              <w:keepNext/>
              <w:keepLines/>
              <w:ind w:firstLine="0"/>
              <w:jc w:val="center"/>
              <w:rPr>
                <w:i/>
                <w:iCs/>
                <w:noProof/>
                <w:sz w:val="16"/>
                <w:szCs w:val="16"/>
              </w:rPr>
            </w:pPr>
            <w:r w:rsidRPr="008D5B6A">
              <w:rPr>
                <w:i/>
                <w:iCs/>
                <w:sz w:val="16"/>
                <w:szCs w:val="16"/>
              </w:rPr>
              <w:t>Обращение безвозвратными методами, %</w:t>
            </w:r>
          </w:p>
          <w:p w14:paraId="35B4BA38" w14:textId="77777777" w:rsidR="00F14B10" w:rsidRPr="008D5B6A" w:rsidRDefault="00F14B10" w:rsidP="009520F0">
            <w:pPr>
              <w:keepNext/>
              <w:keepLines/>
              <w:ind w:firstLine="0"/>
              <w:jc w:val="center"/>
              <w:rPr>
                <w:sz w:val="16"/>
                <w:szCs w:val="16"/>
              </w:rPr>
            </w:pPr>
            <w:r w:rsidRPr="008D5B6A">
              <w:rPr>
                <w:rFonts w:eastAsia="Calibri"/>
                <w:noProof/>
                <w:sz w:val="16"/>
                <w:szCs w:val="16"/>
                <w:lang w:eastAsia="ru-RU"/>
              </w:rPr>
              <w:drawing>
                <wp:inline distT="0" distB="0" distL="0" distR="0" wp14:anchorId="6E4C4655" wp14:editId="4796D8CC">
                  <wp:extent cx="2747583" cy="1724722"/>
                  <wp:effectExtent l="0" t="0" r="15240" b="8890"/>
                  <wp:docPr id="189076204" name="Диаграмма 189076204">
                    <a:extLst xmlns:a="http://schemas.openxmlformats.org/drawingml/2006/main">
                      <a:ext uri="{FF2B5EF4-FFF2-40B4-BE49-F238E27FC236}">
                        <a16:creationId xmlns:a16="http://schemas.microsoft.com/office/drawing/2014/main" id="{8B57E5FF-0D9B-4C21-96CF-9327813764C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tc>
        <w:tc>
          <w:tcPr>
            <w:tcW w:w="4838" w:type="dxa"/>
          </w:tcPr>
          <w:p w14:paraId="7158BDAC" w14:textId="77777777" w:rsidR="00F14B10" w:rsidRPr="008D5B6A" w:rsidRDefault="00F14B10" w:rsidP="009520F0">
            <w:pPr>
              <w:keepNext/>
              <w:keepLines/>
              <w:ind w:firstLine="0"/>
              <w:jc w:val="center"/>
              <w:rPr>
                <w:i/>
                <w:iCs/>
                <w:sz w:val="16"/>
                <w:szCs w:val="16"/>
              </w:rPr>
            </w:pPr>
            <w:r w:rsidRPr="008D5B6A">
              <w:rPr>
                <w:i/>
                <w:iCs/>
                <w:sz w:val="16"/>
                <w:szCs w:val="16"/>
              </w:rPr>
              <w:t>Размещение отходов на эксплуатируемых объектах, %</w:t>
            </w:r>
          </w:p>
          <w:p w14:paraId="74716CB0" w14:textId="77777777" w:rsidR="00F14B10" w:rsidRPr="008D5B6A" w:rsidRDefault="00F14B10" w:rsidP="009520F0">
            <w:pPr>
              <w:keepNext/>
              <w:keepLines/>
              <w:ind w:firstLine="0"/>
              <w:jc w:val="center"/>
              <w:rPr>
                <w:i/>
                <w:iCs/>
                <w:sz w:val="16"/>
                <w:szCs w:val="16"/>
              </w:rPr>
            </w:pPr>
            <w:r w:rsidRPr="008D5B6A">
              <w:rPr>
                <w:rFonts w:eastAsia="Calibri"/>
                <w:noProof/>
                <w:sz w:val="16"/>
                <w:szCs w:val="16"/>
                <w:lang w:eastAsia="ru-RU"/>
              </w:rPr>
              <w:drawing>
                <wp:inline distT="0" distB="0" distL="0" distR="0" wp14:anchorId="68A9BAB7" wp14:editId="4DF507C8">
                  <wp:extent cx="2613103" cy="1758175"/>
                  <wp:effectExtent l="0" t="0" r="15875" b="13970"/>
                  <wp:docPr id="189076205" name="Диаграмма 189076205">
                    <a:extLst xmlns:a="http://schemas.openxmlformats.org/drawingml/2006/main">
                      <a:ext uri="{FF2B5EF4-FFF2-40B4-BE49-F238E27FC236}">
                        <a16:creationId xmlns:a16="http://schemas.microsoft.com/office/drawing/2014/main" id="{B1D49BF4-1FB1-45A9-9439-C314B0CE8B7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3E6389DC" w14:textId="77777777" w:rsidR="00F14B10" w:rsidRPr="008D5B6A" w:rsidRDefault="00F14B10" w:rsidP="009520F0">
            <w:pPr>
              <w:keepNext/>
              <w:keepLines/>
              <w:ind w:firstLine="0"/>
              <w:jc w:val="center"/>
              <w:rPr>
                <w:i/>
                <w:iCs/>
                <w:noProof/>
                <w:sz w:val="16"/>
                <w:szCs w:val="16"/>
              </w:rPr>
            </w:pPr>
            <w:r w:rsidRPr="008D5B6A">
              <w:rPr>
                <w:rFonts w:eastAsia="Calibri"/>
                <w:noProof/>
                <w:sz w:val="16"/>
                <w:szCs w:val="16"/>
                <w:lang w:eastAsia="ru-RU"/>
              </w:rPr>
              <w:t xml:space="preserve"> </w:t>
            </w:r>
          </w:p>
          <w:p w14:paraId="0BAC8262" w14:textId="77777777" w:rsidR="00F14B10" w:rsidRPr="008D5B6A" w:rsidRDefault="00F14B10" w:rsidP="009520F0">
            <w:pPr>
              <w:keepNext/>
              <w:keepLines/>
              <w:ind w:firstLine="0"/>
              <w:jc w:val="center"/>
              <w:rPr>
                <w:sz w:val="16"/>
                <w:szCs w:val="16"/>
              </w:rPr>
            </w:pPr>
          </w:p>
        </w:tc>
      </w:tr>
    </w:tbl>
    <w:p w14:paraId="0B5160B9" w14:textId="77777777" w:rsidR="00F14B10" w:rsidRPr="008D5B6A" w:rsidRDefault="00F14B10" w:rsidP="00B03534">
      <w:pPr>
        <w:spacing w:after="240"/>
        <w:ind w:firstLine="0"/>
        <w:rPr>
          <w:rFonts w:ascii="Arial" w:eastAsia="Times New Roman" w:hAnsi="Arial" w:cs="Arial"/>
          <w:b/>
          <w:sz w:val="16"/>
          <w:szCs w:val="16"/>
        </w:rPr>
      </w:pPr>
      <w:bookmarkStart w:id="144" w:name="_Toc229066501"/>
      <w:r w:rsidRPr="008D5B6A">
        <w:rPr>
          <w:rFonts w:ascii="Arial" w:eastAsia="Times New Roman" w:hAnsi="Arial" w:cs="Arial"/>
          <w:b/>
          <w:sz w:val="20"/>
          <w:szCs w:val="16"/>
        </w:rPr>
        <w:t>Биоразнообразие</w:t>
      </w:r>
      <w:bookmarkEnd w:id="144"/>
      <w:r w:rsidRPr="008D5B6A">
        <w:rPr>
          <w:rFonts w:ascii="Arial" w:eastAsia="Times New Roman" w:hAnsi="Arial" w:cs="Arial"/>
          <w:b/>
          <w:sz w:val="16"/>
          <w:szCs w:val="16"/>
        </w:rPr>
        <w:t xml:space="preserve"> </w:t>
      </w:r>
    </w:p>
    <w:p w14:paraId="4BF84E55" w14:textId="77777777" w:rsidR="00F14B10" w:rsidRPr="008D5B6A" w:rsidRDefault="00F14B10" w:rsidP="00D01138">
      <w:pPr>
        <w:shd w:val="clear" w:color="auto" w:fill="FFFFFF"/>
        <w:spacing w:after="120"/>
        <w:jc w:val="both"/>
        <w:rPr>
          <w:rFonts w:ascii="Arial" w:eastAsia="Arial" w:hAnsi="Arial" w:cs="Arial"/>
          <w:position w:val="1"/>
          <w:sz w:val="20"/>
          <w:szCs w:val="20"/>
          <w:lang w:bidi="ru-RU"/>
        </w:rPr>
      </w:pPr>
      <w:r w:rsidRPr="008D5B6A">
        <w:rPr>
          <w:rFonts w:ascii="Arial" w:eastAsia="Arial" w:hAnsi="Arial" w:cs="Arial"/>
          <w:position w:val="1"/>
          <w:sz w:val="20"/>
          <w:szCs w:val="20"/>
          <w:lang w:bidi="ru-RU"/>
        </w:rPr>
        <w:t xml:space="preserve">Группа компаний придает большое значение сохранению биоразнообразия </w:t>
      </w:r>
      <w:r>
        <w:rPr>
          <w:rFonts w:ascii="Arial" w:eastAsia="Arial" w:hAnsi="Arial" w:cs="Arial"/>
          <w:position w:val="1"/>
          <w:sz w:val="20"/>
          <w:szCs w:val="20"/>
          <w:lang w:bidi="ru-RU"/>
        </w:rPr>
        <w:t>на </w:t>
      </w:r>
      <w:r w:rsidRPr="008D5B6A">
        <w:rPr>
          <w:rFonts w:ascii="Arial" w:eastAsia="Arial" w:hAnsi="Arial" w:cs="Arial"/>
          <w:position w:val="1"/>
          <w:sz w:val="20"/>
          <w:szCs w:val="20"/>
          <w:lang w:bidi="ru-RU"/>
        </w:rPr>
        <w:t>всех этапах работы</w:t>
      </w:r>
      <w:r w:rsidRPr="00D254B7">
        <w:rPr>
          <w:rFonts w:ascii="Arial" w:eastAsia="Arial" w:hAnsi="Arial" w:cs="Arial"/>
          <w:position w:val="1"/>
          <w:sz w:val="20"/>
          <w:szCs w:val="20"/>
          <w:lang w:bidi="ru-RU"/>
        </w:rPr>
        <w:t xml:space="preserve"> – </w:t>
      </w:r>
      <w:r>
        <w:rPr>
          <w:rFonts w:ascii="Arial" w:eastAsia="Arial" w:hAnsi="Arial" w:cs="Arial"/>
          <w:position w:val="1"/>
          <w:sz w:val="20"/>
          <w:szCs w:val="20"/>
          <w:lang w:bidi="ru-RU"/>
        </w:rPr>
        <w:t>от </w:t>
      </w:r>
      <w:r w:rsidRPr="008D5B6A">
        <w:rPr>
          <w:rFonts w:ascii="Arial" w:eastAsia="Arial" w:hAnsi="Arial" w:cs="Arial"/>
          <w:position w:val="1"/>
          <w:sz w:val="20"/>
          <w:szCs w:val="20"/>
          <w:lang w:bidi="ru-RU"/>
        </w:rPr>
        <w:t xml:space="preserve">строительства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 xml:space="preserve">модернизации </w:t>
      </w:r>
      <w:r>
        <w:rPr>
          <w:rFonts w:ascii="Arial" w:eastAsia="Arial" w:hAnsi="Arial" w:cs="Arial"/>
          <w:position w:val="1"/>
          <w:sz w:val="20"/>
          <w:szCs w:val="20"/>
          <w:lang w:bidi="ru-RU"/>
        </w:rPr>
        <w:t>до </w:t>
      </w:r>
      <w:r w:rsidRPr="008D5B6A">
        <w:rPr>
          <w:rFonts w:ascii="Arial" w:eastAsia="Arial" w:hAnsi="Arial" w:cs="Arial"/>
          <w:position w:val="1"/>
          <w:sz w:val="20"/>
          <w:szCs w:val="20"/>
          <w:lang w:bidi="ru-RU"/>
        </w:rPr>
        <w:t xml:space="preserve">вывода объектов </w:t>
      </w:r>
      <w:r>
        <w:rPr>
          <w:rFonts w:ascii="Arial" w:eastAsia="Arial" w:hAnsi="Arial" w:cs="Arial"/>
          <w:position w:val="1"/>
          <w:sz w:val="20"/>
          <w:szCs w:val="20"/>
          <w:lang w:bidi="ru-RU"/>
        </w:rPr>
        <w:t>из </w:t>
      </w:r>
      <w:r w:rsidRPr="008D5B6A">
        <w:rPr>
          <w:rFonts w:ascii="Arial" w:eastAsia="Arial" w:hAnsi="Arial" w:cs="Arial"/>
          <w:position w:val="1"/>
          <w:sz w:val="20"/>
          <w:szCs w:val="20"/>
          <w:lang w:bidi="ru-RU"/>
        </w:rPr>
        <w:t xml:space="preserve">эксплуатации. Чтобы защитить биологические виды, </w:t>
      </w:r>
      <w:r>
        <w:rPr>
          <w:rFonts w:ascii="Arial" w:eastAsia="Arial" w:hAnsi="Arial" w:cs="Arial"/>
          <w:position w:val="1"/>
          <w:sz w:val="20"/>
          <w:szCs w:val="20"/>
          <w:lang w:bidi="ru-RU"/>
        </w:rPr>
        <w:t>мы </w:t>
      </w:r>
      <w:r w:rsidRPr="008D5B6A">
        <w:rPr>
          <w:rFonts w:ascii="Arial" w:eastAsia="Arial" w:hAnsi="Arial" w:cs="Arial"/>
          <w:position w:val="1"/>
          <w:sz w:val="20"/>
          <w:szCs w:val="20"/>
          <w:lang w:bidi="ru-RU"/>
        </w:rPr>
        <w:t xml:space="preserve">сотрудничаем </w:t>
      </w:r>
      <w:r>
        <w:rPr>
          <w:rFonts w:ascii="Arial" w:eastAsia="Arial" w:hAnsi="Arial" w:cs="Arial"/>
          <w:position w:val="1"/>
          <w:sz w:val="20"/>
          <w:szCs w:val="20"/>
          <w:lang w:bidi="ru-RU"/>
        </w:rPr>
        <w:t>с </w:t>
      </w:r>
      <w:r w:rsidRPr="008D5B6A">
        <w:rPr>
          <w:rFonts w:ascii="Arial" w:eastAsia="Arial" w:hAnsi="Arial" w:cs="Arial"/>
          <w:position w:val="1"/>
          <w:sz w:val="20"/>
          <w:szCs w:val="20"/>
          <w:lang w:bidi="ru-RU"/>
        </w:rPr>
        <w:t xml:space="preserve">учеными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государственными органами. Наша ключевая цель</w:t>
      </w:r>
      <w:r w:rsidRPr="00D254B7">
        <w:rPr>
          <w:rFonts w:ascii="Arial" w:eastAsia="Arial" w:hAnsi="Arial" w:cs="Arial"/>
          <w:position w:val="1"/>
          <w:sz w:val="20"/>
          <w:szCs w:val="20"/>
          <w:lang w:bidi="ru-RU"/>
        </w:rPr>
        <w:t xml:space="preserve"> – </w:t>
      </w:r>
      <w:r w:rsidRPr="008D5B6A">
        <w:rPr>
          <w:rFonts w:ascii="Arial" w:eastAsia="Arial" w:hAnsi="Arial" w:cs="Arial"/>
          <w:position w:val="1"/>
          <w:sz w:val="20"/>
          <w:szCs w:val="20"/>
          <w:lang w:bidi="ru-RU"/>
        </w:rPr>
        <w:t xml:space="preserve">полностью исключить негативное воздействие </w:t>
      </w:r>
      <w:r>
        <w:rPr>
          <w:rFonts w:ascii="Arial" w:eastAsia="Arial" w:hAnsi="Arial" w:cs="Arial"/>
          <w:position w:val="1"/>
          <w:sz w:val="20"/>
          <w:szCs w:val="20"/>
          <w:lang w:bidi="ru-RU"/>
        </w:rPr>
        <w:t>на </w:t>
      </w:r>
      <w:r w:rsidRPr="008D5B6A">
        <w:rPr>
          <w:rFonts w:ascii="Arial" w:eastAsia="Arial" w:hAnsi="Arial" w:cs="Arial"/>
          <w:position w:val="1"/>
          <w:sz w:val="20"/>
          <w:szCs w:val="20"/>
          <w:lang w:bidi="ru-RU"/>
        </w:rPr>
        <w:t xml:space="preserve">экосистемы, находящиеся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 xml:space="preserve">непосредственной близости </w:t>
      </w:r>
      <w:r>
        <w:rPr>
          <w:rFonts w:ascii="Arial" w:eastAsia="Arial" w:hAnsi="Arial" w:cs="Arial"/>
          <w:position w:val="1"/>
          <w:sz w:val="20"/>
          <w:szCs w:val="20"/>
          <w:lang w:bidi="ru-RU"/>
        </w:rPr>
        <w:t>от </w:t>
      </w:r>
      <w:r w:rsidRPr="008D5B6A">
        <w:rPr>
          <w:rFonts w:ascii="Arial" w:eastAsia="Arial" w:hAnsi="Arial" w:cs="Arial"/>
          <w:position w:val="1"/>
          <w:sz w:val="20"/>
          <w:szCs w:val="20"/>
          <w:lang w:bidi="ru-RU"/>
        </w:rPr>
        <w:t xml:space="preserve">наших производственных объектов. </w:t>
      </w:r>
      <w:r>
        <w:rPr>
          <w:rFonts w:ascii="Arial" w:eastAsia="Arial" w:hAnsi="Arial" w:cs="Arial"/>
          <w:position w:val="1"/>
          <w:sz w:val="20"/>
          <w:szCs w:val="20"/>
          <w:lang w:bidi="ru-RU"/>
        </w:rPr>
        <w:t>С </w:t>
      </w:r>
      <w:r w:rsidRPr="008D5B6A">
        <w:rPr>
          <w:rFonts w:ascii="Arial" w:eastAsia="Arial" w:hAnsi="Arial" w:cs="Arial"/>
          <w:position w:val="1"/>
          <w:sz w:val="20"/>
          <w:szCs w:val="20"/>
          <w:lang w:bidi="ru-RU"/>
        </w:rPr>
        <w:t xml:space="preserve">этой целью </w:t>
      </w:r>
      <w:r>
        <w:rPr>
          <w:rFonts w:ascii="Arial" w:eastAsia="Arial" w:hAnsi="Arial" w:cs="Arial"/>
          <w:position w:val="1"/>
          <w:sz w:val="20"/>
          <w:szCs w:val="20"/>
          <w:lang w:bidi="ru-RU"/>
        </w:rPr>
        <w:t>мы </w:t>
      </w:r>
      <w:r w:rsidRPr="008D5B6A">
        <w:rPr>
          <w:rFonts w:ascii="Arial" w:eastAsia="Arial" w:hAnsi="Arial" w:cs="Arial"/>
          <w:position w:val="1"/>
          <w:sz w:val="20"/>
          <w:szCs w:val="20"/>
          <w:lang w:bidi="ru-RU"/>
        </w:rPr>
        <w:t xml:space="preserve">проводим периодический мониторинг воздействия, </w:t>
      </w:r>
      <w:r>
        <w:rPr>
          <w:rFonts w:ascii="Arial" w:eastAsia="Arial" w:hAnsi="Arial" w:cs="Arial"/>
          <w:position w:val="1"/>
          <w:sz w:val="20"/>
          <w:szCs w:val="20"/>
          <w:lang w:bidi="ru-RU"/>
        </w:rPr>
        <w:t>а </w:t>
      </w:r>
      <w:r w:rsidRPr="008D5B6A">
        <w:rPr>
          <w:rFonts w:ascii="Arial" w:eastAsia="Arial" w:hAnsi="Arial" w:cs="Arial"/>
          <w:position w:val="1"/>
          <w:sz w:val="20"/>
          <w:szCs w:val="20"/>
          <w:lang w:bidi="ru-RU"/>
        </w:rPr>
        <w:t xml:space="preserve">также формируем трехлетние </w:t>
      </w:r>
      <w:hyperlink r:id="rId76" w:history="1">
        <w:r w:rsidRPr="008D5B6A">
          <w:rPr>
            <w:rFonts w:ascii="Arial" w:eastAsia="Arial" w:hAnsi="Arial" w:cs="Arial"/>
            <w:color w:val="0563C1"/>
            <w:position w:val="1"/>
            <w:sz w:val="20"/>
            <w:szCs w:val="20"/>
            <w:u w:val="single"/>
            <w:lang w:bidi="ru-RU"/>
          </w:rPr>
          <w:t xml:space="preserve">Планы мероприятий </w:t>
        </w:r>
        <w:r>
          <w:rPr>
            <w:rFonts w:ascii="Arial" w:eastAsia="Arial" w:hAnsi="Arial" w:cs="Arial"/>
            <w:color w:val="0563C1"/>
            <w:position w:val="1"/>
            <w:sz w:val="20"/>
            <w:szCs w:val="20"/>
            <w:u w:val="single"/>
            <w:lang w:bidi="ru-RU"/>
          </w:rPr>
          <w:t>по </w:t>
        </w:r>
        <w:r w:rsidRPr="008D5B6A">
          <w:rPr>
            <w:rFonts w:ascii="Arial" w:eastAsia="Arial" w:hAnsi="Arial" w:cs="Arial"/>
            <w:color w:val="0563C1"/>
            <w:position w:val="1"/>
            <w:sz w:val="20"/>
            <w:szCs w:val="20"/>
            <w:u w:val="single"/>
            <w:lang w:bidi="ru-RU"/>
          </w:rPr>
          <w:t xml:space="preserve">охране </w:t>
        </w:r>
        <w:r>
          <w:rPr>
            <w:rFonts w:ascii="Arial" w:eastAsia="Arial" w:hAnsi="Arial" w:cs="Arial"/>
            <w:color w:val="0563C1"/>
            <w:position w:val="1"/>
            <w:sz w:val="20"/>
            <w:szCs w:val="20"/>
            <w:u w:val="single"/>
            <w:lang w:bidi="ru-RU"/>
          </w:rPr>
          <w:t>и </w:t>
        </w:r>
        <w:r w:rsidRPr="008D5B6A">
          <w:rPr>
            <w:rFonts w:ascii="Arial" w:eastAsia="Arial" w:hAnsi="Arial" w:cs="Arial"/>
            <w:color w:val="0563C1"/>
            <w:position w:val="1"/>
            <w:sz w:val="20"/>
            <w:szCs w:val="20"/>
            <w:u w:val="single"/>
            <w:lang w:bidi="ru-RU"/>
          </w:rPr>
          <w:t>защите биоразнообразия</w:t>
        </w:r>
      </w:hyperlink>
      <w:r w:rsidRPr="008D5B6A">
        <w:rPr>
          <w:rFonts w:ascii="Arial" w:eastAsia="Arial" w:hAnsi="Arial" w:cs="Arial"/>
          <w:position w:val="1"/>
          <w:sz w:val="20"/>
          <w:szCs w:val="20"/>
          <w:lang w:bidi="ru-RU"/>
        </w:rPr>
        <w:t xml:space="preserve">. </w:t>
      </w:r>
    </w:p>
    <w:p w14:paraId="0FE1E467" w14:textId="77777777" w:rsidR="00F14B10" w:rsidRPr="008D5B6A" w:rsidRDefault="00F14B10" w:rsidP="00D01138">
      <w:pPr>
        <w:shd w:val="clear" w:color="auto" w:fill="FFFFFF"/>
        <w:spacing w:after="120"/>
        <w:jc w:val="both"/>
        <w:rPr>
          <w:rFonts w:ascii="Arial" w:eastAsia="Arial" w:hAnsi="Arial" w:cs="Arial"/>
          <w:position w:val="1"/>
          <w:sz w:val="20"/>
          <w:szCs w:val="20"/>
          <w:lang w:bidi="ru-RU"/>
        </w:rPr>
      </w:pPr>
      <w:r w:rsidRPr="008D5B6A">
        <w:rPr>
          <w:rFonts w:ascii="Arial" w:eastAsia="Arial" w:hAnsi="Arial" w:cs="Arial"/>
          <w:position w:val="1"/>
          <w:sz w:val="20"/>
          <w:szCs w:val="20"/>
          <w:lang w:bidi="ru-RU"/>
        </w:rPr>
        <w:t xml:space="preserve">Все мероприятия </w:t>
      </w:r>
      <w:r>
        <w:rPr>
          <w:rFonts w:ascii="Arial" w:eastAsia="Arial" w:hAnsi="Arial" w:cs="Arial"/>
          <w:position w:val="1"/>
          <w:sz w:val="20"/>
          <w:szCs w:val="20"/>
          <w:lang w:bidi="ru-RU"/>
        </w:rPr>
        <w:t>по </w:t>
      </w:r>
      <w:r w:rsidRPr="008D5B6A">
        <w:rPr>
          <w:rFonts w:ascii="Arial" w:eastAsia="Arial" w:hAnsi="Arial" w:cs="Arial"/>
          <w:position w:val="1"/>
          <w:sz w:val="20"/>
          <w:szCs w:val="20"/>
          <w:lang w:bidi="ru-RU"/>
        </w:rPr>
        <w:t xml:space="preserve">биоразнообразию, запланированные </w:t>
      </w:r>
      <w:r>
        <w:rPr>
          <w:rFonts w:ascii="Arial" w:eastAsia="Arial" w:hAnsi="Arial" w:cs="Arial"/>
          <w:position w:val="1"/>
          <w:sz w:val="20"/>
          <w:szCs w:val="20"/>
          <w:lang w:bidi="ru-RU"/>
        </w:rPr>
        <w:t>на </w:t>
      </w:r>
      <w:r w:rsidRPr="008D5B6A">
        <w:rPr>
          <w:rFonts w:ascii="Arial" w:eastAsia="Arial" w:hAnsi="Arial" w:cs="Arial"/>
          <w:position w:val="1"/>
          <w:sz w:val="20"/>
          <w:szCs w:val="20"/>
          <w:lang w:bidi="ru-RU"/>
        </w:rPr>
        <w:t>2025</w:t>
      </w:r>
      <w:r>
        <w:rPr>
          <w:rFonts w:ascii="Arial" w:eastAsia="Arial" w:hAnsi="Arial" w:cs="Arial"/>
          <w:position w:val="1"/>
          <w:sz w:val="20"/>
          <w:szCs w:val="20"/>
          <w:lang w:bidi="ru-RU"/>
        </w:rPr>
        <w:t> год в </w:t>
      </w:r>
      <w:r w:rsidRPr="008D5B6A">
        <w:rPr>
          <w:rFonts w:ascii="Arial" w:eastAsia="Arial" w:hAnsi="Arial" w:cs="Arial"/>
          <w:position w:val="1"/>
          <w:sz w:val="20"/>
          <w:szCs w:val="20"/>
          <w:lang w:bidi="ru-RU"/>
        </w:rPr>
        <w:t xml:space="preserve">рамках программы </w:t>
      </w:r>
      <w:r>
        <w:rPr>
          <w:rFonts w:ascii="Arial" w:eastAsia="Arial" w:hAnsi="Arial" w:cs="Arial"/>
          <w:position w:val="1"/>
          <w:sz w:val="20"/>
          <w:szCs w:val="20"/>
          <w:lang w:bidi="ru-RU"/>
        </w:rPr>
        <w:t>на </w:t>
      </w:r>
      <w:r w:rsidRPr="008D5B6A">
        <w:rPr>
          <w:rFonts w:ascii="Arial" w:eastAsia="Arial" w:hAnsi="Arial" w:cs="Arial"/>
          <w:position w:val="1"/>
          <w:sz w:val="20"/>
          <w:szCs w:val="20"/>
          <w:lang w:bidi="ru-RU"/>
        </w:rPr>
        <w:t>2024–2026</w:t>
      </w:r>
      <w:r>
        <w:rPr>
          <w:rFonts w:ascii="Arial" w:eastAsia="Arial" w:hAnsi="Arial" w:cs="Arial"/>
          <w:position w:val="1"/>
          <w:sz w:val="20"/>
          <w:szCs w:val="20"/>
          <w:lang w:bidi="ru-RU"/>
        </w:rPr>
        <w:t> годы,</w:t>
      </w:r>
      <w:r w:rsidRPr="008D5B6A">
        <w:rPr>
          <w:rFonts w:ascii="Arial" w:eastAsia="Arial" w:hAnsi="Arial" w:cs="Arial"/>
          <w:position w:val="1"/>
          <w:sz w:val="20"/>
          <w:szCs w:val="20"/>
          <w:lang w:bidi="ru-RU"/>
        </w:rPr>
        <w:t xml:space="preserve"> выполнены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 xml:space="preserve">полном объеме. </w:t>
      </w:r>
    </w:p>
    <w:p w14:paraId="68040EDE" w14:textId="77777777" w:rsidR="00F14B10" w:rsidRPr="008B1B42" w:rsidRDefault="00F14B10" w:rsidP="00B03534">
      <w:pPr>
        <w:spacing w:after="240"/>
        <w:jc w:val="both"/>
        <w:rPr>
          <w:rFonts w:ascii="Arial" w:eastAsia="Times New Roman" w:hAnsi="Arial" w:cs="Arial"/>
          <w:i/>
          <w:iCs/>
          <w:color w:val="0A0A0A"/>
          <w:sz w:val="20"/>
          <w:szCs w:val="20"/>
          <w:lang w:eastAsia="ru-RU"/>
        </w:rPr>
      </w:pPr>
      <w:r w:rsidRPr="008B1B42">
        <w:rPr>
          <w:rFonts w:ascii="Arial" w:hAnsi="Arial" w:cs="Arial"/>
          <w:i/>
          <w:iCs/>
          <w:sz w:val="20"/>
          <w:szCs w:val="20"/>
        </w:rPr>
        <w:t xml:space="preserve">Подробнее см. в </w:t>
      </w:r>
      <w:hyperlink r:id="rId77" w:history="1">
        <w:r w:rsidRPr="008B1B42">
          <w:rPr>
            <w:rFonts w:ascii="Arial" w:eastAsia="Calibri" w:hAnsi="Arial" w:cs="Arial"/>
            <w:i/>
            <w:iCs/>
            <w:color w:val="0563C1"/>
            <w:sz w:val="20"/>
            <w:szCs w:val="20"/>
            <w:u w:val="single"/>
          </w:rPr>
          <w:t>Отчете о реализации мероприятий по охране и защите биоразнообразия в 2025 году.</w:t>
        </w:r>
      </w:hyperlink>
    </w:p>
    <w:p w14:paraId="7EBB577A" w14:textId="77777777" w:rsidR="00F14B10" w:rsidRPr="008D5B6A" w:rsidRDefault="00F14B10" w:rsidP="00B03534">
      <w:pPr>
        <w:pStyle w:val="2"/>
        <w:spacing w:before="0"/>
        <w:ind w:firstLine="0"/>
        <w:rPr>
          <w:lang w:eastAsia="ru-RU"/>
        </w:rPr>
      </w:pPr>
      <w:bookmarkStart w:id="145" w:name="_Toc229066502"/>
      <w:bookmarkStart w:id="146" w:name="_Toc229067500"/>
      <w:bookmarkStart w:id="147" w:name="_Toc229662385"/>
      <w:r w:rsidRPr="008D5B6A">
        <w:rPr>
          <w:lang w:eastAsia="ru-RU"/>
        </w:rPr>
        <w:t>Социальная ответственность</w:t>
      </w:r>
      <w:bookmarkEnd w:id="145"/>
      <w:bookmarkEnd w:id="146"/>
      <w:bookmarkEnd w:id="147"/>
    </w:p>
    <w:p w14:paraId="7417D4AF" w14:textId="77777777" w:rsidR="00F14B10" w:rsidRPr="00D254B7" w:rsidRDefault="00F14B10" w:rsidP="00B03534">
      <w:pPr>
        <w:spacing w:after="240"/>
        <w:ind w:firstLine="0"/>
        <w:rPr>
          <w:rFonts w:ascii="Arial" w:eastAsia="Times New Roman" w:hAnsi="Arial" w:cs="Arial"/>
          <w:b/>
          <w:sz w:val="20"/>
          <w:szCs w:val="20"/>
          <w:lang w:eastAsia="ru-RU"/>
        </w:rPr>
      </w:pPr>
      <w:bookmarkStart w:id="148" w:name="_Toc229066503"/>
      <w:r w:rsidRPr="008D5B6A">
        <w:rPr>
          <w:rFonts w:ascii="Arial" w:eastAsia="Times New Roman" w:hAnsi="Arial" w:cs="Arial"/>
          <w:b/>
          <w:sz w:val="20"/>
          <w:szCs w:val="20"/>
          <w:lang w:eastAsia="ru-RU"/>
        </w:rPr>
        <w:t xml:space="preserve">Безопасность производства </w:t>
      </w:r>
      <w:r>
        <w:rPr>
          <w:rFonts w:ascii="Arial" w:eastAsia="Times New Roman" w:hAnsi="Arial" w:cs="Arial"/>
          <w:b/>
          <w:sz w:val="20"/>
          <w:szCs w:val="20"/>
          <w:lang w:eastAsia="ru-RU"/>
        </w:rPr>
        <w:t>и </w:t>
      </w:r>
      <w:r w:rsidRPr="008D5B6A">
        <w:rPr>
          <w:rFonts w:ascii="Arial" w:eastAsia="Times New Roman" w:hAnsi="Arial" w:cs="Arial"/>
          <w:b/>
          <w:sz w:val="20"/>
          <w:szCs w:val="20"/>
          <w:lang w:eastAsia="ru-RU"/>
        </w:rPr>
        <w:t>охрана труда</w:t>
      </w:r>
      <w:bookmarkEnd w:id="148"/>
    </w:p>
    <w:p w14:paraId="51473708" w14:textId="222B4E6A" w:rsidR="00F14B10" w:rsidRPr="008D5B6A" w:rsidRDefault="00F14B10" w:rsidP="00B03534">
      <w:pPr>
        <w:spacing w:after="240"/>
        <w:jc w:val="both"/>
        <w:rPr>
          <w:rFonts w:ascii="Arial" w:eastAsia="Arial" w:hAnsi="Arial" w:cs="Arial"/>
          <w:position w:val="1"/>
          <w:sz w:val="20"/>
          <w:szCs w:val="20"/>
          <w:lang w:bidi="ru-RU"/>
        </w:rPr>
      </w:pPr>
      <w:r w:rsidRPr="00480F65">
        <w:rPr>
          <w:rFonts w:ascii="Arial" w:eastAsia="Times New Roman" w:hAnsi="Arial" w:cs="Arial"/>
          <w:bCs/>
          <w:sz w:val="20"/>
          <w:szCs w:val="20"/>
          <w:lang w:eastAsia="ru-RU"/>
        </w:rPr>
        <w:t>Мы</w:t>
      </w:r>
      <w:r w:rsidRPr="00D254B7">
        <w:rPr>
          <w:rFonts w:ascii="Arial" w:eastAsia="Times New Roman" w:hAnsi="Arial" w:cs="Arial"/>
          <w:b/>
          <w:sz w:val="20"/>
          <w:szCs w:val="20"/>
          <w:lang w:eastAsia="ru-RU"/>
        </w:rPr>
        <w:t> </w:t>
      </w:r>
      <w:r w:rsidRPr="008D5B6A">
        <w:rPr>
          <w:rFonts w:ascii="Arial" w:eastAsia="Arial" w:hAnsi="Arial" w:cs="Arial"/>
          <w:position w:val="1"/>
          <w:sz w:val="20"/>
          <w:szCs w:val="20"/>
          <w:lang w:bidi="ru-RU"/>
        </w:rPr>
        <w:t xml:space="preserve">ведем </w:t>
      </w:r>
      <w:r>
        <w:rPr>
          <w:rFonts w:ascii="Arial" w:eastAsia="Arial" w:hAnsi="Arial" w:cs="Arial"/>
          <w:position w:val="1"/>
          <w:sz w:val="20"/>
          <w:szCs w:val="20"/>
          <w:lang w:bidi="ru-RU"/>
        </w:rPr>
        <w:t>свою </w:t>
      </w:r>
      <w:r w:rsidRPr="008D5B6A">
        <w:rPr>
          <w:rFonts w:ascii="Arial" w:eastAsia="Arial" w:hAnsi="Arial" w:cs="Arial"/>
          <w:position w:val="1"/>
          <w:sz w:val="20"/>
          <w:szCs w:val="20"/>
          <w:lang w:bidi="ru-RU"/>
        </w:rPr>
        <w:t xml:space="preserve">деятельность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 xml:space="preserve">области охраны труда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 xml:space="preserve">промышленной безопасности (ОТиПБ)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 xml:space="preserve">соответствии </w:t>
      </w:r>
      <w:r>
        <w:rPr>
          <w:rFonts w:ascii="Arial" w:eastAsia="Arial" w:hAnsi="Arial" w:cs="Arial"/>
          <w:position w:val="1"/>
          <w:sz w:val="20"/>
          <w:szCs w:val="20"/>
          <w:lang w:bidi="ru-RU"/>
        </w:rPr>
        <w:t>с </w:t>
      </w:r>
      <w:r w:rsidRPr="008D5B6A">
        <w:rPr>
          <w:rFonts w:ascii="Arial" w:eastAsia="Arial" w:hAnsi="Arial" w:cs="Arial"/>
          <w:position w:val="1"/>
          <w:sz w:val="20"/>
          <w:szCs w:val="20"/>
          <w:lang w:bidi="ru-RU"/>
        </w:rPr>
        <w:t xml:space="preserve">законодательными требованиями Российской Федерации. Опираясь </w:t>
      </w:r>
      <w:r>
        <w:rPr>
          <w:rFonts w:ascii="Arial" w:eastAsia="Arial" w:hAnsi="Arial" w:cs="Arial"/>
          <w:position w:val="1"/>
          <w:sz w:val="20"/>
          <w:szCs w:val="20"/>
          <w:lang w:bidi="ru-RU"/>
        </w:rPr>
        <w:t>на </w:t>
      </w:r>
      <w:r w:rsidRPr="008D5B6A">
        <w:rPr>
          <w:rFonts w:ascii="Arial" w:eastAsia="Arial" w:hAnsi="Arial" w:cs="Arial"/>
          <w:position w:val="1"/>
          <w:sz w:val="20"/>
          <w:szCs w:val="20"/>
          <w:lang w:bidi="ru-RU"/>
        </w:rPr>
        <w:t xml:space="preserve">принятую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 xml:space="preserve">Компании Интегрированную политику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 xml:space="preserve">области охраны труда, промышленной безопасности, экологии, качества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 xml:space="preserve">энергоэффективности, </w:t>
      </w:r>
      <w:r>
        <w:rPr>
          <w:rFonts w:ascii="Arial" w:eastAsia="Arial" w:hAnsi="Arial" w:cs="Arial"/>
          <w:position w:val="1"/>
          <w:sz w:val="20"/>
          <w:szCs w:val="20"/>
          <w:lang w:bidi="ru-RU"/>
        </w:rPr>
        <w:t>мы </w:t>
      </w:r>
      <w:r w:rsidRPr="008D5B6A">
        <w:rPr>
          <w:rFonts w:ascii="Arial" w:eastAsia="Arial" w:hAnsi="Arial" w:cs="Arial"/>
          <w:position w:val="1"/>
          <w:sz w:val="20"/>
          <w:szCs w:val="20"/>
          <w:lang w:bidi="ru-RU"/>
        </w:rPr>
        <w:t xml:space="preserve">принимаем </w:t>
      </w:r>
      <w:r>
        <w:rPr>
          <w:rFonts w:ascii="Arial" w:eastAsia="Arial" w:hAnsi="Arial" w:cs="Arial"/>
          <w:position w:val="1"/>
          <w:sz w:val="20"/>
          <w:szCs w:val="20"/>
          <w:lang w:bidi="ru-RU"/>
        </w:rPr>
        <w:t>на </w:t>
      </w:r>
      <w:r w:rsidRPr="008D5B6A">
        <w:rPr>
          <w:rFonts w:ascii="Arial" w:eastAsia="Arial" w:hAnsi="Arial" w:cs="Arial"/>
          <w:position w:val="1"/>
          <w:sz w:val="20"/>
          <w:szCs w:val="20"/>
          <w:lang w:bidi="ru-RU"/>
        </w:rPr>
        <w:t xml:space="preserve">себя добровольные обязательства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 xml:space="preserve">соответствии </w:t>
      </w:r>
      <w:r>
        <w:rPr>
          <w:rFonts w:ascii="Arial" w:eastAsia="Arial" w:hAnsi="Arial" w:cs="Arial"/>
          <w:position w:val="1"/>
          <w:sz w:val="20"/>
          <w:szCs w:val="20"/>
          <w:lang w:bidi="ru-RU"/>
        </w:rPr>
        <w:t>с </w:t>
      </w:r>
      <w:r w:rsidRPr="008D5B6A">
        <w:rPr>
          <w:rFonts w:ascii="Arial" w:eastAsia="Arial" w:hAnsi="Arial" w:cs="Arial"/>
          <w:position w:val="1"/>
          <w:sz w:val="20"/>
          <w:szCs w:val="20"/>
          <w:lang w:bidi="ru-RU"/>
        </w:rPr>
        <w:t>международным стандартом ISO</w:t>
      </w:r>
      <w:r>
        <w:rPr>
          <w:rFonts w:ascii="Arial" w:eastAsia="Arial" w:hAnsi="Arial" w:cs="Arial"/>
          <w:position w:val="1"/>
          <w:sz w:val="20"/>
          <w:szCs w:val="20"/>
          <w:lang w:bidi="ru-RU"/>
        </w:rPr>
        <w:t> </w:t>
      </w:r>
      <w:r w:rsidRPr="008D5B6A">
        <w:rPr>
          <w:rFonts w:ascii="Arial" w:eastAsia="Arial" w:hAnsi="Arial" w:cs="Arial"/>
          <w:position w:val="1"/>
          <w:sz w:val="20"/>
          <w:szCs w:val="20"/>
          <w:lang w:bidi="ru-RU"/>
        </w:rPr>
        <w:t xml:space="preserve">45001 «Система менеджмента безопасности труда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охраны здоровья».</w:t>
      </w:r>
      <w:bookmarkStart w:id="149" w:name="_Toc97539508"/>
      <w:bookmarkStart w:id="150" w:name="_Toc154731691"/>
    </w:p>
    <w:p w14:paraId="341718AE" w14:textId="77777777" w:rsidR="00F14B10" w:rsidRPr="008D5B6A" w:rsidRDefault="00F14B10" w:rsidP="00B03534">
      <w:pPr>
        <w:spacing w:after="240"/>
        <w:ind w:firstLine="0"/>
        <w:jc w:val="both"/>
        <w:rPr>
          <w:rFonts w:ascii="Arial" w:eastAsia="Arial" w:hAnsi="Arial" w:cs="Arial"/>
          <w:position w:val="1"/>
          <w:sz w:val="18"/>
          <w:szCs w:val="20"/>
          <w:lang w:bidi="ru-RU"/>
        </w:rPr>
      </w:pPr>
      <w:r w:rsidRPr="008D5B6A">
        <w:rPr>
          <w:rFonts w:ascii="Arial" w:eastAsia="Times New Roman" w:hAnsi="Arial" w:cs="Arial"/>
          <w:b/>
          <w:sz w:val="20"/>
          <w:lang w:eastAsia="ru-RU"/>
        </w:rPr>
        <w:lastRenderedPageBreak/>
        <w:t>Оценка рисков</w:t>
      </w:r>
      <w:bookmarkEnd w:id="149"/>
      <w:r w:rsidRPr="008D5B6A">
        <w:rPr>
          <w:rFonts w:ascii="Arial" w:eastAsia="Times New Roman" w:hAnsi="Arial" w:cs="Arial"/>
          <w:b/>
          <w:sz w:val="20"/>
          <w:lang w:eastAsia="ru-RU"/>
        </w:rPr>
        <w:t xml:space="preserve"> и снижение производственного травматизма</w:t>
      </w:r>
      <w:bookmarkEnd w:id="150"/>
    </w:p>
    <w:p w14:paraId="751A9ED4" w14:textId="77777777" w:rsidR="00F14B10" w:rsidRPr="008D5B6A" w:rsidRDefault="00F14B10" w:rsidP="00D01138">
      <w:pPr>
        <w:jc w:val="both"/>
        <w:rPr>
          <w:rFonts w:ascii="Arial" w:eastAsia="Arial" w:hAnsi="Arial" w:cs="Arial"/>
          <w:position w:val="1"/>
          <w:sz w:val="20"/>
          <w:szCs w:val="20"/>
          <w:lang w:bidi="ru-RU"/>
        </w:rPr>
      </w:pPr>
      <w:r w:rsidRPr="008D5B6A">
        <w:rPr>
          <w:rFonts w:ascii="Arial" w:eastAsia="Arial" w:hAnsi="Arial" w:cs="Arial"/>
          <w:noProof/>
          <w:position w:val="1"/>
          <w:sz w:val="20"/>
          <w:szCs w:val="20"/>
          <w:lang w:eastAsia="ru-RU"/>
        </w:rPr>
        <w:drawing>
          <wp:anchor distT="0" distB="0" distL="114300" distR="114300" simplePos="0" relativeHeight="251750400" behindDoc="1" locked="0" layoutInCell="1" allowOverlap="1" wp14:anchorId="39DDD7F9" wp14:editId="0EB334F7">
            <wp:simplePos x="0" y="0"/>
            <wp:positionH relativeFrom="column">
              <wp:posOffset>3810</wp:posOffset>
            </wp:positionH>
            <wp:positionV relativeFrom="paragraph">
              <wp:posOffset>75565</wp:posOffset>
            </wp:positionV>
            <wp:extent cx="3242310" cy="1901825"/>
            <wp:effectExtent l="0" t="0" r="0" b="3175"/>
            <wp:wrapTight wrapText="bothSides">
              <wp:wrapPolygon edited="0">
                <wp:start x="0" y="0"/>
                <wp:lineTo x="0" y="21420"/>
                <wp:lineTo x="21448" y="21420"/>
                <wp:lineTo x="21448" y="0"/>
                <wp:lineTo x="0" y="0"/>
              </wp:wrapPolygon>
            </wp:wrapTight>
            <wp:docPr id="189076206" name="Рисунок 189076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242310" cy="1901825"/>
                    </a:xfrm>
                    <a:prstGeom prst="rect">
                      <a:avLst/>
                    </a:prstGeom>
                  </pic:spPr>
                </pic:pic>
              </a:graphicData>
            </a:graphic>
            <wp14:sizeRelH relativeFrom="margin">
              <wp14:pctWidth>0</wp14:pctWidth>
            </wp14:sizeRelH>
            <wp14:sizeRelV relativeFrom="margin">
              <wp14:pctHeight>0</wp14:pctHeight>
            </wp14:sizeRelV>
          </wp:anchor>
        </w:drawing>
      </w:r>
      <w:r w:rsidRPr="008D5B6A">
        <w:rPr>
          <w:rFonts w:ascii="Arial" w:eastAsia="Arial" w:hAnsi="Arial" w:cs="Arial"/>
          <w:position w:val="1"/>
          <w:sz w:val="20"/>
          <w:szCs w:val="20"/>
          <w:lang w:bidi="ru-RU"/>
        </w:rPr>
        <w:t>Действующая в Компании система управления профессиональными рисками</w:t>
      </w:r>
      <w:r w:rsidRPr="008D5B6A">
        <w:rPr>
          <w:rFonts w:ascii="Calibri" w:eastAsia="Arial" w:hAnsi="Calibri" w:cs="Times New Roman"/>
          <w:position w:val="1"/>
          <w:sz w:val="20"/>
          <w:szCs w:val="20"/>
          <w:vertAlign w:val="superscript"/>
          <w:lang w:bidi="ru-RU"/>
        </w:rPr>
        <w:footnoteReference w:id="12"/>
      </w:r>
      <w:r w:rsidRPr="008D5B6A">
        <w:rPr>
          <w:rFonts w:ascii="Arial" w:eastAsia="Arial" w:hAnsi="Arial" w:cs="Arial"/>
          <w:position w:val="1"/>
          <w:sz w:val="20"/>
          <w:szCs w:val="20"/>
          <w:lang w:bidi="ru-RU"/>
        </w:rPr>
        <w:t xml:space="preserve"> позволяет не только своевременно выявлять риски возникновения несчастных случаев на производстве, профессиональных заболеваний, аварий и других происшествий, но и принимать своевременные и действенные меры по их предупреждению и снижению.</w:t>
      </w:r>
    </w:p>
    <w:p w14:paraId="194C2022" w14:textId="77777777" w:rsidR="00F14B10" w:rsidRPr="00D254B7" w:rsidRDefault="00F14B10" w:rsidP="00FD2EEF">
      <w:pPr>
        <w:spacing w:before="240" w:after="240"/>
        <w:jc w:val="both"/>
        <w:rPr>
          <w:rFonts w:ascii="Arial" w:eastAsia="Arial" w:hAnsi="Arial" w:cs="Arial"/>
          <w:position w:val="1"/>
          <w:sz w:val="20"/>
          <w:szCs w:val="20"/>
          <w:lang w:bidi="ru-RU"/>
        </w:rPr>
      </w:pPr>
      <w:r w:rsidRPr="008D5B6A">
        <w:rPr>
          <w:rFonts w:ascii="Arial" w:eastAsia="Arial" w:hAnsi="Arial" w:cs="Arial"/>
          <w:position w:val="1"/>
          <w:sz w:val="20"/>
          <w:szCs w:val="20"/>
          <w:lang w:bidi="ru-RU"/>
        </w:rPr>
        <w:t xml:space="preserve">Процесс управления рисками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 xml:space="preserve">этой сфере включает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 xml:space="preserve">себя оценку профессиональных рисков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 xml:space="preserve">соответствии </w:t>
      </w:r>
      <w:r>
        <w:rPr>
          <w:rFonts w:ascii="Arial" w:eastAsia="Arial" w:hAnsi="Arial" w:cs="Arial"/>
          <w:position w:val="1"/>
          <w:sz w:val="20"/>
          <w:szCs w:val="20"/>
          <w:lang w:bidi="ru-RU"/>
        </w:rPr>
        <w:t>с </w:t>
      </w:r>
      <w:r w:rsidRPr="008D5B6A">
        <w:rPr>
          <w:rFonts w:ascii="Arial" w:eastAsia="Arial" w:hAnsi="Arial" w:cs="Arial"/>
          <w:position w:val="1"/>
          <w:sz w:val="20"/>
          <w:szCs w:val="20"/>
          <w:lang w:bidi="ru-RU"/>
        </w:rPr>
        <w:t xml:space="preserve">законодательством, </w:t>
      </w:r>
      <w:r>
        <w:rPr>
          <w:rFonts w:ascii="Arial" w:eastAsia="Arial" w:hAnsi="Arial" w:cs="Arial"/>
          <w:position w:val="1"/>
          <w:sz w:val="20"/>
          <w:szCs w:val="20"/>
          <w:lang w:bidi="ru-RU"/>
        </w:rPr>
        <w:t>а </w:t>
      </w:r>
      <w:r w:rsidRPr="008D5B6A">
        <w:rPr>
          <w:rFonts w:ascii="Arial" w:eastAsia="Arial" w:hAnsi="Arial" w:cs="Arial"/>
          <w:position w:val="1"/>
          <w:sz w:val="20"/>
          <w:szCs w:val="20"/>
          <w:lang w:bidi="ru-RU"/>
        </w:rPr>
        <w:t xml:space="preserve">также инструменты управления рисками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 xml:space="preserve">рамках повышения культуры безопасности, среди которых «Охота» </w:t>
      </w:r>
      <w:r>
        <w:rPr>
          <w:rFonts w:ascii="Arial" w:eastAsia="Arial" w:hAnsi="Arial" w:cs="Arial"/>
          <w:position w:val="1"/>
          <w:sz w:val="20"/>
          <w:szCs w:val="20"/>
          <w:lang w:bidi="ru-RU"/>
        </w:rPr>
        <w:t>на </w:t>
      </w:r>
      <w:r w:rsidRPr="008D5B6A">
        <w:rPr>
          <w:rFonts w:ascii="Arial" w:eastAsia="Arial" w:hAnsi="Arial" w:cs="Arial"/>
          <w:position w:val="1"/>
          <w:sz w:val="20"/>
          <w:szCs w:val="20"/>
          <w:lang w:bidi="ru-RU"/>
        </w:rPr>
        <w:t>риски</w:t>
      </w:r>
      <w:r>
        <w:rPr>
          <w:rFonts w:ascii="Arial" w:eastAsia="Arial" w:hAnsi="Arial" w:cs="Arial"/>
          <w:position w:val="1"/>
          <w:sz w:val="20"/>
          <w:szCs w:val="20"/>
          <w:lang w:bidi="ru-RU"/>
        </w:rPr>
        <w:t>»</w:t>
      </w:r>
      <w:r w:rsidRPr="008D5B6A">
        <w:rPr>
          <w:rFonts w:ascii="Arial" w:eastAsia="Arial" w:hAnsi="Arial" w:cs="Arial"/>
          <w:position w:val="1"/>
          <w:sz w:val="20"/>
          <w:szCs w:val="20"/>
          <w:lang w:bidi="ru-RU"/>
        </w:rPr>
        <w:t xml:space="preserve">, анализ безопасности выполнения работ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динамическая оценка рисков.</w:t>
      </w:r>
    </w:p>
    <w:p w14:paraId="585B6311" w14:textId="77BE986D" w:rsidR="0055108D" w:rsidRPr="008D5B6A" w:rsidRDefault="00F14B10" w:rsidP="00FD2EEF">
      <w:pPr>
        <w:spacing w:after="240"/>
        <w:jc w:val="both"/>
        <w:rPr>
          <w:rFonts w:ascii="Arial" w:eastAsia="Arial" w:hAnsi="Arial" w:cs="Arial"/>
          <w:position w:val="1"/>
          <w:sz w:val="20"/>
          <w:szCs w:val="20"/>
          <w:lang w:bidi="ru-RU"/>
        </w:rPr>
      </w:pPr>
      <w:r w:rsidRPr="00D254B7">
        <w:rPr>
          <w:rFonts w:ascii="Arial" w:eastAsia="Arial" w:hAnsi="Arial" w:cs="Arial"/>
          <w:position w:val="1"/>
          <w:sz w:val="20"/>
          <w:szCs w:val="20"/>
          <w:lang w:bidi="ru-RU"/>
        </w:rPr>
        <w:t>В </w:t>
      </w:r>
      <w:r w:rsidRPr="008D5B6A">
        <w:rPr>
          <w:rFonts w:ascii="Arial" w:eastAsia="Arial" w:hAnsi="Arial" w:cs="Arial"/>
          <w:position w:val="1"/>
          <w:sz w:val="20"/>
          <w:szCs w:val="20"/>
          <w:lang w:bidi="ru-RU"/>
        </w:rPr>
        <w:t>2025</w:t>
      </w:r>
      <w:r>
        <w:rPr>
          <w:rFonts w:ascii="Arial" w:eastAsia="Arial" w:hAnsi="Arial" w:cs="Arial"/>
          <w:position w:val="1"/>
          <w:sz w:val="20"/>
          <w:szCs w:val="20"/>
          <w:lang w:bidi="ru-RU"/>
        </w:rPr>
        <w:t xml:space="preserve"> году </w:t>
      </w:r>
      <w:r w:rsidRPr="008D5B6A">
        <w:rPr>
          <w:rFonts w:ascii="Arial" w:eastAsia="Arial" w:hAnsi="Arial" w:cs="Arial"/>
          <w:position w:val="1"/>
          <w:sz w:val="20"/>
          <w:szCs w:val="20"/>
          <w:lang w:bidi="ru-RU"/>
        </w:rPr>
        <w:t>зарегистрирован один</w:t>
      </w:r>
      <w:r>
        <w:rPr>
          <w:rFonts w:ascii="Arial" w:eastAsia="Arial" w:hAnsi="Arial" w:cs="Arial"/>
          <w:position w:val="1"/>
          <w:sz w:val="20"/>
          <w:szCs w:val="20"/>
          <w:lang w:bidi="ru-RU"/>
        </w:rPr>
        <w:t> </w:t>
      </w:r>
      <w:r w:rsidRPr="008D5B6A">
        <w:rPr>
          <w:rFonts w:ascii="Arial" w:eastAsia="Arial" w:hAnsi="Arial" w:cs="Arial"/>
          <w:position w:val="1"/>
          <w:sz w:val="20"/>
          <w:szCs w:val="20"/>
          <w:lang w:bidi="ru-RU"/>
        </w:rPr>
        <w:t xml:space="preserve">случай производственного травматизма </w:t>
      </w:r>
      <w:r>
        <w:rPr>
          <w:rFonts w:ascii="Arial" w:eastAsia="Arial" w:hAnsi="Arial" w:cs="Arial"/>
          <w:position w:val="1"/>
          <w:sz w:val="20"/>
          <w:szCs w:val="20"/>
          <w:lang w:bidi="ru-RU"/>
        </w:rPr>
        <w:t>с </w:t>
      </w:r>
      <w:r w:rsidRPr="008D5B6A">
        <w:rPr>
          <w:rFonts w:ascii="Arial" w:eastAsia="Arial" w:hAnsi="Arial" w:cs="Arial"/>
          <w:position w:val="1"/>
          <w:sz w:val="20"/>
          <w:szCs w:val="20"/>
          <w:lang w:bidi="ru-RU"/>
        </w:rPr>
        <w:t xml:space="preserve">сотрудником Компании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 xml:space="preserve">совместном периметре тепловой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ветровой генерации</w:t>
      </w:r>
      <w:r>
        <w:rPr>
          <w:rFonts w:ascii="Arial" w:eastAsia="Arial" w:hAnsi="Arial" w:cs="Arial"/>
          <w:position w:val="1"/>
          <w:sz w:val="20"/>
          <w:szCs w:val="20"/>
          <w:lang w:bidi="ru-RU"/>
        </w:rPr>
        <w:t xml:space="preserve">, </w:t>
      </w:r>
      <w:r w:rsidRPr="0092448D">
        <w:rPr>
          <w:rFonts w:ascii="Arial" w:eastAsia="Arial" w:hAnsi="Arial" w:cs="Arial"/>
          <w:position w:val="1"/>
          <w:sz w:val="20"/>
          <w:szCs w:val="20"/>
          <w:lang w:bidi="ru-RU"/>
        </w:rPr>
        <w:t xml:space="preserve">который </w:t>
      </w:r>
      <w:r>
        <w:rPr>
          <w:rFonts w:ascii="Arial" w:eastAsia="Arial" w:hAnsi="Arial" w:cs="Arial"/>
          <w:position w:val="1"/>
          <w:sz w:val="20"/>
          <w:szCs w:val="20"/>
          <w:lang w:bidi="ru-RU"/>
        </w:rPr>
        <w:t>не </w:t>
      </w:r>
      <w:r w:rsidRPr="0092448D">
        <w:rPr>
          <w:rFonts w:ascii="Arial" w:eastAsia="Arial" w:hAnsi="Arial" w:cs="Arial"/>
          <w:position w:val="1"/>
          <w:sz w:val="20"/>
          <w:szCs w:val="20"/>
          <w:lang w:bidi="ru-RU"/>
        </w:rPr>
        <w:t xml:space="preserve">вошел </w:t>
      </w:r>
      <w:r>
        <w:rPr>
          <w:rFonts w:ascii="Arial" w:eastAsia="Arial" w:hAnsi="Arial" w:cs="Arial"/>
          <w:position w:val="1"/>
          <w:sz w:val="20"/>
          <w:szCs w:val="20"/>
          <w:lang w:bidi="ru-RU"/>
        </w:rPr>
        <w:t>в </w:t>
      </w:r>
      <w:r w:rsidRPr="0092448D">
        <w:rPr>
          <w:rFonts w:ascii="Arial" w:eastAsia="Arial" w:hAnsi="Arial" w:cs="Arial"/>
          <w:position w:val="1"/>
          <w:sz w:val="20"/>
          <w:szCs w:val="20"/>
          <w:lang w:bidi="ru-RU"/>
        </w:rPr>
        <w:t xml:space="preserve">расчет индекса травматизма, </w:t>
      </w:r>
      <w:r>
        <w:rPr>
          <w:rFonts w:ascii="Arial" w:eastAsia="Arial" w:hAnsi="Arial" w:cs="Arial"/>
          <w:position w:val="1"/>
          <w:sz w:val="20"/>
          <w:szCs w:val="20"/>
          <w:lang w:bidi="ru-RU"/>
        </w:rPr>
        <w:t>так </w:t>
      </w:r>
      <w:r w:rsidRPr="0092448D">
        <w:rPr>
          <w:rFonts w:ascii="Arial" w:eastAsia="Arial" w:hAnsi="Arial" w:cs="Arial"/>
          <w:position w:val="1"/>
          <w:sz w:val="20"/>
          <w:szCs w:val="20"/>
          <w:lang w:bidi="ru-RU"/>
        </w:rPr>
        <w:t xml:space="preserve">как произошел </w:t>
      </w:r>
      <w:r>
        <w:rPr>
          <w:rFonts w:ascii="Arial" w:eastAsia="Arial" w:hAnsi="Arial" w:cs="Arial"/>
          <w:position w:val="1"/>
          <w:sz w:val="20"/>
          <w:szCs w:val="20"/>
          <w:lang w:bidi="ru-RU"/>
        </w:rPr>
        <w:t>по </w:t>
      </w:r>
      <w:r w:rsidRPr="0092448D">
        <w:rPr>
          <w:rFonts w:ascii="Arial" w:eastAsia="Arial" w:hAnsi="Arial" w:cs="Arial"/>
          <w:position w:val="1"/>
          <w:sz w:val="20"/>
          <w:szCs w:val="20"/>
          <w:lang w:bidi="ru-RU"/>
        </w:rPr>
        <w:t>вине третьих лиц.</w:t>
      </w:r>
    </w:p>
    <w:p w14:paraId="04A07BE6" w14:textId="77777777" w:rsidR="00F14B10" w:rsidRPr="00D254B7" w:rsidRDefault="00F14B10" w:rsidP="0099671D">
      <w:pPr>
        <w:spacing w:after="240"/>
        <w:ind w:firstLine="0"/>
        <w:outlineLvl w:val="1"/>
        <w:rPr>
          <w:rFonts w:ascii="Arial" w:eastAsia="Times New Roman" w:hAnsi="Arial" w:cs="Arial"/>
          <w:b/>
          <w:sz w:val="20"/>
          <w:szCs w:val="16"/>
        </w:rPr>
      </w:pPr>
      <w:bookmarkStart w:id="151" w:name="_Toc229066504"/>
      <w:bookmarkStart w:id="152" w:name="_Toc229067501"/>
      <w:bookmarkStart w:id="153" w:name="_Toc229662386"/>
      <w:r w:rsidRPr="008D5B6A">
        <w:rPr>
          <w:rFonts w:ascii="Arial" w:eastAsia="Times New Roman" w:hAnsi="Arial" w:cs="Arial"/>
          <w:b/>
          <w:sz w:val="20"/>
          <w:szCs w:val="16"/>
        </w:rPr>
        <w:t>Управление персоналом</w:t>
      </w:r>
      <w:bookmarkEnd w:id="151"/>
      <w:bookmarkEnd w:id="152"/>
      <w:bookmarkEnd w:id="153"/>
      <w:r w:rsidRPr="008D5B6A">
        <w:rPr>
          <w:rFonts w:ascii="Arial" w:eastAsia="Times New Roman" w:hAnsi="Arial" w:cs="Arial"/>
          <w:b/>
          <w:sz w:val="20"/>
          <w:szCs w:val="16"/>
        </w:rPr>
        <w:t xml:space="preserve"> </w:t>
      </w:r>
    </w:p>
    <w:p w14:paraId="49EC87B2" w14:textId="637D4042" w:rsidR="0055108D" w:rsidRPr="00E71D4D" w:rsidRDefault="0055108D" w:rsidP="00FD2EEF">
      <w:pPr>
        <w:spacing w:after="240"/>
        <w:jc w:val="both"/>
        <w:rPr>
          <w:rFonts w:ascii="Arial" w:eastAsia="Arial" w:hAnsi="Arial" w:cs="Arial"/>
          <w:iCs/>
          <w:position w:val="1"/>
          <w:sz w:val="20"/>
          <w:szCs w:val="20"/>
          <w:lang w:bidi="ru-RU"/>
        </w:rPr>
      </w:pPr>
      <w:r w:rsidRPr="00E71D4D">
        <w:rPr>
          <w:rFonts w:ascii="Arial" w:eastAsia="Arial" w:hAnsi="Arial" w:cs="Arial"/>
          <w:iCs/>
          <w:position w:val="1"/>
          <w:sz w:val="20"/>
          <w:szCs w:val="20"/>
          <w:lang w:bidi="ru-RU"/>
        </w:rPr>
        <w:t>Главный вызов 2025 года — это сохраняющийся дефицит кадров в энергетике и усиливающаяся конкуренция за квалифицированных специалистов. В этих условиях Компания не только обеспечила стабильность ключевых процессов, но и значительно нарастила темпы подбора персонала, продолжив опережающую динамику роста численности.</w:t>
      </w:r>
    </w:p>
    <w:p w14:paraId="3BC35C63" w14:textId="2D63B5E5" w:rsidR="0055108D" w:rsidRPr="00E71D4D" w:rsidRDefault="0055108D" w:rsidP="00FD2EEF">
      <w:pPr>
        <w:spacing w:after="240"/>
        <w:jc w:val="both"/>
        <w:rPr>
          <w:rFonts w:ascii="Arial" w:eastAsia="Arial" w:hAnsi="Arial" w:cs="Arial"/>
          <w:iCs/>
          <w:position w:val="1"/>
          <w:sz w:val="20"/>
          <w:szCs w:val="20"/>
          <w:lang w:bidi="ru-RU"/>
        </w:rPr>
      </w:pPr>
      <w:r w:rsidRPr="00E71D4D">
        <w:rPr>
          <w:rFonts w:ascii="Arial" w:eastAsia="Arial" w:hAnsi="Arial" w:cs="Arial"/>
          <w:iCs/>
          <w:position w:val="1"/>
          <w:sz w:val="20"/>
          <w:szCs w:val="20"/>
          <w:lang w:bidi="ru-RU"/>
        </w:rPr>
        <w:t>По итогам года мы существенно увеличили объемы привлечения сотрудников, усилив как массовый, так и точечный подбор по критически важным направлениям. Это стало возможным благодаря развитию внутренних рекрутинговых инструментов, расширению каналов поиска и системной работе с брендом работодателя.</w:t>
      </w:r>
    </w:p>
    <w:p w14:paraId="5A21EF6A" w14:textId="1E122933" w:rsidR="0055108D" w:rsidRPr="00E71D4D" w:rsidRDefault="0055108D" w:rsidP="00FD2EEF">
      <w:pPr>
        <w:spacing w:after="240"/>
        <w:jc w:val="both"/>
        <w:rPr>
          <w:rFonts w:ascii="Arial" w:eastAsia="Arial" w:hAnsi="Arial" w:cs="Arial"/>
          <w:iCs/>
          <w:position w:val="1"/>
          <w:sz w:val="20"/>
          <w:szCs w:val="20"/>
          <w:lang w:bidi="ru-RU"/>
        </w:rPr>
      </w:pPr>
      <w:r w:rsidRPr="00E71D4D">
        <w:rPr>
          <w:rFonts w:ascii="Arial" w:eastAsia="Arial" w:hAnsi="Arial" w:cs="Arial"/>
          <w:iCs/>
          <w:position w:val="1"/>
          <w:sz w:val="20"/>
          <w:szCs w:val="20"/>
          <w:lang w:bidi="ru-RU"/>
        </w:rPr>
        <w:t>Благодаря этим усилиям нам удалось заметно повысить укомплектованность штата по филиалам: по итогам года средневзвешенный показатель по Компании превысил 96%, а в ряде филиалов достиг уровня 99–100%, что сопоставимо с полной кадровой обеспеченностью по ключевым производственным функциям. Такой результат позволяет снизить нагрузку на действующие команды, повысить устойчивость графиков ремонтов и подготовки оборудования к пиковым нагрузкам, а также создать задел под будущий рост.</w:t>
      </w:r>
    </w:p>
    <w:p w14:paraId="5CB22DAF" w14:textId="4442488A" w:rsidR="0055108D" w:rsidRPr="00E71D4D" w:rsidRDefault="0055108D" w:rsidP="00FD2EEF">
      <w:pPr>
        <w:spacing w:after="240"/>
        <w:jc w:val="both"/>
        <w:rPr>
          <w:rFonts w:ascii="Arial" w:eastAsia="Arial" w:hAnsi="Arial" w:cs="Arial"/>
          <w:iCs/>
          <w:position w:val="1"/>
          <w:sz w:val="20"/>
          <w:szCs w:val="20"/>
          <w:lang w:bidi="ru-RU"/>
        </w:rPr>
      </w:pPr>
      <w:r w:rsidRPr="00E71D4D">
        <w:rPr>
          <w:rFonts w:ascii="Arial" w:eastAsia="Arial" w:hAnsi="Arial" w:cs="Arial"/>
          <w:iCs/>
          <w:position w:val="1"/>
          <w:sz w:val="20"/>
          <w:szCs w:val="20"/>
          <w:lang w:bidi="ru-RU"/>
        </w:rPr>
        <w:t>Одновременно 2025 год стал для Компании этапом активной подготовки к интеграционным процессам, запланированным на 2026 год. Были реализованы ключевые организационные и кадровые мероприятия, направленные на обеспечение бесшовного перехода: проведена оценка кадрового потенциала, сформированы кадровые резервы, унифицированы подходы к управлению персоналом и запущены программы адаптации к будущим изменениям.</w:t>
      </w:r>
    </w:p>
    <w:p w14:paraId="2ACED53A" w14:textId="7245023C" w:rsidR="0055108D" w:rsidRPr="00E71D4D" w:rsidRDefault="0055108D" w:rsidP="00FD2EEF">
      <w:pPr>
        <w:spacing w:after="240"/>
        <w:jc w:val="both"/>
        <w:rPr>
          <w:rFonts w:ascii="Arial" w:eastAsia="Arial" w:hAnsi="Arial" w:cs="Arial"/>
          <w:iCs/>
          <w:position w:val="1"/>
          <w:sz w:val="20"/>
          <w:szCs w:val="20"/>
          <w:lang w:bidi="ru-RU"/>
        </w:rPr>
      </w:pPr>
      <w:r w:rsidRPr="00E71D4D">
        <w:rPr>
          <w:rFonts w:ascii="Arial" w:eastAsia="Arial" w:hAnsi="Arial" w:cs="Arial"/>
          <w:iCs/>
          <w:position w:val="1"/>
          <w:sz w:val="20"/>
          <w:szCs w:val="20"/>
          <w:lang w:bidi="ru-RU"/>
        </w:rPr>
        <w:t>Мы продолжили инвестировать в развитие сотрудников: обучение, наставничество и подготовка внутренних экспертов стали важной частью подготовки к интеграции. Особое внимание уделялось формированию управленческих и функциональных компетенций, необходимых для работы в новой организационной модели.</w:t>
      </w:r>
    </w:p>
    <w:p w14:paraId="5BD6CC5D" w14:textId="77777777" w:rsidR="0055108D" w:rsidRPr="00E71D4D" w:rsidRDefault="0055108D" w:rsidP="00FD2EEF">
      <w:pPr>
        <w:spacing w:after="240"/>
        <w:jc w:val="both"/>
        <w:rPr>
          <w:rFonts w:ascii="Arial" w:eastAsia="Arial" w:hAnsi="Arial" w:cs="Arial"/>
          <w:iCs/>
          <w:position w:val="1"/>
          <w:sz w:val="20"/>
          <w:szCs w:val="20"/>
          <w:lang w:bidi="ru-RU"/>
        </w:rPr>
      </w:pPr>
      <w:r w:rsidRPr="00E71D4D">
        <w:rPr>
          <w:rFonts w:ascii="Arial" w:eastAsia="Arial" w:hAnsi="Arial" w:cs="Arial"/>
          <w:iCs/>
          <w:position w:val="1"/>
          <w:sz w:val="20"/>
          <w:szCs w:val="20"/>
          <w:lang w:bidi="ru-RU"/>
        </w:rPr>
        <w:t>Компания также сохранила высокий уровень социальной ответственности. Коллективные договоры были актуализированы с учетом задач предстоящей интеграции и продолжили обеспечивать конкурентные условия труда и социальную поддержку сотрудников.</w:t>
      </w:r>
    </w:p>
    <w:p w14:paraId="5A6AF1C3" w14:textId="77777777" w:rsidR="0055108D" w:rsidRPr="00E71D4D" w:rsidRDefault="0055108D" w:rsidP="00FD2EEF">
      <w:pPr>
        <w:spacing w:after="240"/>
        <w:jc w:val="both"/>
        <w:rPr>
          <w:rFonts w:ascii="Arial" w:eastAsia="Arial" w:hAnsi="Arial" w:cs="Arial"/>
          <w:iCs/>
          <w:position w:val="1"/>
          <w:sz w:val="20"/>
          <w:szCs w:val="20"/>
          <w:lang w:bidi="ru-RU"/>
        </w:rPr>
      </w:pPr>
      <w:r w:rsidRPr="00E71D4D">
        <w:rPr>
          <w:rFonts w:ascii="Arial" w:eastAsia="Arial" w:hAnsi="Arial" w:cs="Arial"/>
          <w:iCs/>
          <w:position w:val="1"/>
          <w:sz w:val="20"/>
          <w:szCs w:val="20"/>
          <w:lang w:bidi="ru-RU"/>
        </w:rPr>
        <w:lastRenderedPageBreak/>
        <w:t>2025 год стал годом системной подготовки к следующему этапу развития Компании. Созданный кадровый и организационный фундамент позволяет нам уверенно входить в 2026 год и успешно реализовать интеграцию, опираясь на главный ресурс — профессионализм и вовлеченность наших сотрудников.</w:t>
      </w:r>
    </w:p>
    <w:p w14:paraId="18C613DA" w14:textId="77777777" w:rsidR="0055108D" w:rsidRPr="0055108D" w:rsidRDefault="0055108D" w:rsidP="006473F7">
      <w:pPr>
        <w:jc w:val="right"/>
        <w:rPr>
          <w:rFonts w:ascii="Calibri" w:eastAsia="Calibri" w:hAnsi="Calibri" w:cs="Calibri"/>
          <w:lang w:eastAsia="ru-RU"/>
        </w:rPr>
      </w:pPr>
      <w:r w:rsidRPr="0055108D">
        <w:rPr>
          <w:rFonts w:ascii="Arial" w:eastAsia="Calibri" w:hAnsi="Arial" w:cs="Arial"/>
          <w:i/>
          <w:iCs/>
          <w:sz w:val="20"/>
          <w:szCs w:val="20"/>
          <w:lang w:eastAsia="ru-RU"/>
        </w:rPr>
        <w:t>Михаил Игоревич Верещагин</w:t>
      </w:r>
    </w:p>
    <w:p w14:paraId="17859698" w14:textId="48C60AA2" w:rsidR="0055108D" w:rsidRPr="0055108D" w:rsidRDefault="0055108D" w:rsidP="00FD2EEF">
      <w:pPr>
        <w:spacing w:after="240"/>
        <w:jc w:val="right"/>
        <w:rPr>
          <w:rFonts w:ascii="Calibri" w:eastAsia="Calibri" w:hAnsi="Calibri" w:cs="Calibri"/>
          <w:lang w:eastAsia="ru-RU"/>
        </w:rPr>
      </w:pPr>
      <w:r w:rsidRPr="0055108D">
        <w:rPr>
          <w:rFonts w:ascii="Arial" w:eastAsia="Calibri" w:hAnsi="Arial" w:cs="Arial"/>
          <w:i/>
          <w:iCs/>
          <w:sz w:val="20"/>
          <w:szCs w:val="20"/>
          <w:lang w:eastAsia="ru-RU"/>
        </w:rPr>
        <w:t>Заместитель генерального директора – Директор</w:t>
      </w:r>
      <w:r w:rsidR="008254E5">
        <w:rPr>
          <w:rFonts w:ascii="Calibri" w:eastAsia="Calibri" w:hAnsi="Calibri" w:cs="Calibri"/>
          <w:lang w:eastAsia="ru-RU"/>
        </w:rPr>
        <w:t xml:space="preserve"> </w:t>
      </w:r>
      <w:r w:rsidRPr="0055108D">
        <w:rPr>
          <w:rFonts w:ascii="Arial" w:eastAsia="Calibri" w:hAnsi="Arial" w:cs="Arial"/>
          <w:i/>
          <w:iCs/>
          <w:sz w:val="20"/>
          <w:szCs w:val="20"/>
          <w:lang w:eastAsia="ru-RU"/>
        </w:rPr>
        <w:t>по персоналу и организационному развитию</w:t>
      </w:r>
    </w:p>
    <w:p w14:paraId="1BBDDF94" w14:textId="30FA3034" w:rsidR="00F14B10" w:rsidRPr="008D5B6A" w:rsidRDefault="00F14B10" w:rsidP="00FD2EEF">
      <w:pPr>
        <w:spacing w:after="240"/>
        <w:jc w:val="both"/>
        <w:rPr>
          <w:rFonts w:ascii="Arial" w:eastAsia="Arial" w:hAnsi="Arial" w:cs="Arial"/>
          <w:position w:val="1"/>
          <w:sz w:val="20"/>
          <w:szCs w:val="20"/>
          <w:lang w:bidi="ru-RU"/>
        </w:rPr>
      </w:pPr>
      <w:r w:rsidRPr="00A46635">
        <w:rPr>
          <w:rFonts w:ascii="Arial" w:eastAsia="Arial" w:hAnsi="Arial" w:cs="Arial"/>
          <w:position w:val="1"/>
          <w:sz w:val="20"/>
          <w:szCs w:val="20"/>
          <w:lang w:bidi="ru-RU"/>
        </w:rPr>
        <w:t>В </w:t>
      </w:r>
      <w:r w:rsidRPr="008D5B6A">
        <w:rPr>
          <w:rFonts w:ascii="Arial" w:eastAsia="Arial" w:hAnsi="Arial" w:cs="Arial"/>
          <w:position w:val="1"/>
          <w:sz w:val="20"/>
          <w:szCs w:val="20"/>
          <w:lang w:bidi="ru-RU"/>
        </w:rPr>
        <w:t>ПАО</w:t>
      </w:r>
      <w:r>
        <w:rPr>
          <w:rFonts w:ascii="Arial" w:eastAsia="Arial" w:hAnsi="Arial" w:cs="Arial"/>
          <w:position w:val="1"/>
          <w:sz w:val="20"/>
          <w:szCs w:val="20"/>
          <w:lang w:bidi="ru-RU"/>
        </w:rPr>
        <w:t> </w:t>
      </w:r>
      <w:r w:rsidRPr="008D5B6A">
        <w:rPr>
          <w:rFonts w:ascii="Arial" w:eastAsia="Arial" w:hAnsi="Arial" w:cs="Arial"/>
          <w:position w:val="1"/>
          <w:sz w:val="20"/>
          <w:szCs w:val="20"/>
          <w:lang w:bidi="ru-RU"/>
        </w:rPr>
        <w:t xml:space="preserve">«ЭЛ5-Энерго» большое значение придается работе </w:t>
      </w:r>
      <w:r>
        <w:rPr>
          <w:rFonts w:ascii="Arial" w:eastAsia="Arial" w:hAnsi="Arial" w:cs="Arial"/>
          <w:position w:val="1"/>
          <w:sz w:val="20"/>
          <w:szCs w:val="20"/>
          <w:lang w:bidi="ru-RU"/>
        </w:rPr>
        <w:t>с </w:t>
      </w:r>
      <w:r w:rsidRPr="008D5B6A">
        <w:rPr>
          <w:rFonts w:ascii="Arial" w:eastAsia="Arial" w:hAnsi="Arial" w:cs="Arial"/>
          <w:position w:val="1"/>
          <w:sz w:val="20"/>
          <w:szCs w:val="20"/>
          <w:lang w:bidi="ru-RU"/>
        </w:rPr>
        <w:t xml:space="preserve">персоналом: Компания стремится привлекать перспективные кадры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 xml:space="preserve">создавать условия </w:t>
      </w:r>
      <w:r>
        <w:rPr>
          <w:rFonts w:ascii="Arial" w:eastAsia="Arial" w:hAnsi="Arial" w:cs="Arial"/>
          <w:position w:val="1"/>
          <w:sz w:val="20"/>
          <w:szCs w:val="20"/>
          <w:lang w:bidi="ru-RU"/>
        </w:rPr>
        <w:t>для </w:t>
      </w:r>
      <w:r w:rsidRPr="008D5B6A">
        <w:rPr>
          <w:rFonts w:ascii="Arial" w:eastAsia="Arial" w:hAnsi="Arial" w:cs="Arial"/>
          <w:position w:val="1"/>
          <w:sz w:val="20"/>
          <w:szCs w:val="20"/>
          <w:lang w:bidi="ru-RU"/>
        </w:rPr>
        <w:t xml:space="preserve">их профессионального развития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личного роста. Ключевая задача кадровой политики</w:t>
      </w:r>
      <w:r w:rsidRPr="00D254B7">
        <w:rPr>
          <w:rFonts w:ascii="Arial" w:eastAsia="Arial" w:hAnsi="Arial" w:cs="Arial"/>
          <w:position w:val="1"/>
          <w:sz w:val="20"/>
          <w:szCs w:val="20"/>
          <w:lang w:bidi="ru-RU"/>
        </w:rPr>
        <w:t xml:space="preserve"> – </w:t>
      </w:r>
      <w:r w:rsidRPr="008D5B6A">
        <w:rPr>
          <w:rFonts w:ascii="Arial" w:eastAsia="Arial" w:hAnsi="Arial" w:cs="Arial"/>
          <w:position w:val="1"/>
          <w:sz w:val="20"/>
          <w:szCs w:val="20"/>
          <w:lang w:bidi="ru-RU"/>
        </w:rPr>
        <w:t xml:space="preserve">удерживать сотрудников, повышать </w:t>
      </w:r>
      <w:r>
        <w:rPr>
          <w:rFonts w:ascii="Arial" w:eastAsia="Arial" w:hAnsi="Arial" w:cs="Arial"/>
          <w:position w:val="1"/>
          <w:sz w:val="20"/>
          <w:szCs w:val="20"/>
          <w:lang w:bidi="ru-RU"/>
        </w:rPr>
        <w:t>их </w:t>
      </w:r>
      <w:r w:rsidRPr="008D5B6A">
        <w:rPr>
          <w:rFonts w:ascii="Arial" w:eastAsia="Arial" w:hAnsi="Arial" w:cs="Arial"/>
          <w:position w:val="1"/>
          <w:sz w:val="20"/>
          <w:szCs w:val="20"/>
          <w:lang w:bidi="ru-RU"/>
        </w:rPr>
        <w:t xml:space="preserve">квалификацию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 xml:space="preserve">обеспечивать карьерный рост,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 xml:space="preserve">том числе через горизонтальные перемещения. Эти меры позволяют снижать риски текучести кадров. Совершенствование рабочих процессов опирается </w:t>
      </w:r>
      <w:r>
        <w:rPr>
          <w:rFonts w:ascii="Arial" w:eastAsia="Arial" w:hAnsi="Arial" w:cs="Arial"/>
          <w:position w:val="1"/>
          <w:sz w:val="20"/>
          <w:szCs w:val="20"/>
          <w:lang w:bidi="ru-RU"/>
        </w:rPr>
        <w:t>как на </w:t>
      </w:r>
      <w:r w:rsidRPr="008D5B6A">
        <w:rPr>
          <w:rFonts w:ascii="Arial" w:eastAsia="Arial" w:hAnsi="Arial" w:cs="Arial"/>
          <w:position w:val="1"/>
          <w:sz w:val="20"/>
          <w:szCs w:val="20"/>
          <w:lang w:bidi="ru-RU"/>
        </w:rPr>
        <w:t xml:space="preserve">достижения, </w:t>
      </w:r>
      <w:r>
        <w:rPr>
          <w:rFonts w:ascii="Arial" w:eastAsia="Arial" w:hAnsi="Arial" w:cs="Arial"/>
          <w:position w:val="1"/>
          <w:sz w:val="20"/>
          <w:szCs w:val="20"/>
          <w:lang w:bidi="ru-RU"/>
        </w:rPr>
        <w:t>так и на </w:t>
      </w:r>
      <w:r w:rsidRPr="008D5B6A">
        <w:rPr>
          <w:rFonts w:ascii="Arial" w:eastAsia="Arial" w:hAnsi="Arial" w:cs="Arial"/>
          <w:position w:val="1"/>
          <w:sz w:val="20"/>
          <w:szCs w:val="20"/>
          <w:lang w:bidi="ru-RU"/>
        </w:rPr>
        <w:t xml:space="preserve">анализ областей, требующих улучшения. Кадровая политика регламентируется внутренними документами, которые соответствуют трудовому законодательству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 xml:space="preserve">нормам корпоративной этики. Регулярный внутренний аудит позволяет оценивать, насколько эффективно </w:t>
      </w:r>
      <w:r>
        <w:rPr>
          <w:rFonts w:ascii="Arial" w:eastAsia="Arial" w:hAnsi="Arial" w:cs="Arial"/>
          <w:position w:val="1"/>
          <w:sz w:val="20"/>
          <w:szCs w:val="20"/>
          <w:lang w:bidi="ru-RU"/>
        </w:rPr>
        <w:t>в </w:t>
      </w:r>
      <w:r w:rsidR="00A42EDC">
        <w:rPr>
          <w:rFonts w:ascii="Arial" w:eastAsia="Arial" w:hAnsi="Arial" w:cs="Arial"/>
          <w:position w:val="1"/>
          <w:sz w:val="20"/>
          <w:szCs w:val="20"/>
          <w:lang w:bidi="ru-RU"/>
        </w:rPr>
        <w:t>К</w:t>
      </w:r>
      <w:r w:rsidR="00A42EDC" w:rsidRPr="008D5B6A">
        <w:rPr>
          <w:rFonts w:ascii="Arial" w:eastAsia="Arial" w:hAnsi="Arial" w:cs="Arial"/>
          <w:position w:val="1"/>
          <w:sz w:val="20"/>
          <w:szCs w:val="20"/>
          <w:lang w:bidi="ru-RU"/>
        </w:rPr>
        <w:t xml:space="preserve">омпании </w:t>
      </w:r>
      <w:r w:rsidRPr="008D5B6A">
        <w:rPr>
          <w:rFonts w:ascii="Arial" w:eastAsia="Arial" w:hAnsi="Arial" w:cs="Arial"/>
          <w:position w:val="1"/>
          <w:sz w:val="20"/>
          <w:szCs w:val="20"/>
          <w:lang w:bidi="ru-RU"/>
        </w:rPr>
        <w:t xml:space="preserve">выстроено управление персоналом. </w:t>
      </w:r>
    </w:p>
    <w:p w14:paraId="5E36ED02" w14:textId="77777777" w:rsidR="00F14B10" w:rsidRPr="008D5B6A" w:rsidRDefault="00F14B10" w:rsidP="00FD2EEF">
      <w:pPr>
        <w:spacing w:after="240"/>
        <w:jc w:val="both"/>
        <w:rPr>
          <w:rFonts w:ascii="Arial" w:eastAsia="Arial" w:hAnsi="Arial" w:cs="Arial"/>
          <w:position w:val="1"/>
          <w:sz w:val="20"/>
          <w:szCs w:val="20"/>
          <w:lang w:bidi="ru-RU"/>
        </w:rPr>
      </w:pPr>
      <w:r w:rsidRPr="008D5B6A">
        <w:rPr>
          <w:rFonts w:ascii="Arial" w:eastAsia="Arial" w:hAnsi="Arial" w:cs="Arial"/>
          <w:position w:val="1"/>
          <w:sz w:val="20"/>
          <w:szCs w:val="20"/>
          <w:lang w:bidi="ru-RU"/>
        </w:rPr>
        <w:t xml:space="preserve">Списочная численность персонала Группы компаний «ЭЛ5-Энерго» </w:t>
      </w:r>
      <w:r>
        <w:rPr>
          <w:rFonts w:ascii="Arial" w:eastAsia="Arial" w:hAnsi="Arial" w:cs="Arial"/>
          <w:position w:val="1"/>
          <w:sz w:val="20"/>
          <w:szCs w:val="20"/>
          <w:lang w:bidi="ru-RU"/>
        </w:rPr>
        <w:t>на </w:t>
      </w:r>
      <w:r w:rsidRPr="008D5B6A">
        <w:rPr>
          <w:rFonts w:ascii="Arial" w:eastAsia="Arial" w:hAnsi="Arial" w:cs="Arial"/>
          <w:position w:val="1"/>
          <w:sz w:val="20"/>
          <w:szCs w:val="20"/>
          <w:lang w:bidi="ru-RU"/>
        </w:rPr>
        <w:t>конец 2025</w:t>
      </w:r>
      <w:r>
        <w:rPr>
          <w:rFonts w:ascii="Arial" w:eastAsia="Arial" w:hAnsi="Arial" w:cs="Arial"/>
          <w:position w:val="1"/>
          <w:sz w:val="20"/>
          <w:szCs w:val="20"/>
          <w:lang w:bidi="ru-RU"/>
        </w:rPr>
        <w:t xml:space="preserve"> года </w:t>
      </w:r>
      <w:r w:rsidRPr="008D5B6A">
        <w:rPr>
          <w:rFonts w:ascii="Arial" w:eastAsia="Arial" w:hAnsi="Arial" w:cs="Arial"/>
          <w:position w:val="1"/>
          <w:sz w:val="20"/>
          <w:szCs w:val="20"/>
          <w:lang w:bidi="ru-RU"/>
        </w:rPr>
        <w:t>составила 2 078</w:t>
      </w:r>
      <w:r>
        <w:rPr>
          <w:rFonts w:ascii="Arial" w:eastAsia="Arial" w:hAnsi="Arial" w:cs="Arial"/>
          <w:position w:val="1"/>
          <w:sz w:val="20"/>
          <w:szCs w:val="20"/>
          <w:lang w:bidi="ru-RU"/>
        </w:rPr>
        <w:t> </w:t>
      </w:r>
      <w:r w:rsidRPr="008D5B6A">
        <w:rPr>
          <w:rFonts w:ascii="Arial" w:eastAsia="Arial" w:hAnsi="Arial" w:cs="Arial"/>
          <w:position w:val="1"/>
          <w:sz w:val="20"/>
          <w:szCs w:val="20"/>
          <w:lang w:bidi="ru-RU"/>
        </w:rPr>
        <w:t>человек. Увеличение численности относительно показателей 2024</w:t>
      </w:r>
      <w:r>
        <w:rPr>
          <w:rFonts w:ascii="Arial" w:eastAsia="Arial" w:hAnsi="Arial" w:cs="Arial"/>
          <w:position w:val="1"/>
          <w:sz w:val="20"/>
          <w:szCs w:val="20"/>
          <w:lang w:bidi="ru-RU"/>
        </w:rPr>
        <w:t xml:space="preserve"> года </w:t>
      </w:r>
      <w:r w:rsidRPr="008D5B6A">
        <w:rPr>
          <w:rFonts w:ascii="Arial" w:eastAsia="Arial" w:hAnsi="Arial" w:cs="Arial"/>
          <w:position w:val="1"/>
          <w:sz w:val="20"/>
          <w:szCs w:val="20"/>
          <w:lang w:bidi="ru-RU"/>
        </w:rPr>
        <w:t xml:space="preserve">составило 36 % </w:t>
      </w:r>
      <w:r>
        <w:rPr>
          <w:rFonts w:ascii="Arial" w:eastAsia="Arial" w:hAnsi="Arial" w:cs="Arial"/>
          <w:position w:val="1"/>
          <w:sz w:val="20"/>
          <w:szCs w:val="20"/>
          <w:lang w:bidi="ru-RU"/>
        </w:rPr>
        <w:t>и в </w:t>
      </w:r>
      <w:r w:rsidRPr="008D5B6A">
        <w:rPr>
          <w:rFonts w:ascii="Arial" w:eastAsia="Arial" w:hAnsi="Arial" w:cs="Arial"/>
          <w:position w:val="1"/>
          <w:sz w:val="20"/>
          <w:szCs w:val="20"/>
          <w:lang w:bidi="ru-RU"/>
        </w:rPr>
        <w:t xml:space="preserve">первую очередь было обусловлено созданием нового филиала «РЭМ», </w:t>
      </w:r>
      <w:r>
        <w:rPr>
          <w:rFonts w:ascii="Arial" w:eastAsia="Arial" w:hAnsi="Arial" w:cs="Arial"/>
          <w:position w:val="1"/>
          <w:sz w:val="20"/>
          <w:szCs w:val="20"/>
          <w:lang w:bidi="ru-RU"/>
        </w:rPr>
        <w:t>а </w:t>
      </w:r>
      <w:r w:rsidRPr="008D5B6A">
        <w:rPr>
          <w:rFonts w:ascii="Arial" w:eastAsia="Arial" w:hAnsi="Arial" w:cs="Arial"/>
          <w:position w:val="1"/>
          <w:sz w:val="20"/>
          <w:szCs w:val="20"/>
          <w:lang w:bidi="ru-RU"/>
        </w:rPr>
        <w:t xml:space="preserve">также продолжением трансформации организационной структуры Компании. </w:t>
      </w:r>
    </w:p>
    <w:tbl>
      <w:tblPr>
        <w:tblStyle w:val="11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8"/>
        <w:gridCol w:w="5527"/>
      </w:tblGrid>
      <w:tr w:rsidR="00F14B10" w:rsidRPr="008D5B6A" w14:paraId="1F41C53B" w14:textId="77777777" w:rsidTr="000458FE">
        <w:tc>
          <w:tcPr>
            <w:tcW w:w="3828" w:type="dxa"/>
          </w:tcPr>
          <w:p w14:paraId="7C2F4110" w14:textId="65EA8196" w:rsidR="00F14B10" w:rsidRPr="00E71D4D" w:rsidRDefault="00F14B10" w:rsidP="00FD2EEF">
            <w:pPr>
              <w:keepNext/>
              <w:ind w:firstLine="0"/>
              <w:rPr>
                <w:rFonts w:ascii="Arial" w:eastAsia="Calibri" w:hAnsi="Arial" w:cs="Arial"/>
                <w:i/>
                <w:iCs/>
                <w:sz w:val="20"/>
                <w:szCs w:val="20"/>
              </w:rPr>
            </w:pPr>
            <w:r w:rsidRPr="00E71D4D">
              <w:rPr>
                <w:rFonts w:ascii="Arial" w:eastAsia="Calibri" w:hAnsi="Arial" w:cs="Arial"/>
                <w:i/>
                <w:iCs/>
                <w:sz w:val="20"/>
                <w:szCs w:val="20"/>
              </w:rPr>
              <w:t xml:space="preserve">Динамика численности персонала на конец года, человек </w:t>
            </w:r>
          </w:p>
          <w:p w14:paraId="3BDFECC3" w14:textId="77777777" w:rsidR="00F14B10" w:rsidRPr="00E71D4D" w:rsidRDefault="00F14B10" w:rsidP="00FD2EEF">
            <w:pPr>
              <w:keepNext/>
              <w:ind w:firstLine="0"/>
              <w:rPr>
                <w:rFonts w:ascii="Arial" w:eastAsia="Calibri" w:hAnsi="Arial" w:cs="Arial"/>
                <w:i/>
                <w:iCs/>
                <w:sz w:val="20"/>
                <w:szCs w:val="20"/>
              </w:rPr>
            </w:pPr>
          </w:p>
        </w:tc>
        <w:tc>
          <w:tcPr>
            <w:tcW w:w="5527" w:type="dxa"/>
          </w:tcPr>
          <w:p w14:paraId="188AC8B0" w14:textId="60270421" w:rsidR="00F14B10" w:rsidRPr="00E71D4D" w:rsidRDefault="00F14B10" w:rsidP="00FD2EEF">
            <w:pPr>
              <w:keepNext/>
              <w:ind w:firstLine="0"/>
              <w:rPr>
                <w:rFonts w:ascii="Arial" w:eastAsia="Calibri" w:hAnsi="Arial" w:cs="Arial"/>
                <w:i/>
                <w:iCs/>
                <w:sz w:val="20"/>
                <w:szCs w:val="20"/>
              </w:rPr>
            </w:pPr>
            <w:r w:rsidRPr="00E71D4D">
              <w:rPr>
                <w:rFonts w:ascii="Arial" w:eastAsia="Calibri" w:hAnsi="Arial" w:cs="Arial"/>
                <w:i/>
                <w:iCs/>
                <w:sz w:val="20"/>
                <w:szCs w:val="20"/>
              </w:rPr>
              <w:t xml:space="preserve">Разбивка сотрудников </w:t>
            </w:r>
            <w:r w:rsidR="00685B5A">
              <w:rPr>
                <w:rFonts w:ascii="Arial" w:eastAsia="Calibri" w:hAnsi="Arial" w:cs="Arial"/>
                <w:i/>
                <w:iCs/>
                <w:sz w:val="20"/>
                <w:szCs w:val="20"/>
              </w:rPr>
              <w:t xml:space="preserve">Группы компаний </w:t>
            </w:r>
            <w:r w:rsidRPr="00E71D4D">
              <w:rPr>
                <w:rFonts w:ascii="Arial" w:eastAsia="Calibri" w:hAnsi="Arial" w:cs="Arial"/>
                <w:i/>
                <w:iCs/>
                <w:sz w:val="20"/>
                <w:szCs w:val="20"/>
              </w:rPr>
              <w:t>по филиалам и юридическим лицам, человек</w:t>
            </w:r>
          </w:p>
        </w:tc>
      </w:tr>
    </w:tbl>
    <w:p w14:paraId="3938323D" w14:textId="3A7B24D0" w:rsidR="00F14B10" w:rsidRPr="008D5B6A" w:rsidRDefault="00064BF6" w:rsidP="00FD2EEF">
      <w:pPr>
        <w:ind w:firstLine="0"/>
        <w:rPr>
          <w:rFonts w:ascii="Arial" w:eastAsia="Calibri" w:hAnsi="Arial" w:cs="Arial"/>
          <w:lang w:eastAsia="ru-RU"/>
        </w:rPr>
      </w:pPr>
      <w:r w:rsidRPr="008D5B6A">
        <w:rPr>
          <w:rFonts w:ascii="Calibri" w:eastAsia="Calibri" w:hAnsi="Calibri" w:cs="Times New Roman"/>
          <w:noProof/>
          <w:lang w:eastAsia="ru-RU"/>
        </w:rPr>
        <w:drawing>
          <wp:anchor distT="0" distB="0" distL="114300" distR="114300" simplePos="0" relativeHeight="251751424" behindDoc="1" locked="0" layoutInCell="1" allowOverlap="1" wp14:anchorId="0C03A27A" wp14:editId="7418092E">
            <wp:simplePos x="0" y="0"/>
            <wp:positionH relativeFrom="column">
              <wp:posOffset>2921000</wp:posOffset>
            </wp:positionH>
            <wp:positionV relativeFrom="paragraph">
              <wp:posOffset>88265</wp:posOffset>
            </wp:positionV>
            <wp:extent cx="2830830" cy="1565275"/>
            <wp:effectExtent l="0" t="0" r="7620" b="0"/>
            <wp:wrapTight wrapText="bothSides">
              <wp:wrapPolygon edited="0">
                <wp:start x="0" y="0"/>
                <wp:lineTo x="0" y="21293"/>
                <wp:lineTo x="21513" y="21293"/>
                <wp:lineTo x="21513" y="0"/>
                <wp:lineTo x="0" y="0"/>
              </wp:wrapPolygon>
            </wp:wrapTight>
            <wp:docPr id="19" name="Диаграмма 19">
              <a:extLst xmlns:a="http://schemas.openxmlformats.org/drawingml/2006/main">
                <a:ext uri="{FF2B5EF4-FFF2-40B4-BE49-F238E27FC236}">
                  <a16:creationId xmlns:a16="http://schemas.microsoft.com/office/drawing/2014/main" id="{024A3606-6703-4E5B-A114-D4BCC3D41E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14:sizeRelH relativeFrom="margin">
              <wp14:pctWidth>0</wp14:pctWidth>
            </wp14:sizeRelH>
            <wp14:sizeRelV relativeFrom="margin">
              <wp14:pctHeight>0</wp14:pctHeight>
            </wp14:sizeRelV>
          </wp:anchor>
        </w:drawing>
      </w:r>
    </w:p>
    <w:p w14:paraId="3BEC24C7" w14:textId="16E06B25" w:rsidR="00F14B10" w:rsidRPr="008D5B6A" w:rsidRDefault="00F14B10" w:rsidP="00FD2EEF">
      <w:pPr>
        <w:ind w:firstLine="0"/>
        <w:rPr>
          <w:rFonts w:ascii="Arial" w:eastAsia="Calibri" w:hAnsi="Arial" w:cs="Arial"/>
          <w:lang w:eastAsia="ru-RU"/>
        </w:rPr>
      </w:pPr>
      <w:r w:rsidRPr="008D5B6A">
        <w:rPr>
          <w:rFonts w:ascii="Calibri" w:eastAsia="Calibri" w:hAnsi="Calibri" w:cs="Times New Roman"/>
          <w:noProof/>
          <w:lang w:eastAsia="ru-RU"/>
        </w:rPr>
        <w:drawing>
          <wp:inline distT="0" distB="0" distL="0" distR="0" wp14:anchorId="0C78A9E3" wp14:editId="0C1A0F4F">
            <wp:extent cx="2501799" cy="1492885"/>
            <wp:effectExtent l="0" t="0" r="0" b="0"/>
            <wp:docPr id="189076211" name="Диаграмма 189076211">
              <a:extLst xmlns:a="http://schemas.openxmlformats.org/drawingml/2006/main">
                <a:ext uri="{FF2B5EF4-FFF2-40B4-BE49-F238E27FC236}">
                  <a16:creationId xmlns:a16="http://schemas.microsoft.com/office/drawing/2014/main" id="{39DFDBA0-109A-4BEC-9FFF-6249CAAEC5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6D4BBF3B" w14:textId="29A4D4CC" w:rsidR="00F14B10" w:rsidRPr="008D5B6A" w:rsidRDefault="00F14B10" w:rsidP="00FD2EEF">
      <w:pPr>
        <w:spacing w:before="240" w:after="240"/>
        <w:jc w:val="both"/>
        <w:rPr>
          <w:rFonts w:ascii="Arial" w:eastAsia="Arial" w:hAnsi="Arial" w:cs="Arial"/>
          <w:position w:val="1"/>
          <w:sz w:val="20"/>
          <w:szCs w:val="20"/>
          <w:lang w:bidi="ru-RU"/>
        </w:rPr>
      </w:pPr>
      <w:r w:rsidRPr="008D5B6A">
        <w:rPr>
          <w:rFonts w:ascii="Arial" w:eastAsia="Arial" w:hAnsi="Arial" w:cs="Arial"/>
          <w:position w:val="1"/>
          <w:sz w:val="20"/>
          <w:szCs w:val="20"/>
          <w:lang w:bidi="ru-RU"/>
        </w:rPr>
        <w:t>Общая текучесть персонала в 2025</w:t>
      </w:r>
      <w:r>
        <w:rPr>
          <w:rFonts w:ascii="Arial" w:eastAsia="Arial" w:hAnsi="Arial" w:cs="Arial"/>
          <w:position w:val="1"/>
          <w:sz w:val="20"/>
          <w:szCs w:val="20"/>
          <w:lang w:bidi="ru-RU"/>
        </w:rPr>
        <w:t xml:space="preserve"> году </w:t>
      </w:r>
      <w:r w:rsidRPr="008D5B6A">
        <w:rPr>
          <w:rFonts w:ascii="Arial" w:eastAsia="Arial" w:hAnsi="Arial" w:cs="Arial"/>
          <w:position w:val="1"/>
          <w:sz w:val="20"/>
          <w:szCs w:val="20"/>
          <w:lang w:bidi="ru-RU"/>
        </w:rPr>
        <w:t xml:space="preserve">снизилась </w:t>
      </w:r>
      <w:r>
        <w:rPr>
          <w:rFonts w:ascii="Arial" w:eastAsia="Arial" w:hAnsi="Arial" w:cs="Arial"/>
          <w:position w:val="1"/>
          <w:sz w:val="20"/>
          <w:szCs w:val="20"/>
          <w:lang w:bidi="ru-RU"/>
        </w:rPr>
        <w:t>на </w:t>
      </w:r>
      <w:r w:rsidRPr="008D5B6A">
        <w:rPr>
          <w:rFonts w:ascii="Arial" w:eastAsia="Arial" w:hAnsi="Arial" w:cs="Arial"/>
          <w:position w:val="1"/>
          <w:sz w:val="20"/>
          <w:szCs w:val="20"/>
          <w:lang w:bidi="ru-RU"/>
        </w:rPr>
        <w:t>1,6</w:t>
      </w:r>
      <w:r>
        <w:rPr>
          <w:rFonts w:ascii="Arial" w:eastAsia="Arial" w:hAnsi="Arial" w:cs="Arial"/>
          <w:position w:val="1"/>
          <w:sz w:val="20"/>
          <w:szCs w:val="20"/>
          <w:lang w:bidi="ru-RU"/>
        </w:rPr>
        <w:t> </w:t>
      </w:r>
      <w:r w:rsidRPr="008D5B6A">
        <w:rPr>
          <w:rFonts w:ascii="Arial" w:eastAsia="Arial" w:hAnsi="Arial" w:cs="Arial"/>
          <w:position w:val="1"/>
          <w:sz w:val="20"/>
          <w:szCs w:val="20"/>
          <w:lang w:bidi="ru-RU"/>
        </w:rPr>
        <w:t>п. п.</w:t>
      </w:r>
      <w:r w:rsidR="00E75B9F" w:rsidRPr="00E71D4D">
        <w:rPr>
          <w:rFonts w:ascii="Arial" w:eastAsia="Arial" w:hAnsi="Arial" w:cs="Arial"/>
          <w:position w:val="1"/>
          <w:sz w:val="20"/>
          <w:szCs w:val="20"/>
          <w:lang w:bidi="ru-RU"/>
        </w:rPr>
        <w:t>,</w:t>
      </w:r>
      <w:r w:rsidRPr="008D5B6A">
        <w:rPr>
          <w:rFonts w:ascii="Arial" w:eastAsia="Arial" w:hAnsi="Arial" w:cs="Arial"/>
          <w:position w:val="1"/>
          <w:sz w:val="20"/>
          <w:szCs w:val="20"/>
          <w:lang w:bidi="ru-RU"/>
        </w:rPr>
        <w:t xml:space="preserve"> до уровня 10,4 %</w:t>
      </w:r>
      <w:r w:rsidRPr="008D5B6A">
        <w:rPr>
          <w:rFonts w:ascii="Arial" w:eastAsia="Arial" w:hAnsi="Arial" w:cs="Arial"/>
          <w:position w:val="1"/>
          <w:sz w:val="20"/>
          <w:szCs w:val="20"/>
          <w:vertAlign w:val="superscript"/>
          <w:lang w:bidi="ru-RU"/>
        </w:rPr>
        <w:footnoteReference w:id="13"/>
      </w:r>
      <w:r w:rsidRPr="008D5B6A">
        <w:rPr>
          <w:rFonts w:ascii="Arial" w:eastAsia="Arial" w:hAnsi="Arial" w:cs="Arial"/>
          <w:position w:val="1"/>
          <w:sz w:val="20"/>
          <w:szCs w:val="20"/>
          <w:lang w:bidi="ru-RU"/>
        </w:rPr>
        <w:t>. Добровольная текучесть</w:t>
      </w:r>
      <w:r w:rsidRPr="008D5B6A">
        <w:rPr>
          <w:rFonts w:ascii="Arial" w:eastAsia="Arial" w:hAnsi="Arial" w:cs="Arial"/>
          <w:position w:val="1"/>
          <w:sz w:val="20"/>
          <w:szCs w:val="20"/>
          <w:vertAlign w:val="superscript"/>
          <w:lang w:bidi="ru-RU"/>
        </w:rPr>
        <w:footnoteReference w:id="14"/>
      </w:r>
      <w:r w:rsidRPr="008D5B6A">
        <w:rPr>
          <w:rFonts w:ascii="Arial" w:eastAsia="Arial" w:hAnsi="Arial" w:cs="Arial"/>
          <w:position w:val="1"/>
          <w:sz w:val="20"/>
          <w:szCs w:val="20"/>
          <w:lang w:bidi="ru-RU"/>
        </w:rPr>
        <w:t xml:space="preserve">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 xml:space="preserve">целом осталась </w:t>
      </w:r>
      <w:r>
        <w:rPr>
          <w:rFonts w:ascii="Arial" w:eastAsia="Arial" w:hAnsi="Arial" w:cs="Arial"/>
          <w:position w:val="1"/>
          <w:sz w:val="20"/>
          <w:szCs w:val="20"/>
          <w:lang w:bidi="ru-RU"/>
        </w:rPr>
        <w:t>на </w:t>
      </w:r>
      <w:r w:rsidRPr="008D5B6A">
        <w:rPr>
          <w:rFonts w:ascii="Arial" w:eastAsia="Arial" w:hAnsi="Arial" w:cs="Arial"/>
          <w:position w:val="1"/>
          <w:sz w:val="20"/>
          <w:szCs w:val="20"/>
          <w:lang w:bidi="ru-RU"/>
        </w:rPr>
        <w:t>уровне 2024</w:t>
      </w:r>
      <w:r>
        <w:rPr>
          <w:rFonts w:ascii="Arial" w:eastAsia="Arial" w:hAnsi="Arial" w:cs="Arial"/>
          <w:position w:val="1"/>
          <w:sz w:val="20"/>
          <w:szCs w:val="20"/>
          <w:lang w:bidi="ru-RU"/>
        </w:rPr>
        <w:t xml:space="preserve"> года </w:t>
      </w:r>
      <w:r w:rsidRPr="008D5B6A">
        <w:rPr>
          <w:rFonts w:ascii="Arial" w:eastAsia="Arial" w:hAnsi="Arial" w:cs="Arial"/>
          <w:position w:val="1"/>
          <w:sz w:val="20"/>
          <w:szCs w:val="20"/>
          <w:lang w:bidi="ru-RU"/>
        </w:rPr>
        <w:t xml:space="preserve">(8,2 %). Несмотря на растущую конкуренцию за соискателей на рынке труда, Компании удается обеспечивать удержание сотрудников за счет внедрения программ вовлеченности персонала, расширения программ профессионального и личностного развития, </w:t>
      </w:r>
      <w:r>
        <w:rPr>
          <w:rFonts w:ascii="Arial" w:eastAsia="Arial" w:hAnsi="Arial" w:cs="Arial"/>
          <w:position w:val="1"/>
          <w:sz w:val="20"/>
          <w:szCs w:val="20"/>
          <w:lang w:bidi="ru-RU"/>
        </w:rPr>
        <w:t>а </w:t>
      </w:r>
      <w:r w:rsidRPr="008D5B6A">
        <w:rPr>
          <w:rFonts w:ascii="Arial" w:eastAsia="Arial" w:hAnsi="Arial" w:cs="Arial"/>
          <w:position w:val="1"/>
          <w:sz w:val="20"/>
          <w:szCs w:val="20"/>
          <w:lang w:bidi="ru-RU"/>
        </w:rPr>
        <w:t>также повышения внутрикорпоративной мобильности.</w:t>
      </w:r>
    </w:p>
    <w:p w14:paraId="0DF42B94" w14:textId="46647E52" w:rsidR="00F14B10" w:rsidRPr="008D5B6A" w:rsidRDefault="00F14B10" w:rsidP="00FD2EEF">
      <w:pPr>
        <w:spacing w:after="240"/>
        <w:jc w:val="both"/>
        <w:rPr>
          <w:rFonts w:ascii="Arial" w:eastAsia="Arial" w:hAnsi="Arial" w:cs="Arial"/>
          <w:position w:val="1"/>
          <w:sz w:val="20"/>
          <w:szCs w:val="20"/>
          <w:lang w:bidi="ru-RU"/>
        </w:rPr>
      </w:pPr>
      <w:r w:rsidRPr="008D5B6A">
        <w:rPr>
          <w:rFonts w:ascii="Arial" w:eastAsia="Arial" w:hAnsi="Arial" w:cs="Arial"/>
          <w:position w:val="1"/>
          <w:sz w:val="20"/>
          <w:szCs w:val="20"/>
          <w:lang w:bidi="ru-RU"/>
        </w:rPr>
        <w:t xml:space="preserve">Одним </w:t>
      </w:r>
      <w:r>
        <w:rPr>
          <w:rFonts w:ascii="Arial" w:eastAsia="Arial" w:hAnsi="Arial" w:cs="Arial"/>
          <w:position w:val="1"/>
          <w:sz w:val="20"/>
          <w:szCs w:val="20"/>
          <w:lang w:bidi="ru-RU"/>
        </w:rPr>
        <w:t>из </w:t>
      </w:r>
      <w:r w:rsidRPr="008D5B6A">
        <w:rPr>
          <w:rFonts w:ascii="Arial" w:eastAsia="Arial" w:hAnsi="Arial" w:cs="Arial"/>
          <w:position w:val="1"/>
          <w:sz w:val="20"/>
          <w:szCs w:val="20"/>
          <w:lang w:bidi="ru-RU"/>
        </w:rPr>
        <w:t xml:space="preserve">ключевых индикаторов, отражающих отдачу </w:t>
      </w:r>
      <w:r>
        <w:rPr>
          <w:rFonts w:ascii="Arial" w:eastAsia="Arial" w:hAnsi="Arial" w:cs="Arial"/>
          <w:position w:val="1"/>
          <w:sz w:val="20"/>
          <w:szCs w:val="20"/>
          <w:lang w:bidi="ru-RU"/>
        </w:rPr>
        <w:t>от </w:t>
      </w:r>
      <w:r w:rsidRPr="008D5B6A">
        <w:rPr>
          <w:rFonts w:ascii="Arial" w:eastAsia="Arial" w:hAnsi="Arial" w:cs="Arial"/>
          <w:position w:val="1"/>
          <w:sz w:val="20"/>
          <w:szCs w:val="20"/>
          <w:lang w:bidi="ru-RU"/>
        </w:rPr>
        <w:t xml:space="preserve">вложений Компании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 xml:space="preserve">развитие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 xml:space="preserve">мотивацию сотрудников, служит производительность труда. Чтобы повышать этот показатель, </w:t>
      </w:r>
      <w:r>
        <w:rPr>
          <w:rFonts w:ascii="Arial" w:eastAsia="Arial" w:hAnsi="Arial" w:cs="Arial"/>
          <w:position w:val="1"/>
          <w:sz w:val="20"/>
          <w:szCs w:val="20"/>
          <w:lang w:bidi="ru-RU"/>
        </w:rPr>
        <w:t>мы </w:t>
      </w:r>
      <w:r w:rsidRPr="008D5B6A">
        <w:rPr>
          <w:rFonts w:ascii="Arial" w:eastAsia="Arial" w:hAnsi="Arial" w:cs="Arial"/>
          <w:position w:val="1"/>
          <w:sz w:val="20"/>
          <w:szCs w:val="20"/>
          <w:lang w:bidi="ru-RU"/>
        </w:rPr>
        <w:t xml:space="preserve">оптимизируем бизнес-процессы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 xml:space="preserve">выявляем зоны </w:t>
      </w:r>
      <w:r>
        <w:rPr>
          <w:rFonts w:ascii="Arial" w:eastAsia="Arial" w:hAnsi="Arial" w:cs="Arial"/>
          <w:position w:val="1"/>
          <w:sz w:val="20"/>
          <w:szCs w:val="20"/>
          <w:lang w:bidi="ru-RU"/>
        </w:rPr>
        <w:t>для </w:t>
      </w:r>
      <w:r w:rsidRPr="008D5B6A">
        <w:rPr>
          <w:rFonts w:ascii="Arial" w:eastAsia="Arial" w:hAnsi="Arial" w:cs="Arial"/>
          <w:position w:val="1"/>
          <w:sz w:val="20"/>
          <w:szCs w:val="20"/>
          <w:lang w:bidi="ru-RU"/>
        </w:rPr>
        <w:t>изменений</w:t>
      </w:r>
      <w:r w:rsidRPr="00D254B7">
        <w:rPr>
          <w:rFonts w:ascii="Arial" w:eastAsia="Arial" w:hAnsi="Arial" w:cs="Arial"/>
          <w:position w:val="1"/>
          <w:sz w:val="20"/>
          <w:szCs w:val="20"/>
          <w:lang w:bidi="ru-RU"/>
        </w:rPr>
        <w:t xml:space="preserve"> –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том</w:t>
      </w:r>
      <w:r>
        <w:rPr>
          <w:rFonts w:ascii="Arial" w:eastAsia="Arial" w:hAnsi="Arial" w:cs="Arial"/>
          <w:position w:val="1"/>
          <w:sz w:val="20"/>
          <w:szCs w:val="20"/>
          <w:lang w:bidi="ru-RU"/>
        </w:rPr>
        <w:t> </w:t>
      </w:r>
      <w:r w:rsidRPr="008D5B6A">
        <w:rPr>
          <w:rFonts w:ascii="Arial" w:eastAsia="Arial" w:hAnsi="Arial" w:cs="Arial"/>
          <w:position w:val="1"/>
          <w:sz w:val="20"/>
          <w:szCs w:val="20"/>
          <w:lang w:bidi="ru-RU"/>
        </w:rPr>
        <w:t>числе через</w:t>
      </w:r>
      <w:r>
        <w:rPr>
          <w:rFonts w:ascii="Arial" w:eastAsia="Arial" w:hAnsi="Arial" w:cs="Arial"/>
          <w:position w:val="1"/>
          <w:sz w:val="20"/>
          <w:szCs w:val="20"/>
          <w:lang w:bidi="ru-RU"/>
        </w:rPr>
        <w:t> </w:t>
      </w:r>
      <w:r w:rsidRPr="008D5B6A">
        <w:rPr>
          <w:rFonts w:ascii="Arial" w:eastAsia="Arial" w:hAnsi="Arial" w:cs="Arial"/>
          <w:position w:val="1"/>
          <w:sz w:val="20"/>
          <w:szCs w:val="20"/>
          <w:lang w:bidi="ru-RU"/>
        </w:rPr>
        <w:t xml:space="preserve">систему непрерывных улучшений, которая действует </w:t>
      </w:r>
      <w:r>
        <w:rPr>
          <w:rFonts w:ascii="Arial" w:eastAsia="Arial" w:hAnsi="Arial" w:cs="Arial"/>
          <w:position w:val="1"/>
          <w:sz w:val="20"/>
          <w:szCs w:val="20"/>
          <w:lang w:bidi="ru-RU"/>
        </w:rPr>
        <w:t>во </w:t>
      </w:r>
      <w:r w:rsidRPr="008D5B6A">
        <w:rPr>
          <w:rFonts w:ascii="Arial" w:eastAsia="Arial" w:hAnsi="Arial" w:cs="Arial"/>
          <w:position w:val="1"/>
          <w:sz w:val="20"/>
          <w:szCs w:val="20"/>
          <w:lang w:bidi="ru-RU"/>
        </w:rPr>
        <w:t xml:space="preserve">всех филиалах. Сотрудники Компании активно вовлечены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этот</w:t>
      </w:r>
      <w:r>
        <w:rPr>
          <w:rFonts w:ascii="Arial" w:eastAsia="Arial" w:hAnsi="Arial" w:cs="Arial"/>
          <w:position w:val="1"/>
          <w:sz w:val="20"/>
          <w:szCs w:val="20"/>
          <w:lang w:bidi="ru-RU"/>
        </w:rPr>
        <w:t> </w:t>
      </w:r>
      <w:r w:rsidRPr="008D5B6A">
        <w:rPr>
          <w:rFonts w:ascii="Arial" w:eastAsia="Arial" w:hAnsi="Arial" w:cs="Arial"/>
          <w:position w:val="1"/>
          <w:sz w:val="20"/>
          <w:szCs w:val="20"/>
          <w:lang w:bidi="ru-RU"/>
        </w:rPr>
        <w:t xml:space="preserve">процесс: они предлагают направления </w:t>
      </w:r>
      <w:r>
        <w:rPr>
          <w:rFonts w:ascii="Arial" w:eastAsia="Arial" w:hAnsi="Arial" w:cs="Arial"/>
          <w:position w:val="1"/>
          <w:sz w:val="20"/>
          <w:szCs w:val="20"/>
          <w:lang w:bidi="ru-RU"/>
        </w:rPr>
        <w:t>для </w:t>
      </w:r>
      <w:r w:rsidRPr="008D5B6A">
        <w:rPr>
          <w:rFonts w:ascii="Arial" w:eastAsia="Arial" w:hAnsi="Arial" w:cs="Arial"/>
          <w:position w:val="1"/>
          <w:sz w:val="20"/>
          <w:szCs w:val="20"/>
          <w:lang w:bidi="ru-RU"/>
        </w:rPr>
        <w:t xml:space="preserve">оптимизации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 xml:space="preserve">помогают внедрять инновационные решения. </w:t>
      </w:r>
      <w:r>
        <w:rPr>
          <w:rFonts w:ascii="Arial" w:eastAsia="Arial" w:hAnsi="Arial" w:cs="Arial"/>
          <w:position w:val="1"/>
          <w:sz w:val="20"/>
          <w:szCs w:val="20"/>
          <w:lang w:bidi="ru-RU"/>
        </w:rPr>
        <w:t>Не </w:t>
      </w:r>
      <w:r w:rsidRPr="008D5B6A">
        <w:rPr>
          <w:rFonts w:ascii="Arial" w:eastAsia="Arial" w:hAnsi="Arial" w:cs="Arial"/>
          <w:position w:val="1"/>
          <w:sz w:val="20"/>
          <w:szCs w:val="20"/>
          <w:lang w:bidi="ru-RU"/>
        </w:rPr>
        <w:t xml:space="preserve">менее важными показателями, связывающими производительность труда </w:t>
      </w:r>
      <w:r>
        <w:rPr>
          <w:rFonts w:ascii="Arial" w:eastAsia="Arial" w:hAnsi="Arial" w:cs="Arial"/>
          <w:position w:val="1"/>
          <w:sz w:val="20"/>
          <w:szCs w:val="20"/>
          <w:lang w:bidi="ru-RU"/>
        </w:rPr>
        <w:t>с </w:t>
      </w:r>
      <w:r w:rsidRPr="008D5B6A">
        <w:rPr>
          <w:rFonts w:ascii="Arial" w:eastAsia="Arial" w:hAnsi="Arial" w:cs="Arial"/>
          <w:position w:val="1"/>
          <w:sz w:val="20"/>
          <w:szCs w:val="20"/>
          <w:lang w:bidi="ru-RU"/>
        </w:rPr>
        <w:t xml:space="preserve">финансовыми результатами, являются выручка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EBITDA</w:t>
      </w:r>
      <w:r>
        <w:rPr>
          <w:rFonts w:ascii="Arial" w:eastAsia="Arial" w:hAnsi="Arial" w:cs="Arial"/>
          <w:position w:val="1"/>
          <w:sz w:val="20"/>
          <w:szCs w:val="20"/>
          <w:lang w:bidi="ru-RU"/>
        </w:rPr>
        <w:t xml:space="preserve"> на </w:t>
      </w:r>
      <w:r w:rsidRPr="008D5B6A">
        <w:rPr>
          <w:rFonts w:ascii="Arial" w:eastAsia="Arial" w:hAnsi="Arial" w:cs="Arial"/>
          <w:position w:val="1"/>
          <w:sz w:val="20"/>
          <w:szCs w:val="20"/>
          <w:lang w:bidi="ru-RU"/>
        </w:rPr>
        <w:t>одного</w:t>
      </w:r>
      <w:r>
        <w:rPr>
          <w:rFonts w:ascii="Arial" w:eastAsia="Arial" w:hAnsi="Arial" w:cs="Arial"/>
          <w:position w:val="1"/>
          <w:sz w:val="20"/>
          <w:szCs w:val="20"/>
          <w:lang w:bidi="ru-RU"/>
        </w:rPr>
        <w:t> </w:t>
      </w:r>
      <w:r w:rsidRPr="008D5B6A">
        <w:rPr>
          <w:rFonts w:ascii="Arial" w:eastAsia="Arial" w:hAnsi="Arial" w:cs="Arial"/>
          <w:position w:val="1"/>
          <w:sz w:val="20"/>
          <w:szCs w:val="20"/>
          <w:lang w:bidi="ru-RU"/>
        </w:rPr>
        <w:t xml:space="preserve">сотрудника. </w:t>
      </w:r>
      <w:r>
        <w:rPr>
          <w:rFonts w:ascii="Arial" w:eastAsia="Arial" w:hAnsi="Arial" w:cs="Arial"/>
          <w:position w:val="1"/>
          <w:sz w:val="20"/>
          <w:szCs w:val="20"/>
          <w:lang w:bidi="ru-RU"/>
        </w:rPr>
        <w:t>На </w:t>
      </w:r>
      <w:r w:rsidRPr="008D5B6A">
        <w:rPr>
          <w:rFonts w:ascii="Arial" w:eastAsia="Arial" w:hAnsi="Arial" w:cs="Arial"/>
          <w:position w:val="1"/>
          <w:sz w:val="20"/>
          <w:szCs w:val="20"/>
          <w:lang w:bidi="ru-RU"/>
        </w:rPr>
        <w:t>привед</w:t>
      </w:r>
      <w:r>
        <w:rPr>
          <w:rFonts w:ascii="Arial" w:eastAsia="Arial" w:hAnsi="Arial" w:cs="Arial"/>
          <w:position w:val="1"/>
          <w:sz w:val="20"/>
          <w:szCs w:val="20"/>
          <w:lang w:bidi="ru-RU"/>
        </w:rPr>
        <w:t>е</w:t>
      </w:r>
      <w:r w:rsidRPr="008D5B6A">
        <w:rPr>
          <w:rFonts w:ascii="Arial" w:eastAsia="Arial" w:hAnsi="Arial" w:cs="Arial"/>
          <w:position w:val="1"/>
          <w:sz w:val="20"/>
          <w:szCs w:val="20"/>
          <w:lang w:bidi="ru-RU"/>
        </w:rPr>
        <w:t>нных ниже графиках представлена динамика этих показателей.</w:t>
      </w:r>
    </w:p>
    <w:tbl>
      <w:tblPr>
        <w:tblStyle w:val="48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923"/>
      </w:tblGrid>
      <w:tr w:rsidR="00F14B10" w:rsidRPr="005A246C" w14:paraId="72D6CC19" w14:textId="77777777" w:rsidTr="000458FE">
        <w:tc>
          <w:tcPr>
            <w:tcW w:w="4672" w:type="dxa"/>
          </w:tcPr>
          <w:p w14:paraId="6B388B07" w14:textId="24DBC8E1" w:rsidR="00F14B10" w:rsidRPr="00E71D4D" w:rsidRDefault="00F14B10" w:rsidP="000458FE">
            <w:pPr>
              <w:keepNext/>
              <w:spacing w:line="276" w:lineRule="auto"/>
              <w:jc w:val="center"/>
              <w:rPr>
                <w:rFonts w:ascii="Arial" w:eastAsia="Calibri" w:hAnsi="Arial" w:cs="Arial"/>
                <w:i/>
                <w:iCs/>
                <w:sz w:val="20"/>
                <w:szCs w:val="20"/>
              </w:rPr>
            </w:pPr>
            <w:r w:rsidRPr="00E71D4D">
              <w:rPr>
                <w:rFonts w:ascii="Arial" w:eastAsia="Calibri" w:hAnsi="Arial" w:cs="Arial"/>
                <w:i/>
                <w:iCs/>
                <w:sz w:val="20"/>
                <w:szCs w:val="20"/>
              </w:rPr>
              <w:lastRenderedPageBreak/>
              <w:t>Выручка на сотрудника, млн рублей / человек</w:t>
            </w:r>
          </w:p>
          <w:p w14:paraId="733A8992" w14:textId="77777777" w:rsidR="00F14B10" w:rsidRPr="005A246C" w:rsidRDefault="00F14B10" w:rsidP="000458FE">
            <w:pPr>
              <w:jc w:val="center"/>
              <w:rPr>
                <w:rFonts w:ascii="Arial" w:eastAsia="Arial" w:hAnsi="Arial" w:cs="Arial"/>
                <w:position w:val="1"/>
                <w:sz w:val="20"/>
                <w:szCs w:val="20"/>
                <w:lang w:bidi="ru-RU"/>
              </w:rPr>
            </w:pPr>
            <w:r w:rsidRPr="00E71D4D">
              <w:rPr>
                <w:rFonts w:ascii="Arial" w:eastAsia="Calibri" w:hAnsi="Arial" w:cs="Arial"/>
                <w:noProof/>
                <w:sz w:val="20"/>
                <w:szCs w:val="20"/>
                <w:lang w:eastAsia="ru-RU"/>
              </w:rPr>
              <w:drawing>
                <wp:inline distT="0" distB="0" distL="0" distR="0" wp14:anchorId="5ECA09C1" wp14:editId="07E50750">
                  <wp:extent cx="2378927" cy="1353185"/>
                  <wp:effectExtent l="0" t="0" r="2540" b="0"/>
                  <wp:docPr id="20" name="Диаграмма 20">
                    <a:extLst xmlns:a="http://schemas.openxmlformats.org/drawingml/2006/main">
                      <a:ext uri="{FF2B5EF4-FFF2-40B4-BE49-F238E27FC236}">
                        <a16:creationId xmlns:a16="http://schemas.microsoft.com/office/drawing/2014/main" id="{748F90D9-0B8C-4BFF-A536-DF5F05B49BF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tc>
        <w:tc>
          <w:tcPr>
            <w:tcW w:w="4673" w:type="dxa"/>
          </w:tcPr>
          <w:p w14:paraId="27BC93F6" w14:textId="589EBF0E" w:rsidR="00F14B10" w:rsidRPr="00E71D4D" w:rsidRDefault="00F14B10" w:rsidP="000458FE">
            <w:pPr>
              <w:keepNext/>
              <w:spacing w:line="276" w:lineRule="auto"/>
              <w:jc w:val="center"/>
              <w:rPr>
                <w:rFonts w:ascii="Arial" w:eastAsia="Calibri" w:hAnsi="Arial" w:cs="Arial"/>
                <w:sz w:val="20"/>
                <w:szCs w:val="20"/>
              </w:rPr>
            </w:pPr>
            <w:r w:rsidRPr="00E71D4D">
              <w:rPr>
                <w:rFonts w:ascii="Arial" w:eastAsia="Calibri" w:hAnsi="Arial" w:cs="Arial"/>
                <w:i/>
                <w:iCs/>
                <w:sz w:val="20"/>
                <w:szCs w:val="20"/>
              </w:rPr>
              <w:t>EBITDA на сотрудника, млн рублей / человек</w:t>
            </w:r>
            <w:r w:rsidRPr="00E71D4D">
              <w:rPr>
                <w:rFonts w:ascii="Arial" w:eastAsia="Calibri" w:hAnsi="Arial" w:cs="Arial"/>
                <w:sz w:val="20"/>
                <w:szCs w:val="20"/>
              </w:rPr>
              <w:t xml:space="preserve"> </w:t>
            </w:r>
          </w:p>
          <w:p w14:paraId="088509D4" w14:textId="77777777" w:rsidR="00F14B10" w:rsidRPr="005A246C" w:rsidRDefault="00F14B10" w:rsidP="000458FE">
            <w:pPr>
              <w:jc w:val="both"/>
              <w:rPr>
                <w:rFonts w:ascii="Arial" w:eastAsia="Arial" w:hAnsi="Arial" w:cs="Arial"/>
                <w:position w:val="1"/>
                <w:sz w:val="20"/>
                <w:szCs w:val="20"/>
                <w:lang w:bidi="ru-RU"/>
              </w:rPr>
            </w:pPr>
            <w:r w:rsidRPr="00E71D4D">
              <w:rPr>
                <w:rFonts w:ascii="Arial" w:eastAsia="Calibri" w:hAnsi="Arial" w:cs="Arial"/>
                <w:noProof/>
                <w:sz w:val="20"/>
                <w:szCs w:val="20"/>
                <w:lang w:eastAsia="ru-RU"/>
              </w:rPr>
              <w:drawing>
                <wp:inline distT="0" distB="0" distL="0" distR="0" wp14:anchorId="78563E9B" wp14:editId="1FACC981">
                  <wp:extent cx="2538761" cy="1353185"/>
                  <wp:effectExtent l="0" t="0" r="0" b="0"/>
                  <wp:docPr id="189076212" name="Диаграмма 189076212">
                    <a:extLst xmlns:a="http://schemas.openxmlformats.org/drawingml/2006/main">
                      <a:ext uri="{FF2B5EF4-FFF2-40B4-BE49-F238E27FC236}">
                        <a16:creationId xmlns:a16="http://schemas.microsoft.com/office/drawing/2014/main" id="{748F90D9-0B8C-4BFF-A536-DF5F05B49BF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tc>
      </w:tr>
    </w:tbl>
    <w:p w14:paraId="3560E33A" w14:textId="77777777" w:rsidR="00F14B10" w:rsidRPr="008D5B6A" w:rsidRDefault="00F14B10" w:rsidP="00FD2EEF">
      <w:pPr>
        <w:spacing w:before="240" w:after="240"/>
        <w:ind w:firstLine="0"/>
        <w:rPr>
          <w:rFonts w:ascii="Arial" w:eastAsia="Times New Roman" w:hAnsi="Arial" w:cs="Arial"/>
          <w:b/>
          <w:sz w:val="20"/>
          <w:szCs w:val="16"/>
        </w:rPr>
      </w:pPr>
      <w:bookmarkStart w:id="154" w:name="_Toc229066505"/>
      <w:bookmarkStart w:id="155" w:name="_Toc229067502"/>
      <w:r w:rsidRPr="008D5B6A">
        <w:rPr>
          <w:rFonts w:ascii="Arial" w:eastAsia="Times New Roman" w:hAnsi="Arial" w:cs="Arial"/>
          <w:b/>
          <w:sz w:val="20"/>
          <w:szCs w:val="16"/>
        </w:rPr>
        <w:t>Местные сообщества</w:t>
      </w:r>
      <w:bookmarkEnd w:id="154"/>
      <w:bookmarkEnd w:id="155"/>
    </w:p>
    <w:p w14:paraId="60FA038E" w14:textId="77777777" w:rsidR="00F14B10" w:rsidRPr="008D5B6A" w:rsidRDefault="00F14B10" w:rsidP="00D01138">
      <w:pPr>
        <w:spacing w:after="120"/>
        <w:jc w:val="both"/>
        <w:rPr>
          <w:rFonts w:ascii="Arial" w:eastAsia="Arial" w:hAnsi="Arial" w:cs="Arial"/>
          <w:position w:val="1"/>
          <w:sz w:val="20"/>
          <w:szCs w:val="20"/>
          <w:lang w:bidi="ru-RU"/>
        </w:rPr>
      </w:pPr>
      <w:r w:rsidRPr="008D5B6A">
        <w:rPr>
          <w:rFonts w:ascii="Arial" w:eastAsia="Arial" w:hAnsi="Arial" w:cs="Arial"/>
          <w:position w:val="1"/>
          <w:sz w:val="20"/>
          <w:szCs w:val="20"/>
          <w:lang w:bidi="ru-RU"/>
        </w:rPr>
        <w:t xml:space="preserve">Компания стремится оставаться надежным партнером </w:t>
      </w:r>
      <w:r>
        <w:rPr>
          <w:rFonts w:ascii="Arial" w:eastAsia="Arial" w:hAnsi="Arial" w:cs="Arial"/>
          <w:position w:val="1"/>
          <w:sz w:val="20"/>
          <w:szCs w:val="20"/>
          <w:lang w:bidi="ru-RU"/>
        </w:rPr>
        <w:t>для </w:t>
      </w:r>
      <w:r w:rsidRPr="008D5B6A">
        <w:rPr>
          <w:rFonts w:ascii="Arial" w:eastAsia="Arial" w:hAnsi="Arial" w:cs="Arial"/>
          <w:position w:val="1"/>
          <w:sz w:val="20"/>
          <w:szCs w:val="20"/>
          <w:lang w:bidi="ru-RU"/>
        </w:rPr>
        <w:t xml:space="preserve">местных сообществ, </w:t>
      </w:r>
      <w:r>
        <w:rPr>
          <w:rFonts w:ascii="Arial" w:eastAsia="Arial" w:hAnsi="Arial" w:cs="Arial"/>
          <w:position w:val="1"/>
          <w:sz w:val="20"/>
          <w:szCs w:val="20"/>
          <w:lang w:bidi="ru-RU"/>
        </w:rPr>
        <w:t>так </w:t>
      </w:r>
      <w:r w:rsidRPr="008D5B6A">
        <w:rPr>
          <w:rFonts w:ascii="Arial" w:eastAsia="Arial" w:hAnsi="Arial" w:cs="Arial"/>
          <w:position w:val="1"/>
          <w:sz w:val="20"/>
          <w:szCs w:val="20"/>
          <w:lang w:bidi="ru-RU"/>
        </w:rPr>
        <w:t xml:space="preserve">как </w:t>
      </w:r>
      <w:r>
        <w:rPr>
          <w:rFonts w:ascii="Arial" w:eastAsia="Arial" w:hAnsi="Arial" w:cs="Arial"/>
          <w:position w:val="1"/>
          <w:sz w:val="20"/>
          <w:szCs w:val="20"/>
          <w:lang w:bidi="ru-RU"/>
        </w:rPr>
        <w:t>ее </w:t>
      </w:r>
      <w:r w:rsidRPr="008D5B6A">
        <w:rPr>
          <w:rFonts w:ascii="Arial" w:eastAsia="Arial" w:hAnsi="Arial" w:cs="Arial"/>
          <w:position w:val="1"/>
          <w:sz w:val="20"/>
          <w:szCs w:val="20"/>
          <w:lang w:bidi="ru-RU"/>
        </w:rPr>
        <w:t xml:space="preserve">собственное развитие напрямую зависит </w:t>
      </w:r>
      <w:r>
        <w:rPr>
          <w:rFonts w:ascii="Arial" w:eastAsia="Arial" w:hAnsi="Arial" w:cs="Arial"/>
          <w:position w:val="1"/>
          <w:sz w:val="20"/>
          <w:szCs w:val="20"/>
          <w:lang w:bidi="ru-RU"/>
        </w:rPr>
        <w:t>от </w:t>
      </w:r>
      <w:r w:rsidRPr="008D5B6A">
        <w:rPr>
          <w:rFonts w:ascii="Arial" w:eastAsia="Arial" w:hAnsi="Arial" w:cs="Arial"/>
          <w:position w:val="1"/>
          <w:sz w:val="20"/>
          <w:szCs w:val="20"/>
          <w:lang w:bidi="ru-RU"/>
        </w:rPr>
        <w:t xml:space="preserve">благополучия регионов, </w:t>
      </w:r>
      <w:r>
        <w:rPr>
          <w:rFonts w:ascii="Arial" w:eastAsia="Arial" w:hAnsi="Arial" w:cs="Arial"/>
          <w:position w:val="1"/>
          <w:sz w:val="20"/>
          <w:szCs w:val="20"/>
          <w:lang w:bidi="ru-RU"/>
        </w:rPr>
        <w:t>где она </w:t>
      </w:r>
      <w:r w:rsidRPr="008D5B6A">
        <w:rPr>
          <w:rFonts w:ascii="Arial" w:eastAsia="Arial" w:hAnsi="Arial" w:cs="Arial"/>
          <w:position w:val="1"/>
          <w:sz w:val="20"/>
          <w:szCs w:val="20"/>
          <w:lang w:bidi="ru-RU"/>
        </w:rPr>
        <w:t xml:space="preserve">ведет деятельность. Поэтому </w:t>
      </w:r>
      <w:r>
        <w:rPr>
          <w:rFonts w:ascii="Arial" w:eastAsia="Arial" w:hAnsi="Arial" w:cs="Arial"/>
          <w:position w:val="1"/>
          <w:sz w:val="20"/>
          <w:szCs w:val="20"/>
          <w:lang w:bidi="ru-RU"/>
        </w:rPr>
        <w:t>мы </w:t>
      </w:r>
      <w:r w:rsidRPr="008D5B6A">
        <w:rPr>
          <w:rFonts w:ascii="Arial" w:eastAsia="Arial" w:hAnsi="Arial" w:cs="Arial"/>
          <w:position w:val="1"/>
          <w:sz w:val="20"/>
          <w:szCs w:val="20"/>
          <w:lang w:bidi="ru-RU"/>
        </w:rPr>
        <w:t xml:space="preserve">стремимся, чтобы </w:t>
      </w:r>
      <w:r>
        <w:rPr>
          <w:rFonts w:ascii="Arial" w:eastAsia="Arial" w:hAnsi="Arial" w:cs="Arial"/>
          <w:position w:val="1"/>
          <w:sz w:val="20"/>
          <w:szCs w:val="20"/>
          <w:lang w:bidi="ru-RU"/>
        </w:rPr>
        <w:t>наши </w:t>
      </w:r>
      <w:r w:rsidRPr="008D5B6A">
        <w:rPr>
          <w:rFonts w:ascii="Arial" w:eastAsia="Arial" w:hAnsi="Arial" w:cs="Arial"/>
          <w:position w:val="1"/>
          <w:sz w:val="20"/>
          <w:szCs w:val="20"/>
          <w:lang w:bidi="ru-RU"/>
        </w:rPr>
        <w:t xml:space="preserve">усилия </w:t>
      </w:r>
      <w:r>
        <w:rPr>
          <w:rFonts w:ascii="Arial" w:eastAsia="Arial" w:hAnsi="Arial" w:cs="Arial"/>
          <w:position w:val="1"/>
          <w:sz w:val="20"/>
          <w:szCs w:val="20"/>
          <w:lang w:bidi="ru-RU"/>
        </w:rPr>
        <w:t>по </w:t>
      </w:r>
      <w:r w:rsidRPr="008D5B6A">
        <w:rPr>
          <w:rFonts w:ascii="Arial" w:eastAsia="Arial" w:hAnsi="Arial" w:cs="Arial"/>
          <w:position w:val="1"/>
          <w:sz w:val="20"/>
          <w:szCs w:val="20"/>
          <w:lang w:bidi="ru-RU"/>
        </w:rPr>
        <w:t xml:space="preserve">развитию территорий присутствия способствовали </w:t>
      </w:r>
      <w:r>
        <w:rPr>
          <w:rFonts w:ascii="Arial" w:eastAsia="Arial" w:hAnsi="Arial" w:cs="Arial"/>
          <w:position w:val="1"/>
          <w:sz w:val="20"/>
          <w:szCs w:val="20"/>
          <w:lang w:bidi="ru-RU"/>
        </w:rPr>
        <w:t>как </w:t>
      </w:r>
      <w:r w:rsidRPr="008D5B6A">
        <w:rPr>
          <w:rFonts w:ascii="Arial" w:eastAsia="Arial" w:hAnsi="Arial" w:cs="Arial"/>
          <w:position w:val="1"/>
          <w:sz w:val="20"/>
          <w:szCs w:val="20"/>
          <w:lang w:bidi="ru-RU"/>
        </w:rPr>
        <w:t xml:space="preserve">социальному прогрессу, </w:t>
      </w:r>
      <w:r>
        <w:rPr>
          <w:rFonts w:ascii="Arial" w:eastAsia="Arial" w:hAnsi="Arial" w:cs="Arial"/>
          <w:position w:val="1"/>
          <w:sz w:val="20"/>
          <w:szCs w:val="20"/>
          <w:lang w:bidi="ru-RU"/>
        </w:rPr>
        <w:t>так и </w:t>
      </w:r>
      <w:r w:rsidRPr="008D5B6A">
        <w:rPr>
          <w:rFonts w:ascii="Arial" w:eastAsia="Arial" w:hAnsi="Arial" w:cs="Arial"/>
          <w:position w:val="1"/>
          <w:sz w:val="20"/>
          <w:szCs w:val="20"/>
          <w:lang w:bidi="ru-RU"/>
        </w:rPr>
        <w:t xml:space="preserve">укреплению </w:t>
      </w:r>
      <w:r>
        <w:rPr>
          <w:rFonts w:ascii="Arial" w:eastAsia="Arial" w:hAnsi="Arial" w:cs="Arial"/>
          <w:position w:val="1"/>
          <w:sz w:val="20"/>
          <w:szCs w:val="20"/>
          <w:lang w:bidi="ru-RU"/>
        </w:rPr>
        <w:t>наших </w:t>
      </w:r>
      <w:r w:rsidRPr="008D5B6A">
        <w:rPr>
          <w:rFonts w:ascii="Arial" w:eastAsia="Arial" w:hAnsi="Arial" w:cs="Arial"/>
          <w:position w:val="1"/>
          <w:sz w:val="20"/>
          <w:szCs w:val="20"/>
          <w:lang w:bidi="ru-RU"/>
        </w:rPr>
        <w:t xml:space="preserve">позиций </w:t>
      </w:r>
      <w:r>
        <w:rPr>
          <w:rFonts w:ascii="Arial" w:eastAsia="Arial" w:hAnsi="Arial" w:cs="Arial"/>
          <w:position w:val="1"/>
          <w:sz w:val="20"/>
          <w:szCs w:val="20"/>
          <w:lang w:bidi="ru-RU"/>
        </w:rPr>
        <w:t>на </w:t>
      </w:r>
      <w:r w:rsidRPr="008D5B6A">
        <w:rPr>
          <w:rFonts w:ascii="Arial" w:eastAsia="Arial" w:hAnsi="Arial" w:cs="Arial"/>
          <w:position w:val="1"/>
          <w:sz w:val="20"/>
          <w:szCs w:val="20"/>
          <w:lang w:bidi="ru-RU"/>
        </w:rPr>
        <w:t>рынке.</w:t>
      </w:r>
    </w:p>
    <w:p w14:paraId="72675678" w14:textId="77777777" w:rsidR="00F14B10" w:rsidRPr="008D5B6A" w:rsidRDefault="00F14B10" w:rsidP="00D01138">
      <w:pPr>
        <w:spacing w:after="120"/>
        <w:jc w:val="both"/>
        <w:rPr>
          <w:rFonts w:ascii="Arial" w:eastAsia="Arial" w:hAnsi="Arial" w:cs="Arial"/>
          <w:position w:val="1"/>
          <w:sz w:val="20"/>
          <w:szCs w:val="20"/>
          <w:lang w:bidi="ru-RU"/>
        </w:rPr>
      </w:pPr>
      <w:r w:rsidRPr="008D5B6A">
        <w:rPr>
          <w:rFonts w:ascii="Arial" w:eastAsia="Arial" w:hAnsi="Arial" w:cs="Arial"/>
          <w:position w:val="1"/>
          <w:sz w:val="20"/>
          <w:szCs w:val="20"/>
          <w:lang w:bidi="ru-RU"/>
        </w:rPr>
        <w:t xml:space="preserve">Социальная поддержка регионов ведения деятельности осуществляется комплексно: Компания активно помогает решать такие насущные вопросы, </w:t>
      </w:r>
      <w:r>
        <w:rPr>
          <w:rFonts w:ascii="Arial" w:eastAsia="Arial" w:hAnsi="Arial" w:cs="Arial"/>
          <w:position w:val="1"/>
          <w:sz w:val="20"/>
          <w:szCs w:val="20"/>
          <w:lang w:bidi="ru-RU"/>
        </w:rPr>
        <w:t>как </w:t>
      </w:r>
      <w:r w:rsidRPr="008D5B6A">
        <w:rPr>
          <w:rFonts w:ascii="Arial" w:eastAsia="Arial" w:hAnsi="Arial" w:cs="Arial"/>
          <w:position w:val="1"/>
          <w:sz w:val="20"/>
          <w:szCs w:val="20"/>
          <w:lang w:bidi="ru-RU"/>
        </w:rPr>
        <w:t xml:space="preserve">развитие социальной инфраструктуры, помощь уязвимым слоям населения, продвижение спорта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 xml:space="preserve">здорового образа жизни, </w:t>
      </w:r>
      <w:r>
        <w:rPr>
          <w:rFonts w:ascii="Arial" w:eastAsia="Arial" w:hAnsi="Arial" w:cs="Arial"/>
          <w:position w:val="1"/>
          <w:sz w:val="20"/>
          <w:szCs w:val="20"/>
          <w:lang w:bidi="ru-RU"/>
        </w:rPr>
        <w:t>а </w:t>
      </w:r>
      <w:r w:rsidRPr="008D5B6A">
        <w:rPr>
          <w:rFonts w:ascii="Arial" w:eastAsia="Arial" w:hAnsi="Arial" w:cs="Arial"/>
          <w:position w:val="1"/>
          <w:sz w:val="20"/>
          <w:szCs w:val="20"/>
          <w:lang w:bidi="ru-RU"/>
        </w:rPr>
        <w:t>также охрана окружающей среды.</w:t>
      </w:r>
    </w:p>
    <w:p w14:paraId="016D2B6A" w14:textId="5C413E4C" w:rsidR="00F14B10" w:rsidRPr="008D5B6A" w:rsidRDefault="00F14B10" w:rsidP="00D01138">
      <w:pPr>
        <w:spacing w:after="120"/>
        <w:jc w:val="both"/>
        <w:rPr>
          <w:rFonts w:ascii="Arial" w:eastAsia="Arial" w:hAnsi="Arial" w:cs="Arial"/>
          <w:position w:val="1"/>
          <w:sz w:val="20"/>
          <w:szCs w:val="20"/>
          <w:lang w:bidi="ru-RU"/>
        </w:rPr>
      </w:pPr>
      <w:r w:rsidRPr="008D5B6A">
        <w:rPr>
          <w:rFonts w:ascii="Arial" w:eastAsia="Arial" w:hAnsi="Arial" w:cs="Arial"/>
          <w:position w:val="1"/>
          <w:sz w:val="20"/>
          <w:szCs w:val="20"/>
          <w:lang w:bidi="ru-RU"/>
        </w:rPr>
        <w:t>Производственные активы ПАО</w:t>
      </w:r>
      <w:r>
        <w:rPr>
          <w:rFonts w:ascii="Arial" w:eastAsia="Arial" w:hAnsi="Arial" w:cs="Arial"/>
          <w:position w:val="1"/>
          <w:sz w:val="20"/>
          <w:szCs w:val="20"/>
          <w:lang w:bidi="ru-RU"/>
        </w:rPr>
        <w:t> </w:t>
      </w:r>
      <w:r w:rsidRPr="008D5B6A">
        <w:rPr>
          <w:rFonts w:ascii="Arial" w:eastAsia="Arial" w:hAnsi="Arial" w:cs="Arial"/>
          <w:position w:val="1"/>
          <w:sz w:val="20"/>
          <w:szCs w:val="20"/>
          <w:lang w:bidi="ru-RU"/>
        </w:rPr>
        <w:t xml:space="preserve">«ЭЛ5-Энерго» расположены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пяти регионах Российской Федерации</w:t>
      </w:r>
      <w:r w:rsidRPr="00D254B7">
        <w:rPr>
          <w:rFonts w:ascii="Arial" w:eastAsia="Arial" w:hAnsi="Arial" w:cs="Arial"/>
          <w:position w:val="1"/>
          <w:sz w:val="20"/>
          <w:szCs w:val="20"/>
          <w:lang w:bidi="ru-RU"/>
        </w:rPr>
        <w:t xml:space="preserve"> – </w:t>
      </w:r>
      <w:r w:rsidRPr="008D5B6A">
        <w:rPr>
          <w:rFonts w:ascii="Arial" w:eastAsia="Arial" w:hAnsi="Arial" w:cs="Arial"/>
          <w:position w:val="1"/>
          <w:sz w:val="20"/>
          <w:szCs w:val="20"/>
          <w:lang w:bidi="ru-RU"/>
        </w:rPr>
        <w:t xml:space="preserve">Мурманской, Ростовской, Свердловской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 xml:space="preserve">Тверской областях, </w:t>
      </w:r>
      <w:r>
        <w:rPr>
          <w:rFonts w:ascii="Arial" w:eastAsia="Arial" w:hAnsi="Arial" w:cs="Arial"/>
          <w:position w:val="1"/>
          <w:sz w:val="20"/>
          <w:szCs w:val="20"/>
          <w:lang w:bidi="ru-RU"/>
        </w:rPr>
        <w:t>а </w:t>
      </w:r>
      <w:r w:rsidRPr="008D5B6A">
        <w:rPr>
          <w:rFonts w:ascii="Arial" w:eastAsia="Arial" w:hAnsi="Arial" w:cs="Arial"/>
          <w:position w:val="1"/>
          <w:sz w:val="20"/>
          <w:szCs w:val="20"/>
          <w:lang w:bidi="ru-RU"/>
        </w:rPr>
        <w:t xml:space="preserve">также Ставропольском крае. </w:t>
      </w:r>
      <w:r>
        <w:rPr>
          <w:rFonts w:ascii="Arial" w:eastAsia="Arial" w:hAnsi="Arial" w:cs="Arial"/>
          <w:position w:val="1"/>
          <w:sz w:val="20"/>
          <w:szCs w:val="20"/>
          <w:lang w:bidi="ru-RU"/>
        </w:rPr>
        <w:t>Своей </w:t>
      </w:r>
      <w:r w:rsidRPr="008D5B6A">
        <w:rPr>
          <w:rFonts w:ascii="Arial" w:eastAsia="Arial" w:hAnsi="Arial" w:cs="Arial"/>
          <w:position w:val="1"/>
          <w:sz w:val="20"/>
          <w:szCs w:val="20"/>
          <w:lang w:bidi="ru-RU"/>
        </w:rPr>
        <w:t xml:space="preserve">работой Компания оказывает значительное прямое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 xml:space="preserve">косвенное влияние </w:t>
      </w:r>
      <w:r>
        <w:rPr>
          <w:rFonts w:ascii="Arial" w:eastAsia="Arial" w:hAnsi="Arial" w:cs="Arial"/>
          <w:position w:val="1"/>
          <w:sz w:val="20"/>
          <w:szCs w:val="20"/>
          <w:lang w:bidi="ru-RU"/>
        </w:rPr>
        <w:t>на </w:t>
      </w:r>
      <w:r w:rsidRPr="008D5B6A">
        <w:rPr>
          <w:rFonts w:ascii="Arial" w:eastAsia="Arial" w:hAnsi="Arial" w:cs="Arial"/>
          <w:position w:val="1"/>
          <w:sz w:val="20"/>
          <w:szCs w:val="20"/>
          <w:lang w:bidi="ru-RU"/>
        </w:rPr>
        <w:t xml:space="preserve">экономику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социальную сферу регионов</w:t>
      </w:r>
      <w:r>
        <w:rPr>
          <w:rFonts w:ascii="Arial" w:eastAsia="Arial" w:hAnsi="Arial" w:cs="Arial"/>
          <w:position w:val="1"/>
          <w:sz w:val="20"/>
          <w:szCs w:val="20"/>
          <w:lang w:bidi="ru-RU"/>
        </w:rPr>
        <w:t>:</w:t>
      </w:r>
      <w:r w:rsidRPr="00D254B7">
        <w:rPr>
          <w:rFonts w:ascii="Arial" w:eastAsia="Arial" w:hAnsi="Arial" w:cs="Arial"/>
          <w:position w:val="1"/>
          <w:sz w:val="20"/>
          <w:szCs w:val="20"/>
          <w:lang w:bidi="ru-RU"/>
        </w:rPr>
        <w:t xml:space="preserve"> </w:t>
      </w:r>
      <w:r w:rsidRPr="008D5B6A">
        <w:rPr>
          <w:rFonts w:ascii="Arial" w:eastAsia="Arial" w:hAnsi="Arial" w:cs="Arial"/>
          <w:position w:val="1"/>
          <w:sz w:val="20"/>
          <w:szCs w:val="20"/>
          <w:lang w:bidi="ru-RU"/>
        </w:rPr>
        <w:t xml:space="preserve">создает рабочие места, платит налоги </w:t>
      </w:r>
      <w:r>
        <w:rPr>
          <w:rFonts w:ascii="Arial" w:eastAsia="Arial" w:hAnsi="Arial" w:cs="Arial"/>
          <w:position w:val="1"/>
          <w:sz w:val="20"/>
          <w:szCs w:val="20"/>
          <w:lang w:bidi="ru-RU"/>
        </w:rPr>
        <w:t>во </w:t>
      </w:r>
      <w:r w:rsidRPr="008D5B6A">
        <w:rPr>
          <w:rFonts w:ascii="Arial" w:eastAsia="Arial" w:hAnsi="Arial" w:cs="Arial"/>
          <w:position w:val="1"/>
          <w:sz w:val="20"/>
          <w:szCs w:val="20"/>
          <w:lang w:bidi="ru-RU"/>
        </w:rPr>
        <w:t xml:space="preserve">все уровни бюджетов, </w:t>
      </w:r>
      <w:r>
        <w:rPr>
          <w:rFonts w:ascii="Arial" w:eastAsia="Arial" w:hAnsi="Arial" w:cs="Arial"/>
          <w:position w:val="1"/>
          <w:sz w:val="20"/>
          <w:szCs w:val="20"/>
          <w:lang w:bidi="ru-RU"/>
        </w:rPr>
        <w:t>а </w:t>
      </w:r>
      <w:r w:rsidRPr="008D5B6A">
        <w:rPr>
          <w:rFonts w:ascii="Arial" w:eastAsia="Arial" w:hAnsi="Arial" w:cs="Arial"/>
          <w:position w:val="1"/>
          <w:sz w:val="20"/>
          <w:szCs w:val="20"/>
          <w:lang w:bidi="ru-RU"/>
        </w:rPr>
        <w:t xml:space="preserve">также снабжает население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 xml:space="preserve">предприятия электроэнергией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теплом,</w:t>
      </w:r>
      <w:r w:rsidRPr="00D254B7">
        <w:rPr>
          <w:rFonts w:ascii="Arial" w:eastAsia="Arial" w:hAnsi="Arial" w:cs="Arial"/>
          <w:position w:val="1"/>
          <w:sz w:val="20"/>
          <w:szCs w:val="20"/>
          <w:lang w:bidi="ru-RU"/>
        </w:rPr>
        <w:t xml:space="preserve"> тем </w:t>
      </w:r>
      <w:r w:rsidRPr="008D5B6A">
        <w:rPr>
          <w:rFonts w:ascii="Arial" w:eastAsia="Arial" w:hAnsi="Arial" w:cs="Arial"/>
          <w:position w:val="1"/>
          <w:sz w:val="20"/>
          <w:szCs w:val="20"/>
          <w:lang w:bidi="ru-RU"/>
        </w:rPr>
        <w:t xml:space="preserve">самым обеспечивая социальную стабильность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 xml:space="preserve">безопасность. Компания поддерживает крупные проекты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 xml:space="preserve">образовании, медицине, спорте, искусстве, культуре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 xml:space="preserve">экологии. Особое внимание уделяется академическому сотрудничеству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 xml:space="preserve">работе </w:t>
      </w:r>
      <w:r>
        <w:rPr>
          <w:rFonts w:ascii="Arial" w:eastAsia="Arial" w:hAnsi="Arial" w:cs="Arial"/>
          <w:position w:val="1"/>
          <w:sz w:val="20"/>
          <w:szCs w:val="20"/>
          <w:lang w:bidi="ru-RU"/>
        </w:rPr>
        <w:t>с </w:t>
      </w:r>
      <w:r w:rsidRPr="008D5B6A">
        <w:rPr>
          <w:rFonts w:ascii="Arial" w:eastAsia="Arial" w:hAnsi="Arial" w:cs="Arial"/>
          <w:position w:val="1"/>
          <w:sz w:val="20"/>
          <w:szCs w:val="20"/>
          <w:lang w:bidi="ru-RU"/>
        </w:rPr>
        <w:t>молодежью, поскольку это</w:t>
      </w:r>
      <w:r w:rsidRPr="00D254B7">
        <w:rPr>
          <w:rFonts w:ascii="Arial" w:eastAsia="Arial" w:hAnsi="Arial" w:cs="Arial"/>
          <w:position w:val="1"/>
          <w:sz w:val="20"/>
          <w:szCs w:val="20"/>
          <w:lang w:bidi="ru-RU"/>
        </w:rPr>
        <w:t xml:space="preserve"> – </w:t>
      </w:r>
      <w:r w:rsidRPr="008D5B6A">
        <w:rPr>
          <w:rFonts w:ascii="Arial" w:eastAsia="Arial" w:hAnsi="Arial" w:cs="Arial"/>
          <w:position w:val="1"/>
          <w:sz w:val="20"/>
          <w:szCs w:val="20"/>
          <w:lang w:bidi="ru-RU"/>
        </w:rPr>
        <w:t xml:space="preserve">вклад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будущее регионов</w:t>
      </w:r>
      <w:r w:rsidR="00635A13">
        <w:rPr>
          <w:rFonts w:ascii="Arial" w:eastAsia="Arial" w:hAnsi="Arial" w:cs="Arial"/>
          <w:position w:val="1"/>
          <w:sz w:val="20"/>
          <w:szCs w:val="20"/>
          <w:lang w:bidi="ru-RU"/>
        </w:rPr>
        <w:t xml:space="preserve"> страны</w:t>
      </w:r>
      <w:r w:rsidRPr="008D5B6A">
        <w:rPr>
          <w:rFonts w:ascii="Arial" w:eastAsia="Arial" w:hAnsi="Arial" w:cs="Arial"/>
          <w:position w:val="1"/>
          <w:sz w:val="20"/>
          <w:szCs w:val="20"/>
          <w:lang w:bidi="ru-RU"/>
        </w:rPr>
        <w:t>.</w:t>
      </w:r>
    </w:p>
    <w:p w14:paraId="542731B0" w14:textId="77777777" w:rsidR="00F14B10" w:rsidRPr="008D5B6A" w:rsidRDefault="00F14B10" w:rsidP="00D01138">
      <w:pPr>
        <w:spacing w:after="120"/>
        <w:jc w:val="both"/>
        <w:rPr>
          <w:rFonts w:ascii="Arial" w:eastAsia="Arial" w:hAnsi="Arial" w:cs="Arial"/>
          <w:position w:val="1"/>
          <w:sz w:val="20"/>
          <w:szCs w:val="20"/>
          <w:lang w:bidi="ru-RU"/>
        </w:rPr>
      </w:pPr>
      <w:r w:rsidRPr="008D5B6A">
        <w:rPr>
          <w:rFonts w:ascii="Arial" w:eastAsia="Arial" w:hAnsi="Arial" w:cs="Arial"/>
          <w:position w:val="1"/>
          <w:sz w:val="20"/>
          <w:szCs w:val="20"/>
          <w:lang w:bidi="ru-RU"/>
        </w:rPr>
        <w:t xml:space="preserve">Главный инструмент участия Группы компаний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развитии регионов</w:t>
      </w:r>
      <w:r w:rsidRPr="00D254B7">
        <w:rPr>
          <w:rFonts w:ascii="Arial" w:eastAsia="Arial" w:hAnsi="Arial" w:cs="Arial"/>
          <w:position w:val="1"/>
          <w:sz w:val="20"/>
          <w:szCs w:val="20"/>
          <w:lang w:bidi="ru-RU"/>
        </w:rPr>
        <w:t xml:space="preserve"> – </w:t>
      </w:r>
      <w:r w:rsidRPr="008D5B6A">
        <w:rPr>
          <w:rFonts w:ascii="Arial" w:eastAsia="Arial" w:hAnsi="Arial" w:cs="Arial"/>
          <w:position w:val="1"/>
          <w:sz w:val="20"/>
          <w:szCs w:val="20"/>
          <w:lang w:bidi="ru-RU"/>
        </w:rPr>
        <w:t xml:space="preserve">ежегодная Благотворительная программа, включающая проекты </w:t>
      </w:r>
      <w:r>
        <w:rPr>
          <w:rFonts w:ascii="Arial" w:eastAsia="Arial" w:hAnsi="Arial" w:cs="Arial"/>
          <w:position w:val="1"/>
          <w:sz w:val="20"/>
          <w:szCs w:val="20"/>
          <w:lang w:bidi="ru-RU"/>
        </w:rPr>
        <w:t>для </w:t>
      </w:r>
      <w:r w:rsidRPr="008D5B6A">
        <w:rPr>
          <w:rFonts w:ascii="Arial" w:eastAsia="Arial" w:hAnsi="Arial" w:cs="Arial"/>
          <w:position w:val="1"/>
          <w:sz w:val="20"/>
          <w:szCs w:val="20"/>
          <w:lang w:bidi="ru-RU"/>
        </w:rPr>
        <w:t xml:space="preserve">каждого </w:t>
      </w:r>
      <w:r>
        <w:rPr>
          <w:rFonts w:ascii="Arial" w:eastAsia="Arial" w:hAnsi="Arial" w:cs="Arial"/>
          <w:position w:val="1"/>
          <w:sz w:val="20"/>
          <w:szCs w:val="20"/>
          <w:lang w:bidi="ru-RU"/>
        </w:rPr>
        <w:t>из </w:t>
      </w:r>
      <w:r w:rsidRPr="008D5B6A">
        <w:rPr>
          <w:rFonts w:ascii="Arial" w:eastAsia="Arial" w:hAnsi="Arial" w:cs="Arial"/>
          <w:position w:val="1"/>
          <w:sz w:val="20"/>
          <w:szCs w:val="20"/>
          <w:lang w:bidi="ru-RU"/>
        </w:rPr>
        <w:t>пяти регионов присутствия.</w:t>
      </w:r>
    </w:p>
    <w:p w14:paraId="7EA9FEE8" w14:textId="77777777" w:rsidR="00F14B10" w:rsidRPr="008D5B6A" w:rsidRDefault="00F14B10" w:rsidP="00D01138">
      <w:pPr>
        <w:spacing w:after="120"/>
        <w:jc w:val="both"/>
        <w:rPr>
          <w:rFonts w:ascii="Arial" w:eastAsia="Arial" w:hAnsi="Arial" w:cs="Arial"/>
          <w:position w:val="1"/>
          <w:sz w:val="20"/>
          <w:szCs w:val="20"/>
          <w:lang w:bidi="ru-RU"/>
        </w:rPr>
      </w:pPr>
      <w:r w:rsidRPr="008D5B6A">
        <w:rPr>
          <w:rFonts w:ascii="Arial" w:eastAsia="Arial" w:hAnsi="Arial" w:cs="Arial"/>
          <w:position w:val="1"/>
          <w:sz w:val="20"/>
          <w:szCs w:val="20"/>
          <w:lang w:bidi="ru-RU"/>
        </w:rPr>
        <w:t xml:space="preserve">Компания старается выбирать инициативы, приносящие долгосрочную пользу получателям помощи, поэтому приоритет отдается многоэтапным проектам </w:t>
      </w:r>
      <w:r>
        <w:rPr>
          <w:rFonts w:ascii="Arial" w:eastAsia="Arial" w:hAnsi="Arial" w:cs="Arial"/>
          <w:position w:val="1"/>
          <w:sz w:val="20"/>
          <w:szCs w:val="20"/>
          <w:lang w:bidi="ru-RU"/>
        </w:rPr>
        <w:t>или </w:t>
      </w:r>
      <w:r w:rsidRPr="008D5B6A">
        <w:rPr>
          <w:rFonts w:ascii="Arial" w:eastAsia="Arial" w:hAnsi="Arial" w:cs="Arial"/>
          <w:position w:val="1"/>
          <w:sz w:val="20"/>
          <w:szCs w:val="20"/>
          <w:lang w:bidi="ru-RU"/>
        </w:rPr>
        <w:t xml:space="preserve">тем, </w:t>
      </w:r>
      <w:r>
        <w:rPr>
          <w:rFonts w:ascii="Arial" w:eastAsia="Arial" w:hAnsi="Arial" w:cs="Arial"/>
          <w:position w:val="1"/>
          <w:sz w:val="20"/>
          <w:szCs w:val="20"/>
          <w:lang w:bidi="ru-RU"/>
        </w:rPr>
        <w:t>что </w:t>
      </w:r>
      <w:r w:rsidRPr="008D5B6A">
        <w:rPr>
          <w:rFonts w:ascii="Arial" w:eastAsia="Arial" w:hAnsi="Arial" w:cs="Arial"/>
          <w:position w:val="1"/>
          <w:sz w:val="20"/>
          <w:szCs w:val="20"/>
          <w:lang w:bidi="ru-RU"/>
        </w:rPr>
        <w:t>объединяют нескольких участников. Еще одно эффективное направление сотрудничества</w:t>
      </w:r>
      <w:r w:rsidRPr="00D254B7">
        <w:rPr>
          <w:rFonts w:ascii="Arial" w:eastAsia="Arial" w:hAnsi="Arial" w:cs="Arial"/>
          <w:position w:val="1"/>
          <w:sz w:val="20"/>
          <w:szCs w:val="20"/>
          <w:lang w:bidi="ru-RU"/>
        </w:rPr>
        <w:t xml:space="preserve"> – </w:t>
      </w:r>
      <w:r w:rsidRPr="008D5B6A">
        <w:rPr>
          <w:rFonts w:ascii="Arial" w:eastAsia="Arial" w:hAnsi="Arial" w:cs="Arial"/>
          <w:position w:val="1"/>
          <w:sz w:val="20"/>
          <w:szCs w:val="20"/>
          <w:lang w:bidi="ru-RU"/>
        </w:rPr>
        <w:t xml:space="preserve">поддержка проектов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 xml:space="preserve">рамках инициативного бюджетирования. Данный механизм позволяет жителям, бюджетным организациям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 xml:space="preserve">бизнесу </w:t>
      </w:r>
      <w:r>
        <w:rPr>
          <w:rFonts w:ascii="Arial" w:eastAsia="Arial" w:hAnsi="Arial" w:cs="Arial"/>
          <w:position w:val="1"/>
          <w:sz w:val="20"/>
          <w:szCs w:val="20"/>
          <w:lang w:bidi="ru-RU"/>
        </w:rPr>
        <w:t>на </w:t>
      </w:r>
      <w:r w:rsidRPr="008D5B6A">
        <w:rPr>
          <w:rFonts w:ascii="Arial" w:eastAsia="Arial" w:hAnsi="Arial" w:cs="Arial"/>
          <w:position w:val="1"/>
          <w:sz w:val="20"/>
          <w:szCs w:val="20"/>
          <w:lang w:bidi="ru-RU"/>
        </w:rPr>
        <w:t xml:space="preserve">конкурсной основе привлекать бюджетные средства </w:t>
      </w:r>
      <w:r>
        <w:rPr>
          <w:rFonts w:ascii="Arial" w:eastAsia="Arial" w:hAnsi="Arial" w:cs="Arial"/>
          <w:position w:val="1"/>
          <w:sz w:val="20"/>
          <w:szCs w:val="20"/>
          <w:lang w:bidi="ru-RU"/>
        </w:rPr>
        <w:t>для </w:t>
      </w:r>
      <w:r w:rsidRPr="008D5B6A">
        <w:rPr>
          <w:rFonts w:ascii="Arial" w:eastAsia="Arial" w:hAnsi="Arial" w:cs="Arial"/>
          <w:position w:val="1"/>
          <w:sz w:val="20"/>
          <w:szCs w:val="20"/>
          <w:lang w:bidi="ru-RU"/>
        </w:rPr>
        <w:t>решения социально значимых задач.</w:t>
      </w:r>
    </w:p>
    <w:p w14:paraId="5AA50B02" w14:textId="77777777" w:rsidR="00F14B10" w:rsidRPr="008D5B6A" w:rsidRDefault="00F14B10" w:rsidP="00F14B10">
      <w:pPr>
        <w:rPr>
          <w:rFonts w:ascii="Calibri" w:eastAsia="Calibri" w:hAnsi="Calibri" w:cs="Times New Roman"/>
        </w:rPr>
      </w:pPr>
      <w:r w:rsidRPr="00E71D4D">
        <w:rPr>
          <w:rFonts w:ascii="Arial" w:eastAsia="Calibri" w:hAnsi="Arial" w:cs="Arial"/>
          <w:noProof/>
          <w:sz w:val="20"/>
          <w:szCs w:val="20"/>
          <w:lang w:eastAsia="ru-RU"/>
        </w:rPr>
        <w:drawing>
          <wp:inline distT="0" distB="0" distL="0" distR="0" wp14:anchorId="42BB23D1" wp14:editId="2059ED7B">
            <wp:extent cx="5939790" cy="1971675"/>
            <wp:effectExtent l="0" t="0" r="3810" b="9525"/>
            <wp:docPr id="189076213" name="Рисунок 189076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939790" cy="1971675"/>
                    </a:xfrm>
                    <a:prstGeom prst="rect">
                      <a:avLst/>
                    </a:prstGeom>
                  </pic:spPr>
                </pic:pic>
              </a:graphicData>
            </a:graphic>
          </wp:inline>
        </w:drawing>
      </w:r>
    </w:p>
    <w:p w14:paraId="08A427F8" w14:textId="77777777" w:rsidR="00F14B10" w:rsidRPr="008D5B6A" w:rsidRDefault="00F14B10" w:rsidP="00FD2EEF">
      <w:pPr>
        <w:pStyle w:val="2"/>
        <w:ind w:firstLine="0"/>
      </w:pPr>
      <w:bookmarkStart w:id="156" w:name="_Toc229066506"/>
      <w:bookmarkStart w:id="157" w:name="_Toc229067503"/>
      <w:bookmarkStart w:id="158" w:name="_Toc229662387"/>
      <w:r w:rsidRPr="008D5B6A">
        <w:t>Вовлечение высшего руководства</w:t>
      </w:r>
      <w:bookmarkEnd w:id="156"/>
      <w:bookmarkEnd w:id="157"/>
      <w:bookmarkEnd w:id="158"/>
    </w:p>
    <w:p w14:paraId="1C9DF936" w14:textId="77777777" w:rsidR="00F14B10" w:rsidRDefault="00F14B10" w:rsidP="00D01138">
      <w:pPr>
        <w:spacing w:after="120"/>
        <w:jc w:val="both"/>
        <w:rPr>
          <w:rFonts w:ascii="Arial" w:eastAsia="Arial" w:hAnsi="Arial" w:cs="Arial"/>
          <w:position w:val="1"/>
          <w:sz w:val="20"/>
          <w:szCs w:val="20"/>
          <w:lang w:bidi="ru-RU"/>
        </w:rPr>
      </w:pPr>
      <w:r w:rsidRPr="008D5B6A">
        <w:rPr>
          <w:rFonts w:ascii="Arial" w:eastAsia="Arial" w:hAnsi="Arial" w:cs="Arial"/>
          <w:position w:val="1"/>
          <w:sz w:val="20"/>
          <w:szCs w:val="20"/>
          <w:lang w:bidi="ru-RU"/>
        </w:rPr>
        <w:t xml:space="preserve">Ключевые показатели эффективности (КПЭ) Генерального директора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 xml:space="preserve">других членов высшего руководства Компании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 xml:space="preserve">обязательном порядке включают цели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 xml:space="preserve">области устойчивого развития, </w:t>
      </w:r>
      <w:r>
        <w:rPr>
          <w:rFonts w:ascii="Arial" w:eastAsia="Arial" w:hAnsi="Arial" w:cs="Arial"/>
          <w:position w:val="1"/>
          <w:sz w:val="20"/>
          <w:szCs w:val="20"/>
          <w:lang w:bidi="ru-RU"/>
        </w:rPr>
        <w:t>а </w:t>
      </w:r>
      <w:r w:rsidRPr="008D5B6A">
        <w:rPr>
          <w:rFonts w:ascii="Arial" w:eastAsia="Arial" w:hAnsi="Arial" w:cs="Arial"/>
          <w:position w:val="1"/>
          <w:sz w:val="20"/>
          <w:szCs w:val="20"/>
          <w:lang w:bidi="ru-RU"/>
        </w:rPr>
        <w:t xml:space="preserve">именно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 xml:space="preserve">сфере охраны труда, промышленной безопасности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 xml:space="preserve">охраны окружающей среды. Такой </w:t>
      </w:r>
      <w:r w:rsidRPr="008D5B6A">
        <w:rPr>
          <w:rFonts w:ascii="Arial" w:eastAsia="Arial" w:hAnsi="Arial" w:cs="Arial"/>
          <w:position w:val="1"/>
          <w:sz w:val="20"/>
          <w:szCs w:val="20"/>
          <w:lang w:bidi="ru-RU"/>
        </w:rPr>
        <w:lastRenderedPageBreak/>
        <w:t xml:space="preserve">подход закрепляет персональную ответственность топ-менеджмента </w:t>
      </w:r>
      <w:r>
        <w:rPr>
          <w:rFonts w:ascii="Arial" w:eastAsia="Arial" w:hAnsi="Arial" w:cs="Arial"/>
          <w:position w:val="1"/>
          <w:sz w:val="20"/>
          <w:szCs w:val="20"/>
          <w:lang w:bidi="ru-RU"/>
        </w:rPr>
        <w:t>за </w:t>
      </w:r>
      <w:r w:rsidRPr="008D5B6A">
        <w:rPr>
          <w:rFonts w:ascii="Arial" w:eastAsia="Arial" w:hAnsi="Arial" w:cs="Arial"/>
          <w:position w:val="1"/>
          <w:sz w:val="20"/>
          <w:szCs w:val="20"/>
          <w:lang w:bidi="ru-RU"/>
        </w:rPr>
        <w:t xml:space="preserve">безопасность производства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 xml:space="preserve">экологическую устойчивость наравне </w:t>
      </w:r>
      <w:r>
        <w:rPr>
          <w:rFonts w:ascii="Arial" w:eastAsia="Arial" w:hAnsi="Arial" w:cs="Arial"/>
          <w:position w:val="1"/>
          <w:sz w:val="20"/>
          <w:szCs w:val="20"/>
          <w:lang w:bidi="ru-RU"/>
        </w:rPr>
        <w:t>с </w:t>
      </w:r>
      <w:r w:rsidRPr="008D5B6A">
        <w:rPr>
          <w:rFonts w:ascii="Arial" w:eastAsia="Arial" w:hAnsi="Arial" w:cs="Arial"/>
          <w:position w:val="1"/>
          <w:sz w:val="20"/>
          <w:szCs w:val="20"/>
          <w:lang w:bidi="ru-RU"/>
        </w:rPr>
        <w:t>финансовыми результатами.</w:t>
      </w:r>
    </w:p>
    <w:p w14:paraId="736E5538" w14:textId="17D1F34C" w:rsidR="00F14B10" w:rsidRDefault="00F14B10" w:rsidP="00FD2EEF">
      <w:pPr>
        <w:pStyle w:val="2"/>
        <w:ind w:firstLine="0"/>
        <w:rPr>
          <w:rFonts w:eastAsia="Arial"/>
          <w:lang w:bidi="ru-RU"/>
        </w:rPr>
      </w:pPr>
      <w:bookmarkStart w:id="159" w:name="_Toc229066507"/>
      <w:bookmarkStart w:id="160" w:name="_Toc229067504"/>
      <w:bookmarkStart w:id="161" w:name="_Toc229662388"/>
      <w:r w:rsidRPr="0007309E">
        <w:rPr>
          <w:rFonts w:eastAsia="Arial"/>
          <w:lang w:bidi="ru-RU"/>
        </w:rPr>
        <w:t>Этичное ведение бизнеса</w:t>
      </w:r>
      <w:bookmarkEnd w:id="159"/>
      <w:bookmarkEnd w:id="160"/>
      <w:bookmarkEnd w:id="161"/>
    </w:p>
    <w:p w14:paraId="6428CA56" w14:textId="1FC0B1CF" w:rsidR="001600ED" w:rsidRDefault="001600ED" w:rsidP="00D01138">
      <w:pPr>
        <w:spacing w:after="120"/>
        <w:jc w:val="both"/>
        <w:rPr>
          <w:rFonts w:ascii="Arial" w:eastAsia="Calibri" w:hAnsi="Arial" w:cs="Arial"/>
          <w:position w:val="1"/>
          <w:sz w:val="20"/>
          <w:szCs w:val="20"/>
        </w:rPr>
      </w:pPr>
      <w:r w:rsidRPr="00355E9B">
        <w:rPr>
          <w:rFonts w:ascii="Arial" w:eastAsia="Calibri" w:hAnsi="Arial" w:cs="Arial"/>
          <w:position w:val="1"/>
          <w:sz w:val="20"/>
          <w:szCs w:val="20"/>
        </w:rPr>
        <w:t xml:space="preserve">Долгосрочный успех </w:t>
      </w:r>
      <w:r w:rsidR="005A246C">
        <w:rPr>
          <w:rFonts w:ascii="Arial" w:eastAsia="Calibri" w:hAnsi="Arial" w:cs="Arial"/>
          <w:position w:val="1"/>
          <w:sz w:val="20"/>
          <w:szCs w:val="20"/>
        </w:rPr>
        <w:t>К</w:t>
      </w:r>
      <w:r w:rsidRPr="00355E9B">
        <w:rPr>
          <w:rFonts w:ascii="Arial" w:eastAsia="Calibri" w:hAnsi="Arial" w:cs="Arial"/>
          <w:position w:val="1"/>
          <w:sz w:val="20"/>
          <w:szCs w:val="20"/>
        </w:rPr>
        <w:t>омпании на рынке невозможен без четкого соблюдения основ корпорат</w:t>
      </w:r>
      <w:r w:rsidR="009A2C13">
        <w:rPr>
          <w:rFonts w:ascii="Arial" w:eastAsia="Calibri" w:hAnsi="Arial" w:cs="Arial"/>
          <w:position w:val="1"/>
          <w:sz w:val="20"/>
          <w:szCs w:val="20"/>
        </w:rPr>
        <w:t xml:space="preserve">ивной этики. В Группе компаний </w:t>
      </w:r>
      <w:r w:rsidRPr="00355E9B">
        <w:rPr>
          <w:rFonts w:ascii="Arial" w:eastAsia="Calibri" w:hAnsi="Arial" w:cs="Arial"/>
          <w:position w:val="1"/>
          <w:sz w:val="20"/>
          <w:szCs w:val="20"/>
        </w:rPr>
        <w:t>данные правила закреплены в ряде внутренних Политик, позволяющих не только неукоснительно соблюдать действующее законодательство, но и брать на себя дополнительные добровольные обязательства в части делового поведения сотрудников и ожиданий по отношению к нашим заинтересованным сторонам.</w:t>
      </w:r>
    </w:p>
    <w:p w14:paraId="3E720946" w14:textId="446AAE5A" w:rsidR="009A2C13" w:rsidRPr="00355E9B" w:rsidRDefault="009A2C13" w:rsidP="00D01138">
      <w:pPr>
        <w:spacing w:after="120"/>
        <w:jc w:val="both"/>
        <w:rPr>
          <w:rFonts w:ascii="Arial" w:eastAsia="Calibri" w:hAnsi="Arial" w:cs="Arial"/>
          <w:position w:val="1"/>
          <w:sz w:val="20"/>
          <w:szCs w:val="20"/>
        </w:rPr>
      </w:pPr>
      <w:r w:rsidRPr="009A2C13">
        <w:rPr>
          <w:rFonts w:ascii="Arial" w:eastAsia="Calibri" w:hAnsi="Arial" w:cs="Arial"/>
          <w:position w:val="1"/>
          <w:sz w:val="20"/>
          <w:szCs w:val="20"/>
        </w:rPr>
        <w:t>ПАО «ЭЛ5-Энерго» придерживается принципа нулевой толерантности к коррупции и исходит из того, что потенциальные коррупционные риски теоретически могут возникать в деятельности любого сотрудника или структурного подразделения, вовлеченного в бизнес-процессы. В связи с этим система антикоррупционного менеджмента (САКМ), внедренная в Обществе и сертифицированная на соответствие международному стандарту ISO 37001:2016 «Системы менеджмента противодействия коррупции. Требования и рекомендации по применению», охватывает 100% персонала и все функции Общества без исключения. Управление данными рисками осуществляется централизованно через постоянно действующий Комитет по противодействию коррупции. В отчетном периоде Обществом проведен комплекс мероприятий по идентификации и оценке коррупционных рисков, регулярные аудиты и непрерывный мониторинг САКМ. По итогам оценки 2025 года коррупционные риски признаны низкими, подтвержденных случаев коррупции в деятельности органов управления и среди работников ПАО «ЭЛ5-Энерго» и его дочерних обществ не выявлено.</w:t>
      </w:r>
    </w:p>
    <w:p w14:paraId="7896722D" w14:textId="09181748" w:rsidR="00355E9B" w:rsidRPr="00355E9B" w:rsidRDefault="00355E9B" w:rsidP="00D01138">
      <w:pPr>
        <w:autoSpaceDE w:val="0"/>
        <w:autoSpaceDN w:val="0"/>
        <w:spacing w:before="120" w:after="120"/>
        <w:jc w:val="both"/>
        <w:rPr>
          <w:rFonts w:ascii="Arial" w:eastAsia="Calibri" w:hAnsi="Arial" w:cs="Arial"/>
          <w:color w:val="000000"/>
          <w:sz w:val="20"/>
          <w:szCs w:val="20"/>
        </w:rPr>
      </w:pPr>
      <w:r w:rsidRPr="00355E9B">
        <w:rPr>
          <w:rFonts w:ascii="Arial" w:eastAsia="Calibri" w:hAnsi="Arial" w:cs="Arial"/>
          <w:color w:val="000000"/>
          <w:sz w:val="20"/>
          <w:szCs w:val="20"/>
        </w:rPr>
        <w:t>Все заинтересованные стороны, связанные с </w:t>
      </w:r>
      <w:r w:rsidR="00685B5A">
        <w:rPr>
          <w:rFonts w:ascii="Arial" w:eastAsia="Calibri" w:hAnsi="Arial" w:cs="Arial"/>
          <w:color w:val="000000"/>
          <w:sz w:val="20"/>
          <w:szCs w:val="20"/>
        </w:rPr>
        <w:t>Группой компаний</w:t>
      </w:r>
      <w:r w:rsidRPr="00355E9B">
        <w:rPr>
          <w:rFonts w:ascii="Arial" w:eastAsia="Calibri" w:hAnsi="Arial" w:cs="Arial"/>
          <w:color w:val="000000"/>
          <w:sz w:val="20"/>
          <w:szCs w:val="20"/>
        </w:rPr>
        <w:t>, могут сообщить о любых допущенных или предполагаемых нарушениях корпоративных политик в области этики, нетерпимости коррупции и нарушений прав человека следующими способами:</w:t>
      </w:r>
    </w:p>
    <w:p w14:paraId="3EA727F3" w14:textId="00494DEC" w:rsidR="00355E9B" w:rsidRPr="00D01138" w:rsidRDefault="008B1B42" w:rsidP="00304BB3">
      <w:pPr>
        <w:pStyle w:val="aff8"/>
        <w:numPr>
          <w:ilvl w:val="0"/>
          <w:numId w:val="63"/>
        </w:numPr>
        <w:ind w:left="1134"/>
        <w:jc w:val="both"/>
        <w:rPr>
          <w:rFonts w:ascii="Arial" w:eastAsia="Times New Roman" w:hAnsi="Arial" w:cs="Arial"/>
          <w:color w:val="000000"/>
          <w:sz w:val="20"/>
          <w:szCs w:val="20"/>
        </w:rPr>
      </w:pPr>
      <w:r w:rsidRPr="00D01138">
        <w:rPr>
          <w:rFonts w:ascii="Arial" w:eastAsia="Times New Roman" w:hAnsi="Arial" w:cs="Arial"/>
          <w:color w:val="000000"/>
          <w:sz w:val="20"/>
          <w:szCs w:val="20"/>
        </w:rPr>
        <w:t>ф</w:t>
      </w:r>
      <w:r w:rsidR="00355E9B" w:rsidRPr="00D01138">
        <w:rPr>
          <w:rFonts w:ascii="Arial" w:eastAsia="Times New Roman" w:hAnsi="Arial" w:cs="Arial"/>
          <w:color w:val="000000"/>
          <w:sz w:val="20"/>
          <w:szCs w:val="20"/>
        </w:rPr>
        <w:t>орма обратной связи: кнопка</w:t>
      </w:r>
      <w:r w:rsidR="00355E9B" w:rsidRPr="00D01138">
        <w:rPr>
          <w:rFonts w:ascii="Arial" w:eastAsia="Times New Roman" w:hAnsi="Arial" w:cs="Arial"/>
          <w:color w:val="4472C4"/>
          <w:sz w:val="20"/>
          <w:szCs w:val="20"/>
          <w:u w:val="single"/>
        </w:rPr>
        <w:t xml:space="preserve"> </w:t>
      </w:r>
      <w:hyperlink r:id="rId84" w:history="1">
        <w:r w:rsidR="00355E9B" w:rsidRPr="00D01138">
          <w:rPr>
            <w:rFonts w:ascii="Arial" w:eastAsia="Times New Roman" w:hAnsi="Arial" w:cs="Arial"/>
            <w:color w:val="4472C4"/>
            <w:sz w:val="20"/>
            <w:szCs w:val="20"/>
            <w:u w:val="single"/>
          </w:rPr>
          <w:t>«Связаться с нами»</w:t>
        </w:r>
      </w:hyperlink>
      <w:r w:rsidR="00355E9B" w:rsidRPr="00D01138">
        <w:rPr>
          <w:rFonts w:ascii="Arial" w:eastAsia="Times New Roman" w:hAnsi="Arial" w:cs="Arial"/>
          <w:color w:val="000000"/>
          <w:sz w:val="20"/>
          <w:szCs w:val="20"/>
        </w:rPr>
        <w:t xml:space="preserve"> на главной странице официального сайта Компании</w:t>
      </w:r>
      <w:r w:rsidRPr="00D01138">
        <w:rPr>
          <w:rFonts w:ascii="Arial" w:eastAsia="Times New Roman" w:hAnsi="Arial" w:cs="Arial"/>
          <w:color w:val="000000"/>
          <w:sz w:val="20"/>
          <w:szCs w:val="20"/>
        </w:rPr>
        <w:t>;</w:t>
      </w:r>
    </w:p>
    <w:p w14:paraId="2DB47C01" w14:textId="04F5E71B" w:rsidR="00355E9B" w:rsidRPr="00D01138" w:rsidRDefault="008B1B42" w:rsidP="00304BB3">
      <w:pPr>
        <w:pStyle w:val="aff8"/>
        <w:numPr>
          <w:ilvl w:val="0"/>
          <w:numId w:val="63"/>
        </w:numPr>
        <w:spacing w:before="120" w:after="120"/>
        <w:ind w:left="1134"/>
        <w:jc w:val="both"/>
        <w:rPr>
          <w:rFonts w:ascii="Arial" w:eastAsia="Calibri" w:hAnsi="Arial" w:cs="Arial"/>
          <w:color w:val="000000"/>
          <w:sz w:val="20"/>
          <w:szCs w:val="20"/>
        </w:rPr>
      </w:pPr>
      <w:r w:rsidRPr="00D01138">
        <w:rPr>
          <w:rFonts w:ascii="Arial" w:eastAsia="Calibri" w:hAnsi="Arial" w:cs="Arial"/>
          <w:color w:val="000000"/>
          <w:sz w:val="20"/>
          <w:szCs w:val="20"/>
        </w:rPr>
        <w:t>э</w:t>
      </w:r>
      <w:r w:rsidR="00355E9B" w:rsidRPr="00D01138">
        <w:rPr>
          <w:rFonts w:ascii="Arial" w:eastAsia="Calibri" w:hAnsi="Arial" w:cs="Arial"/>
          <w:color w:val="000000"/>
          <w:sz w:val="20"/>
          <w:szCs w:val="20"/>
        </w:rPr>
        <w:t xml:space="preserve">лектронная почта: </w:t>
      </w:r>
      <w:hyperlink r:id="rId85" w:history="1">
        <w:r w:rsidR="00355E9B" w:rsidRPr="00D01138">
          <w:rPr>
            <w:rFonts w:ascii="Arial" w:eastAsia="Calibri" w:hAnsi="Arial" w:cs="Arial"/>
            <w:color w:val="4472C4"/>
            <w:sz w:val="20"/>
            <w:szCs w:val="20"/>
            <w:u w:val="single"/>
          </w:rPr>
          <w:t>audit.coe@el5-energo.ru</w:t>
        </w:r>
      </w:hyperlink>
      <w:r w:rsidR="00355E9B" w:rsidRPr="00D01138">
        <w:rPr>
          <w:rFonts w:ascii="Arial" w:eastAsia="Calibri" w:hAnsi="Arial" w:cs="Arial"/>
          <w:color w:val="000000"/>
          <w:sz w:val="20"/>
          <w:szCs w:val="20"/>
        </w:rPr>
        <w:t xml:space="preserve"> </w:t>
      </w:r>
    </w:p>
    <w:p w14:paraId="6C6F70AA" w14:textId="4276EE72" w:rsidR="001600ED" w:rsidRPr="0007309E" w:rsidRDefault="00355E9B" w:rsidP="00D01138">
      <w:pPr>
        <w:spacing w:after="120"/>
        <w:jc w:val="both"/>
        <w:rPr>
          <w:rFonts w:ascii="Arial" w:eastAsia="Arial" w:hAnsi="Arial" w:cs="Arial"/>
          <w:b/>
          <w:position w:val="1"/>
          <w:sz w:val="20"/>
          <w:szCs w:val="20"/>
          <w:lang w:bidi="ru-RU"/>
        </w:rPr>
      </w:pPr>
      <w:r w:rsidRPr="00B222FD">
        <w:rPr>
          <w:rFonts w:ascii="Arial" w:eastAsia="Calibri" w:hAnsi="Arial" w:cs="Arial"/>
          <w:color w:val="000000"/>
          <w:sz w:val="20"/>
          <w:szCs w:val="20"/>
        </w:rPr>
        <w:t>Почта: 115093, Российская Федерация, г. Москва, ул. Павловская, д. 7, стр. 1, ПАО «ЭЛ5-Энерго», Отдел внутреннего аудита</w:t>
      </w:r>
      <w:r w:rsidR="008B1B42">
        <w:rPr>
          <w:rFonts w:ascii="Arial" w:eastAsia="Calibri" w:hAnsi="Arial" w:cs="Arial"/>
          <w:color w:val="000000"/>
          <w:sz w:val="20"/>
          <w:szCs w:val="20"/>
        </w:rPr>
        <w:t>.</w:t>
      </w:r>
    </w:p>
    <w:p w14:paraId="6AC845EB" w14:textId="77777777" w:rsidR="00F14B10" w:rsidRPr="008D5B6A" w:rsidRDefault="00F14B10" w:rsidP="00FD2EEF">
      <w:pPr>
        <w:pStyle w:val="2"/>
        <w:ind w:firstLine="0"/>
      </w:pPr>
      <w:bookmarkStart w:id="162" w:name="_Toc229066508"/>
      <w:bookmarkStart w:id="163" w:name="_Toc229067505"/>
      <w:bookmarkStart w:id="164" w:name="_Toc229662389"/>
      <w:r w:rsidRPr="008D5B6A">
        <w:t>Цепочка поставок</w:t>
      </w:r>
      <w:bookmarkEnd w:id="162"/>
      <w:bookmarkEnd w:id="163"/>
      <w:bookmarkEnd w:id="164"/>
    </w:p>
    <w:p w14:paraId="202F3CE3" w14:textId="77777777" w:rsidR="00F14B10" w:rsidRPr="00D254B7" w:rsidRDefault="00F14B10" w:rsidP="00D01138">
      <w:pPr>
        <w:spacing w:after="120"/>
        <w:jc w:val="both"/>
        <w:rPr>
          <w:rFonts w:ascii="Arial" w:eastAsia="Arial" w:hAnsi="Arial" w:cs="Arial"/>
          <w:position w:val="1"/>
          <w:sz w:val="20"/>
          <w:szCs w:val="20"/>
          <w:lang w:bidi="ru-RU"/>
        </w:rPr>
      </w:pPr>
      <w:r w:rsidRPr="008D5B6A">
        <w:rPr>
          <w:rFonts w:ascii="Arial" w:eastAsia="Arial" w:hAnsi="Arial" w:cs="Arial"/>
          <w:position w:val="1"/>
          <w:sz w:val="20"/>
          <w:szCs w:val="20"/>
          <w:lang w:bidi="ru-RU"/>
        </w:rPr>
        <w:t xml:space="preserve">Компания стремится поддерживать добросовестную конкуренцию, обеспечивать прозрачность закупок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 xml:space="preserve">эффективно расходовать средства. </w:t>
      </w:r>
      <w:r>
        <w:rPr>
          <w:rFonts w:ascii="Arial" w:eastAsia="Arial" w:hAnsi="Arial" w:cs="Arial"/>
          <w:position w:val="1"/>
          <w:sz w:val="20"/>
          <w:szCs w:val="20"/>
          <w:lang w:bidi="ru-RU"/>
        </w:rPr>
        <w:t>С </w:t>
      </w:r>
      <w:r w:rsidRPr="008D5B6A">
        <w:rPr>
          <w:rFonts w:ascii="Arial" w:eastAsia="Arial" w:hAnsi="Arial" w:cs="Arial"/>
          <w:position w:val="1"/>
          <w:sz w:val="20"/>
          <w:szCs w:val="20"/>
          <w:lang w:bidi="ru-RU"/>
        </w:rPr>
        <w:t xml:space="preserve">этой целью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 xml:space="preserve">Компании действует комплексная система управления устойчивой цепочкой поставок. </w:t>
      </w:r>
      <w:r>
        <w:rPr>
          <w:rFonts w:ascii="Arial" w:eastAsia="Arial" w:hAnsi="Arial" w:cs="Arial"/>
          <w:position w:val="1"/>
          <w:sz w:val="20"/>
          <w:szCs w:val="20"/>
          <w:lang w:bidi="ru-RU"/>
        </w:rPr>
        <w:t>Она </w:t>
      </w:r>
      <w:r w:rsidRPr="008D5B6A">
        <w:rPr>
          <w:rFonts w:ascii="Arial" w:eastAsia="Arial" w:hAnsi="Arial" w:cs="Arial"/>
          <w:position w:val="1"/>
          <w:sz w:val="20"/>
          <w:szCs w:val="20"/>
          <w:lang w:bidi="ru-RU"/>
        </w:rPr>
        <w:t xml:space="preserve">позволяет контролировать процессы </w:t>
      </w:r>
      <w:r>
        <w:rPr>
          <w:rFonts w:ascii="Arial" w:eastAsia="Arial" w:hAnsi="Arial" w:cs="Arial"/>
          <w:position w:val="1"/>
          <w:sz w:val="20"/>
          <w:szCs w:val="20"/>
          <w:lang w:bidi="ru-RU"/>
        </w:rPr>
        <w:t>на </w:t>
      </w:r>
      <w:r w:rsidRPr="008D5B6A">
        <w:rPr>
          <w:rFonts w:ascii="Arial" w:eastAsia="Arial" w:hAnsi="Arial" w:cs="Arial"/>
          <w:position w:val="1"/>
          <w:sz w:val="20"/>
          <w:szCs w:val="20"/>
          <w:lang w:bidi="ru-RU"/>
        </w:rPr>
        <w:t xml:space="preserve">всех этапах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 xml:space="preserve">обеспечивать </w:t>
      </w:r>
      <w:r>
        <w:rPr>
          <w:rFonts w:ascii="Arial" w:eastAsia="Arial" w:hAnsi="Arial" w:cs="Arial"/>
          <w:position w:val="1"/>
          <w:sz w:val="20"/>
          <w:szCs w:val="20"/>
          <w:lang w:bidi="ru-RU"/>
        </w:rPr>
        <w:t>их </w:t>
      </w:r>
      <w:r w:rsidRPr="008D5B6A">
        <w:rPr>
          <w:rFonts w:ascii="Arial" w:eastAsia="Arial" w:hAnsi="Arial" w:cs="Arial"/>
          <w:position w:val="1"/>
          <w:sz w:val="20"/>
          <w:szCs w:val="20"/>
          <w:lang w:bidi="ru-RU"/>
        </w:rPr>
        <w:t xml:space="preserve">полную прозрачность, </w:t>
      </w:r>
      <w:r>
        <w:rPr>
          <w:rFonts w:ascii="Arial" w:eastAsia="Arial" w:hAnsi="Arial" w:cs="Arial"/>
          <w:position w:val="1"/>
          <w:sz w:val="20"/>
          <w:szCs w:val="20"/>
          <w:lang w:bidi="ru-RU"/>
        </w:rPr>
        <w:t>а </w:t>
      </w:r>
      <w:r w:rsidRPr="008D5B6A">
        <w:rPr>
          <w:rFonts w:ascii="Arial" w:eastAsia="Arial" w:hAnsi="Arial" w:cs="Arial"/>
          <w:position w:val="1"/>
          <w:sz w:val="20"/>
          <w:szCs w:val="20"/>
          <w:lang w:bidi="ru-RU"/>
        </w:rPr>
        <w:t xml:space="preserve">также гарантировать равноправие участников закупок. </w:t>
      </w:r>
    </w:p>
    <w:p w14:paraId="4F3F9553" w14:textId="7036ABFD" w:rsidR="00F14B10" w:rsidRDefault="00F14B10" w:rsidP="00D01138">
      <w:pPr>
        <w:spacing w:after="120"/>
        <w:jc w:val="both"/>
        <w:rPr>
          <w:rFonts w:ascii="Arial" w:eastAsia="Arial" w:hAnsi="Arial" w:cs="Arial"/>
          <w:position w:val="1"/>
          <w:sz w:val="20"/>
          <w:szCs w:val="20"/>
          <w:lang w:bidi="ru-RU"/>
        </w:rPr>
      </w:pPr>
      <w:r w:rsidRPr="00D254B7">
        <w:rPr>
          <w:rFonts w:ascii="Arial" w:eastAsia="Arial" w:hAnsi="Arial" w:cs="Arial"/>
          <w:position w:val="1"/>
          <w:sz w:val="20"/>
          <w:szCs w:val="20"/>
          <w:lang w:bidi="ru-RU"/>
        </w:rPr>
        <w:t>При </w:t>
      </w:r>
      <w:r w:rsidRPr="008D5B6A">
        <w:rPr>
          <w:rFonts w:ascii="Arial" w:eastAsia="Arial" w:hAnsi="Arial" w:cs="Arial"/>
          <w:position w:val="1"/>
          <w:sz w:val="20"/>
          <w:szCs w:val="20"/>
          <w:lang w:bidi="ru-RU"/>
        </w:rPr>
        <w:t xml:space="preserve">оценке поставщиков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 xml:space="preserve">Компании </w:t>
      </w:r>
      <w:r>
        <w:rPr>
          <w:rFonts w:ascii="Arial" w:eastAsia="Arial" w:hAnsi="Arial" w:cs="Arial"/>
          <w:position w:val="1"/>
          <w:sz w:val="20"/>
          <w:szCs w:val="20"/>
          <w:lang w:bidi="ru-RU"/>
        </w:rPr>
        <w:t>в </w:t>
      </w:r>
      <w:r w:rsidRPr="008D5B6A">
        <w:rPr>
          <w:rFonts w:ascii="Arial" w:eastAsia="Arial" w:hAnsi="Arial" w:cs="Arial"/>
          <w:position w:val="1"/>
          <w:sz w:val="20"/>
          <w:szCs w:val="20"/>
          <w:lang w:bidi="ru-RU"/>
        </w:rPr>
        <w:t>том</w:t>
      </w:r>
      <w:r>
        <w:rPr>
          <w:rFonts w:ascii="Arial" w:eastAsia="Arial" w:hAnsi="Arial" w:cs="Arial"/>
          <w:position w:val="1"/>
          <w:sz w:val="20"/>
          <w:szCs w:val="20"/>
          <w:lang w:bidi="ru-RU"/>
        </w:rPr>
        <w:t> </w:t>
      </w:r>
      <w:r w:rsidRPr="008D5B6A">
        <w:rPr>
          <w:rFonts w:ascii="Arial" w:eastAsia="Arial" w:hAnsi="Arial" w:cs="Arial"/>
          <w:position w:val="1"/>
          <w:sz w:val="20"/>
          <w:szCs w:val="20"/>
          <w:lang w:bidi="ru-RU"/>
        </w:rPr>
        <w:t xml:space="preserve">числе применяются критерии устойчивого развития, </w:t>
      </w:r>
      <w:r>
        <w:rPr>
          <w:rFonts w:ascii="Arial" w:eastAsia="Arial" w:hAnsi="Arial" w:cs="Arial"/>
          <w:position w:val="1"/>
          <w:sz w:val="20"/>
          <w:szCs w:val="20"/>
          <w:lang w:bidi="ru-RU"/>
        </w:rPr>
        <w:t>что </w:t>
      </w:r>
      <w:r w:rsidRPr="008D5B6A">
        <w:rPr>
          <w:rFonts w:ascii="Arial" w:eastAsia="Arial" w:hAnsi="Arial" w:cs="Arial"/>
          <w:position w:val="1"/>
          <w:sz w:val="20"/>
          <w:szCs w:val="20"/>
          <w:lang w:bidi="ru-RU"/>
        </w:rPr>
        <w:t xml:space="preserve">позволяет снижать риски </w:t>
      </w:r>
      <w:r>
        <w:rPr>
          <w:rFonts w:ascii="Arial" w:eastAsia="Arial" w:hAnsi="Arial" w:cs="Arial"/>
          <w:position w:val="1"/>
          <w:sz w:val="20"/>
          <w:szCs w:val="20"/>
          <w:lang w:bidi="ru-RU"/>
        </w:rPr>
        <w:t>при </w:t>
      </w:r>
      <w:r w:rsidRPr="008D5B6A">
        <w:rPr>
          <w:rFonts w:ascii="Arial" w:eastAsia="Arial" w:hAnsi="Arial" w:cs="Arial"/>
          <w:position w:val="1"/>
          <w:sz w:val="20"/>
          <w:szCs w:val="20"/>
          <w:lang w:bidi="ru-RU"/>
        </w:rPr>
        <w:t xml:space="preserve">взаимодействии </w:t>
      </w:r>
      <w:r>
        <w:rPr>
          <w:rFonts w:ascii="Arial" w:eastAsia="Arial" w:hAnsi="Arial" w:cs="Arial"/>
          <w:position w:val="1"/>
          <w:sz w:val="20"/>
          <w:szCs w:val="20"/>
          <w:lang w:bidi="ru-RU"/>
        </w:rPr>
        <w:t>с </w:t>
      </w:r>
      <w:r w:rsidRPr="008D5B6A">
        <w:rPr>
          <w:rFonts w:ascii="Arial" w:eastAsia="Arial" w:hAnsi="Arial" w:cs="Arial"/>
          <w:position w:val="1"/>
          <w:sz w:val="20"/>
          <w:szCs w:val="20"/>
          <w:lang w:bidi="ru-RU"/>
        </w:rPr>
        <w:t xml:space="preserve">контрагентами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 xml:space="preserve">распространять практики устойчивости </w:t>
      </w:r>
      <w:r>
        <w:rPr>
          <w:rFonts w:ascii="Arial" w:eastAsia="Arial" w:hAnsi="Arial" w:cs="Arial"/>
          <w:position w:val="1"/>
          <w:sz w:val="20"/>
          <w:szCs w:val="20"/>
          <w:lang w:bidi="ru-RU"/>
        </w:rPr>
        <w:t>по </w:t>
      </w:r>
      <w:r w:rsidRPr="008D5B6A">
        <w:rPr>
          <w:rFonts w:ascii="Arial" w:eastAsia="Arial" w:hAnsi="Arial" w:cs="Arial"/>
          <w:position w:val="1"/>
          <w:sz w:val="20"/>
          <w:szCs w:val="20"/>
          <w:lang w:bidi="ru-RU"/>
        </w:rPr>
        <w:t xml:space="preserve">цепочке поставок. Компания старается поддерживать местных поставщиков </w:t>
      </w:r>
      <w:r>
        <w:rPr>
          <w:rFonts w:ascii="Arial" w:eastAsia="Arial" w:hAnsi="Arial" w:cs="Arial"/>
          <w:position w:val="1"/>
          <w:sz w:val="20"/>
          <w:szCs w:val="20"/>
          <w:lang w:bidi="ru-RU"/>
        </w:rPr>
        <w:t>и </w:t>
      </w:r>
      <w:r w:rsidRPr="008D5B6A">
        <w:rPr>
          <w:rFonts w:ascii="Arial" w:eastAsia="Arial" w:hAnsi="Arial" w:cs="Arial"/>
          <w:position w:val="1"/>
          <w:sz w:val="20"/>
          <w:szCs w:val="20"/>
          <w:lang w:bidi="ru-RU"/>
        </w:rPr>
        <w:t xml:space="preserve">МСП, предоставляя </w:t>
      </w:r>
      <w:r>
        <w:rPr>
          <w:rFonts w:ascii="Arial" w:eastAsia="Arial" w:hAnsi="Arial" w:cs="Arial"/>
          <w:position w:val="1"/>
          <w:sz w:val="20"/>
          <w:szCs w:val="20"/>
          <w:lang w:bidi="ru-RU"/>
        </w:rPr>
        <w:t>при </w:t>
      </w:r>
      <w:r w:rsidRPr="008D5B6A">
        <w:rPr>
          <w:rFonts w:ascii="Arial" w:eastAsia="Arial" w:hAnsi="Arial" w:cs="Arial"/>
          <w:position w:val="1"/>
          <w:sz w:val="20"/>
          <w:szCs w:val="20"/>
          <w:lang w:bidi="ru-RU"/>
        </w:rPr>
        <w:t xml:space="preserve">этом равные возможности доступа </w:t>
      </w:r>
      <w:r>
        <w:rPr>
          <w:rFonts w:ascii="Arial" w:eastAsia="Arial" w:hAnsi="Arial" w:cs="Arial"/>
          <w:position w:val="1"/>
          <w:sz w:val="20"/>
          <w:szCs w:val="20"/>
          <w:lang w:bidi="ru-RU"/>
        </w:rPr>
        <w:t>к </w:t>
      </w:r>
      <w:r w:rsidRPr="008D5B6A">
        <w:rPr>
          <w:rFonts w:ascii="Arial" w:eastAsia="Arial" w:hAnsi="Arial" w:cs="Arial"/>
          <w:position w:val="1"/>
          <w:sz w:val="20"/>
          <w:szCs w:val="20"/>
          <w:lang w:bidi="ru-RU"/>
        </w:rPr>
        <w:t xml:space="preserve">закупочным процедурам </w:t>
      </w:r>
      <w:r>
        <w:rPr>
          <w:rFonts w:ascii="Arial" w:eastAsia="Arial" w:hAnsi="Arial" w:cs="Arial"/>
          <w:position w:val="1"/>
          <w:sz w:val="20"/>
          <w:szCs w:val="20"/>
          <w:lang w:bidi="ru-RU"/>
        </w:rPr>
        <w:t>для </w:t>
      </w:r>
      <w:r w:rsidRPr="008D5B6A">
        <w:rPr>
          <w:rFonts w:ascii="Arial" w:eastAsia="Arial" w:hAnsi="Arial" w:cs="Arial"/>
          <w:position w:val="1"/>
          <w:sz w:val="20"/>
          <w:szCs w:val="20"/>
          <w:lang w:bidi="ru-RU"/>
        </w:rPr>
        <w:t xml:space="preserve">всех участников тендерных процедур </w:t>
      </w:r>
      <w:r>
        <w:rPr>
          <w:rFonts w:ascii="Arial" w:eastAsia="Arial" w:hAnsi="Arial" w:cs="Arial"/>
          <w:position w:val="1"/>
          <w:sz w:val="20"/>
          <w:szCs w:val="20"/>
          <w:lang w:bidi="ru-RU"/>
        </w:rPr>
        <w:t>без </w:t>
      </w:r>
      <w:r w:rsidRPr="008D5B6A">
        <w:rPr>
          <w:rFonts w:ascii="Arial" w:eastAsia="Arial" w:hAnsi="Arial" w:cs="Arial"/>
          <w:position w:val="1"/>
          <w:sz w:val="20"/>
          <w:szCs w:val="20"/>
          <w:lang w:bidi="ru-RU"/>
        </w:rPr>
        <w:t xml:space="preserve">какой-либо дискриминации. </w:t>
      </w:r>
    </w:p>
    <w:p w14:paraId="7C710224" w14:textId="6303B23C" w:rsidR="00F41BFA" w:rsidRPr="008D5B6A" w:rsidRDefault="00F41BFA" w:rsidP="00D01138">
      <w:pPr>
        <w:spacing w:after="120"/>
        <w:jc w:val="both"/>
        <w:rPr>
          <w:rFonts w:ascii="Arial" w:eastAsia="Arial" w:hAnsi="Arial" w:cs="Arial"/>
          <w:position w:val="1"/>
          <w:sz w:val="20"/>
          <w:szCs w:val="20"/>
          <w:lang w:bidi="ru-RU"/>
        </w:rPr>
      </w:pPr>
      <w:r w:rsidRPr="00F41BFA">
        <w:rPr>
          <w:rFonts w:ascii="Arial" w:eastAsia="Arial" w:hAnsi="Arial" w:cs="Arial"/>
          <w:position w:val="1"/>
          <w:sz w:val="20"/>
          <w:szCs w:val="20"/>
          <w:lang w:bidi="ru-RU"/>
        </w:rPr>
        <w:t>В отчетном году Группой компаний было заключено 909 договоров с контрагентами, прошедшими отборочный этап в рамках закупочной процедуры.</w:t>
      </w:r>
    </w:p>
    <w:p w14:paraId="55506838" w14:textId="77777777" w:rsidR="00F14B10" w:rsidRPr="00CD1384" w:rsidRDefault="00F14B10" w:rsidP="00F14B10">
      <w:pPr>
        <w:keepNext/>
        <w:spacing w:line="276" w:lineRule="auto"/>
        <w:jc w:val="center"/>
        <w:rPr>
          <w:rFonts w:ascii="Arial" w:eastAsia="Arial" w:hAnsi="Arial" w:cs="Arial"/>
          <w:i/>
        </w:rPr>
      </w:pPr>
      <w:r w:rsidRPr="00CD1384">
        <w:rPr>
          <w:rFonts w:ascii="Arial" w:eastAsia="Arial" w:hAnsi="Arial" w:cs="Arial"/>
          <w:i/>
        </w:rPr>
        <w:t>Закупки товаров, работ и услуг</w:t>
      </w:r>
    </w:p>
    <w:p w14:paraId="0A4AC65A" w14:textId="77777777" w:rsidR="00F14B10" w:rsidRPr="008D5B6A" w:rsidRDefault="00F14B10" w:rsidP="00F14B10">
      <w:pPr>
        <w:shd w:val="clear" w:color="auto" w:fill="FFFFFF"/>
        <w:spacing w:after="180"/>
        <w:rPr>
          <w:rFonts w:ascii="Arial" w:eastAsia="Times New Roman" w:hAnsi="Arial" w:cs="Arial"/>
          <w:color w:val="0A0A0A"/>
          <w:sz w:val="16"/>
          <w:szCs w:val="16"/>
          <w:lang w:eastAsia="ru-RU"/>
        </w:rPr>
      </w:pPr>
      <w:r w:rsidRPr="008D5B6A">
        <w:rPr>
          <w:rFonts w:ascii="Calibri" w:eastAsia="Calibri" w:hAnsi="Calibri" w:cs="Times New Roman"/>
          <w:noProof/>
          <w:lang w:eastAsia="ru-RU"/>
        </w:rPr>
        <w:drawing>
          <wp:inline distT="0" distB="0" distL="0" distR="0" wp14:anchorId="34F85862" wp14:editId="0386C1DB">
            <wp:extent cx="5376863" cy="1768829"/>
            <wp:effectExtent l="0" t="0" r="0" b="3175"/>
            <wp:docPr id="189076214" name="Рисунок 189076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t="24368"/>
                    <a:stretch/>
                  </pic:blipFill>
                  <pic:spPr bwMode="auto">
                    <a:xfrm>
                      <a:off x="0" y="0"/>
                      <a:ext cx="5461331" cy="1796617"/>
                    </a:xfrm>
                    <a:prstGeom prst="rect">
                      <a:avLst/>
                    </a:prstGeom>
                    <a:noFill/>
                    <a:ln>
                      <a:noFill/>
                    </a:ln>
                    <a:extLst>
                      <a:ext uri="{53640926-AAD7-44D8-BBD7-CCE9431645EC}">
                        <a14:shadowObscured xmlns:a14="http://schemas.microsoft.com/office/drawing/2010/main"/>
                      </a:ext>
                    </a:extLst>
                  </pic:spPr>
                </pic:pic>
              </a:graphicData>
            </a:graphic>
          </wp:inline>
        </w:drawing>
      </w:r>
    </w:p>
    <w:p w14:paraId="71A82B0E" w14:textId="77777777" w:rsidR="00F14B10" w:rsidRPr="00CD1384" w:rsidRDefault="00F14B10" w:rsidP="00FD2EEF">
      <w:pPr>
        <w:pStyle w:val="2"/>
        <w:ind w:firstLine="0"/>
        <w:rPr>
          <w:lang w:eastAsia="ru-RU"/>
        </w:rPr>
      </w:pPr>
      <w:bookmarkStart w:id="165" w:name="_Toc229066509"/>
      <w:bookmarkStart w:id="166" w:name="_Toc229067506"/>
      <w:bookmarkStart w:id="167" w:name="_Toc229662390"/>
      <w:r w:rsidRPr="00CD1384">
        <w:rPr>
          <w:lang w:eastAsia="ru-RU"/>
        </w:rPr>
        <w:lastRenderedPageBreak/>
        <w:t>Информационные технологии</w:t>
      </w:r>
      <w:bookmarkEnd w:id="165"/>
      <w:bookmarkEnd w:id="166"/>
      <w:bookmarkEnd w:id="167"/>
    </w:p>
    <w:p w14:paraId="5B88B969" w14:textId="4842B359" w:rsidR="00F14B10" w:rsidRPr="00577D15" w:rsidRDefault="00F14B10" w:rsidP="00FD2EEF">
      <w:pPr>
        <w:spacing w:after="240"/>
        <w:jc w:val="both"/>
        <w:rPr>
          <w:rFonts w:ascii="Arial" w:eastAsia="Times New Roman" w:hAnsi="Arial" w:cs="Arial"/>
          <w:sz w:val="20"/>
          <w:szCs w:val="20"/>
        </w:rPr>
      </w:pPr>
      <w:r w:rsidRPr="00577D15">
        <w:rPr>
          <w:rFonts w:ascii="Arial" w:eastAsia="Times New Roman" w:hAnsi="Arial" w:cs="Arial"/>
          <w:sz w:val="20"/>
          <w:szCs w:val="20"/>
        </w:rPr>
        <w:t>Дирекция информационных технологий (далее</w:t>
      </w:r>
      <w:r w:rsidRPr="00D254B7">
        <w:rPr>
          <w:rFonts w:ascii="Arial" w:eastAsia="Times New Roman" w:hAnsi="Arial" w:cs="Arial"/>
          <w:sz w:val="20"/>
          <w:szCs w:val="20"/>
        </w:rPr>
        <w:t xml:space="preserve"> – </w:t>
      </w:r>
      <w:r w:rsidRPr="00577D15">
        <w:rPr>
          <w:rFonts w:ascii="Arial" w:eastAsia="Times New Roman" w:hAnsi="Arial" w:cs="Arial"/>
          <w:sz w:val="20"/>
          <w:szCs w:val="20"/>
        </w:rPr>
        <w:t xml:space="preserve">ИТ) несет ответственность </w:t>
      </w:r>
      <w:r>
        <w:rPr>
          <w:rFonts w:ascii="Arial" w:eastAsia="Times New Roman" w:hAnsi="Arial" w:cs="Arial"/>
          <w:sz w:val="20"/>
          <w:szCs w:val="20"/>
        </w:rPr>
        <w:t>за </w:t>
      </w:r>
      <w:r w:rsidRPr="00577D15">
        <w:rPr>
          <w:rFonts w:ascii="Arial" w:eastAsia="Times New Roman" w:hAnsi="Arial" w:cs="Arial"/>
          <w:sz w:val="20"/>
          <w:szCs w:val="20"/>
        </w:rPr>
        <w:t xml:space="preserve">внедрение </w:t>
      </w:r>
      <w:r>
        <w:rPr>
          <w:rFonts w:ascii="Arial" w:eastAsia="Times New Roman" w:hAnsi="Arial" w:cs="Arial"/>
          <w:sz w:val="20"/>
          <w:szCs w:val="20"/>
        </w:rPr>
        <w:t>и </w:t>
      </w:r>
      <w:r w:rsidRPr="00577D15">
        <w:rPr>
          <w:rFonts w:ascii="Arial" w:eastAsia="Times New Roman" w:hAnsi="Arial" w:cs="Arial"/>
          <w:sz w:val="20"/>
          <w:szCs w:val="20"/>
        </w:rPr>
        <w:t xml:space="preserve">поддержку современных цифровых решений, направленных </w:t>
      </w:r>
      <w:r>
        <w:rPr>
          <w:rFonts w:ascii="Arial" w:eastAsia="Times New Roman" w:hAnsi="Arial" w:cs="Arial"/>
          <w:sz w:val="20"/>
          <w:szCs w:val="20"/>
        </w:rPr>
        <w:t>на </w:t>
      </w:r>
      <w:r w:rsidRPr="00577D15">
        <w:rPr>
          <w:rFonts w:ascii="Arial" w:eastAsia="Times New Roman" w:hAnsi="Arial" w:cs="Arial"/>
          <w:sz w:val="20"/>
          <w:szCs w:val="20"/>
        </w:rPr>
        <w:t xml:space="preserve">повышение эффективности всех аспектов деятельности нашей Компании, </w:t>
      </w:r>
      <w:r>
        <w:rPr>
          <w:rFonts w:ascii="Arial" w:eastAsia="Times New Roman" w:hAnsi="Arial" w:cs="Arial"/>
          <w:sz w:val="20"/>
          <w:szCs w:val="20"/>
        </w:rPr>
        <w:t>за </w:t>
      </w:r>
      <w:r w:rsidRPr="00577D15">
        <w:rPr>
          <w:rFonts w:ascii="Arial" w:eastAsia="Times New Roman" w:hAnsi="Arial" w:cs="Arial"/>
          <w:sz w:val="20"/>
          <w:szCs w:val="20"/>
        </w:rPr>
        <w:t xml:space="preserve">реализацию программы импортозамещения, существенно снизив зависимость </w:t>
      </w:r>
      <w:r>
        <w:rPr>
          <w:rFonts w:ascii="Arial" w:eastAsia="Times New Roman" w:hAnsi="Arial" w:cs="Arial"/>
          <w:sz w:val="20"/>
          <w:szCs w:val="20"/>
        </w:rPr>
        <w:t>от </w:t>
      </w:r>
      <w:r w:rsidRPr="00577D15">
        <w:rPr>
          <w:rFonts w:ascii="Arial" w:eastAsia="Times New Roman" w:hAnsi="Arial" w:cs="Arial"/>
          <w:sz w:val="20"/>
          <w:szCs w:val="20"/>
        </w:rPr>
        <w:t xml:space="preserve">зарубежных технологий </w:t>
      </w:r>
      <w:r>
        <w:rPr>
          <w:rFonts w:ascii="Arial" w:eastAsia="Times New Roman" w:hAnsi="Arial" w:cs="Arial"/>
          <w:sz w:val="20"/>
          <w:szCs w:val="20"/>
        </w:rPr>
        <w:t>и </w:t>
      </w:r>
      <w:r w:rsidRPr="00577D15">
        <w:rPr>
          <w:rFonts w:ascii="Arial" w:eastAsia="Times New Roman" w:hAnsi="Arial" w:cs="Arial"/>
          <w:sz w:val="20"/>
          <w:szCs w:val="20"/>
        </w:rPr>
        <w:t>укрепив устойчивость бизнеса. ИТ явля</w:t>
      </w:r>
      <w:r>
        <w:rPr>
          <w:rFonts w:ascii="Arial" w:eastAsia="Times New Roman" w:hAnsi="Arial" w:cs="Arial"/>
          <w:sz w:val="20"/>
          <w:szCs w:val="20"/>
        </w:rPr>
        <w:t>ю</w:t>
      </w:r>
      <w:r w:rsidRPr="00577D15">
        <w:rPr>
          <w:rFonts w:ascii="Arial" w:eastAsia="Times New Roman" w:hAnsi="Arial" w:cs="Arial"/>
          <w:sz w:val="20"/>
          <w:szCs w:val="20"/>
        </w:rPr>
        <w:t xml:space="preserve">тся движущей силой инноваций </w:t>
      </w:r>
      <w:r>
        <w:rPr>
          <w:rFonts w:ascii="Arial" w:eastAsia="Times New Roman" w:hAnsi="Arial" w:cs="Arial"/>
          <w:sz w:val="20"/>
          <w:szCs w:val="20"/>
        </w:rPr>
        <w:t>и </w:t>
      </w:r>
      <w:r w:rsidRPr="00577D15">
        <w:rPr>
          <w:rFonts w:ascii="Arial" w:eastAsia="Times New Roman" w:hAnsi="Arial" w:cs="Arial"/>
          <w:sz w:val="20"/>
          <w:szCs w:val="20"/>
        </w:rPr>
        <w:t xml:space="preserve">модернизации </w:t>
      </w:r>
      <w:r>
        <w:rPr>
          <w:rFonts w:ascii="Arial" w:eastAsia="Times New Roman" w:hAnsi="Arial" w:cs="Arial"/>
          <w:sz w:val="20"/>
          <w:szCs w:val="20"/>
        </w:rPr>
        <w:t xml:space="preserve">цифровой </w:t>
      </w:r>
      <w:r w:rsidRPr="00577D15">
        <w:rPr>
          <w:rFonts w:ascii="Arial" w:eastAsia="Times New Roman" w:hAnsi="Arial" w:cs="Arial"/>
          <w:sz w:val="20"/>
          <w:szCs w:val="20"/>
        </w:rPr>
        <w:t xml:space="preserve">инфраструктуры, обеспечивая устойчивый рост </w:t>
      </w:r>
      <w:r>
        <w:rPr>
          <w:rFonts w:ascii="Arial" w:eastAsia="Times New Roman" w:hAnsi="Arial" w:cs="Arial"/>
          <w:sz w:val="20"/>
          <w:szCs w:val="20"/>
        </w:rPr>
        <w:t>и </w:t>
      </w:r>
      <w:r w:rsidRPr="00577D15">
        <w:rPr>
          <w:rFonts w:ascii="Arial" w:eastAsia="Times New Roman" w:hAnsi="Arial" w:cs="Arial"/>
          <w:sz w:val="20"/>
          <w:szCs w:val="20"/>
        </w:rPr>
        <w:t>успешную реализацию проектов развития Компании. ИТ игра</w:t>
      </w:r>
      <w:r>
        <w:rPr>
          <w:rFonts w:ascii="Arial" w:eastAsia="Times New Roman" w:hAnsi="Arial" w:cs="Arial"/>
          <w:sz w:val="20"/>
          <w:szCs w:val="20"/>
        </w:rPr>
        <w:t>ю</w:t>
      </w:r>
      <w:r w:rsidRPr="00577D15">
        <w:rPr>
          <w:rFonts w:ascii="Arial" w:eastAsia="Times New Roman" w:hAnsi="Arial" w:cs="Arial"/>
          <w:sz w:val="20"/>
          <w:szCs w:val="20"/>
        </w:rPr>
        <w:t xml:space="preserve">т ключевую роль </w:t>
      </w:r>
      <w:r>
        <w:rPr>
          <w:rFonts w:ascii="Arial" w:eastAsia="Times New Roman" w:hAnsi="Arial" w:cs="Arial"/>
          <w:sz w:val="20"/>
          <w:szCs w:val="20"/>
        </w:rPr>
        <w:t>в </w:t>
      </w:r>
      <w:r w:rsidRPr="00577D15">
        <w:rPr>
          <w:rFonts w:ascii="Arial" w:eastAsia="Times New Roman" w:hAnsi="Arial" w:cs="Arial"/>
          <w:sz w:val="20"/>
          <w:szCs w:val="20"/>
        </w:rPr>
        <w:t xml:space="preserve">поддержании </w:t>
      </w:r>
      <w:r>
        <w:rPr>
          <w:rFonts w:ascii="Arial" w:eastAsia="Times New Roman" w:hAnsi="Arial" w:cs="Arial"/>
          <w:sz w:val="20"/>
          <w:szCs w:val="20"/>
        </w:rPr>
        <w:t>и </w:t>
      </w:r>
      <w:r w:rsidRPr="00577D15">
        <w:rPr>
          <w:rFonts w:ascii="Arial" w:eastAsia="Times New Roman" w:hAnsi="Arial" w:cs="Arial"/>
          <w:sz w:val="20"/>
          <w:szCs w:val="20"/>
        </w:rPr>
        <w:t xml:space="preserve">развитии цифровых инициатив, </w:t>
      </w:r>
      <w:r>
        <w:rPr>
          <w:rFonts w:ascii="Arial" w:eastAsia="Times New Roman" w:hAnsi="Arial" w:cs="Arial"/>
          <w:sz w:val="20"/>
          <w:szCs w:val="20"/>
        </w:rPr>
        <w:t>а </w:t>
      </w:r>
      <w:r w:rsidRPr="00577D15">
        <w:rPr>
          <w:rFonts w:ascii="Arial" w:eastAsia="Times New Roman" w:hAnsi="Arial" w:cs="Arial"/>
          <w:sz w:val="20"/>
          <w:szCs w:val="20"/>
        </w:rPr>
        <w:t xml:space="preserve">также </w:t>
      </w:r>
      <w:r>
        <w:rPr>
          <w:rFonts w:ascii="Arial" w:eastAsia="Times New Roman" w:hAnsi="Arial" w:cs="Arial"/>
          <w:sz w:val="20"/>
          <w:szCs w:val="20"/>
        </w:rPr>
        <w:t>в </w:t>
      </w:r>
      <w:r w:rsidRPr="00577D15">
        <w:rPr>
          <w:rFonts w:ascii="Arial" w:eastAsia="Times New Roman" w:hAnsi="Arial" w:cs="Arial"/>
          <w:sz w:val="20"/>
          <w:szCs w:val="20"/>
        </w:rPr>
        <w:t xml:space="preserve">обеспечении готовности Компании </w:t>
      </w:r>
      <w:r>
        <w:rPr>
          <w:rFonts w:ascii="Arial" w:eastAsia="Times New Roman" w:hAnsi="Arial" w:cs="Arial"/>
          <w:sz w:val="20"/>
          <w:szCs w:val="20"/>
        </w:rPr>
        <w:t>к </w:t>
      </w:r>
      <w:r w:rsidRPr="00577D15">
        <w:rPr>
          <w:rFonts w:ascii="Arial" w:eastAsia="Times New Roman" w:hAnsi="Arial" w:cs="Arial"/>
          <w:sz w:val="20"/>
          <w:szCs w:val="20"/>
        </w:rPr>
        <w:t xml:space="preserve">будущим вызовам. </w:t>
      </w:r>
      <w:r>
        <w:rPr>
          <w:rFonts w:ascii="Arial" w:eastAsia="Times New Roman" w:hAnsi="Arial" w:cs="Arial"/>
          <w:sz w:val="20"/>
          <w:szCs w:val="20"/>
        </w:rPr>
        <w:t>В </w:t>
      </w:r>
      <w:r w:rsidRPr="00577D15">
        <w:rPr>
          <w:rFonts w:ascii="Arial" w:eastAsia="Times New Roman" w:hAnsi="Arial" w:cs="Arial"/>
          <w:sz w:val="20"/>
          <w:szCs w:val="20"/>
        </w:rPr>
        <w:t xml:space="preserve">условиях стремительно меняющегося технологического ландшафта </w:t>
      </w:r>
      <w:r>
        <w:rPr>
          <w:rFonts w:ascii="Arial" w:eastAsia="Times New Roman" w:hAnsi="Arial" w:cs="Arial"/>
          <w:sz w:val="20"/>
          <w:szCs w:val="20"/>
        </w:rPr>
        <w:t>мы </w:t>
      </w:r>
      <w:r w:rsidRPr="00577D15">
        <w:rPr>
          <w:rFonts w:ascii="Arial" w:eastAsia="Times New Roman" w:hAnsi="Arial" w:cs="Arial"/>
          <w:sz w:val="20"/>
          <w:szCs w:val="20"/>
        </w:rPr>
        <w:t xml:space="preserve">продолжаем внедрять самые современные технологии </w:t>
      </w:r>
      <w:r>
        <w:rPr>
          <w:rFonts w:ascii="Arial" w:eastAsia="Times New Roman" w:hAnsi="Arial" w:cs="Arial"/>
          <w:sz w:val="20"/>
          <w:szCs w:val="20"/>
        </w:rPr>
        <w:t>и </w:t>
      </w:r>
      <w:r w:rsidRPr="00577D15">
        <w:rPr>
          <w:rFonts w:ascii="Arial" w:eastAsia="Times New Roman" w:hAnsi="Arial" w:cs="Arial"/>
          <w:sz w:val="20"/>
          <w:szCs w:val="20"/>
        </w:rPr>
        <w:t xml:space="preserve">подходы, способствующие дальнейшему укреплению позиций Компании </w:t>
      </w:r>
      <w:r>
        <w:rPr>
          <w:rFonts w:ascii="Arial" w:eastAsia="Times New Roman" w:hAnsi="Arial" w:cs="Arial"/>
          <w:sz w:val="20"/>
          <w:szCs w:val="20"/>
        </w:rPr>
        <w:t>на </w:t>
      </w:r>
      <w:r w:rsidRPr="00577D15">
        <w:rPr>
          <w:rFonts w:ascii="Arial" w:eastAsia="Times New Roman" w:hAnsi="Arial" w:cs="Arial"/>
          <w:sz w:val="20"/>
          <w:szCs w:val="20"/>
        </w:rPr>
        <w:t>российском рынке.</w:t>
      </w:r>
    </w:p>
    <w:p w14:paraId="0B97D515" w14:textId="77777777" w:rsidR="00F14B10" w:rsidRPr="00577D15" w:rsidRDefault="00F14B10" w:rsidP="00FD2EEF">
      <w:pPr>
        <w:spacing w:after="240"/>
        <w:jc w:val="both"/>
        <w:rPr>
          <w:rFonts w:ascii="Arial" w:eastAsia="Times New Roman" w:hAnsi="Arial" w:cs="Arial"/>
          <w:sz w:val="20"/>
          <w:szCs w:val="20"/>
        </w:rPr>
      </w:pPr>
      <w:r w:rsidRPr="00577D15">
        <w:rPr>
          <w:rFonts w:ascii="Arial" w:eastAsia="Times New Roman" w:hAnsi="Arial" w:cs="Arial"/>
          <w:sz w:val="20"/>
          <w:szCs w:val="20"/>
        </w:rPr>
        <w:t xml:space="preserve">Эти направления обеспечивают поддержку основных функций </w:t>
      </w:r>
      <w:r>
        <w:rPr>
          <w:rFonts w:ascii="Arial" w:eastAsia="Times New Roman" w:hAnsi="Arial" w:cs="Arial"/>
          <w:sz w:val="20"/>
          <w:szCs w:val="20"/>
        </w:rPr>
        <w:t>и </w:t>
      </w:r>
      <w:r w:rsidRPr="00577D15">
        <w:rPr>
          <w:rFonts w:ascii="Arial" w:eastAsia="Times New Roman" w:hAnsi="Arial" w:cs="Arial"/>
          <w:sz w:val="20"/>
          <w:szCs w:val="20"/>
        </w:rPr>
        <w:t xml:space="preserve">позволяют создавать новые инструменты </w:t>
      </w:r>
      <w:r>
        <w:rPr>
          <w:rFonts w:ascii="Arial" w:eastAsia="Times New Roman" w:hAnsi="Arial" w:cs="Arial"/>
          <w:sz w:val="20"/>
          <w:szCs w:val="20"/>
        </w:rPr>
        <w:t>для </w:t>
      </w:r>
      <w:r w:rsidRPr="00577D15">
        <w:rPr>
          <w:rFonts w:ascii="Arial" w:eastAsia="Times New Roman" w:hAnsi="Arial" w:cs="Arial"/>
          <w:sz w:val="20"/>
          <w:szCs w:val="20"/>
        </w:rPr>
        <w:t xml:space="preserve">улучшения внутренних </w:t>
      </w:r>
      <w:r>
        <w:rPr>
          <w:rFonts w:ascii="Arial" w:eastAsia="Times New Roman" w:hAnsi="Arial" w:cs="Arial"/>
          <w:sz w:val="20"/>
          <w:szCs w:val="20"/>
        </w:rPr>
        <w:t>и </w:t>
      </w:r>
      <w:r w:rsidRPr="00577D15">
        <w:rPr>
          <w:rFonts w:ascii="Arial" w:eastAsia="Times New Roman" w:hAnsi="Arial" w:cs="Arial"/>
          <w:sz w:val="20"/>
          <w:szCs w:val="20"/>
        </w:rPr>
        <w:t xml:space="preserve">внешних взаимодействий. Они стали фундаментальной основой </w:t>
      </w:r>
      <w:r>
        <w:rPr>
          <w:rFonts w:ascii="Arial" w:eastAsia="Times New Roman" w:hAnsi="Arial" w:cs="Arial"/>
          <w:sz w:val="20"/>
          <w:szCs w:val="20"/>
        </w:rPr>
        <w:t>для </w:t>
      </w:r>
      <w:r w:rsidRPr="00577D15">
        <w:rPr>
          <w:rFonts w:ascii="Arial" w:eastAsia="Times New Roman" w:hAnsi="Arial" w:cs="Arial"/>
          <w:sz w:val="20"/>
          <w:szCs w:val="20"/>
        </w:rPr>
        <w:t xml:space="preserve">успешного ведения деятельности </w:t>
      </w:r>
      <w:r>
        <w:rPr>
          <w:rFonts w:ascii="Arial" w:eastAsia="Times New Roman" w:hAnsi="Arial" w:cs="Arial"/>
          <w:sz w:val="20"/>
          <w:szCs w:val="20"/>
        </w:rPr>
        <w:t>и </w:t>
      </w:r>
      <w:r w:rsidRPr="00577D15">
        <w:rPr>
          <w:rFonts w:ascii="Arial" w:eastAsia="Times New Roman" w:hAnsi="Arial" w:cs="Arial"/>
          <w:sz w:val="20"/>
          <w:szCs w:val="20"/>
        </w:rPr>
        <w:t xml:space="preserve">развития новых бизнес-направлений </w:t>
      </w:r>
      <w:r>
        <w:rPr>
          <w:rFonts w:ascii="Arial" w:eastAsia="Times New Roman" w:hAnsi="Arial" w:cs="Arial"/>
          <w:sz w:val="20"/>
          <w:szCs w:val="20"/>
        </w:rPr>
        <w:t>в </w:t>
      </w:r>
      <w:r w:rsidRPr="00577D15">
        <w:rPr>
          <w:rFonts w:ascii="Arial" w:eastAsia="Times New Roman" w:hAnsi="Arial" w:cs="Arial"/>
          <w:sz w:val="20"/>
          <w:szCs w:val="20"/>
        </w:rPr>
        <w:t>Компании.</w:t>
      </w:r>
    </w:p>
    <w:p w14:paraId="655DC80D" w14:textId="77777777" w:rsidR="00F14B10" w:rsidRPr="00577D15" w:rsidRDefault="00F14B10" w:rsidP="00FD2EEF">
      <w:pPr>
        <w:spacing w:after="240"/>
        <w:jc w:val="both"/>
        <w:rPr>
          <w:rFonts w:ascii="Arial" w:eastAsia="Times New Roman" w:hAnsi="Arial" w:cs="Arial"/>
          <w:sz w:val="20"/>
          <w:szCs w:val="20"/>
        </w:rPr>
      </w:pPr>
      <w:r w:rsidRPr="00577D15">
        <w:rPr>
          <w:rFonts w:ascii="Arial" w:eastAsia="Times New Roman" w:hAnsi="Arial" w:cs="Arial"/>
          <w:sz w:val="20"/>
          <w:szCs w:val="20"/>
        </w:rPr>
        <w:t>Ключевые направления деятельности ИТ:</w:t>
      </w:r>
    </w:p>
    <w:p w14:paraId="59D083D9" w14:textId="6184FB43" w:rsidR="00F14B10" w:rsidRPr="00B45C02" w:rsidRDefault="00F14B10" w:rsidP="00FD2EEF">
      <w:pPr>
        <w:pStyle w:val="aff8"/>
        <w:numPr>
          <w:ilvl w:val="0"/>
          <w:numId w:val="64"/>
        </w:numPr>
        <w:spacing w:after="240"/>
        <w:ind w:left="1134"/>
        <w:jc w:val="both"/>
        <w:rPr>
          <w:rFonts w:ascii="Arial" w:eastAsia="Times New Roman" w:hAnsi="Arial" w:cs="Arial"/>
          <w:sz w:val="20"/>
          <w:szCs w:val="20"/>
        </w:rPr>
      </w:pPr>
      <w:r w:rsidRPr="00B45C02">
        <w:rPr>
          <w:rFonts w:ascii="Arial" w:eastAsia="Times New Roman" w:hAnsi="Arial" w:cs="Arial"/>
          <w:sz w:val="20"/>
          <w:szCs w:val="20"/>
        </w:rPr>
        <w:t>повышение производительности и конкурентоспособности с помощью оперативного реагирования на рыночные изменения и адаптации к новым вызовам: внедрение облачных сервисов нового поколения и искусственного интеллекта (далее – ИИ), а также расширение автоматизации процессов;</w:t>
      </w:r>
    </w:p>
    <w:p w14:paraId="2F5EEF9A" w14:textId="79D16B76" w:rsidR="00F14B10" w:rsidRPr="00B45C02" w:rsidRDefault="00F14B10" w:rsidP="00FD2EEF">
      <w:pPr>
        <w:pStyle w:val="aff8"/>
        <w:numPr>
          <w:ilvl w:val="0"/>
          <w:numId w:val="64"/>
        </w:numPr>
        <w:spacing w:after="240"/>
        <w:ind w:left="1134"/>
        <w:jc w:val="both"/>
        <w:rPr>
          <w:rFonts w:ascii="Arial" w:eastAsia="Times New Roman" w:hAnsi="Arial" w:cs="Arial"/>
          <w:sz w:val="20"/>
          <w:szCs w:val="20"/>
        </w:rPr>
      </w:pPr>
      <w:r w:rsidRPr="00B45C02">
        <w:rPr>
          <w:rFonts w:ascii="Arial" w:eastAsia="Times New Roman" w:hAnsi="Arial" w:cs="Arial"/>
          <w:sz w:val="20"/>
          <w:szCs w:val="20"/>
        </w:rPr>
        <w:t>обеспечение безопасности: реализация комплексного подхода к кибербезопасности, включая мониторинг угроз в режиме реального времени, применение многоуровневой защиты данных и усиление защиты от целевых атак и инсайдеров;</w:t>
      </w:r>
    </w:p>
    <w:p w14:paraId="681AC3A1" w14:textId="209090FB" w:rsidR="00F14B10" w:rsidRPr="00B45C02" w:rsidRDefault="00F14B10" w:rsidP="00FD2EEF">
      <w:pPr>
        <w:pStyle w:val="aff8"/>
        <w:numPr>
          <w:ilvl w:val="0"/>
          <w:numId w:val="64"/>
        </w:numPr>
        <w:spacing w:after="240"/>
        <w:ind w:left="1134"/>
        <w:jc w:val="both"/>
        <w:rPr>
          <w:rFonts w:ascii="Arial" w:eastAsia="Times New Roman" w:hAnsi="Arial" w:cs="Arial"/>
          <w:sz w:val="20"/>
          <w:szCs w:val="20"/>
        </w:rPr>
      </w:pPr>
      <w:r w:rsidRPr="00B45C02">
        <w:rPr>
          <w:rFonts w:ascii="Arial" w:eastAsia="Times New Roman" w:hAnsi="Arial" w:cs="Arial"/>
          <w:sz w:val="20"/>
          <w:szCs w:val="20"/>
        </w:rPr>
        <w:t>развитие гибкости и устойчивость: формирование гибридной архитектуры сети и вычислительных ресурсов, обеспечивающей быстрое масштабирование приложений и адаптацию к требованиям бизнеса даже в условиях нестабильной рыночной ситуации.</w:t>
      </w:r>
    </w:p>
    <w:p w14:paraId="74950788" w14:textId="77777777" w:rsidR="00F14B10" w:rsidRPr="00577D15" w:rsidRDefault="00F14B10" w:rsidP="00FD2EEF">
      <w:pPr>
        <w:spacing w:after="240"/>
        <w:ind w:firstLine="0"/>
        <w:jc w:val="both"/>
        <w:rPr>
          <w:rFonts w:ascii="Arial" w:eastAsia="Times New Roman" w:hAnsi="Arial" w:cs="Arial"/>
          <w:b/>
          <w:sz w:val="20"/>
          <w:szCs w:val="20"/>
        </w:rPr>
      </w:pPr>
      <w:r w:rsidRPr="00577D15">
        <w:rPr>
          <w:rFonts w:ascii="Arial" w:eastAsia="Times New Roman" w:hAnsi="Arial" w:cs="Arial"/>
          <w:b/>
          <w:sz w:val="20"/>
          <w:szCs w:val="20"/>
        </w:rPr>
        <w:t xml:space="preserve">Фокус работы ИТ </w:t>
      </w:r>
      <w:r>
        <w:rPr>
          <w:rFonts w:ascii="Arial" w:eastAsia="Times New Roman" w:hAnsi="Arial" w:cs="Arial"/>
          <w:b/>
          <w:sz w:val="20"/>
          <w:szCs w:val="20"/>
        </w:rPr>
        <w:t>в </w:t>
      </w:r>
      <w:r w:rsidRPr="00577D15">
        <w:rPr>
          <w:rFonts w:ascii="Arial" w:eastAsia="Times New Roman" w:hAnsi="Arial" w:cs="Arial"/>
          <w:b/>
          <w:sz w:val="20"/>
          <w:szCs w:val="20"/>
        </w:rPr>
        <w:t>2025</w:t>
      </w:r>
      <w:r>
        <w:rPr>
          <w:rFonts w:ascii="Arial" w:eastAsia="Times New Roman" w:hAnsi="Arial" w:cs="Arial"/>
          <w:b/>
          <w:sz w:val="20"/>
          <w:szCs w:val="20"/>
        </w:rPr>
        <w:t> </w:t>
      </w:r>
      <w:r w:rsidRPr="00577D15">
        <w:rPr>
          <w:rFonts w:ascii="Arial" w:eastAsia="Times New Roman" w:hAnsi="Arial" w:cs="Arial"/>
          <w:b/>
          <w:sz w:val="20"/>
          <w:szCs w:val="20"/>
        </w:rPr>
        <w:t>году:</w:t>
      </w:r>
    </w:p>
    <w:p w14:paraId="144EEF3C" w14:textId="00DBA082" w:rsidR="00F14B10" w:rsidRPr="00B45C02" w:rsidRDefault="00F14B10" w:rsidP="00304BB3">
      <w:pPr>
        <w:pStyle w:val="aff8"/>
        <w:numPr>
          <w:ilvl w:val="1"/>
          <w:numId w:val="65"/>
        </w:numPr>
        <w:ind w:left="1134"/>
        <w:jc w:val="both"/>
        <w:rPr>
          <w:rFonts w:ascii="Arial" w:eastAsia="Times New Roman" w:hAnsi="Arial" w:cs="Arial"/>
          <w:sz w:val="20"/>
          <w:szCs w:val="20"/>
        </w:rPr>
      </w:pPr>
      <w:r w:rsidRPr="00B45C02">
        <w:rPr>
          <w:rFonts w:ascii="Arial" w:eastAsia="Times New Roman" w:hAnsi="Arial" w:cs="Arial"/>
          <w:sz w:val="20"/>
          <w:szCs w:val="20"/>
        </w:rPr>
        <w:t>информационная безопасность – дальнейшее совершенствование системы мониторинга киберугроз, внедрение отечественного программного обеспечения (далее – ПО) для предотвращения утечек данных и активного противодействия хакерским атакам;</w:t>
      </w:r>
    </w:p>
    <w:p w14:paraId="333C89F8" w14:textId="5A0956E5" w:rsidR="00F14B10" w:rsidRPr="00B45C02" w:rsidRDefault="00F14B10" w:rsidP="00304BB3">
      <w:pPr>
        <w:pStyle w:val="aff8"/>
        <w:numPr>
          <w:ilvl w:val="1"/>
          <w:numId w:val="65"/>
        </w:numPr>
        <w:ind w:left="1134"/>
        <w:jc w:val="both"/>
        <w:rPr>
          <w:rFonts w:ascii="Arial" w:eastAsia="Times New Roman" w:hAnsi="Arial" w:cs="Arial"/>
          <w:sz w:val="20"/>
          <w:szCs w:val="20"/>
        </w:rPr>
      </w:pPr>
      <w:r w:rsidRPr="00B45C02">
        <w:rPr>
          <w:rFonts w:ascii="Arial" w:eastAsia="Times New Roman" w:hAnsi="Arial" w:cs="Arial"/>
          <w:sz w:val="20"/>
          <w:szCs w:val="20"/>
        </w:rPr>
        <w:t>импортозамещение – тестирование и внедрение отечественных программных продуктов и операционных систем взамен зарубежных аналогов;</w:t>
      </w:r>
    </w:p>
    <w:p w14:paraId="3485B946" w14:textId="09BD0AAA" w:rsidR="00F14B10" w:rsidRPr="00B45C02" w:rsidRDefault="00F14B10" w:rsidP="00304BB3">
      <w:pPr>
        <w:pStyle w:val="aff8"/>
        <w:numPr>
          <w:ilvl w:val="1"/>
          <w:numId w:val="65"/>
        </w:numPr>
        <w:ind w:left="1134"/>
        <w:jc w:val="both"/>
        <w:rPr>
          <w:rFonts w:ascii="Arial" w:eastAsia="Times New Roman" w:hAnsi="Arial" w:cs="Arial"/>
          <w:sz w:val="20"/>
          <w:szCs w:val="20"/>
        </w:rPr>
      </w:pPr>
      <w:r w:rsidRPr="00B45C02">
        <w:rPr>
          <w:rFonts w:ascii="Arial" w:eastAsia="Times New Roman" w:hAnsi="Arial" w:cs="Arial"/>
          <w:sz w:val="20"/>
          <w:szCs w:val="20"/>
        </w:rPr>
        <w:t>цифровая трансформация – цифровизация производственных процессов и построение экосистемы корпоративных приложений на отечественной платформе, развитие компетенций в области внутренних разработок;</w:t>
      </w:r>
    </w:p>
    <w:p w14:paraId="660C5060" w14:textId="35DE5197" w:rsidR="00F14B10" w:rsidRPr="00B45C02" w:rsidRDefault="00F14B10" w:rsidP="00FD2EEF">
      <w:pPr>
        <w:pStyle w:val="aff8"/>
        <w:numPr>
          <w:ilvl w:val="1"/>
          <w:numId w:val="65"/>
        </w:numPr>
        <w:spacing w:after="240"/>
        <w:ind w:left="1134"/>
        <w:jc w:val="both"/>
        <w:rPr>
          <w:rFonts w:ascii="Arial" w:eastAsia="Times New Roman" w:hAnsi="Arial" w:cs="Arial"/>
          <w:sz w:val="20"/>
          <w:szCs w:val="20"/>
        </w:rPr>
      </w:pPr>
      <w:r w:rsidRPr="00B45C02">
        <w:rPr>
          <w:rFonts w:ascii="Arial" w:eastAsia="Times New Roman" w:hAnsi="Arial" w:cs="Arial"/>
          <w:sz w:val="20"/>
          <w:szCs w:val="20"/>
        </w:rPr>
        <w:t>обучение персонала – регулярное обучение сотрудников основам информационной безопасности, освоение ими эффективных подходов к работе с новыми технологиями и системами.</w:t>
      </w:r>
    </w:p>
    <w:p w14:paraId="017465E5" w14:textId="7C41D734" w:rsidR="00F14B10" w:rsidRPr="00577D15" w:rsidRDefault="00F14B10" w:rsidP="00FD2EEF">
      <w:pPr>
        <w:spacing w:after="240"/>
        <w:jc w:val="both"/>
        <w:rPr>
          <w:rFonts w:ascii="Arial" w:eastAsia="Times New Roman" w:hAnsi="Arial" w:cs="Arial"/>
          <w:sz w:val="20"/>
          <w:szCs w:val="20"/>
        </w:rPr>
      </w:pPr>
      <w:r w:rsidRPr="00D254B7">
        <w:rPr>
          <w:rFonts w:ascii="Arial" w:eastAsia="Times New Roman" w:hAnsi="Arial" w:cs="Arial"/>
          <w:sz w:val="20"/>
          <w:szCs w:val="20"/>
        </w:rPr>
        <w:t>В </w:t>
      </w:r>
      <w:r w:rsidRPr="00577D15">
        <w:rPr>
          <w:rFonts w:ascii="Arial" w:eastAsia="Times New Roman" w:hAnsi="Arial" w:cs="Arial"/>
          <w:sz w:val="20"/>
          <w:szCs w:val="20"/>
        </w:rPr>
        <w:t>2025</w:t>
      </w:r>
      <w:r>
        <w:rPr>
          <w:rFonts w:ascii="Arial" w:eastAsia="Times New Roman" w:hAnsi="Arial" w:cs="Arial"/>
          <w:sz w:val="20"/>
          <w:szCs w:val="20"/>
        </w:rPr>
        <w:t> </w:t>
      </w:r>
      <w:r w:rsidRPr="00577D15">
        <w:rPr>
          <w:rFonts w:ascii="Arial" w:eastAsia="Times New Roman" w:hAnsi="Arial" w:cs="Arial"/>
          <w:sz w:val="20"/>
          <w:szCs w:val="20"/>
        </w:rPr>
        <w:t xml:space="preserve">цифровая экосистема </w:t>
      </w:r>
      <w:r>
        <w:rPr>
          <w:rFonts w:ascii="Arial" w:eastAsia="Times New Roman" w:hAnsi="Arial" w:cs="Arial"/>
          <w:sz w:val="20"/>
          <w:szCs w:val="20"/>
        </w:rPr>
        <w:t>К</w:t>
      </w:r>
      <w:r w:rsidRPr="00577D15">
        <w:rPr>
          <w:rFonts w:ascii="Arial" w:eastAsia="Times New Roman" w:hAnsi="Arial" w:cs="Arial"/>
          <w:sz w:val="20"/>
          <w:szCs w:val="20"/>
        </w:rPr>
        <w:t xml:space="preserve">омпании развивалась </w:t>
      </w:r>
      <w:r>
        <w:rPr>
          <w:rFonts w:ascii="Arial" w:eastAsia="Times New Roman" w:hAnsi="Arial" w:cs="Arial"/>
          <w:sz w:val="20"/>
          <w:szCs w:val="20"/>
        </w:rPr>
        <w:t>в </w:t>
      </w:r>
      <w:r w:rsidRPr="00577D15">
        <w:rPr>
          <w:rFonts w:ascii="Arial" w:eastAsia="Times New Roman" w:hAnsi="Arial" w:cs="Arial"/>
          <w:sz w:val="20"/>
          <w:szCs w:val="20"/>
        </w:rPr>
        <w:t xml:space="preserve">технологическом отношении </w:t>
      </w:r>
      <w:r>
        <w:rPr>
          <w:rFonts w:ascii="Arial" w:eastAsia="Times New Roman" w:hAnsi="Arial" w:cs="Arial"/>
          <w:sz w:val="20"/>
          <w:szCs w:val="20"/>
        </w:rPr>
        <w:t>и </w:t>
      </w:r>
      <w:r w:rsidRPr="00577D15">
        <w:rPr>
          <w:rFonts w:ascii="Arial" w:eastAsia="Times New Roman" w:hAnsi="Arial" w:cs="Arial"/>
          <w:sz w:val="20"/>
          <w:szCs w:val="20"/>
        </w:rPr>
        <w:t xml:space="preserve">успешно справляясь </w:t>
      </w:r>
      <w:r>
        <w:rPr>
          <w:rFonts w:ascii="Arial" w:eastAsia="Times New Roman" w:hAnsi="Arial" w:cs="Arial"/>
          <w:sz w:val="20"/>
          <w:szCs w:val="20"/>
        </w:rPr>
        <w:t>с </w:t>
      </w:r>
      <w:r w:rsidRPr="00577D15">
        <w:rPr>
          <w:rFonts w:ascii="Arial" w:eastAsia="Times New Roman" w:hAnsi="Arial" w:cs="Arial"/>
          <w:sz w:val="20"/>
          <w:szCs w:val="20"/>
        </w:rPr>
        <w:t xml:space="preserve">вызовами </w:t>
      </w:r>
      <w:r>
        <w:rPr>
          <w:rFonts w:ascii="Arial" w:eastAsia="Times New Roman" w:hAnsi="Arial" w:cs="Arial"/>
          <w:sz w:val="20"/>
          <w:szCs w:val="20"/>
        </w:rPr>
        <w:t>и </w:t>
      </w:r>
      <w:r w:rsidRPr="00577D15">
        <w:rPr>
          <w:rFonts w:ascii="Arial" w:eastAsia="Times New Roman" w:hAnsi="Arial" w:cs="Arial"/>
          <w:sz w:val="20"/>
          <w:szCs w:val="20"/>
        </w:rPr>
        <w:t xml:space="preserve">бизнес-потребностями. Пристальное внимание </w:t>
      </w:r>
      <w:r>
        <w:rPr>
          <w:rFonts w:ascii="Arial" w:eastAsia="Times New Roman" w:hAnsi="Arial" w:cs="Arial"/>
          <w:sz w:val="20"/>
          <w:szCs w:val="20"/>
        </w:rPr>
        <w:t>Д</w:t>
      </w:r>
      <w:r w:rsidRPr="00577D15">
        <w:rPr>
          <w:rFonts w:ascii="Arial" w:eastAsia="Times New Roman" w:hAnsi="Arial" w:cs="Arial"/>
          <w:sz w:val="20"/>
          <w:szCs w:val="20"/>
        </w:rPr>
        <w:t xml:space="preserve">ирекции </w:t>
      </w:r>
      <w:r>
        <w:rPr>
          <w:rFonts w:ascii="Arial" w:eastAsia="Times New Roman" w:hAnsi="Arial" w:cs="Arial"/>
          <w:sz w:val="20"/>
          <w:szCs w:val="20"/>
        </w:rPr>
        <w:t>ИТ</w:t>
      </w:r>
      <w:r w:rsidRPr="00577D15">
        <w:rPr>
          <w:rFonts w:ascii="Arial" w:eastAsia="Times New Roman" w:hAnsi="Arial" w:cs="Arial"/>
          <w:sz w:val="20"/>
          <w:szCs w:val="20"/>
        </w:rPr>
        <w:t xml:space="preserve"> было направлено </w:t>
      </w:r>
      <w:r>
        <w:rPr>
          <w:rFonts w:ascii="Arial" w:eastAsia="Times New Roman" w:hAnsi="Arial" w:cs="Arial"/>
          <w:sz w:val="20"/>
          <w:szCs w:val="20"/>
        </w:rPr>
        <w:t>на </w:t>
      </w:r>
      <w:r w:rsidRPr="00577D15">
        <w:rPr>
          <w:rFonts w:ascii="Arial" w:eastAsia="Times New Roman" w:hAnsi="Arial" w:cs="Arial"/>
          <w:sz w:val="20"/>
          <w:szCs w:val="20"/>
        </w:rPr>
        <w:t xml:space="preserve">целый ряд технологических </w:t>
      </w:r>
      <w:r>
        <w:rPr>
          <w:rFonts w:ascii="Arial" w:eastAsia="Times New Roman" w:hAnsi="Arial" w:cs="Arial"/>
          <w:sz w:val="20"/>
          <w:szCs w:val="20"/>
        </w:rPr>
        <w:t>и </w:t>
      </w:r>
      <w:r w:rsidRPr="00577D15">
        <w:rPr>
          <w:rFonts w:ascii="Arial" w:eastAsia="Times New Roman" w:hAnsi="Arial" w:cs="Arial"/>
          <w:sz w:val="20"/>
          <w:szCs w:val="20"/>
        </w:rPr>
        <w:t xml:space="preserve">бизнес-задач, важных </w:t>
      </w:r>
      <w:r>
        <w:rPr>
          <w:rFonts w:ascii="Arial" w:eastAsia="Times New Roman" w:hAnsi="Arial" w:cs="Arial"/>
          <w:sz w:val="20"/>
          <w:szCs w:val="20"/>
        </w:rPr>
        <w:t>как для </w:t>
      </w:r>
      <w:r w:rsidRPr="00577D15">
        <w:rPr>
          <w:rFonts w:ascii="Arial" w:eastAsia="Times New Roman" w:hAnsi="Arial" w:cs="Arial"/>
          <w:sz w:val="20"/>
          <w:szCs w:val="20"/>
        </w:rPr>
        <w:t xml:space="preserve">развития основного бизнеса </w:t>
      </w:r>
      <w:r w:rsidR="00C45DD0">
        <w:rPr>
          <w:rFonts w:ascii="Arial" w:eastAsia="Times New Roman" w:hAnsi="Arial" w:cs="Arial"/>
          <w:sz w:val="20"/>
          <w:szCs w:val="20"/>
        </w:rPr>
        <w:t>К</w:t>
      </w:r>
      <w:r w:rsidRPr="00577D15">
        <w:rPr>
          <w:rFonts w:ascii="Arial" w:eastAsia="Times New Roman" w:hAnsi="Arial" w:cs="Arial"/>
          <w:sz w:val="20"/>
          <w:szCs w:val="20"/>
        </w:rPr>
        <w:t xml:space="preserve">омпании, </w:t>
      </w:r>
      <w:r>
        <w:rPr>
          <w:rFonts w:ascii="Arial" w:eastAsia="Times New Roman" w:hAnsi="Arial" w:cs="Arial"/>
          <w:sz w:val="20"/>
          <w:szCs w:val="20"/>
        </w:rPr>
        <w:t>так и для </w:t>
      </w:r>
      <w:r w:rsidRPr="00577D15">
        <w:rPr>
          <w:rFonts w:ascii="Arial" w:eastAsia="Times New Roman" w:hAnsi="Arial" w:cs="Arial"/>
          <w:sz w:val="20"/>
          <w:szCs w:val="20"/>
        </w:rPr>
        <w:t xml:space="preserve">обеспечивающих функций, совместная работа способствует эффективной выработке энергии </w:t>
      </w:r>
      <w:r>
        <w:rPr>
          <w:rFonts w:ascii="Arial" w:eastAsia="Times New Roman" w:hAnsi="Arial" w:cs="Arial"/>
          <w:sz w:val="20"/>
          <w:szCs w:val="20"/>
        </w:rPr>
        <w:t>для </w:t>
      </w:r>
      <w:r w:rsidRPr="00577D15">
        <w:rPr>
          <w:rFonts w:ascii="Arial" w:eastAsia="Times New Roman" w:hAnsi="Arial" w:cs="Arial"/>
          <w:sz w:val="20"/>
          <w:szCs w:val="20"/>
        </w:rPr>
        <w:t xml:space="preserve">бесперебойного </w:t>
      </w:r>
      <w:r>
        <w:rPr>
          <w:rFonts w:ascii="Arial" w:eastAsia="Times New Roman" w:hAnsi="Arial" w:cs="Arial"/>
          <w:sz w:val="20"/>
          <w:szCs w:val="20"/>
        </w:rPr>
        <w:t>и </w:t>
      </w:r>
      <w:r w:rsidRPr="00577D15">
        <w:rPr>
          <w:rFonts w:ascii="Arial" w:eastAsia="Times New Roman" w:hAnsi="Arial" w:cs="Arial"/>
          <w:sz w:val="20"/>
          <w:szCs w:val="20"/>
        </w:rPr>
        <w:t>надежного энергоснабжения потребителей.</w:t>
      </w:r>
    </w:p>
    <w:p w14:paraId="6975AEB2" w14:textId="72EDA90D" w:rsidR="00F14B10" w:rsidRPr="00577D15" w:rsidRDefault="00F14B10" w:rsidP="00FD2EEF">
      <w:pPr>
        <w:spacing w:after="240"/>
        <w:jc w:val="both"/>
        <w:rPr>
          <w:rFonts w:ascii="Arial" w:eastAsia="Times New Roman" w:hAnsi="Arial" w:cs="Arial"/>
          <w:sz w:val="20"/>
          <w:szCs w:val="20"/>
        </w:rPr>
      </w:pPr>
      <w:r w:rsidRPr="00577D15">
        <w:rPr>
          <w:rFonts w:ascii="Arial" w:eastAsia="Times New Roman" w:hAnsi="Arial" w:cs="Arial"/>
          <w:sz w:val="20"/>
          <w:szCs w:val="20"/>
        </w:rPr>
        <w:t xml:space="preserve">Особое внимание уделяется ИТ-решениям </w:t>
      </w:r>
      <w:r>
        <w:rPr>
          <w:rFonts w:ascii="Arial" w:eastAsia="Times New Roman" w:hAnsi="Arial" w:cs="Arial"/>
          <w:sz w:val="20"/>
          <w:szCs w:val="20"/>
        </w:rPr>
        <w:t>для </w:t>
      </w:r>
      <w:r w:rsidRPr="00577D15">
        <w:rPr>
          <w:rFonts w:ascii="Arial" w:eastAsia="Times New Roman" w:hAnsi="Arial" w:cs="Arial"/>
          <w:sz w:val="20"/>
          <w:szCs w:val="20"/>
        </w:rPr>
        <w:t>зеленой генерации, ветровых электростанций компании. Персонал дочерних компаний ООО</w:t>
      </w:r>
      <w:r>
        <w:rPr>
          <w:rFonts w:ascii="Arial" w:eastAsia="Times New Roman" w:hAnsi="Arial" w:cs="Arial"/>
          <w:sz w:val="20"/>
          <w:szCs w:val="20"/>
        </w:rPr>
        <w:t> </w:t>
      </w:r>
      <w:r w:rsidRPr="00577D15">
        <w:rPr>
          <w:rFonts w:ascii="Arial" w:eastAsia="Times New Roman" w:hAnsi="Arial" w:cs="Arial"/>
          <w:sz w:val="20"/>
          <w:szCs w:val="20"/>
        </w:rPr>
        <w:t xml:space="preserve">«Азовская ВЭС» </w:t>
      </w:r>
      <w:r>
        <w:rPr>
          <w:rFonts w:ascii="Arial" w:eastAsia="Times New Roman" w:hAnsi="Arial" w:cs="Arial"/>
          <w:sz w:val="20"/>
          <w:szCs w:val="20"/>
        </w:rPr>
        <w:t>и </w:t>
      </w:r>
      <w:r w:rsidRPr="00577D15">
        <w:rPr>
          <w:rFonts w:ascii="Arial" w:eastAsia="Times New Roman" w:hAnsi="Arial" w:cs="Arial"/>
          <w:sz w:val="20"/>
          <w:szCs w:val="20"/>
        </w:rPr>
        <w:t>ООО</w:t>
      </w:r>
      <w:r>
        <w:rPr>
          <w:rFonts w:ascii="Arial" w:eastAsia="Times New Roman" w:hAnsi="Arial" w:cs="Arial"/>
          <w:sz w:val="20"/>
          <w:szCs w:val="20"/>
        </w:rPr>
        <w:t> </w:t>
      </w:r>
      <w:r w:rsidRPr="00577D15">
        <w:rPr>
          <w:rFonts w:ascii="Arial" w:eastAsia="Times New Roman" w:hAnsi="Arial" w:cs="Arial"/>
          <w:sz w:val="20"/>
          <w:szCs w:val="20"/>
        </w:rPr>
        <w:t xml:space="preserve">«Кольская ВЭС» получи возможность использовать </w:t>
      </w:r>
      <w:r>
        <w:rPr>
          <w:rFonts w:ascii="Arial" w:eastAsia="Times New Roman" w:hAnsi="Arial" w:cs="Arial"/>
          <w:sz w:val="20"/>
          <w:szCs w:val="20"/>
        </w:rPr>
        <w:t>к</w:t>
      </w:r>
      <w:r w:rsidRPr="00577D15">
        <w:rPr>
          <w:rFonts w:ascii="Arial" w:eastAsia="Times New Roman" w:hAnsi="Arial" w:cs="Arial"/>
          <w:sz w:val="20"/>
          <w:szCs w:val="20"/>
        </w:rPr>
        <w:t xml:space="preserve">адровый </w:t>
      </w:r>
      <w:r>
        <w:rPr>
          <w:rFonts w:ascii="Arial" w:eastAsia="Times New Roman" w:hAnsi="Arial" w:cs="Arial"/>
          <w:sz w:val="20"/>
          <w:szCs w:val="20"/>
        </w:rPr>
        <w:t>э</w:t>
      </w:r>
      <w:r w:rsidRPr="00577D15">
        <w:rPr>
          <w:rFonts w:ascii="Arial" w:eastAsia="Times New Roman" w:hAnsi="Arial" w:cs="Arial"/>
          <w:sz w:val="20"/>
          <w:szCs w:val="20"/>
        </w:rPr>
        <w:t xml:space="preserve">лектронный </w:t>
      </w:r>
      <w:r>
        <w:rPr>
          <w:rFonts w:ascii="Arial" w:eastAsia="Times New Roman" w:hAnsi="Arial" w:cs="Arial"/>
          <w:sz w:val="20"/>
          <w:szCs w:val="20"/>
        </w:rPr>
        <w:t>д</w:t>
      </w:r>
      <w:r w:rsidRPr="00577D15">
        <w:rPr>
          <w:rFonts w:ascii="Arial" w:eastAsia="Times New Roman" w:hAnsi="Arial" w:cs="Arial"/>
          <w:sz w:val="20"/>
          <w:szCs w:val="20"/>
        </w:rPr>
        <w:t xml:space="preserve">окументооборот (КЭДО), включая функции мобильного приложения. Благодаря мобильному КЭДО функции системы стали доступны сотрудникам, работающим </w:t>
      </w:r>
      <w:r>
        <w:rPr>
          <w:rFonts w:ascii="Arial" w:eastAsia="Times New Roman" w:hAnsi="Arial" w:cs="Arial"/>
          <w:sz w:val="20"/>
          <w:szCs w:val="20"/>
        </w:rPr>
        <w:t>вне </w:t>
      </w:r>
      <w:r w:rsidRPr="00577D15">
        <w:rPr>
          <w:rFonts w:ascii="Arial" w:eastAsia="Times New Roman" w:hAnsi="Arial" w:cs="Arial"/>
          <w:sz w:val="20"/>
          <w:szCs w:val="20"/>
        </w:rPr>
        <w:t xml:space="preserve">офисной сети </w:t>
      </w:r>
      <w:r>
        <w:rPr>
          <w:rFonts w:ascii="Arial" w:eastAsia="Times New Roman" w:hAnsi="Arial" w:cs="Arial"/>
          <w:sz w:val="20"/>
          <w:szCs w:val="20"/>
        </w:rPr>
        <w:t>на </w:t>
      </w:r>
      <w:r w:rsidRPr="00577D15">
        <w:rPr>
          <w:rFonts w:ascii="Arial" w:eastAsia="Times New Roman" w:hAnsi="Arial" w:cs="Arial"/>
          <w:sz w:val="20"/>
          <w:szCs w:val="20"/>
        </w:rPr>
        <w:t>производственных площадках ВЭС. Поэтапный запуск мобильного приложени</w:t>
      </w:r>
      <w:r>
        <w:rPr>
          <w:rFonts w:ascii="Arial" w:eastAsia="Times New Roman" w:hAnsi="Arial" w:cs="Arial"/>
          <w:sz w:val="20"/>
          <w:szCs w:val="20"/>
        </w:rPr>
        <w:t>я</w:t>
      </w:r>
      <w:r w:rsidRPr="00577D15">
        <w:rPr>
          <w:rFonts w:ascii="Arial" w:eastAsia="Times New Roman" w:hAnsi="Arial" w:cs="Arial"/>
          <w:sz w:val="20"/>
          <w:szCs w:val="20"/>
        </w:rPr>
        <w:t xml:space="preserve"> КЭДО </w:t>
      </w:r>
      <w:r>
        <w:rPr>
          <w:rFonts w:ascii="Arial" w:eastAsia="Times New Roman" w:hAnsi="Arial" w:cs="Arial"/>
          <w:sz w:val="20"/>
          <w:szCs w:val="20"/>
        </w:rPr>
        <w:t>для </w:t>
      </w:r>
      <w:r w:rsidRPr="00577D15">
        <w:rPr>
          <w:rFonts w:ascii="Arial" w:eastAsia="Times New Roman" w:hAnsi="Arial" w:cs="Arial"/>
          <w:sz w:val="20"/>
          <w:szCs w:val="20"/>
        </w:rPr>
        <w:t xml:space="preserve">персонала </w:t>
      </w:r>
      <w:r>
        <w:rPr>
          <w:rFonts w:ascii="Arial" w:eastAsia="Times New Roman" w:hAnsi="Arial" w:cs="Arial"/>
          <w:sz w:val="20"/>
          <w:szCs w:val="20"/>
        </w:rPr>
        <w:t>Компании и </w:t>
      </w:r>
      <w:r w:rsidRPr="00577D15">
        <w:rPr>
          <w:rFonts w:ascii="Arial" w:eastAsia="Times New Roman" w:hAnsi="Arial" w:cs="Arial"/>
          <w:sz w:val="20"/>
          <w:szCs w:val="20"/>
        </w:rPr>
        <w:t xml:space="preserve">перевод части процессов кадрового администрирования </w:t>
      </w:r>
      <w:r>
        <w:rPr>
          <w:rFonts w:ascii="Arial" w:eastAsia="Times New Roman" w:hAnsi="Arial" w:cs="Arial"/>
          <w:sz w:val="20"/>
          <w:szCs w:val="20"/>
        </w:rPr>
        <w:t>на </w:t>
      </w:r>
      <w:r w:rsidRPr="00577D15">
        <w:rPr>
          <w:rFonts w:ascii="Arial" w:eastAsia="Times New Roman" w:hAnsi="Arial" w:cs="Arial"/>
          <w:sz w:val="20"/>
          <w:szCs w:val="20"/>
        </w:rPr>
        <w:t xml:space="preserve">обработку средствами КЭДО были одними </w:t>
      </w:r>
      <w:r>
        <w:rPr>
          <w:rFonts w:ascii="Arial" w:eastAsia="Times New Roman" w:hAnsi="Arial" w:cs="Arial"/>
          <w:sz w:val="20"/>
          <w:szCs w:val="20"/>
        </w:rPr>
        <w:t>из </w:t>
      </w:r>
      <w:r w:rsidRPr="00577D15">
        <w:rPr>
          <w:rFonts w:ascii="Arial" w:eastAsia="Times New Roman" w:hAnsi="Arial" w:cs="Arial"/>
          <w:sz w:val="20"/>
          <w:szCs w:val="20"/>
        </w:rPr>
        <w:t xml:space="preserve">основных задач </w:t>
      </w:r>
      <w:r>
        <w:rPr>
          <w:rFonts w:ascii="Arial" w:eastAsia="Times New Roman" w:hAnsi="Arial" w:cs="Arial"/>
          <w:sz w:val="20"/>
          <w:szCs w:val="20"/>
        </w:rPr>
        <w:t>по </w:t>
      </w:r>
      <w:r w:rsidRPr="00577D15">
        <w:rPr>
          <w:rFonts w:ascii="Arial" w:eastAsia="Times New Roman" w:hAnsi="Arial" w:cs="Arial"/>
          <w:sz w:val="20"/>
          <w:szCs w:val="20"/>
        </w:rPr>
        <w:t xml:space="preserve">цифровому обеспечению процессов </w:t>
      </w:r>
      <w:r>
        <w:rPr>
          <w:rFonts w:ascii="Arial" w:eastAsia="Times New Roman" w:hAnsi="Arial" w:cs="Arial"/>
          <w:sz w:val="20"/>
          <w:szCs w:val="20"/>
        </w:rPr>
        <w:t>Д</w:t>
      </w:r>
      <w:r w:rsidRPr="00577D15">
        <w:rPr>
          <w:rFonts w:ascii="Arial" w:eastAsia="Times New Roman" w:hAnsi="Arial" w:cs="Arial"/>
          <w:sz w:val="20"/>
          <w:szCs w:val="20"/>
        </w:rPr>
        <w:t xml:space="preserve">ирекции </w:t>
      </w:r>
      <w:r>
        <w:rPr>
          <w:rFonts w:ascii="Arial" w:eastAsia="Times New Roman" w:hAnsi="Arial" w:cs="Arial"/>
          <w:sz w:val="20"/>
          <w:szCs w:val="20"/>
        </w:rPr>
        <w:t>по </w:t>
      </w:r>
      <w:r w:rsidRPr="00577D15">
        <w:rPr>
          <w:rFonts w:ascii="Arial" w:eastAsia="Times New Roman" w:hAnsi="Arial" w:cs="Arial"/>
          <w:sz w:val="20"/>
          <w:szCs w:val="20"/>
        </w:rPr>
        <w:t xml:space="preserve">персоналу </w:t>
      </w:r>
      <w:r>
        <w:rPr>
          <w:rFonts w:ascii="Arial" w:eastAsia="Times New Roman" w:hAnsi="Arial" w:cs="Arial"/>
          <w:sz w:val="20"/>
          <w:szCs w:val="20"/>
        </w:rPr>
        <w:t>и </w:t>
      </w:r>
      <w:r w:rsidRPr="00577D15">
        <w:rPr>
          <w:rFonts w:ascii="Arial" w:eastAsia="Times New Roman" w:hAnsi="Arial" w:cs="Arial"/>
          <w:sz w:val="20"/>
          <w:szCs w:val="20"/>
        </w:rPr>
        <w:t>организационному развитию.</w:t>
      </w:r>
    </w:p>
    <w:p w14:paraId="62BBDED2" w14:textId="67329350" w:rsidR="00F14B10" w:rsidRPr="00577D15" w:rsidRDefault="00F14B10" w:rsidP="00FD2EEF">
      <w:pPr>
        <w:spacing w:after="240"/>
        <w:jc w:val="both"/>
        <w:rPr>
          <w:rFonts w:ascii="Arial" w:eastAsia="Times New Roman" w:hAnsi="Arial" w:cs="Arial"/>
          <w:sz w:val="20"/>
          <w:szCs w:val="20"/>
        </w:rPr>
      </w:pPr>
      <w:r w:rsidRPr="00577D15">
        <w:rPr>
          <w:rFonts w:ascii="Arial" w:eastAsia="Times New Roman" w:hAnsi="Arial" w:cs="Arial"/>
          <w:sz w:val="20"/>
          <w:szCs w:val="20"/>
        </w:rPr>
        <w:lastRenderedPageBreak/>
        <w:t xml:space="preserve">Ряд существенных функциональных улучшений получило </w:t>
      </w:r>
      <w:r>
        <w:rPr>
          <w:rFonts w:ascii="Arial" w:eastAsia="Times New Roman" w:hAnsi="Arial" w:cs="Arial"/>
          <w:sz w:val="20"/>
          <w:szCs w:val="20"/>
        </w:rPr>
        <w:t>и собственное ПО</w:t>
      </w:r>
      <w:r w:rsidRPr="00577D15">
        <w:rPr>
          <w:rFonts w:ascii="Arial" w:eastAsia="Times New Roman" w:hAnsi="Arial" w:cs="Arial"/>
          <w:sz w:val="20"/>
          <w:szCs w:val="20"/>
        </w:rPr>
        <w:t xml:space="preserve"> </w:t>
      </w:r>
      <w:r>
        <w:rPr>
          <w:rFonts w:ascii="Arial" w:eastAsia="Times New Roman" w:hAnsi="Arial" w:cs="Arial"/>
          <w:sz w:val="20"/>
          <w:szCs w:val="20"/>
        </w:rPr>
        <w:t>Компании «</w:t>
      </w:r>
      <w:r w:rsidRPr="00577D15">
        <w:rPr>
          <w:rFonts w:ascii="Arial" w:eastAsia="Times New Roman" w:hAnsi="Arial" w:cs="Arial"/>
          <w:sz w:val="20"/>
          <w:szCs w:val="20"/>
        </w:rPr>
        <w:t xml:space="preserve">Управление </w:t>
      </w:r>
      <w:r>
        <w:rPr>
          <w:rFonts w:ascii="Arial" w:eastAsia="Times New Roman" w:hAnsi="Arial" w:cs="Arial"/>
          <w:sz w:val="20"/>
          <w:szCs w:val="20"/>
        </w:rPr>
        <w:t>г</w:t>
      </w:r>
      <w:r w:rsidRPr="00577D15">
        <w:rPr>
          <w:rFonts w:ascii="Arial" w:eastAsia="Times New Roman" w:hAnsi="Arial" w:cs="Arial"/>
          <w:sz w:val="20"/>
          <w:szCs w:val="20"/>
        </w:rPr>
        <w:t xml:space="preserve">енерацией </w:t>
      </w:r>
      <w:r>
        <w:rPr>
          <w:rFonts w:ascii="Arial" w:eastAsia="Times New Roman" w:hAnsi="Arial" w:cs="Arial"/>
          <w:sz w:val="20"/>
          <w:szCs w:val="20"/>
        </w:rPr>
        <w:t>и </w:t>
      </w:r>
      <w:r w:rsidRPr="00577D15">
        <w:rPr>
          <w:rFonts w:ascii="Arial" w:eastAsia="Times New Roman" w:hAnsi="Arial" w:cs="Arial"/>
          <w:sz w:val="20"/>
          <w:szCs w:val="20"/>
        </w:rPr>
        <w:t>Рынок</w:t>
      </w:r>
      <w:r>
        <w:rPr>
          <w:rFonts w:ascii="Arial" w:eastAsia="Times New Roman" w:hAnsi="Arial" w:cs="Arial"/>
          <w:sz w:val="20"/>
          <w:szCs w:val="20"/>
        </w:rPr>
        <w:t>»</w:t>
      </w:r>
      <w:r w:rsidRPr="00577D15">
        <w:rPr>
          <w:rFonts w:ascii="Arial" w:eastAsia="Times New Roman" w:hAnsi="Arial" w:cs="Arial"/>
          <w:sz w:val="20"/>
          <w:szCs w:val="20"/>
        </w:rPr>
        <w:t xml:space="preserve">. Это цифровое решение, обеспечивающее основной бизнес </w:t>
      </w:r>
      <w:r>
        <w:rPr>
          <w:rFonts w:ascii="Arial" w:eastAsia="Times New Roman" w:hAnsi="Arial" w:cs="Arial"/>
          <w:sz w:val="20"/>
          <w:szCs w:val="20"/>
        </w:rPr>
        <w:t>в </w:t>
      </w:r>
      <w:r w:rsidRPr="00577D15">
        <w:rPr>
          <w:rFonts w:ascii="Arial" w:eastAsia="Times New Roman" w:hAnsi="Arial" w:cs="Arial"/>
          <w:sz w:val="20"/>
          <w:szCs w:val="20"/>
        </w:rPr>
        <w:t xml:space="preserve">части контроля эксплуатации энергооборудования </w:t>
      </w:r>
      <w:r>
        <w:rPr>
          <w:rFonts w:ascii="Arial" w:eastAsia="Times New Roman" w:hAnsi="Arial" w:cs="Arial"/>
          <w:sz w:val="20"/>
          <w:szCs w:val="20"/>
        </w:rPr>
        <w:t>и </w:t>
      </w:r>
      <w:r w:rsidRPr="00577D15">
        <w:rPr>
          <w:rFonts w:ascii="Arial" w:eastAsia="Times New Roman" w:hAnsi="Arial" w:cs="Arial"/>
          <w:sz w:val="20"/>
          <w:szCs w:val="20"/>
        </w:rPr>
        <w:t xml:space="preserve">коммерческой деятельности, многие профильные специалисты </w:t>
      </w:r>
      <w:r w:rsidR="00531EA2" w:rsidRPr="00577D15">
        <w:rPr>
          <w:rFonts w:ascii="Arial" w:eastAsia="Times New Roman" w:hAnsi="Arial" w:cs="Arial"/>
          <w:sz w:val="20"/>
          <w:szCs w:val="20"/>
        </w:rPr>
        <w:t>оценивают,</w:t>
      </w:r>
      <w:r w:rsidRPr="00577D15">
        <w:rPr>
          <w:rFonts w:ascii="Arial" w:eastAsia="Times New Roman" w:hAnsi="Arial" w:cs="Arial"/>
          <w:sz w:val="20"/>
          <w:szCs w:val="20"/>
        </w:rPr>
        <w:t xml:space="preserve"> </w:t>
      </w:r>
      <w:r>
        <w:rPr>
          <w:rFonts w:ascii="Arial" w:eastAsia="Times New Roman" w:hAnsi="Arial" w:cs="Arial"/>
          <w:sz w:val="20"/>
          <w:szCs w:val="20"/>
        </w:rPr>
        <w:t>как </w:t>
      </w:r>
      <w:r w:rsidRPr="00577D15">
        <w:rPr>
          <w:rFonts w:ascii="Arial" w:eastAsia="Times New Roman" w:hAnsi="Arial" w:cs="Arial"/>
          <w:sz w:val="20"/>
          <w:szCs w:val="20"/>
        </w:rPr>
        <w:t xml:space="preserve">одно </w:t>
      </w:r>
      <w:r>
        <w:rPr>
          <w:rFonts w:ascii="Arial" w:eastAsia="Times New Roman" w:hAnsi="Arial" w:cs="Arial"/>
          <w:sz w:val="20"/>
          <w:szCs w:val="20"/>
        </w:rPr>
        <w:t>из </w:t>
      </w:r>
      <w:r w:rsidRPr="00577D15">
        <w:rPr>
          <w:rFonts w:ascii="Arial" w:eastAsia="Times New Roman" w:hAnsi="Arial" w:cs="Arial"/>
          <w:sz w:val="20"/>
          <w:szCs w:val="20"/>
        </w:rPr>
        <w:t xml:space="preserve">лучших </w:t>
      </w:r>
      <w:r>
        <w:rPr>
          <w:rFonts w:ascii="Arial" w:eastAsia="Times New Roman" w:hAnsi="Arial" w:cs="Arial"/>
          <w:sz w:val="20"/>
          <w:szCs w:val="20"/>
        </w:rPr>
        <w:t>в </w:t>
      </w:r>
      <w:r w:rsidRPr="00577D15">
        <w:rPr>
          <w:rFonts w:ascii="Arial" w:eastAsia="Times New Roman" w:hAnsi="Arial" w:cs="Arial"/>
          <w:sz w:val="20"/>
          <w:szCs w:val="20"/>
        </w:rPr>
        <w:t xml:space="preserve">отрасли. </w:t>
      </w:r>
      <w:r>
        <w:rPr>
          <w:rFonts w:ascii="Arial" w:eastAsia="Times New Roman" w:hAnsi="Arial" w:cs="Arial"/>
          <w:sz w:val="20"/>
          <w:szCs w:val="20"/>
        </w:rPr>
        <w:t>К </w:t>
      </w:r>
      <w:r w:rsidRPr="00577D15">
        <w:rPr>
          <w:rFonts w:ascii="Arial" w:eastAsia="Times New Roman" w:hAnsi="Arial" w:cs="Arial"/>
          <w:sz w:val="20"/>
          <w:szCs w:val="20"/>
        </w:rPr>
        <w:t>внедренным улучшениям относ</w:t>
      </w:r>
      <w:r>
        <w:rPr>
          <w:rFonts w:ascii="Arial" w:eastAsia="Times New Roman" w:hAnsi="Arial" w:cs="Arial"/>
          <w:sz w:val="20"/>
          <w:szCs w:val="20"/>
        </w:rPr>
        <w:t>я</w:t>
      </w:r>
      <w:r w:rsidRPr="00577D15">
        <w:rPr>
          <w:rFonts w:ascii="Arial" w:eastAsia="Times New Roman" w:hAnsi="Arial" w:cs="Arial"/>
          <w:sz w:val="20"/>
          <w:szCs w:val="20"/>
        </w:rPr>
        <w:t>тся:</w:t>
      </w:r>
    </w:p>
    <w:p w14:paraId="5C6002C4" w14:textId="77777777" w:rsidR="00F14B10" w:rsidRPr="00B45C02" w:rsidRDefault="00F14B10" w:rsidP="00FD2EEF">
      <w:pPr>
        <w:pStyle w:val="aff8"/>
        <w:numPr>
          <w:ilvl w:val="0"/>
          <w:numId w:val="66"/>
        </w:numPr>
        <w:spacing w:after="240"/>
        <w:ind w:left="1134"/>
        <w:jc w:val="both"/>
        <w:rPr>
          <w:rFonts w:ascii="Arial" w:eastAsia="Times New Roman" w:hAnsi="Arial" w:cs="Arial"/>
          <w:sz w:val="20"/>
          <w:szCs w:val="20"/>
        </w:rPr>
      </w:pPr>
      <w:r w:rsidRPr="00B45C02">
        <w:rPr>
          <w:rFonts w:ascii="Arial" w:eastAsia="Times New Roman" w:hAnsi="Arial" w:cs="Arial"/>
          <w:sz w:val="20"/>
          <w:szCs w:val="20"/>
        </w:rPr>
        <w:t>автоматизированное формирование подачи заявок на ОРЭМ с контролем действующих ограничений;</w:t>
      </w:r>
    </w:p>
    <w:p w14:paraId="6A57094B" w14:textId="77777777" w:rsidR="00F14B10" w:rsidRPr="00B45C02" w:rsidRDefault="00F14B10" w:rsidP="00FD2EEF">
      <w:pPr>
        <w:pStyle w:val="aff8"/>
        <w:numPr>
          <w:ilvl w:val="0"/>
          <w:numId w:val="66"/>
        </w:numPr>
        <w:spacing w:after="240"/>
        <w:ind w:left="1134"/>
        <w:jc w:val="both"/>
        <w:rPr>
          <w:rFonts w:ascii="Arial" w:eastAsia="Times New Roman" w:hAnsi="Arial" w:cs="Arial"/>
          <w:sz w:val="20"/>
          <w:szCs w:val="20"/>
        </w:rPr>
      </w:pPr>
      <w:r w:rsidRPr="00B45C02">
        <w:rPr>
          <w:rFonts w:ascii="Arial" w:eastAsia="Times New Roman" w:hAnsi="Arial" w:cs="Arial"/>
          <w:sz w:val="20"/>
          <w:szCs w:val="20"/>
        </w:rPr>
        <w:t>мониторинг эффективности планирования топлива;</w:t>
      </w:r>
    </w:p>
    <w:p w14:paraId="280C7843" w14:textId="77777777" w:rsidR="00F14B10" w:rsidRPr="00B45C02" w:rsidRDefault="00F14B10" w:rsidP="00FD2EEF">
      <w:pPr>
        <w:pStyle w:val="aff8"/>
        <w:numPr>
          <w:ilvl w:val="0"/>
          <w:numId w:val="66"/>
        </w:numPr>
        <w:spacing w:after="240"/>
        <w:ind w:left="1134"/>
        <w:jc w:val="both"/>
        <w:rPr>
          <w:rFonts w:ascii="Arial" w:eastAsia="Times New Roman" w:hAnsi="Arial" w:cs="Arial"/>
          <w:sz w:val="20"/>
          <w:szCs w:val="20"/>
        </w:rPr>
      </w:pPr>
      <w:r w:rsidRPr="00B45C02">
        <w:rPr>
          <w:rFonts w:ascii="Arial" w:eastAsia="Times New Roman" w:hAnsi="Arial" w:cs="Arial"/>
          <w:sz w:val="20"/>
          <w:szCs w:val="20"/>
        </w:rPr>
        <w:t>отображение состояния оборудования, прежде всего ВЭС «в темпе процесса»;</w:t>
      </w:r>
    </w:p>
    <w:p w14:paraId="016E590B" w14:textId="787D63AD" w:rsidR="00F14B10" w:rsidRPr="00B45C02" w:rsidRDefault="00F14B10" w:rsidP="00FD2EEF">
      <w:pPr>
        <w:pStyle w:val="aff8"/>
        <w:numPr>
          <w:ilvl w:val="0"/>
          <w:numId w:val="66"/>
        </w:numPr>
        <w:spacing w:after="240"/>
        <w:ind w:left="1134"/>
        <w:jc w:val="both"/>
        <w:rPr>
          <w:rFonts w:ascii="Arial" w:eastAsia="Times New Roman" w:hAnsi="Arial" w:cs="Arial"/>
          <w:sz w:val="20"/>
          <w:szCs w:val="20"/>
        </w:rPr>
      </w:pPr>
      <w:r w:rsidRPr="00B45C02">
        <w:rPr>
          <w:rFonts w:ascii="Arial" w:eastAsia="Times New Roman" w:hAnsi="Arial" w:cs="Arial"/>
          <w:sz w:val="20"/>
          <w:szCs w:val="20"/>
        </w:rPr>
        <w:t>мониторинг работы АРЧМ</w:t>
      </w:r>
      <w:r w:rsidRPr="00577D15">
        <w:rPr>
          <w:vertAlign w:val="superscript"/>
        </w:rPr>
        <w:footnoteReference w:id="15"/>
      </w:r>
      <w:r w:rsidRPr="00B45C02">
        <w:rPr>
          <w:rFonts w:ascii="Arial" w:eastAsia="Times New Roman" w:hAnsi="Arial" w:cs="Arial"/>
          <w:sz w:val="20"/>
          <w:szCs w:val="20"/>
        </w:rPr>
        <w:t>, доработка расчета рыночной стратегии и чек-лист приемки смены оперативного персонала для зеленой генерации (ВЭС);</w:t>
      </w:r>
    </w:p>
    <w:p w14:paraId="015A9F0A" w14:textId="7D65D0CA" w:rsidR="00F14B10" w:rsidRPr="00B45C02" w:rsidRDefault="00F14B10" w:rsidP="00FD2EEF">
      <w:pPr>
        <w:pStyle w:val="aff8"/>
        <w:numPr>
          <w:ilvl w:val="0"/>
          <w:numId w:val="66"/>
        </w:numPr>
        <w:spacing w:after="240"/>
        <w:ind w:left="1134"/>
        <w:jc w:val="both"/>
        <w:rPr>
          <w:rFonts w:ascii="Arial" w:eastAsia="Times New Roman" w:hAnsi="Arial" w:cs="Arial"/>
          <w:sz w:val="20"/>
          <w:szCs w:val="20"/>
        </w:rPr>
      </w:pPr>
      <w:r w:rsidRPr="00B45C02">
        <w:rPr>
          <w:rFonts w:ascii="Arial" w:eastAsia="Times New Roman" w:hAnsi="Arial" w:cs="Arial"/>
          <w:sz w:val="20"/>
          <w:szCs w:val="20"/>
        </w:rPr>
        <w:t>автоматизированный расчет коэффициента поставки мощности.</w:t>
      </w:r>
    </w:p>
    <w:p w14:paraId="0C940446" w14:textId="77777777" w:rsidR="00F14B10" w:rsidRPr="00D254B7" w:rsidRDefault="00F14B10" w:rsidP="00FD2EEF">
      <w:pPr>
        <w:spacing w:after="240"/>
        <w:jc w:val="both"/>
        <w:rPr>
          <w:rFonts w:ascii="Arial" w:eastAsia="Times New Roman" w:hAnsi="Arial" w:cs="Arial"/>
          <w:sz w:val="20"/>
          <w:szCs w:val="20"/>
        </w:rPr>
      </w:pPr>
      <w:r w:rsidRPr="00577D15">
        <w:rPr>
          <w:rFonts w:ascii="Arial" w:eastAsia="Times New Roman" w:hAnsi="Arial" w:cs="Arial"/>
          <w:sz w:val="20"/>
          <w:szCs w:val="20"/>
        </w:rPr>
        <w:t xml:space="preserve">Эти </w:t>
      </w:r>
      <w:r>
        <w:rPr>
          <w:rFonts w:ascii="Arial" w:eastAsia="Times New Roman" w:hAnsi="Arial" w:cs="Arial"/>
          <w:sz w:val="20"/>
          <w:szCs w:val="20"/>
        </w:rPr>
        <w:t>и </w:t>
      </w:r>
      <w:r w:rsidRPr="00577D15">
        <w:rPr>
          <w:rFonts w:ascii="Arial" w:eastAsia="Times New Roman" w:hAnsi="Arial" w:cs="Arial"/>
          <w:sz w:val="20"/>
          <w:szCs w:val="20"/>
        </w:rPr>
        <w:t xml:space="preserve">другие улучшения, разработанные </w:t>
      </w:r>
      <w:r>
        <w:rPr>
          <w:rFonts w:ascii="Arial" w:eastAsia="Times New Roman" w:hAnsi="Arial" w:cs="Arial"/>
          <w:sz w:val="20"/>
          <w:szCs w:val="20"/>
        </w:rPr>
        <w:t>и </w:t>
      </w:r>
      <w:r w:rsidRPr="00577D15">
        <w:rPr>
          <w:rFonts w:ascii="Arial" w:eastAsia="Times New Roman" w:hAnsi="Arial" w:cs="Arial"/>
          <w:sz w:val="20"/>
          <w:szCs w:val="20"/>
        </w:rPr>
        <w:t>внедренные кросс-функциональной командой проекта, придали новый импульс непрерывного поступательного развития ИТ-системы Компании.</w:t>
      </w:r>
    </w:p>
    <w:p w14:paraId="2574B4E7" w14:textId="77777777" w:rsidR="00F14B10" w:rsidRPr="00577D15" w:rsidRDefault="00F14B10" w:rsidP="00FD2EEF">
      <w:pPr>
        <w:spacing w:after="240"/>
        <w:jc w:val="both"/>
        <w:rPr>
          <w:rFonts w:ascii="Arial" w:eastAsia="Times New Roman" w:hAnsi="Arial" w:cs="Arial"/>
          <w:sz w:val="20"/>
          <w:szCs w:val="20"/>
        </w:rPr>
      </w:pPr>
      <w:r w:rsidRPr="00D254B7">
        <w:rPr>
          <w:rFonts w:ascii="Arial" w:eastAsia="Times New Roman" w:hAnsi="Arial" w:cs="Arial"/>
          <w:sz w:val="20"/>
          <w:szCs w:val="20"/>
        </w:rPr>
        <w:t>Для </w:t>
      </w:r>
      <w:r w:rsidRPr="00577D15">
        <w:rPr>
          <w:rFonts w:ascii="Arial" w:eastAsia="Times New Roman" w:hAnsi="Arial" w:cs="Arial"/>
          <w:sz w:val="20"/>
          <w:szCs w:val="20"/>
        </w:rPr>
        <w:t xml:space="preserve">достижения полной импортонезависимости цифровых платформ </w:t>
      </w:r>
      <w:r>
        <w:rPr>
          <w:rFonts w:ascii="Arial" w:eastAsia="Times New Roman" w:hAnsi="Arial" w:cs="Arial"/>
          <w:sz w:val="20"/>
          <w:szCs w:val="20"/>
        </w:rPr>
        <w:t>в </w:t>
      </w:r>
      <w:r w:rsidRPr="00577D15">
        <w:rPr>
          <w:rFonts w:ascii="Arial" w:eastAsia="Times New Roman" w:hAnsi="Arial" w:cs="Arial"/>
          <w:sz w:val="20"/>
          <w:szCs w:val="20"/>
        </w:rPr>
        <w:t xml:space="preserve">Компании ведется разработка собственного решения </w:t>
      </w:r>
      <w:r>
        <w:rPr>
          <w:rFonts w:ascii="Arial" w:eastAsia="Times New Roman" w:hAnsi="Arial" w:cs="Arial"/>
          <w:sz w:val="20"/>
          <w:szCs w:val="20"/>
        </w:rPr>
        <w:t>по </w:t>
      </w:r>
      <w:r w:rsidRPr="00577D15">
        <w:rPr>
          <w:rFonts w:ascii="Arial" w:eastAsia="Times New Roman" w:hAnsi="Arial" w:cs="Arial"/>
          <w:sz w:val="20"/>
          <w:szCs w:val="20"/>
        </w:rPr>
        <w:t xml:space="preserve">сбору </w:t>
      </w:r>
      <w:r>
        <w:rPr>
          <w:rFonts w:ascii="Arial" w:eastAsia="Times New Roman" w:hAnsi="Arial" w:cs="Arial"/>
          <w:sz w:val="20"/>
          <w:szCs w:val="20"/>
        </w:rPr>
        <w:t>и </w:t>
      </w:r>
      <w:r w:rsidRPr="00577D15">
        <w:rPr>
          <w:rFonts w:ascii="Arial" w:eastAsia="Times New Roman" w:hAnsi="Arial" w:cs="Arial"/>
          <w:sz w:val="20"/>
          <w:szCs w:val="20"/>
        </w:rPr>
        <w:t>мониторингу технологических данных</w:t>
      </w:r>
      <w:r w:rsidRPr="00D254B7">
        <w:rPr>
          <w:rFonts w:ascii="Arial" w:eastAsia="Times New Roman" w:hAnsi="Arial" w:cs="Arial"/>
          <w:sz w:val="20"/>
          <w:szCs w:val="20"/>
        </w:rPr>
        <w:t xml:space="preserve"> – </w:t>
      </w:r>
      <w:r w:rsidRPr="00577D15">
        <w:rPr>
          <w:rFonts w:ascii="Arial" w:eastAsia="Times New Roman" w:hAnsi="Arial" w:cs="Arial"/>
          <w:sz w:val="20"/>
          <w:szCs w:val="20"/>
        </w:rPr>
        <w:t xml:space="preserve">ЭЛРИС5. </w:t>
      </w:r>
      <w:r>
        <w:rPr>
          <w:rFonts w:ascii="Arial" w:eastAsia="Times New Roman" w:hAnsi="Arial" w:cs="Arial"/>
          <w:sz w:val="20"/>
          <w:szCs w:val="20"/>
        </w:rPr>
        <w:t>В </w:t>
      </w:r>
      <w:r w:rsidRPr="00577D15">
        <w:rPr>
          <w:rFonts w:ascii="Arial" w:eastAsia="Times New Roman" w:hAnsi="Arial" w:cs="Arial"/>
          <w:sz w:val="20"/>
          <w:szCs w:val="20"/>
        </w:rPr>
        <w:t>2025</w:t>
      </w:r>
      <w:r>
        <w:rPr>
          <w:rFonts w:ascii="Arial" w:eastAsia="Times New Roman" w:hAnsi="Arial" w:cs="Arial"/>
          <w:sz w:val="20"/>
          <w:szCs w:val="20"/>
        </w:rPr>
        <w:t xml:space="preserve"> году </w:t>
      </w:r>
      <w:r w:rsidRPr="00577D15">
        <w:rPr>
          <w:rFonts w:ascii="Arial" w:eastAsia="Times New Roman" w:hAnsi="Arial" w:cs="Arial"/>
          <w:sz w:val="20"/>
          <w:szCs w:val="20"/>
        </w:rPr>
        <w:t>Компания получила свидетельство</w:t>
      </w:r>
      <w:r w:rsidRPr="00577D15">
        <w:rPr>
          <w:rFonts w:ascii="Calibri" w:eastAsia="Calibri" w:hAnsi="Calibri" w:cs="Times New Roman"/>
        </w:rPr>
        <w:t xml:space="preserve"> </w:t>
      </w:r>
      <w:r>
        <w:rPr>
          <w:rFonts w:ascii="Calibri" w:eastAsia="Calibri" w:hAnsi="Calibri" w:cs="Times New Roman"/>
        </w:rPr>
        <w:t>о </w:t>
      </w:r>
      <w:r w:rsidRPr="00577D15">
        <w:rPr>
          <w:rFonts w:ascii="Arial" w:eastAsia="Times New Roman" w:hAnsi="Arial" w:cs="Arial"/>
          <w:sz w:val="20"/>
          <w:szCs w:val="20"/>
        </w:rPr>
        <w:t xml:space="preserve">государственной регистрации ПО ЭЛРИС5. </w:t>
      </w:r>
      <w:r>
        <w:rPr>
          <w:rFonts w:ascii="Arial" w:eastAsia="Times New Roman" w:hAnsi="Arial" w:cs="Arial"/>
          <w:sz w:val="20"/>
          <w:szCs w:val="20"/>
        </w:rPr>
        <w:t>На </w:t>
      </w:r>
      <w:r w:rsidRPr="00577D15">
        <w:rPr>
          <w:rFonts w:ascii="Arial" w:eastAsia="Times New Roman" w:hAnsi="Arial" w:cs="Arial"/>
          <w:sz w:val="20"/>
          <w:szCs w:val="20"/>
        </w:rPr>
        <w:t xml:space="preserve">его основе этого программного решения реализована система сбора, хранения </w:t>
      </w:r>
      <w:r>
        <w:rPr>
          <w:rFonts w:ascii="Arial" w:eastAsia="Times New Roman" w:hAnsi="Arial" w:cs="Arial"/>
          <w:sz w:val="20"/>
          <w:szCs w:val="20"/>
        </w:rPr>
        <w:t>и </w:t>
      </w:r>
      <w:r w:rsidRPr="00577D15">
        <w:rPr>
          <w:rFonts w:ascii="Arial" w:eastAsia="Times New Roman" w:hAnsi="Arial" w:cs="Arial"/>
          <w:sz w:val="20"/>
          <w:szCs w:val="20"/>
        </w:rPr>
        <w:t xml:space="preserve">мониторинга технологических параметров </w:t>
      </w:r>
      <w:r>
        <w:rPr>
          <w:rFonts w:ascii="Arial" w:eastAsia="Times New Roman" w:hAnsi="Arial" w:cs="Arial"/>
          <w:sz w:val="20"/>
          <w:szCs w:val="20"/>
        </w:rPr>
        <w:t>на </w:t>
      </w:r>
      <w:r w:rsidRPr="00577D15">
        <w:rPr>
          <w:rFonts w:ascii="Arial" w:eastAsia="Times New Roman" w:hAnsi="Arial" w:cs="Arial"/>
          <w:sz w:val="20"/>
          <w:szCs w:val="20"/>
        </w:rPr>
        <w:t xml:space="preserve">филиале «Невинномысская ГРЭС». </w:t>
      </w:r>
      <w:r>
        <w:rPr>
          <w:rFonts w:ascii="Arial" w:eastAsia="Times New Roman" w:hAnsi="Arial" w:cs="Arial"/>
          <w:sz w:val="20"/>
          <w:szCs w:val="20"/>
        </w:rPr>
        <w:t>В </w:t>
      </w:r>
      <w:r w:rsidRPr="00577D15">
        <w:rPr>
          <w:rFonts w:ascii="Arial" w:eastAsia="Times New Roman" w:hAnsi="Arial" w:cs="Arial"/>
          <w:sz w:val="20"/>
          <w:szCs w:val="20"/>
        </w:rPr>
        <w:t xml:space="preserve">будущем система будет масштабирована </w:t>
      </w:r>
      <w:r>
        <w:rPr>
          <w:rFonts w:ascii="Arial" w:eastAsia="Times New Roman" w:hAnsi="Arial" w:cs="Arial"/>
          <w:sz w:val="20"/>
          <w:szCs w:val="20"/>
        </w:rPr>
        <w:t>на </w:t>
      </w:r>
      <w:r w:rsidRPr="00577D15">
        <w:rPr>
          <w:rFonts w:ascii="Arial" w:eastAsia="Times New Roman" w:hAnsi="Arial" w:cs="Arial"/>
          <w:sz w:val="20"/>
          <w:szCs w:val="20"/>
        </w:rPr>
        <w:t xml:space="preserve">другие филиалы, дочерние общества </w:t>
      </w:r>
      <w:r>
        <w:rPr>
          <w:rFonts w:ascii="Arial" w:eastAsia="Times New Roman" w:hAnsi="Arial" w:cs="Arial"/>
          <w:sz w:val="20"/>
          <w:szCs w:val="20"/>
        </w:rPr>
        <w:t>и </w:t>
      </w:r>
      <w:r w:rsidRPr="00577D15">
        <w:rPr>
          <w:rFonts w:ascii="Arial" w:eastAsia="Times New Roman" w:hAnsi="Arial" w:cs="Arial"/>
          <w:sz w:val="20"/>
          <w:szCs w:val="20"/>
        </w:rPr>
        <w:t xml:space="preserve">новые объекты генерации. </w:t>
      </w:r>
    </w:p>
    <w:p w14:paraId="6188825D" w14:textId="77777777" w:rsidR="00F14B10" w:rsidRPr="00577D15" w:rsidRDefault="00F14B10" w:rsidP="00FD2EEF">
      <w:pPr>
        <w:spacing w:after="240"/>
        <w:jc w:val="both"/>
        <w:rPr>
          <w:rFonts w:ascii="Arial" w:eastAsia="Times New Roman" w:hAnsi="Arial" w:cs="Arial"/>
          <w:sz w:val="20"/>
          <w:szCs w:val="20"/>
        </w:rPr>
      </w:pPr>
      <w:r w:rsidRPr="00D254B7">
        <w:rPr>
          <w:rFonts w:ascii="Arial" w:eastAsia="Times New Roman" w:hAnsi="Arial" w:cs="Arial"/>
          <w:sz w:val="20"/>
          <w:szCs w:val="20"/>
        </w:rPr>
        <w:t>В </w:t>
      </w:r>
      <w:r w:rsidRPr="00577D15">
        <w:rPr>
          <w:rFonts w:ascii="Arial" w:eastAsia="Times New Roman" w:hAnsi="Arial" w:cs="Arial"/>
          <w:sz w:val="20"/>
          <w:szCs w:val="20"/>
        </w:rPr>
        <w:t xml:space="preserve">отчетном году продолжились работы </w:t>
      </w:r>
      <w:r>
        <w:rPr>
          <w:rFonts w:ascii="Arial" w:eastAsia="Times New Roman" w:hAnsi="Arial" w:cs="Arial"/>
          <w:sz w:val="20"/>
          <w:szCs w:val="20"/>
        </w:rPr>
        <w:t>по </w:t>
      </w:r>
      <w:r w:rsidRPr="00577D15">
        <w:rPr>
          <w:rFonts w:ascii="Arial" w:eastAsia="Times New Roman" w:hAnsi="Arial" w:cs="Arial"/>
          <w:sz w:val="20"/>
          <w:szCs w:val="20"/>
        </w:rPr>
        <w:t>тестированию импортонезависимых компонентов базовых инфраструктурных сервисов, таких как:</w:t>
      </w:r>
      <w:r w:rsidRPr="00577D15">
        <w:rPr>
          <w:rFonts w:ascii="Calibri" w:eastAsia="Calibri" w:hAnsi="Calibri" w:cs="Times New Roman"/>
        </w:rPr>
        <w:t xml:space="preserve"> </w:t>
      </w:r>
      <w:r w:rsidRPr="00577D15">
        <w:rPr>
          <w:rFonts w:ascii="Arial" w:eastAsia="Times New Roman" w:hAnsi="Arial" w:cs="Arial"/>
          <w:sz w:val="20"/>
          <w:szCs w:val="20"/>
        </w:rPr>
        <w:t xml:space="preserve">служба каталогов, центр управления серверами </w:t>
      </w:r>
      <w:r>
        <w:rPr>
          <w:rFonts w:ascii="Arial" w:eastAsia="Times New Roman" w:hAnsi="Arial" w:cs="Arial"/>
          <w:sz w:val="20"/>
          <w:szCs w:val="20"/>
        </w:rPr>
        <w:t>и </w:t>
      </w:r>
      <w:r w:rsidRPr="00577D15">
        <w:rPr>
          <w:rFonts w:ascii="Arial" w:eastAsia="Times New Roman" w:hAnsi="Arial" w:cs="Arial"/>
          <w:sz w:val="20"/>
          <w:szCs w:val="20"/>
        </w:rPr>
        <w:t xml:space="preserve">рабочими станциями, центр сертификации, сетевые диски, удаленное подключение. Были получены результаты, необходимые </w:t>
      </w:r>
      <w:r>
        <w:rPr>
          <w:rFonts w:ascii="Arial" w:eastAsia="Times New Roman" w:hAnsi="Arial" w:cs="Arial"/>
          <w:sz w:val="20"/>
          <w:szCs w:val="20"/>
        </w:rPr>
        <w:t>для </w:t>
      </w:r>
      <w:r w:rsidRPr="00577D15">
        <w:rPr>
          <w:rFonts w:ascii="Arial" w:eastAsia="Times New Roman" w:hAnsi="Arial" w:cs="Arial"/>
          <w:sz w:val="20"/>
          <w:szCs w:val="20"/>
        </w:rPr>
        <w:t xml:space="preserve">дальнейшего развития отечественных решений </w:t>
      </w:r>
      <w:r>
        <w:rPr>
          <w:rFonts w:ascii="Arial" w:eastAsia="Times New Roman" w:hAnsi="Arial" w:cs="Arial"/>
          <w:sz w:val="20"/>
          <w:szCs w:val="20"/>
        </w:rPr>
        <w:t>и </w:t>
      </w:r>
      <w:r w:rsidRPr="00577D15">
        <w:rPr>
          <w:rFonts w:ascii="Arial" w:eastAsia="Times New Roman" w:hAnsi="Arial" w:cs="Arial"/>
          <w:sz w:val="20"/>
          <w:szCs w:val="20"/>
        </w:rPr>
        <w:t>систем.</w:t>
      </w:r>
    </w:p>
    <w:p w14:paraId="492873ED" w14:textId="04E9F2FC" w:rsidR="00F14B10" w:rsidRPr="00577D15" w:rsidRDefault="00F14B10" w:rsidP="00FD2EEF">
      <w:pPr>
        <w:spacing w:after="240"/>
        <w:jc w:val="both"/>
        <w:rPr>
          <w:rFonts w:ascii="Arial" w:eastAsia="Times New Roman" w:hAnsi="Arial" w:cs="Arial"/>
          <w:sz w:val="20"/>
          <w:szCs w:val="20"/>
        </w:rPr>
      </w:pPr>
      <w:r w:rsidRPr="00D254B7">
        <w:rPr>
          <w:rFonts w:ascii="Arial" w:eastAsia="Times New Roman" w:hAnsi="Arial" w:cs="Arial"/>
          <w:sz w:val="20"/>
          <w:szCs w:val="20"/>
        </w:rPr>
        <w:t>В </w:t>
      </w:r>
      <w:r w:rsidRPr="00577D15">
        <w:rPr>
          <w:rFonts w:ascii="Arial" w:eastAsia="Times New Roman" w:hAnsi="Arial" w:cs="Arial"/>
          <w:sz w:val="20"/>
          <w:szCs w:val="20"/>
        </w:rPr>
        <w:t>начале 2025</w:t>
      </w:r>
      <w:r>
        <w:rPr>
          <w:rFonts w:ascii="Arial" w:eastAsia="Times New Roman" w:hAnsi="Arial" w:cs="Arial"/>
          <w:sz w:val="20"/>
          <w:szCs w:val="20"/>
        </w:rPr>
        <w:t> года на </w:t>
      </w:r>
      <w:r w:rsidRPr="00577D15">
        <w:rPr>
          <w:rFonts w:ascii="Arial" w:eastAsia="Times New Roman" w:hAnsi="Arial" w:cs="Arial"/>
          <w:sz w:val="20"/>
          <w:szCs w:val="20"/>
        </w:rPr>
        <w:t xml:space="preserve">всех производственных филиалах </w:t>
      </w:r>
      <w:r w:rsidR="00C45DD0">
        <w:rPr>
          <w:rFonts w:ascii="Arial" w:eastAsia="Times New Roman" w:hAnsi="Arial" w:cs="Arial"/>
          <w:sz w:val="20"/>
          <w:szCs w:val="20"/>
        </w:rPr>
        <w:t>К</w:t>
      </w:r>
      <w:r w:rsidR="00C45DD0" w:rsidRPr="00577D15">
        <w:rPr>
          <w:rFonts w:ascii="Arial" w:eastAsia="Times New Roman" w:hAnsi="Arial" w:cs="Arial"/>
          <w:sz w:val="20"/>
          <w:szCs w:val="20"/>
        </w:rPr>
        <w:t xml:space="preserve">омпании </w:t>
      </w:r>
      <w:r w:rsidRPr="00577D15">
        <w:rPr>
          <w:rFonts w:ascii="Arial" w:eastAsia="Times New Roman" w:hAnsi="Arial" w:cs="Arial"/>
          <w:sz w:val="20"/>
          <w:szCs w:val="20"/>
        </w:rPr>
        <w:t xml:space="preserve">внедрена корпоративная информационная </w:t>
      </w:r>
      <w:r>
        <w:rPr>
          <w:rFonts w:ascii="Arial" w:eastAsia="Times New Roman" w:hAnsi="Arial" w:cs="Arial"/>
          <w:sz w:val="20"/>
          <w:szCs w:val="20"/>
        </w:rPr>
        <w:t>с</w:t>
      </w:r>
      <w:r w:rsidRPr="00577D15">
        <w:rPr>
          <w:rFonts w:ascii="Arial" w:eastAsia="Times New Roman" w:hAnsi="Arial" w:cs="Arial"/>
          <w:sz w:val="20"/>
          <w:szCs w:val="20"/>
        </w:rPr>
        <w:t xml:space="preserve">истема </w:t>
      </w:r>
      <w:r>
        <w:rPr>
          <w:rFonts w:ascii="Arial" w:eastAsia="Times New Roman" w:hAnsi="Arial" w:cs="Arial"/>
          <w:sz w:val="20"/>
          <w:szCs w:val="20"/>
        </w:rPr>
        <w:t>м</w:t>
      </w:r>
      <w:r w:rsidRPr="00577D15">
        <w:rPr>
          <w:rFonts w:ascii="Arial" w:eastAsia="Times New Roman" w:hAnsi="Arial" w:cs="Arial"/>
          <w:sz w:val="20"/>
          <w:szCs w:val="20"/>
        </w:rPr>
        <w:t xml:space="preserve">обильных </w:t>
      </w:r>
      <w:r>
        <w:rPr>
          <w:rFonts w:ascii="Arial" w:eastAsia="Times New Roman" w:hAnsi="Arial" w:cs="Arial"/>
          <w:sz w:val="20"/>
          <w:szCs w:val="20"/>
        </w:rPr>
        <w:t>и</w:t>
      </w:r>
      <w:r w:rsidRPr="00577D15">
        <w:rPr>
          <w:rFonts w:ascii="Arial" w:eastAsia="Times New Roman" w:hAnsi="Arial" w:cs="Arial"/>
          <w:sz w:val="20"/>
          <w:szCs w:val="20"/>
        </w:rPr>
        <w:t xml:space="preserve">нспекций </w:t>
      </w:r>
      <w:r>
        <w:rPr>
          <w:rFonts w:ascii="Arial" w:eastAsia="Times New Roman" w:hAnsi="Arial" w:cs="Arial"/>
          <w:sz w:val="20"/>
          <w:szCs w:val="20"/>
        </w:rPr>
        <w:t>и к</w:t>
      </w:r>
      <w:r w:rsidRPr="00577D15">
        <w:rPr>
          <w:rFonts w:ascii="Arial" w:eastAsia="Times New Roman" w:hAnsi="Arial" w:cs="Arial"/>
          <w:sz w:val="20"/>
          <w:szCs w:val="20"/>
        </w:rPr>
        <w:t>онтроля (далее</w:t>
      </w:r>
      <w:r w:rsidRPr="00D254B7">
        <w:rPr>
          <w:rFonts w:ascii="Arial" w:eastAsia="Times New Roman" w:hAnsi="Arial" w:cs="Arial"/>
          <w:sz w:val="20"/>
          <w:szCs w:val="20"/>
        </w:rPr>
        <w:t xml:space="preserve"> – </w:t>
      </w:r>
      <w:r w:rsidRPr="00577D15">
        <w:rPr>
          <w:rFonts w:ascii="Arial" w:eastAsia="Times New Roman" w:hAnsi="Arial" w:cs="Arial"/>
          <w:sz w:val="20"/>
          <w:szCs w:val="20"/>
        </w:rPr>
        <w:t>СМИК)</w:t>
      </w:r>
      <w:r>
        <w:rPr>
          <w:rFonts w:ascii="Arial" w:eastAsia="Times New Roman" w:hAnsi="Arial" w:cs="Arial"/>
          <w:sz w:val="20"/>
          <w:szCs w:val="20"/>
        </w:rPr>
        <w:t>,</w:t>
      </w:r>
      <w:r w:rsidRPr="00577D15">
        <w:rPr>
          <w:rFonts w:ascii="Arial" w:eastAsia="Times New Roman" w:hAnsi="Arial" w:cs="Arial"/>
          <w:sz w:val="20"/>
          <w:szCs w:val="20"/>
        </w:rPr>
        <w:t xml:space="preserve"> предназначенная </w:t>
      </w:r>
      <w:r>
        <w:rPr>
          <w:rFonts w:ascii="Arial" w:eastAsia="Times New Roman" w:hAnsi="Arial" w:cs="Arial"/>
          <w:sz w:val="20"/>
          <w:szCs w:val="20"/>
        </w:rPr>
        <w:t>для </w:t>
      </w:r>
      <w:r w:rsidRPr="00577D15">
        <w:rPr>
          <w:rFonts w:ascii="Arial" w:eastAsia="Times New Roman" w:hAnsi="Arial" w:cs="Arial"/>
          <w:sz w:val="20"/>
          <w:szCs w:val="20"/>
        </w:rPr>
        <w:t xml:space="preserve">сбора данных </w:t>
      </w:r>
      <w:r>
        <w:rPr>
          <w:rFonts w:ascii="Arial" w:eastAsia="Times New Roman" w:hAnsi="Arial" w:cs="Arial"/>
          <w:sz w:val="20"/>
          <w:szCs w:val="20"/>
        </w:rPr>
        <w:t>о </w:t>
      </w:r>
      <w:r w:rsidRPr="00577D15">
        <w:rPr>
          <w:rFonts w:ascii="Arial" w:eastAsia="Times New Roman" w:hAnsi="Arial" w:cs="Arial"/>
          <w:sz w:val="20"/>
          <w:szCs w:val="20"/>
        </w:rPr>
        <w:t xml:space="preserve">состоянии технологического оборудования </w:t>
      </w:r>
      <w:r>
        <w:rPr>
          <w:rFonts w:ascii="Arial" w:eastAsia="Times New Roman" w:hAnsi="Arial" w:cs="Arial"/>
          <w:sz w:val="20"/>
          <w:szCs w:val="20"/>
        </w:rPr>
        <w:t>по </w:t>
      </w:r>
      <w:r w:rsidRPr="00577D15">
        <w:rPr>
          <w:rFonts w:ascii="Arial" w:eastAsia="Times New Roman" w:hAnsi="Arial" w:cs="Arial"/>
          <w:sz w:val="20"/>
          <w:szCs w:val="20"/>
        </w:rPr>
        <w:t xml:space="preserve">результатам ежедневных обходов. </w:t>
      </w:r>
      <w:r>
        <w:rPr>
          <w:rFonts w:ascii="Arial" w:eastAsia="Times New Roman" w:hAnsi="Arial" w:cs="Arial"/>
          <w:sz w:val="20"/>
          <w:szCs w:val="20"/>
        </w:rPr>
        <w:t>Для </w:t>
      </w:r>
      <w:r w:rsidRPr="00577D15">
        <w:rPr>
          <w:rFonts w:ascii="Arial" w:eastAsia="Times New Roman" w:hAnsi="Arial" w:cs="Arial"/>
          <w:sz w:val="20"/>
          <w:szCs w:val="20"/>
        </w:rPr>
        <w:t xml:space="preserve">повышения оперативности ввода </w:t>
      </w:r>
      <w:r>
        <w:rPr>
          <w:rFonts w:ascii="Arial" w:eastAsia="Times New Roman" w:hAnsi="Arial" w:cs="Arial"/>
          <w:sz w:val="20"/>
          <w:szCs w:val="20"/>
        </w:rPr>
        <w:t>в </w:t>
      </w:r>
      <w:r w:rsidRPr="00577D15">
        <w:rPr>
          <w:rFonts w:ascii="Arial" w:eastAsia="Times New Roman" w:hAnsi="Arial" w:cs="Arial"/>
          <w:sz w:val="20"/>
          <w:szCs w:val="20"/>
        </w:rPr>
        <w:t xml:space="preserve">СМИК технологических данных </w:t>
      </w:r>
      <w:r>
        <w:rPr>
          <w:rFonts w:ascii="Arial" w:eastAsia="Times New Roman" w:hAnsi="Arial" w:cs="Arial"/>
          <w:sz w:val="20"/>
          <w:szCs w:val="20"/>
        </w:rPr>
        <w:t>в </w:t>
      </w:r>
      <w:r w:rsidRPr="00577D15">
        <w:rPr>
          <w:rFonts w:ascii="Arial" w:eastAsia="Times New Roman" w:hAnsi="Arial" w:cs="Arial"/>
          <w:sz w:val="20"/>
          <w:szCs w:val="20"/>
        </w:rPr>
        <w:t xml:space="preserve">декабре завершена основная часть проекта </w:t>
      </w:r>
      <w:r>
        <w:rPr>
          <w:rFonts w:ascii="Arial" w:eastAsia="Times New Roman" w:hAnsi="Arial" w:cs="Arial"/>
          <w:sz w:val="20"/>
          <w:szCs w:val="20"/>
        </w:rPr>
        <w:t>по </w:t>
      </w:r>
      <w:r w:rsidRPr="00577D15">
        <w:rPr>
          <w:rFonts w:ascii="Arial" w:eastAsia="Times New Roman" w:hAnsi="Arial" w:cs="Arial"/>
          <w:sz w:val="20"/>
          <w:szCs w:val="20"/>
        </w:rPr>
        <w:t>расширени</w:t>
      </w:r>
      <w:r>
        <w:rPr>
          <w:rFonts w:ascii="Arial" w:eastAsia="Times New Roman" w:hAnsi="Arial" w:cs="Arial"/>
          <w:sz w:val="20"/>
          <w:szCs w:val="20"/>
        </w:rPr>
        <w:t>ю</w:t>
      </w:r>
      <w:r w:rsidRPr="00577D15">
        <w:rPr>
          <w:rFonts w:ascii="Arial" w:eastAsia="Times New Roman" w:hAnsi="Arial" w:cs="Arial"/>
          <w:sz w:val="20"/>
          <w:szCs w:val="20"/>
        </w:rPr>
        <w:t xml:space="preserve"> сети</w:t>
      </w:r>
      <w:r w:rsidRPr="00E71D4D">
        <w:rPr>
          <w:rFonts w:ascii="Arial" w:eastAsia="Times New Roman" w:hAnsi="Arial" w:cs="Arial"/>
          <w:sz w:val="20"/>
          <w:szCs w:val="20"/>
        </w:rPr>
        <w:t xml:space="preserve"> </w:t>
      </w:r>
      <w:r w:rsidRPr="00577D15">
        <w:rPr>
          <w:rFonts w:ascii="Arial" w:eastAsia="Times New Roman" w:hAnsi="Arial" w:cs="Arial"/>
          <w:sz w:val="20"/>
          <w:szCs w:val="20"/>
          <w:lang w:val="en-US"/>
        </w:rPr>
        <w:t>Wi</w:t>
      </w:r>
      <w:r w:rsidRPr="00577D15">
        <w:rPr>
          <w:rFonts w:ascii="Arial" w:eastAsia="Times New Roman" w:hAnsi="Arial" w:cs="Arial"/>
          <w:sz w:val="20"/>
          <w:szCs w:val="20"/>
        </w:rPr>
        <w:t>-</w:t>
      </w:r>
      <w:r w:rsidRPr="00577D15">
        <w:rPr>
          <w:rFonts w:ascii="Arial" w:eastAsia="Times New Roman" w:hAnsi="Arial" w:cs="Arial"/>
          <w:sz w:val="20"/>
          <w:szCs w:val="20"/>
          <w:lang w:val="en-US"/>
        </w:rPr>
        <w:t>Fi</w:t>
      </w:r>
      <w:r w:rsidRPr="00577D15">
        <w:rPr>
          <w:rFonts w:ascii="Arial" w:eastAsia="Times New Roman" w:hAnsi="Arial" w:cs="Arial"/>
          <w:sz w:val="20"/>
          <w:szCs w:val="20"/>
        </w:rPr>
        <w:t xml:space="preserve"> Конаковск</w:t>
      </w:r>
      <w:r>
        <w:rPr>
          <w:rFonts w:ascii="Arial" w:eastAsia="Times New Roman" w:hAnsi="Arial" w:cs="Arial"/>
          <w:sz w:val="20"/>
          <w:szCs w:val="20"/>
        </w:rPr>
        <w:t>ой</w:t>
      </w:r>
      <w:r w:rsidRPr="00577D15">
        <w:rPr>
          <w:rFonts w:ascii="Arial" w:eastAsia="Times New Roman" w:hAnsi="Arial" w:cs="Arial"/>
          <w:sz w:val="20"/>
          <w:szCs w:val="20"/>
        </w:rPr>
        <w:t xml:space="preserve"> ГРЭС </w:t>
      </w:r>
      <w:r>
        <w:rPr>
          <w:rFonts w:ascii="Arial" w:eastAsia="Times New Roman" w:hAnsi="Arial" w:cs="Arial"/>
          <w:sz w:val="20"/>
          <w:szCs w:val="20"/>
        </w:rPr>
        <w:t>на </w:t>
      </w:r>
      <w:r w:rsidRPr="00577D15">
        <w:rPr>
          <w:rFonts w:ascii="Arial" w:eastAsia="Times New Roman" w:hAnsi="Arial" w:cs="Arial"/>
          <w:sz w:val="20"/>
          <w:szCs w:val="20"/>
        </w:rPr>
        <w:t xml:space="preserve">базе импортозамещенного оборудования. Азовская ВЭС стала пилотной площадкой </w:t>
      </w:r>
      <w:r>
        <w:rPr>
          <w:rFonts w:ascii="Arial" w:eastAsia="Times New Roman" w:hAnsi="Arial" w:cs="Arial"/>
          <w:sz w:val="20"/>
          <w:szCs w:val="20"/>
        </w:rPr>
        <w:t>для </w:t>
      </w:r>
      <w:r w:rsidRPr="00577D15">
        <w:rPr>
          <w:rFonts w:ascii="Arial" w:eastAsia="Times New Roman" w:hAnsi="Arial" w:cs="Arial"/>
          <w:sz w:val="20"/>
          <w:szCs w:val="20"/>
        </w:rPr>
        <w:t xml:space="preserve">продолжения развития СМИК, которое предусматривает интеграцию </w:t>
      </w:r>
      <w:r>
        <w:rPr>
          <w:rFonts w:ascii="Arial" w:eastAsia="Times New Roman" w:hAnsi="Arial" w:cs="Arial"/>
          <w:sz w:val="20"/>
          <w:szCs w:val="20"/>
        </w:rPr>
        <w:t>с </w:t>
      </w:r>
      <w:r w:rsidRPr="00577D15">
        <w:rPr>
          <w:rFonts w:ascii="Arial" w:eastAsia="Times New Roman" w:hAnsi="Arial" w:cs="Arial"/>
          <w:sz w:val="20"/>
          <w:szCs w:val="20"/>
        </w:rPr>
        <w:t xml:space="preserve">основной корпоративной </w:t>
      </w:r>
      <w:r w:rsidRPr="00577D15">
        <w:rPr>
          <w:rFonts w:ascii="Arial" w:eastAsia="Times New Roman" w:hAnsi="Arial" w:cs="Arial"/>
          <w:sz w:val="20"/>
          <w:szCs w:val="20"/>
          <w:lang w:val="en-US"/>
        </w:rPr>
        <w:t>ERP</w:t>
      </w:r>
      <w:r w:rsidRPr="00577D15">
        <w:rPr>
          <w:rFonts w:ascii="Arial" w:eastAsia="Times New Roman" w:hAnsi="Arial" w:cs="Arial"/>
          <w:sz w:val="20"/>
          <w:szCs w:val="20"/>
        </w:rPr>
        <w:t xml:space="preserve">-системой Компании </w:t>
      </w:r>
      <w:r>
        <w:rPr>
          <w:rFonts w:ascii="Arial" w:eastAsia="Times New Roman" w:hAnsi="Arial" w:cs="Arial"/>
          <w:sz w:val="20"/>
          <w:szCs w:val="20"/>
        </w:rPr>
        <w:t>и </w:t>
      </w:r>
      <w:r w:rsidRPr="00577D15">
        <w:rPr>
          <w:rFonts w:ascii="Arial" w:eastAsia="Times New Roman" w:hAnsi="Arial" w:cs="Arial"/>
          <w:sz w:val="20"/>
          <w:szCs w:val="20"/>
        </w:rPr>
        <w:t xml:space="preserve">добавления функционала технического обслуживания </w:t>
      </w:r>
      <w:r>
        <w:rPr>
          <w:rFonts w:ascii="Arial" w:eastAsia="Times New Roman" w:hAnsi="Arial" w:cs="Arial"/>
          <w:sz w:val="20"/>
          <w:szCs w:val="20"/>
        </w:rPr>
        <w:t>и </w:t>
      </w:r>
      <w:r w:rsidRPr="00577D15">
        <w:rPr>
          <w:rFonts w:ascii="Arial" w:eastAsia="Times New Roman" w:hAnsi="Arial" w:cs="Arial"/>
          <w:sz w:val="20"/>
          <w:szCs w:val="20"/>
        </w:rPr>
        <w:t>ремонтов (ТОРО).</w:t>
      </w:r>
    </w:p>
    <w:p w14:paraId="4220550B" w14:textId="29563278" w:rsidR="00F14B10" w:rsidRPr="00577D15" w:rsidRDefault="00F14B10" w:rsidP="00FD2EEF">
      <w:pPr>
        <w:spacing w:after="240"/>
        <w:jc w:val="both"/>
        <w:rPr>
          <w:rFonts w:ascii="Arial" w:eastAsia="Times New Roman" w:hAnsi="Arial" w:cs="Arial"/>
          <w:sz w:val="20"/>
          <w:szCs w:val="20"/>
        </w:rPr>
      </w:pPr>
      <w:r w:rsidRPr="00D254B7">
        <w:rPr>
          <w:rFonts w:ascii="Arial" w:eastAsia="Times New Roman" w:hAnsi="Arial" w:cs="Arial"/>
          <w:sz w:val="20"/>
          <w:szCs w:val="20"/>
        </w:rPr>
        <w:t>В </w:t>
      </w:r>
      <w:r w:rsidRPr="00577D15">
        <w:rPr>
          <w:rFonts w:ascii="Arial" w:eastAsia="Times New Roman" w:hAnsi="Arial" w:cs="Arial"/>
          <w:sz w:val="20"/>
          <w:szCs w:val="20"/>
        </w:rPr>
        <w:t>проекте «Онлайн</w:t>
      </w:r>
      <w:r>
        <w:rPr>
          <w:rFonts w:ascii="Arial" w:eastAsia="Times New Roman" w:hAnsi="Arial" w:cs="Arial"/>
          <w:sz w:val="20"/>
          <w:szCs w:val="20"/>
        </w:rPr>
        <w:t>-э</w:t>
      </w:r>
      <w:r w:rsidRPr="00577D15">
        <w:rPr>
          <w:rFonts w:ascii="Arial" w:eastAsia="Times New Roman" w:hAnsi="Arial" w:cs="Arial"/>
          <w:sz w:val="20"/>
          <w:szCs w:val="20"/>
        </w:rPr>
        <w:t xml:space="preserve">ффективность» </w:t>
      </w:r>
      <w:r>
        <w:rPr>
          <w:rFonts w:ascii="Arial" w:eastAsia="Times New Roman" w:hAnsi="Arial" w:cs="Arial"/>
          <w:sz w:val="20"/>
          <w:szCs w:val="20"/>
        </w:rPr>
        <w:t>на </w:t>
      </w:r>
      <w:r w:rsidRPr="00577D15">
        <w:rPr>
          <w:rFonts w:ascii="Arial" w:eastAsia="Times New Roman" w:hAnsi="Arial" w:cs="Arial"/>
          <w:sz w:val="20"/>
          <w:szCs w:val="20"/>
        </w:rPr>
        <w:t>Среднеуральск</w:t>
      </w:r>
      <w:r>
        <w:rPr>
          <w:rFonts w:ascii="Arial" w:eastAsia="Times New Roman" w:hAnsi="Arial" w:cs="Arial"/>
          <w:sz w:val="20"/>
          <w:szCs w:val="20"/>
        </w:rPr>
        <w:t>ой</w:t>
      </w:r>
      <w:r w:rsidRPr="00577D15">
        <w:rPr>
          <w:rFonts w:ascii="Arial" w:eastAsia="Times New Roman" w:hAnsi="Arial" w:cs="Arial"/>
          <w:sz w:val="20"/>
          <w:szCs w:val="20"/>
        </w:rPr>
        <w:t xml:space="preserve"> ГРЭС были внедрены модули «ТЭП-онлайн»</w:t>
      </w:r>
      <w:r>
        <w:rPr>
          <w:rFonts w:ascii="Arial" w:eastAsia="Times New Roman" w:hAnsi="Arial" w:cs="Arial"/>
          <w:sz w:val="20"/>
          <w:szCs w:val="20"/>
        </w:rPr>
        <w:t>,</w:t>
      </w:r>
      <w:r w:rsidRPr="00577D15">
        <w:rPr>
          <w:rFonts w:ascii="Arial" w:eastAsia="Times New Roman" w:hAnsi="Arial" w:cs="Arial"/>
          <w:sz w:val="20"/>
          <w:szCs w:val="20"/>
        </w:rPr>
        <w:t xml:space="preserve"> «Расчет ТЭП» </w:t>
      </w:r>
      <w:r>
        <w:rPr>
          <w:rFonts w:ascii="Arial" w:eastAsia="Times New Roman" w:hAnsi="Arial" w:cs="Arial"/>
          <w:sz w:val="20"/>
          <w:szCs w:val="20"/>
        </w:rPr>
        <w:t>и </w:t>
      </w:r>
      <w:r w:rsidRPr="00577D15">
        <w:rPr>
          <w:rFonts w:ascii="Arial" w:eastAsia="Times New Roman" w:hAnsi="Arial" w:cs="Arial"/>
          <w:sz w:val="20"/>
          <w:szCs w:val="20"/>
        </w:rPr>
        <w:t xml:space="preserve">«Оптимизация режимов» </w:t>
      </w:r>
      <w:r>
        <w:rPr>
          <w:rFonts w:ascii="Arial" w:eastAsia="Times New Roman" w:hAnsi="Arial" w:cs="Arial"/>
          <w:sz w:val="20"/>
          <w:szCs w:val="20"/>
        </w:rPr>
        <w:t>в </w:t>
      </w:r>
      <w:r w:rsidRPr="00577D15">
        <w:rPr>
          <w:rFonts w:ascii="Arial" w:eastAsia="Times New Roman" w:hAnsi="Arial" w:cs="Arial"/>
          <w:sz w:val="20"/>
          <w:szCs w:val="20"/>
        </w:rPr>
        <w:t xml:space="preserve">качестве базового функционала расчета технико-экономических показателей </w:t>
      </w:r>
      <w:r>
        <w:rPr>
          <w:rFonts w:ascii="Arial" w:eastAsia="Times New Roman" w:hAnsi="Arial" w:cs="Arial"/>
          <w:sz w:val="20"/>
          <w:szCs w:val="20"/>
        </w:rPr>
        <w:t>для </w:t>
      </w:r>
      <w:r w:rsidR="00A4461B" w:rsidRPr="00577D15">
        <w:rPr>
          <w:rFonts w:ascii="Arial" w:eastAsia="Times New Roman" w:hAnsi="Arial" w:cs="Arial"/>
          <w:sz w:val="20"/>
          <w:szCs w:val="20"/>
        </w:rPr>
        <w:t>повышени</w:t>
      </w:r>
      <w:r w:rsidR="00A4461B">
        <w:rPr>
          <w:rFonts w:ascii="Arial" w:eastAsia="Times New Roman" w:hAnsi="Arial" w:cs="Arial"/>
          <w:sz w:val="20"/>
          <w:szCs w:val="20"/>
        </w:rPr>
        <w:t>я</w:t>
      </w:r>
      <w:r w:rsidR="00A4461B" w:rsidRPr="00577D15">
        <w:rPr>
          <w:rFonts w:ascii="Arial" w:eastAsia="Times New Roman" w:hAnsi="Arial" w:cs="Arial"/>
          <w:sz w:val="20"/>
          <w:szCs w:val="20"/>
        </w:rPr>
        <w:t xml:space="preserve"> </w:t>
      </w:r>
      <w:r w:rsidRPr="00577D15">
        <w:rPr>
          <w:rFonts w:ascii="Arial" w:eastAsia="Times New Roman" w:hAnsi="Arial" w:cs="Arial"/>
          <w:sz w:val="20"/>
          <w:szCs w:val="20"/>
        </w:rPr>
        <w:t xml:space="preserve">операционной эффективности </w:t>
      </w:r>
      <w:r>
        <w:rPr>
          <w:rFonts w:ascii="Arial" w:eastAsia="Times New Roman" w:hAnsi="Arial" w:cs="Arial"/>
          <w:sz w:val="20"/>
          <w:szCs w:val="20"/>
        </w:rPr>
        <w:t>и </w:t>
      </w:r>
      <w:r w:rsidRPr="00577D15">
        <w:rPr>
          <w:rFonts w:ascii="Arial" w:eastAsia="Times New Roman" w:hAnsi="Arial" w:cs="Arial"/>
          <w:sz w:val="20"/>
          <w:szCs w:val="20"/>
        </w:rPr>
        <w:t>снижения затрат. Следующие этапы этого амбициозного проекта</w:t>
      </w:r>
      <w:r w:rsidRPr="00D254B7">
        <w:rPr>
          <w:rFonts w:ascii="Arial" w:eastAsia="Times New Roman" w:hAnsi="Arial" w:cs="Arial"/>
          <w:sz w:val="20"/>
          <w:szCs w:val="20"/>
        </w:rPr>
        <w:t xml:space="preserve"> – </w:t>
      </w:r>
      <w:r w:rsidRPr="00577D15">
        <w:rPr>
          <w:rFonts w:ascii="Arial" w:eastAsia="Times New Roman" w:hAnsi="Arial" w:cs="Arial"/>
          <w:sz w:val="20"/>
          <w:szCs w:val="20"/>
        </w:rPr>
        <w:t xml:space="preserve">внедрение модулей </w:t>
      </w:r>
      <w:r>
        <w:rPr>
          <w:rFonts w:ascii="Arial" w:eastAsia="Times New Roman" w:hAnsi="Arial" w:cs="Arial"/>
          <w:sz w:val="20"/>
          <w:szCs w:val="20"/>
        </w:rPr>
        <w:t>в </w:t>
      </w:r>
      <w:r w:rsidRPr="00577D15">
        <w:rPr>
          <w:rFonts w:ascii="Arial" w:eastAsia="Times New Roman" w:hAnsi="Arial" w:cs="Arial"/>
          <w:sz w:val="20"/>
          <w:szCs w:val="20"/>
        </w:rPr>
        <w:t>2026</w:t>
      </w:r>
      <w:r>
        <w:rPr>
          <w:rFonts w:ascii="Arial" w:eastAsia="Times New Roman" w:hAnsi="Arial" w:cs="Arial"/>
          <w:sz w:val="20"/>
          <w:szCs w:val="20"/>
        </w:rPr>
        <w:t> году на </w:t>
      </w:r>
      <w:r w:rsidRPr="00577D15">
        <w:rPr>
          <w:rFonts w:ascii="Arial" w:eastAsia="Times New Roman" w:hAnsi="Arial" w:cs="Arial"/>
          <w:sz w:val="20"/>
          <w:szCs w:val="20"/>
        </w:rPr>
        <w:t>Невинномысск</w:t>
      </w:r>
      <w:r>
        <w:rPr>
          <w:rFonts w:ascii="Arial" w:eastAsia="Times New Roman" w:hAnsi="Arial" w:cs="Arial"/>
          <w:sz w:val="20"/>
          <w:szCs w:val="20"/>
        </w:rPr>
        <w:t>ой</w:t>
      </w:r>
      <w:r w:rsidRPr="00577D15">
        <w:rPr>
          <w:rFonts w:ascii="Arial" w:eastAsia="Times New Roman" w:hAnsi="Arial" w:cs="Arial"/>
          <w:sz w:val="20"/>
          <w:szCs w:val="20"/>
        </w:rPr>
        <w:t xml:space="preserve"> </w:t>
      </w:r>
      <w:r>
        <w:rPr>
          <w:rFonts w:ascii="Arial" w:eastAsia="Times New Roman" w:hAnsi="Arial" w:cs="Arial"/>
          <w:sz w:val="20"/>
          <w:szCs w:val="20"/>
        </w:rPr>
        <w:t>и </w:t>
      </w:r>
      <w:r w:rsidRPr="00577D15">
        <w:rPr>
          <w:rFonts w:ascii="Arial" w:eastAsia="Times New Roman" w:hAnsi="Arial" w:cs="Arial"/>
          <w:sz w:val="20"/>
          <w:szCs w:val="20"/>
        </w:rPr>
        <w:t>Конаковск</w:t>
      </w:r>
      <w:r>
        <w:rPr>
          <w:rFonts w:ascii="Arial" w:eastAsia="Times New Roman" w:hAnsi="Arial" w:cs="Arial"/>
          <w:sz w:val="20"/>
          <w:szCs w:val="20"/>
        </w:rPr>
        <w:t>ой</w:t>
      </w:r>
      <w:r w:rsidRPr="00577D15">
        <w:rPr>
          <w:rFonts w:ascii="Arial" w:eastAsia="Times New Roman" w:hAnsi="Arial" w:cs="Arial"/>
          <w:sz w:val="20"/>
          <w:szCs w:val="20"/>
        </w:rPr>
        <w:t xml:space="preserve"> ГРЭС.</w:t>
      </w:r>
    </w:p>
    <w:p w14:paraId="4BDEDE5F" w14:textId="6ADADF10" w:rsidR="00F14B10" w:rsidRPr="00577D15" w:rsidRDefault="00F14B10" w:rsidP="00FD2EEF">
      <w:pPr>
        <w:spacing w:after="240"/>
        <w:jc w:val="both"/>
        <w:rPr>
          <w:rFonts w:ascii="Arial" w:eastAsia="Times New Roman" w:hAnsi="Arial" w:cs="Arial"/>
          <w:sz w:val="20"/>
          <w:szCs w:val="20"/>
        </w:rPr>
      </w:pPr>
      <w:r w:rsidRPr="00D254B7">
        <w:rPr>
          <w:rFonts w:ascii="Arial" w:eastAsia="Times New Roman" w:hAnsi="Arial" w:cs="Arial"/>
          <w:sz w:val="20"/>
          <w:szCs w:val="20"/>
        </w:rPr>
        <w:t>Для </w:t>
      </w:r>
      <w:r w:rsidRPr="00577D15">
        <w:rPr>
          <w:rFonts w:ascii="Arial" w:eastAsia="Times New Roman" w:hAnsi="Arial" w:cs="Arial"/>
          <w:sz w:val="20"/>
          <w:szCs w:val="20"/>
        </w:rPr>
        <w:t xml:space="preserve">поддержки операционной деятельности </w:t>
      </w:r>
      <w:r>
        <w:rPr>
          <w:rFonts w:ascii="Arial" w:eastAsia="Times New Roman" w:hAnsi="Arial" w:cs="Arial"/>
          <w:sz w:val="20"/>
          <w:szCs w:val="20"/>
        </w:rPr>
        <w:t>в </w:t>
      </w:r>
      <w:r w:rsidRPr="00577D15">
        <w:rPr>
          <w:rFonts w:ascii="Arial" w:eastAsia="Times New Roman" w:hAnsi="Arial" w:cs="Arial"/>
          <w:sz w:val="20"/>
          <w:szCs w:val="20"/>
        </w:rPr>
        <w:t xml:space="preserve">области корпоративных закупок </w:t>
      </w:r>
      <w:r>
        <w:rPr>
          <w:rFonts w:ascii="Arial" w:eastAsia="Times New Roman" w:hAnsi="Arial" w:cs="Arial"/>
          <w:sz w:val="20"/>
          <w:szCs w:val="20"/>
        </w:rPr>
        <w:t>и с </w:t>
      </w:r>
      <w:r w:rsidRPr="00577D15">
        <w:rPr>
          <w:rFonts w:ascii="Arial" w:eastAsia="Times New Roman" w:hAnsi="Arial" w:cs="Arial"/>
          <w:sz w:val="20"/>
          <w:szCs w:val="20"/>
        </w:rPr>
        <w:t xml:space="preserve">целью повышения </w:t>
      </w:r>
      <w:r>
        <w:rPr>
          <w:rFonts w:ascii="Arial" w:eastAsia="Times New Roman" w:hAnsi="Arial" w:cs="Arial"/>
          <w:sz w:val="20"/>
          <w:szCs w:val="20"/>
        </w:rPr>
        <w:t>их </w:t>
      </w:r>
      <w:r w:rsidRPr="00577D15">
        <w:rPr>
          <w:rFonts w:ascii="Arial" w:eastAsia="Times New Roman" w:hAnsi="Arial" w:cs="Arial"/>
          <w:sz w:val="20"/>
          <w:szCs w:val="20"/>
        </w:rPr>
        <w:t xml:space="preserve">эффективности </w:t>
      </w:r>
      <w:r>
        <w:rPr>
          <w:rFonts w:ascii="Arial" w:eastAsia="Times New Roman" w:hAnsi="Arial" w:cs="Arial"/>
          <w:sz w:val="20"/>
          <w:szCs w:val="20"/>
        </w:rPr>
        <w:t>и </w:t>
      </w:r>
      <w:r w:rsidRPr="00577D15">
        <w:rPr>
          <w:rFonts w:ascii="Arial" w:eastAsia="Times New Roman" w:hAnsi="Arial" w:cs="Arial"/>
          <w:sz w:val="20"/>
          <w:szCs w:val="20"/>
        </w:rPr>
        <w:t xml:space="preserve">обеспечения соответствия законодательным требованиям Компания запустила </w:t>
      </w:r>
      <w:r>
        <w:rPr>
          <w:rFonts w:ascii="Arial" w:eastAsia="Times New Roman" w:hAnsi="Arial" w:cs="Arial"/>
          <w:sz w:val="20"/>
          <w:szCs w:val="20"/>
        </w:rPr>
        <w:t>в </w:t>
      </w:r>
      <w:r w:rsidRPr="00577D15">
        <w:rPr>
          <w:rFonts w:ascii="Arial" w:eastAsia="Times New Roman" w:hAnsi="Arial" w:cs="Arial"/>
          <w:sz w:val="20"/>
          <w:szCs w:val="20"/>
        </w:rPr>
        <w:t xml:space="preserve">опытно-промышленную эксплуатацию систему «ЭЛ5.Закупки». </w:t>
      </w:r>
      <w:r>
        <w:rPr>
          <w:rFonts w:ascii="Arial" w:eastAsia="Times New Roman" w:hAnsi="Arial" w:cs="Arial"/>
          <w:sz w:val="20"/>
          <w:szCs w:val="20"/>
        </w:rPr>
        <w:t>К </w:t>
      </w:r>
      <w:r w:rsidRPr="00577D15">
        <w:rPr>
          <w:rFonts w:ascii="Arial" w:eastAsia="Times New Roman" w:hAnsi="Arial" w:cs="Arial"/>
          <w:sz w:val="20"/>
          <w:szCs w:val="20"/>
        </w:rPr>
        <w:t>системе уже подключено более 400</w:t>
      </w:r>
      <w:r>
        <w:rPr>
          <w:rFonts w:ascii="Arial" w:eastAsia="Times New Roman" w:hAnsi="Arial" w:cs="Arial"/>
          <w:sz w:val="20"/>
          <w:szCs w:val="20"/>
        </w:rPr>
        <w:t> </w:t>
      </w:r>
      <w:r w:rsidRPr="00577D15">
        <w:rPr>
          <w:rFonts w:ascii="Arial" w:eastAsia="Times New Roman" w:hAnsi="Arial" w:cs="Arial"/>
          <w:sz w:val="20"/>
          <w:szCs w:val="20"/>
        </w:rPr>
        <w:t>пользователей</w:t>
      </w:r>
      <w:r>
        <w:rPr>
          <w:rFonts w:ascii="Arial" w:eastAsia="Times New Roman" w:hAnsi="Arial" w:cs="Arial"/>
          <w:sz w:val="20"/>
          <w:szCs w:val="20"/>
        </w:rPr>
        <w:t>,</w:t>
      </w:r>
      <w:r w:rsidRPr="00577D15">
        <w:rPr>
          <w:rFonts w:ascii="Arial" w:eastAsia="Times New Roman" w:hAnsi="Arial" w:cs="Arial"/>
          <w:sz w:val="20"/>
          <w:szCs w:val="20"/>
        </w:rPr>
        <w:t xml:space="preserve"> </w:t>
      </w:r>
      <w:r>
        <w:rPr>
          <w:rFonts w:ascii="Arial" w:eastAsia="Times New Roman" w:hAnsi="Arial" w:cs="Arial"/>
          <w:sz w:val="20"/>
          <w:szCs w:val="20"/>
        </w:rPr>
        <w:t>а также </w:t>
      </w:r>
      <w:r w:rsidRPr="00577D15">
        <w:rPr>
          <w:rFonts w:ascii="Arial" w:eastAsia="Times New Roman" w:hAnsi="Arial" w:cs="Arial"/>
          <w:sz w:val="20"/>
          <w:szCs w:val="20"/>
        </w:rPr>
        <w:t xml:space="preserve">загружен план потребностей Компании </w:t>
      </w:r>
      <w:r>
        <w:rPr>
          <w:rFonts w:ascii="Arial" w:eastAsia="Times New Roman" w:hAnsi="Arial" w:cs="Arial"/>
          <w:sz w:val="20"/>
          <w:szCs w:val="20"/>
        </w:rPr>
        <w:t>и </w:t>
      </w:r>
      <w:r w:rsidRPr="00577D15">
        <w:rPr>
          <w:rFonts w:ascii="Arial" w:eastAsia="Times New Roman" w:hAnsi="Arial" w:cs="Arial"/>
          <w:sz w:val="20"/>
          <w:szCs w:val="20"/>
        </w:rPr>
        <w:t xml:space="preserve">дочерних обществ </w:t>
      </w:r>
      <w:r>
        <w:rPr>
          <w:rFonts w:ascii="Arial" w:eastAsia="Times New Roman" w:hAnsi="Arial" w:cs="Arial"/>
          <w:sz w:val="20"/>
          <w:szCs w:val="20"/>
        </w:rPr>
        <w:t>на </w:t>
      </w:r>
      <w:r w:rsidRPr="00577D15">
        <w:rPr>
          <w:rFonts w:ascii="Arial" w:eastAsia="Times New Roman" w:hAnsi="Arial" w:cs="Arial"/>
          <w:sz w:val="20"/>
          <w:szCs w:val="20"/>
        </w:rPr>
        <w:t>2026</w:t>
      </w:r>
      <w:r>
        <w:rPr>
          <w:rFonts w:ascii="Arial" w:eastAsia="Times New Roman" w:hAnsi="Arial" w:cs="Arial"/>
          <w:sz w:val="20"/>
          <w:szCs w:val="20"/>
        </w:rPr>
        <w:t> год.</w:t>
      </w:r>
      <w:r w:rsidRPr="00577D15">
        <w:rPr>
          <w:rFonts w:ascii="Arial" w:eastAsia="Times New Roman" w:hAnsi="Arial" w:cs="Arial"/>
          <w:sz w:val="20"/>
          <w:szCs w:val="20"/>
        </w:rPr>
        <w:t xml:space="preserve"> </w:t>
      </w:r>
    </w:p>
    <w:p w14:paraId="35F2678F" w14:textId="1E1B6239" w:rsidR="00F14B10" w:rsidRPr="00D254B7" w:rsidRDefault="00F14B10" w:rsidP="00FD2EEF">
      <w:pPr>
        <w:spacing w:after="240"/>
        <w:jc w:val="both"/>
        <w:rPr>
          <w:rFonts w:ascii="Arial" w:eastAsia="Times New Roman" w:hAnsi="Arial" w:cs="Arial"/>
          <w:sz w:val="20"/>
          <w:szCs w:val="20"/>
        </w:rPr>
      </w:pPr>
      <w:r w:rsidRPr="00577D15">
        <w:rPr>
          <w:rFonts w:ascii="Arial" w:eastAsia="Times New Roman" w:hAnsi="Arial" w:cs="Arial"/>
          <w:sz w:val="20"/>
          <w:szCs w:val="20"/>
        </w:rPr>
        <w:t xml:space="preserve">Очередным вызовом стала проведенная </w:t>
      </w:r>
      <w:r>
        <w:rPr>
          <w:rFonts w:ascii="Arial" w:eastAsia="Times New Roman" w:hAnsi="Arial" w:cs="Arial"/>
          <w:sz w:val="20"/>
          <w:szCs w:val="20"/>
        </w:rPr>
        <w:t>в </w:t>
      </w:r>
      <w:r w:rsidRPr="00577D15">
        <w:rPr>
          <w:rFonts w:ascii="Arial" w:eastAsia="Times New Roman" w:hAnsi="Arial" w:cs="Arial"/>
          <w:sz w:val="20"/>
          <w:szCs w:val="20"/>
        </w:rPr>
        <w:t xml:space="preserve">кратчайшие сроки интеграция </w:t>
      </w:r>
      <w:r>
        <w:rPr>
          <w:rFonts w:ascii="Arial" w:eastAsia="Times New Roman" w:hAnsi="Arial" w:cs="Arial"/>
          <w:sz w:val="20"/>
          <w:szCs w:val="20"/>
        </w:rPr>
        <w:t>в </w:t>
      </w:r>
      <w:r w:rsidRPr="00577D15">
        <w:rPr>
          <w:rFonts w:ascii="Arial" w:eastAsia="Times New Roman" w:hAnsi="Arial" w:cs="Arial"/>
          <w:sz w:val="20"/>
          <w:szCs w:val="20"/>
        </w:rPr>
        <w:t xml:space="preserve">структуру </w:t>
      </w:r>
      <w:r w:rsidR="00C45DD0">
        <w:rPr>
          <w:rFonts w:ascii="Arial" w:eastAsia="Times New Roman" w:hAnsi="Arial" w:cs="Arial"/>
          <w:sz w:val="20"/>
          <w:szCs w:val="20"/>
        </w:rPr>
        <w:t>К</w:t>
      </w:r>
      <w:r w:rsidR="00C45DD0" w:rsidRPr="00577D15">
        <w:rPr>
          <w:rFonts w:ascii="Arial" w:eastAsia="Times New Roman" w:hAnsi="Arial" w:cs="Arial"/>
          <w:sz w:val="20"/>
          <w:szCs w:val="20"/>
        </w:rPr>
        <w:t xml:space="preserve">омпании </w:t>
      </w:r>
      <w:r w:rsidRPr="00577D15">
        <w:rPr>
          <w:rFonts w:ascii="Arial" w:eastAsia="Times New Roman" w:hAnsi="Arial" w:cs="Arial"/>
          <w:sz w:val="20"/>
          <w:szCs w:val="20"/>
        </w:rPr>
        <w:t xml:space="preserve">нового филиала «Ремонт Энергетических Машин» </w:t>
      </w:r>
      <w:r>
        <w:rPr>
          <w:rFonts w:ascii="Arial" w:eastAsia="Times New Roman" w:hAnsi="Arial" w:cs="Arial"/>
          <w:sz w:val="20"/>
          <w:szCs w:val="20"/>
        </w:rPr>
        <w:t>с </w:t>
      </w:r>
      <w:r w:rsidRPr="00577D15">
        <w:rPr>
          <w:rFonts w:ascii="Arial" w:eastAsia="Times New Roman" w:hAnsi="Arial" w:cs="Arial"/>
          <w:sz w:val="20"/>
          <w:szCs w:val="20"/>
        </w:rPr>
        <w:t xml:space="preserve">территориально-распределенной организационной структурой. </w:t>
      </w:r>
      <w:r>
        <w:rPr>
          <w:rFonts w:ascii="Arial" w:eastAsia="Times New Roman" w:hAnsi="Arial" w:cs="Arial"/>
          <w:sz w:val="20"/>
          <w:szCs w:val="20"/>
        </w:rPr>
        <w:t>Без </w:t>
      </w:r>
      <w:r w:rsidRPr="00577D15">
        <w:rPr>
          <w:rFonts w:ascii="Arial" w:eastAsia="Times New Roman" w:hAnsi="Arial" w:cs="Arial"/>
          <w:sz w:val="20"/>
          <w:szCs w:val="20"/>
        </w:rPr>
        <w:t>привлечения дополнительных ресурсов были подготовлены рабочие места, выполнен большой объ</w:t>
      </w:r>
      <w:r w:rsidR="00BE36FF">
        <w:rPr>
          <w:rFonts w:ascii="Arial" w:eastAsia="Times New Roman" w:hAnsi="Arial" w:cs="Arial"/>
          <w:sz w:val="20"/>
          <w:szCs w:val="20"/>
        </w:rPr>
        <w:t>е</w:t>
      </w:r>
      <w:r w:rsidRPr="00577D15">
        <w:rPr>
          <w:rFonts w:ascii="Arial" w:eastAsia="Times New Roman" w:hAnsi="Arial" w:cs="Arial"/>
          <w:sz w:val="20"/>
          <w:szCs w:val="20"/>
        </w:rPr>
        <w:t xml:space="preserve">м работ </w:t>
      </w:r>
      <w:r>
        <w:rPr>
          <w:rFonts w:ascii="Arial" w:eastAsia="Times New Roman" w:hAnsi="Arial" w:cs="Arial"/>
          <w:sz w:val="20"/>
          <w:szCs w:val="20"/>
        </w:rPr>
        <w:t>по </w:t>
      </w:r>
      <w:r w:rsidRPr="00577D15">
        <w:rPr>
          <w:rFonts w:ascii="Arial" w:eastAsia="Times New Roman" w:hAnsi="Arial" w:cs="Arial"/>
          <w:sz w:val="20"/>
          <w:szCs w:val="20"/>
        </w:rPr>
        <w:t xml:space="preserve">настройке, адаптации </w:t>
      </w:r>
      <w:r>
        <w:rPr>
          <w:rFonts w:ascii="Arial" w:eastAsia="Times New Roman" w:hAnsi="Arial" w:cs="Arial"/>
          <w:sz w:val="20"/>
          <w:szCs w:val="20"/>
        </w:rPr>
        <w:t>и </w:t>
      </w:r>
      <w:r w:rsidRPr="00577D15">
        <w:rPr>
          <w:rFonts w:ascii="Arial" w:eastAsia="Times New Roman" w:hAnsi="Arial" w:cs="Arial"/>
          <w:sz w:val="20"/>
          <w:szCs w:val="20"/>
        </w:rPr>
        <w:t xml:space="preserve">доработке функциональности информационных систем </w:t>
      </w:r>
      <w:r>
        <w:rPr>
          <w:rFonts w:ascii="Arial" w:eastAsia="Times New Roman" w:hAnsi="Arial" w:cs="Arial"/>
          <w:sz w:val="20"/>
          <w:szCs w:val="20"/>
        </w:rPr>
        <w:t>с </w:t>
      </w:r>
      <w:r w:rsidRPr="00577D15">
        <w:rPr>
          <w:rFonts w:ascii="Arial" w:eastAsia="Times New Roman" w:hAnsi="Arial" w:cs="Arial"/>
          <w:sz w:val="20"/>
          <w:szCs w:val="20"/>
        </w:rPr>
        <w:t xml:space="preserve">целью обеспечения непрерывности бизнес-процессов. Кроме того, было проведено обучение корпоративной цифровой грамотности нескольких сотен вновь принятых сотрудников. </w:t>
      </w:r>
    </w:p>
    <w:p w14:paraId="2F7BB0B1" w14:textId="2FBE58EA" w:rsidR="00F14B10" w:rsidRPr="00577D15" w:rsidRDefault="00F14B10" w:rsidP="00FD2EEF">
      <w:pPr>
        <w:spacing w:after="240"/>
        <w:jc w:val="both"/>
        <w:rPr>
          <w:rFonts w:ascii="Arial" w:eastAsia="Times New Roman" w:hAnsi="Arial" w:cs="Arial"/>
          <w:sz w:val="20"/>
          <w:szCs w:val="20"/>
        </w:rPr>
      </w:pPr>
      <w:r w:rsidRPr="00D254B7">
        <w:rPr>
          <w:rFonts w:ascii="Arial" w:eastAsia="Times New Roman" w:hAnsi="Arial" w:cs="Arial"/>
          <w:sz w:val="20"/>
          <w:szCs w:val="20"/>
        </w:rPr>
        <w:lastRenderedPageBreak/>
        <w:t>Для </w:t>
      </w:r>
      <w:r w:rsidRPr="00577D15">
        <w:rPr>
          <w:rFonts w:ascii="Arial" w:eastAsia="Times New Roman" w:hAnsi="Arial" w:cs="Arial"/>
          <w:sz w:val="20"/>
          <w:szCs w:val="20"/>
        </w:rPr>
        <w:t xml:space="preserve">удобства работы </w:t>
      </w:r>
      <w:r>
        <w:rPr>
          <w:rFonts w:ascii="Arial" w:eastAsia="Times New Roman" w:hAnsi="Arial" w:cs="Arial"/>
          <w:sz w:val="20"/>
          <w:szCs w:val="20"/>
        </w:rPr>
        <w:t>с </w:t>
      </w:r>
      <w:r w:rsidRPr="00577D15">
        <w:rPr>
          <w:rFonts w:ascii="Arial" w:eastAsia="Times New Roman" w:hAnsi="Arial" w:cs="Arial"/>
          <w:sz w:val="20"/>
          <w:szCs w:val="20"/>
        </w:rPr>
        <w:t xml:space="preserve">заявками </w:t>
      </w:r>
      <w:r>
        <w:rPr>
          <w:rFonts w:ascii="Arial" w:eastAsia="Times New Roman" w:hAnsi="Arial" w:cs="Arial"/>
          <w:sz w:val="20"/>
          <w:szCs w:val="20"/>
        </w:rPr>
        <w:t>и </w:t>
      </w:r>
      <w:r w:rsidRPr="00577D15">
        <w:rPr>
          <w:rFonts w:ascii="Arial" w:eastAsia="Times New Roman" w:hAnsi="Arial" w:cs="Arial"/>
          <w:sz w:val="20"/>
          <w:szCs w:val="20"/>
        </w:rPr>
        <w:t xml:space="preserve">обращениями сотрудников был существенно расширен функционал Корпоративного портала. После создания «Единого окна заявок» </w:t>
      </w:r>
      <w:r>
        <w:rPr>
          <w:rFonts w:ascii="Arial" w:eastAsia="Times New Roman" w:hAnsi="Arial" w:cs="Arial"/>
          <w:sz w:val="20"/>
          <w:szCs w:val="20"/>
        </w:rPr>
        <w:t>он </w:t>
      </w:r>
      <w:r w:rsidRPr="00577D15">
        <w:rPr>
          <w:rFonts w:ascii="Arial" w:eastAsia="Times New Roman" w:hAnsi="Arial" w:cs="Arial"/>
          <w:sz w:val="20"/>
          <w:szCs w:val="20"/>
        </w:rPr>
        <w:t xml:space="preserve">стал удобным пространством </w:t>
      </w:r>
      <w:r>
        <w:rPr>
          <w:rFonts w:ascii="Arial" w:eastAsia="Times New Roman" w:hAnsi="Arial" w:cs="Arial"/>
          <w:sz w:val="20"/>
          <w:szCs w:val="20"/>
        </w:rPr>
        <w:t>для </w:t>
      </w:r>
      <w:r w:rsidRPr="00577D15">
        <w:rPr>
          <w:rFonts w:ascii="Arial" w:eastAsia="Times New Roman" w:hAnsi="Arial" w:cs="Arial"/>
          <w:sz w:val="20"/>
          <w:szCs w:val="20"/>
        </w:rPr>
        <w:t xml:space="preserve">информационного взаимодействия. </w:t>
      </w:r>
      <w:r>
        <w:rPr>
          <w:rFonts w:ascii="Arial" w:eastAsia="Times New Roman" w:hAnsi="Arial" w:cs="Arial"/>
          <w:sz w:val="20"/>
          <w:szCs w:val="20"/>
        </w:rPr>
        <w:t>На </w:t>
      </w:r>
      <w:r w:rsidRPr="00577D15">
        <w:rPr>
          <w:rFonts w:ascii="Arial" w:eastAsia="Times New Roman" w:hAnsi="Arial" w:cs="Arial"/>
          <w:sz w:val="20"/>
          <w:szCs w:val="20"/>
        </w:rPr>
        <w:t>портале внедрено более 20</w:t>
      </w:r>
      <w:r>
        <w:rPr>
          <w:rFonts w:ascii="Arial" w:eastAsia="Times New Roman" w:hAnsi="Arial" w:cs="Arial"/>
          <w:sz w:val="20"/>
          <w:szCs w:val="20"/>
        </w:rPr>
        <w:t> </w:t>
      </w:r>
      <w:r w:rsidRPr="00577D15">
        <w:rPr>
          <w:rFonts w:ascii="Arial" w:eastAsia="Times New Roman" w:hAnsi="Arial" w:cs="Arial"/>
          <w:sz w:val="20"/>
          <w:szCs w:val="20"/>
        </w:rPr>
        <w:t xml:space="preserve">новых типов заявок, </w:t>
      </w:r>
      <w:r>
        <w:rPr>
          <w:rFonts w:ascii="Arial" w:eastAsia="Times New Roman" w:hAnsi="Arial" w:cs="Arial"/>
          <w:sz w:val="20"/>
          <w:szCs w:val="20"/>
        </w:rPr>
        <w:t>а </w:t>
      </w:r>
      <w:r w:rsidRPr="00577D15">
        <w:rPr>
          <w:rFonts w:ascii="Arial" w:eastAsia="Times New Roman" w:hAnsi="Arial" w:cs="Arial"/>
          <w:sz w:val="20"/>
          <w:szCs w:val="20"/>
        </w:rPr>
        <w:t xml:space="preserve">согласование </w:t>
      </w:r>
      <w:r>
        <w:rPr>
          <w:rFonts w:ascii="Arial" w:eastAsia="Times New Roman" w:hAnsi="Arial" w:cs="Arial"/>
          <w:sz w:val="20"/>
          <w:szCs w:val="20"/>
        </w:rPr>
        <w:t xml:space="preserve">теперь </w:t>
      </w:r>
      <w:r w:rsidRPr="00577D15">
        <w:rPr>
          <w:rFonts w:ascii="Arial" w:eastAsia="Times New Roman" w:hAnsi="Arial" w:cs="Arial"/>
          <w:sz w:val="20"/>
          <w:szCs w:val="20"/>
        </w:rPr>
        <w:t>происходит автоматически.</w:t>
      </w:r>
    </w:p>
    <w:p w14:paraId="373644AD" w14:textId="233B1947" w:rsidR="00F14B10" w:rsidRPr="00577D15" w:rsidRDefault="00F14B10" w:rsidP="007D2605">
      <w:pPr>
        <w:spacing w:after="240"/>
        <w:jc w:val="both"/>
        <w:rPr>
          <w:rFonts w:ascii="Arial" w:eastAsia="Times New Roman" w:hAnsi="Arial" w:cs="Arial"/>
          <w:sz w:val="20"/>
          <w:szCs w:val="20"/>
        </w:rPr>
      </w:pPr>
      <w:r w:rsidRPr="00577D15">
        <w:rPr>
          <w:rFonts w:ascii="Arial" w:eastAsia="Times New Roman" w:hAnsi="Arial" w:cs="Arial"/>
          <w:sz w:val="20"/>
          <w:szCs w:val="20"/>
        </w:rPr>
        <w:t xml:space="preserve">Чтобы повысить эффективность контроля </w:t>
      </w:r>
      <w:r>
        <w:rPr>
          <w:rFonts w:ascii="Arial" w:eastAsia="Times New Roman" w:hAnsi="Arial" w:cs="Arial"/>
          <w:sz w:val="20"/>
          <w:szCs w:val="20"/>
        </w:rPr>
        <w:t>за </w:t>
      </w:r>
      <w:r w:rsidRPr="00577D15">
        <w:rPr>
          <w:rFonts w:ascii="Arial" w:eastAsia="Times New Roman" w:hAnsi="Arial" w:cs="Arial"/>
          <w:sz w:val="20"/>
          <w:szCs w:val="20"/>
        </w:rPr>
        <w:t xml:space="preserve">эксплуатационными показателями газотурбинных установок, </w:t>
      </w:r>
      <w:r>
        <w:rPr>
          <w:rFonts w:ascii="Arial" w:eastAsia="Times New Roman" w:hAnsi="Arial" w:cs="Arial"/>
          <w:sz w:val="20"/>
          <w:szCs w:val="20"/>
        </w:rPr>
        <w:t>мы </w:t>
      </w:r>
      <w:r w:rsidRPr="00577D15">
        <w:rPr>
          <w:rFonts w:ascii="Arial" w:eastAsia="Times New Roman" w:hAnsi="Arial" w:cs="Arial"/>
          <w:sz w:val="20"/>
          <w:szCs w:val="20"/>
        </w:rPr>
        <w:t xml:space="preserve">существенно увеличили количество интерактивных панелей </w:t>
      </w:r>
      <w:r>
        <w:rPr>
          <w:rFonts w:ascii="Arial" w:eastAsia="Times New Roman" w:hAnsi="Arial" w:cs="Arial"/>
          <w:sz w:val="20"/>
          <w:szCs w:val="20"/>
        </w:rPr>
        <w:t>для </w:t>
      </w:r>
      <w:r w:rsidRPr="00577D15">
        <w:rPr>
          <w:rFonts w:ascii="Arial" w:eastAsia="Times New Roman" w:hAnsi="Arial" w:cs="Arial"/>
          <w:sz w:val="20"/>
          <w:szCs w:val="20"/>
        </w:rPr>
        <w:t xml:space="preserve">оперативного мониторинга состояния оборудования. Среди новых решений отметим систему онлайн-мониторинга пережогов ПГУ, предназначенную </w:t>
      </w:r>
      <w:r>
        <w:rPr>
          <w:rFonts w:ascii="Arial" w:eastAsia="Times New Roman" w:hAnsi="Arial" w:cs="Arial"/>
          <w:sz w:val="20"/>
          <w:szCs w:val="20"/>
        </w:rPr>
        <w:t>для </w:t>
      </w:r>
      <w:r w:rsidRPr="00577D15">
        <w:rPr>
          <w:rFonts w:ascii="Arial" w:eastAsia="Times New Roman" w:hAnsi="Arial" w:cs="Arial"/>
          <w:sz w:val="20"/>
          <w:szCs w:val="20"/>
        </w:rPr>
        <w:t xml:space="preserve">детального отслеживания режимов работы парогазовых установок </w:t>
      </w:r>
      <w:r>
        <w:rPr>
          <w:rFonts w:ascii="Arial" w:eastAsia="Times New Roman" w:hAnsi="Arial" w:cs="Arial"/>
          <w:sz w:val="20"/>
          <w:szCs w:val="20"/>
        </w:rPr>
        <w:t>в </w:t>
      </w:r>
      <w:r w:rsidRPr="00577D15">
        <w:rPr>
          <w:rFonts w:ascii="Arial" w:eastAsia="Times New Roman" w:hAnsi="Arial" w:cs="Arial"/>
          <w:sz w:val="20"/>
          <w:szCs w:val="20"/>
        </w:rPr>
        <w:t xml:space="preserve">режиме реального времени. Эта разработка позволяет оперативно выявлять отклонения </w:t>
      </w:r>
      <w:r>
        <w:rPr>
          <w:rFonts w:ascii="Arial" w:eastAsia="Times New Roman" w:hAnsi="Arial" w:cs="Arial"/>
          <w:sz w:val="20"/>
          <w:szCs w:val="20"/>
        </w:rPr>
        <w:t>от </w:t>
      </w:r>
      <w:r w:rsidRPr="00577D15">
        <w:rPr>
          <w:rFonts w:ascii="Arial" w:eastAsia="Times New Roman" w:hAnsi="Arial" w:cs="Arial"/>
          <w:sz w:val="20"/>
          <w:szCs w:val="20"/>
        </w:rPr>
        <w:t xml:space="preserve">оптимальных условий функционирования оборудования, минимизировать риски возникновения аварийных ситуаций </w:t>
      </w:r>
      <w:r>
        <w:rPr>
          <w:rFonts w:ascii="Arial" w:eastAsia="Times New Roman" w:hAnsi="Arial" w:cs="Arial"/>
          <w:sz w:val="20"/>
          <w:szCs w:val="20"/>
        </w:rPr>
        <w:t>и </w:t>
      </w:r>
      <w:r w:rsidRPr="00577D15">
        <w:rPr>
          <w:rFonts w:ascii="Arial" w:eastAsia="Times New Roman" w:hAnsi="Arial" w:cs="Arial"/>
          <w:sz w:val="20"/>
          <w:szCs w:val="20"/>
        </w:rPr>
        <w:t xml:space="preserve">повышать качество принятия решений оперативным персоналом. Благодаря данному решению снижается вероятность преждевременного износа турбин </w:t>
      </w:r>
      <w:r>
        <w:rPr>
          <w:rFonts w:ascii="Arial" w:eastAsia="Times New Roman" w:hAnsi="Arial" w:cs="Arial"/>
          <w:sz w:val="20"/>
          <w:szCs w:val="20"/>
        </w:rPr>
        <w:t>и </w:t>
      </w:r>
      <w:r w:rsidRPr="00577D15">
        <w:rPr>
          <w:rFonts w:ascii="Arial" w:eastAsia="Times New Roman" w:hAnsi="Arial" w:cs="Arial"/>
          <w:sz w:val="20"/>
          <w:szCs w:val="20"/>
        </w:rPr>
        <w:t>растет общая надежность энергогенерирующих мощностей.</w:t>
      </w:r>
      <w:r w:rsidR="00FB72D7" w:rsidRPr="00FB72D7">
        <w:rPr>
          <w:rFonts w:ascii="Arial" w:eastAsia="Times New Roman" w:hAnsi="Arial" w:cs="Arial"/>
          <w:sz w:val="20"/>
          <w:szCs w:val="20"/>
        </w:rPr>
        <w:t xml:space="preserve"> </w:t>
      </w:r>
      <w:r w:rsidR="00FB72D7" w:rsidRPr="00577D15">
        <w:rPr>
          <w:rFonts w:ascii="Arial" w:eastAsia="Times New Roman" w:hAnsi="Arial" w:cs="Arial"/>
          <w:sz w:val="20"/>
          <w:szCs w:val="20"/>
        </w:rPr>
        <w:t xml:space="preserve">Кроме того, значительно увеличено количество интерактивных панелей </w:t>
      </w:r>
      <w:r w:rsidR="00FB72D7">
        <w:rPr>
          <w:rFonts w:ascii="Arial" w:eastAsia="Times New Roman" w:hAnsi="Arial" w:cs="Arial"/>
          <w:sz w:val="20"/>
          <w:szCs w:val="20"/>
        </w:rPr>
        <w:t>по </w:t>
      </w:r>
      <w:r w:rsidR="00FB72D7" w:rsidRPr="00577D15">
        <w:rPr>
          <w:rFonts w:ascii="Arial" w:eastAsia="Times New Roman" w:hAnsi="Arial" w:cs="Arial"/>
          <w:sz w:val="20"/>
          <w:szCs w:val="20"/>
        </w:rPr>
        <w:t xml:space="preserve">охране труда </w:t>
      </w:r>
      <w:r w:rsidR="00FB72D7">
        <w:rPr>
          <w:rFonts w:ascii="Arial" w:eastAsia="Times New Roman" w:hAnsi="Arial" w:cs="Arial"/>
          <w:sz w:val="20"/>
          <w:szCs w:val="20"/>
        </w:rPr>
        <w:t>в </w:t>
      </w:r>
      <w:r w:rsidR="00FB72D7" w:rsidRPr="00577D15">
        <w:rPr>
          <w:rFonts w:ascii="Arial" w:eastAsia="Times New Roman" w:hAnsi="Arial" w:cs="Arial"/>
          <w:sz w:val="20"/>
          <w:szCs w:val="20"/>
        </w:rPr>
        <w:t xml:space="preserve">рамках проекта «Живи </w:t>
      </w:r>
      <w:r w:rsidR="00FB72D7">
        <w:rPr>
          <w:rFonts w:ascii="Arial" w:eastAsia="Times New Roman" w:hAnsi="Arial" w:cs="Arial"/>
          <w:sz w:val="20"/>
          <w:szCs w:val="20"/>
        </w:rPr>
        <w:t>б</w:t>
      </w:r>
      <w:r w:rsidR="00FB72D7" w:rsidRPr="00577D15">
        <w:rPr>
          <w:rFonts w:ascii="Arial" w:eastAsia="Times New Roman" w:hAnsi="Arial" w:cs="Arial"/>
          <w:sz w:val="20"/>
          <w:szCs w:val="20"/>
        </w:rPr>
        <w:t xml:space="preserve">езопасно», </w:t>
      </w:r>
      <w:r w:rsidR="00FB72D7">
        <w:rPr>
          <w:rFonts w:ascii="Arial" w:eastAsia="Times New Roman" w:hAnsi="Arial" w:cs="Arial"/>
          <w:sz w:val="20"/>
          <w:szCs w:val="20"/>
        </w:rPr>
        <w:t>а </w:t>
      </w:r>
      <w:r w:rsidR="00FB72D7" w:rsidRPr="00577D15">
        <w:rPr>
          <w:rFonts w:ascii="Arial" w:eastAsia="Times New Roman" w:hAnsi="Arial" w:cs="Arial"/>
          <w:sz w:val="20"/>
          <w:szCs w:val="20"/>
        </w:rPr>
        <w:t xml:space="preserve">также </w:t>
      </w:r>
      <w:r w:rsidR="00FB72D7">
        <w:rPr>
          <w:rFonts w:ascii="Arial" w:eastAsia="Times New Roman" w:hAnsi="Arial" w:cs="Arial"/>
          <w:sz w:val="20"/>
          <w:szCs w:val="20"/>
        </w:rPr>
        <w:t>по </w:t>
      </w:r>
      <w:r w:rsidR="00FB72D7" w:rsidRPr="00577D15">
        <w:rPr>
          <w:rFonts w:ascii="Arial" w:eastAsia="Times New Roman" w:hAnsi="Arial" w:cs="Arial"/>
          <w:sz w:val="20"/>
          <w:szCs w:val="20"/>
        </w:rPr>
        <w:t>оперативному мониторингу состояния оборудования.</w:t>
      </w:r>
    </w:p>
    <w:p w14:paraId="1321227A" w14:textId="168F8991" w:rsidR="008463C4" w:rsidRDefault="008463C4" w:rsidP="008463C4">
      <w:pPr>
        <w:spacing w:after="240"/>
        <w:jc w:val="both"/>
        <w:rPr>
          <w:rFonts w:ascii="Arial" w:eastAsia="Times New Roman" w:hAnsi="Arial" w:cs="Arial"/>
          <w:sz w:val="20"/>
          <w:szCs w:val="20"/>
        </w:rPr>
      </w:pPr>
      <w:r w:rsidRPr="008463C4">
        <w:rPr>
          <w:rFonts w:ascii="Arial" w:eastAsia="Times New Roman" w:hAnsi="Arial" w:cs="Arial"/>
          <w:sz w:val="20"/>
          <w:szCs w:val="20"/>
        </w:rPr>
        <w:t xml:space="preserve">В 2025 году </w:t>
      </w:r>
      <w:r w:rsidR="00BE4DD2" w:rsidRPr="00BE4DD2">
        <w:rPr>
          <w:rFonts w:ascii="Arial" w:eastAsia="Times New Roman" w:hAnsi="Arial" w:cs="Arial"/>
          <w:sz w:val="20"/>
          <w:szCs w:val="20"/>
        </w:rPr>
        <w:t xml:space="preserve">Дирекция информационных технологий </w:t>
      </w:r>
      <w:r w:rsidRPr="008463C4">
        <w:rPr>
          <w:rFonts w:ascii="Arial" w:eastAsia="Times New Roman" w:hAnsi="Arial" w:cs="Arial"/>
          <w:sz w:val="20"/>
          <w:szCs w:val="20"/>
        </w:rPr>
        <w:t>запустила процесс внесения изменени</w:t>
      </w:r>
      <w:r w:rsidR="00E84C72">
        <w:rPr>
          <w:rFonts w:ascii="Arial" w:eastAsia="Times New Roman" w:hAnsi="Arial" w:cs="Arial"/>
          <w:sz w:val="20"/>
          <w:szCs w:val="20"/>
        </w:rPr>
        <w:t>й</w:t>
      </w:r>
      <w:r w:rsidRPr="008463C4">
        <w:rPr>
          <w:rFonts w:ascii="Arial" w:eastAsia="Times New Roman" w:hAnsi="Arial" w:cs="Arial"/>
          <w:sz w:val="20"/>
          <w:szCs w:val="20"/>
        </w:rPr>
        <w:t xml:space="preserve"> в существующие ИТ системы </w:t>
      </w:r>
      <w:r w:rsidR="00210DCB">
        <w:rPr>
          <w:rFonts w:ascii="Arial" w:eastAsia="Times New Roman" w:hAnsi="Arial" w:cs="Arial"/>
          <w:sz w:val="20"/>
          <w:szCs w:val="20"/>
        </w:rPr>
        <w:t xml:space="preserve"> </w:t>
      </w:r>
      <w:r w:rsidR="00E84C72" w:rsidRPr="00210DCB">
        <w:rPr>
          <w:rFonts w:ascii="Arial" w:eastAsia="Times New Roman" w:hAnsi="Arial" w:cs="Arial"/>
          <w:sz w:val="20"/>
          <w:szCs w:val="20"/>
        </w:rPr>
        <w:t>дл</w:t>
      </w:r>
      <w:r w:rsidR="00E84C72" w:rsidRPr="007D2605">
        <w:rPr>
          <w:rFonts w:ascii="Arial" w:eastAsia="Times New Roman" w:hAnsi="Arial" w:cs="Arial"/>
          <w:sz w:val="20"/>
          <w:szCs w:val="20"/>
        </w:rPr>
        <w:t>я</w:t>
      </w:r>
      <w:r w:rsidR="00E84C72">
        <w:rPr>
          <w:rFonts w:ascii="Arial" w:eastAsia="Times New Roman" w:hAnsi="Arial" w:cs="Arial"/>
          <w:sz w:val="20"/>
          <w:szCs w:val="20"/>
        </w:rPr>
        <w:t xml:space="preserve"> подготовки</w:t>
      </w:r>
      <w:r w:rsidRPr="008463C4">
        <w:rPr>
          <w:rFonts w:ascii="Arial" w:eastAsia="Times New Roman" w:hAnsi="Arial" w:cs="Arial"/>
          <w:sz w:val="20"/>
          <w:szCs w:val="20"/>
        </w:rPr>
        <w:t xml:space="preserve"> их </w:t>
      </w:r>
      <w:r w:rsidR="00210DCB">
        <w:rPr>
          <w:rFonts w:ascii="Arial" w:eastAsia="Times New Roman" w:hAnsi="Arial" w:cs="Arial"/>
          <w:sz w:val="20"/>
          <w:szCs w:val="20"/>
        </w:rPr>
        <w:t xml:space="preserve">к объединению активов </w:t>
      </w:r>
      <w:r w:rsidR="00FB72D7">
        <w:rPr>
          <w:rFonts w:ascii="Arial" w:eastAsia="Times New Roman" w:hAnsi="Arial" w:cs="Arial"/>
          <w:sz w:val="20"/>
          <w:szCs w:val="20"/>
        </w:rPr>
        <w:t xml:space="preserve">по итогу </w:t>
      </w:r>
      <w:r w:rsidRPr="008463C4">
        <w:rPr>
          <w:rFonts w:ascii="Arial" w:eastAsia="Times New Roman" w:hAnsi="Arial" w:cs="Arial"/>
          <w:sz w:val="20"/>
          <w:szCs w:val="20"/>
        </w:rPr>
        <w:t>реорганизации Компании. Изменения учитывают увеличение количества дочерних обществ и численность работников, дополнения к существующим алгоритмам, схемам и интерактивным панелям.</w:t>
      </w:r>
    </w:p>
    <w:p w14:paraId="618FE3B6" w14:textId="7DFD9F1B" w:rsidR="00E84C72" w:rsidRPr="008463C4" w:rsidRDefault="008463C4" w:rsidP="00E84C72">
      <w:pPr>
        <w:spacing w:after="240"/>
        <w:jc w:val="both"/>
        <w:rPr>
          <w:rFonts w:ascii="Arial" w:eastAsia="Times New Roman" w:hAnsi="Arial" w:cs="Arial"/>
          <w:sz w:val="20"/>
          <w:szCs w:val="20"/>
        </w:rPr>
      </w:pPr>
      <w:r w:rsidRPr="008463C4">
        <w:rPr>
          <w:rFonts w:ascii="Arial" w:eastAsia="Times New Roman" w:hAnsi="Arial" w:cs="Arial"/>
          <w:sz w:val="20"/>
          <w:szCs w:val="20"/>
        </w:rPr>
        <w:t xml:space="preserve">Для успешного масштабирования ИТ-решений на </w:t>
      </w:r>
      <w:r w:rsidR="00FB72D7">
        <w:rPr>
          <w:rFonts w:ascii="Arial" w:eastAsia="Times New Roman" w:hAnsi="Arial" w:cs="Arial"/>
          <w:sz w:val="20"/>
          <w:szCs w:val="20"/>
        </w:rPr>
        <w:t xml:space="preserve">новые </w:t>
      </w:r>
      <w:r w:rsidRPr="008463C4">
        <w:rPr>
          <w:rFonts w:ascii="Arial" w:eastAsia="Times New Roman" w:hAnsi="Arial" w:cs="Arial"/>
          <w:sz w:val="20"/>
          <w:szCs w:val="20"/>
        </w:rPr>
        <w:t>объекты и новые группы пользователей, были произведены серьезные структурные преобразования платформенных решений и развитие собственных разработок прикладных систем.</w:t>
      </w:r>
      <w:r w:rsidR="00E84C72" w:rsidRPr="00E84C72">
        <w:rPr>
          <w:rFonts w:ascii="Arial" w:eastAsia="Times New Roman" w:hAnsi="Arial" w:cs="Arial"/>
          <w:sz w:val="20"/>
          <w:szCs w:val="20"/>
        </w:rPr>
        <w:t xml:space="preserve"> </w:t>
      </w:r>
      <w:r w:rsidR="00E84C72" w:rsidRPr="008463C4">
        <w:rPr>
          <w:rFonts w:ascii="Arial" w:eastAsia="Times New Roman" w:hAnsi="Arial" w:cs="Arial"/>
          <w:sz w:val="20"/>
          <w:szCs w:val="20"/>
        </w:rPr>
        <w:t xml:space="preserve">Тем самым, была подготовлена </w:t>
      </w:r>
      <w:r w:rsidR="00E84C72">
        <w:rPr>
          <w:rFonts w:ascii="Arial" w:eastAsia="Times New Roman" w:hAnsi="Arial" w:cs="Arial"/>
          <w:sz w:val="20"/>
          <w:szCs w:val="20"/>
        </w:rPr>
        <w:t>ИТ-</w:t>
      </w:r>
      <w:r w:rsidR="00E84C72" w:rsidRPr="008463C4">
        <w:rPr>
          <w:rFonts w:ascii="Arial" w:eastAsia="Times New Roman" w:hAnsi="Arial" w:cs="Arial"/>
          <w:sz w:val="20"/>
          <w:szCs w:val="20"/>
        </w:rPr>
        <w:t xml:space="preserve">база для </w:t>
      </w:r>
      <w:r w:rsidR="00E84C72">
        <w:rPr>
          <w:rFonts w:ascii="Arial" w:eastAsia="Times New Roman" w:hAnsi="Arial" w:cs="Arial"/>
          <w:sz w:val="20"/>
          <w:szCs w:val="20"/>
        </w:rPr>
        <w:t xml:space="preserve">поддержки </w:t>
      </w:r>
      <w:r w:rsidR="00E84C72" w:rsidRPr="008463C4">
        <w:rPr>
          <w:rFonts w:ascii="Arial" w:eastAsia="Times New Roman" w:hAnsi="Arial" w:cs="Arial"/>
          <w:sz w:val="20"/>
          <w:szCs w:val="20"/>
        </w:rPr>
        <w:t xml:space="preserve">запланированного на следующие периоды стратегического развития бизнеса Компании. </w:t>
      </w:r>
    </w:p>
    <w:p w14:paraId="1DE8FD48" w14:textId="77777777" w:rsidR="00F14B10" w:rsidRPr="00D254B7" w:rsidRDefault="00F14B10" w:rsidP="00FD2EEF">
      <w:pPr>
        <w:keepNext/>
        <w:keepLines/>
        <w:spacing w:before="40" w:after="240"/>
        <w:ind w:firstLine="0"/>
        <w:rPr>
          <w:rFonts w:ascii="Arial" w:eastAsia="Times New Roman" w:hAnsi="Arial" w:cs="Arial"/>
          <w:b/>
          <w:iCs/>
          <w:sz w:val="20"/>
          <w:szCs w:val="20"/>
          <w:lang w:eastAsia="ru-RU"/>
        </w:rPr>
      </w:pPr>
      <w:r w:rsidRPr="00577D15">
        <w:rPr>
          <w:rFonts w:ascii="Arial" w:eastAsia="Times New Roman" w:hAnsi="Arial" w:cs="Arial"/>
          <w:b/>
          <w:iCs/>
          <w:sz w:val="20"/>
          <w:szCs w:val="20"/>
          <w:lang w:eastAsia="ru-RU"/>
        </w:rPr>
        <w:t>Повышение уровня знаний и квалификации в области информационных технологий</w:t>
      </w:r>
    </w:p>
    <w:p w14:paraId="0E4980A3" w14:textId="305793F9" w:rsidR="00F14B10" w:rsidRPr="00577D15" w:rsidRDefault="00F14B10" w:rsidP="00FD2EEF">
      <w:pPr>
        <w:spacing w:after="240"/>
        <w:jc w:val="both"/>
        <w:rPr>
          <w:rFonts w:ascii="Arial" w:eastAsia="Times New Roman" w:hAnsi="Arial" w:cs="Arial"/>
          <w:sz w:val="20"/>
          <w:szCs w:val="20"/>
        </w:rPr>
      </w:pPr>
      <w:r w:rsidRPr="00E71D4D">
        <w:rPr>
          <w:rFonts w:ascii="Arial" w:eastAsia="Times New Roman" w:hAnsi="Arial" w:cs="Arial"/>
          <w:bCs/>
          <w:iCs/>
          <w:sz w:val="20"/>
          <w:szCs w:val="20"/>
          <w:lang w:eastAsia="ru-RU"/>
        </w:rPr>
        <w:t>Мы</w:t>
      </w:r>
      <w:r w:rsidRPr="00D254B7">
        <w:rPr>
          <w:rFonts w:ascii="Arial" w:eastAsia="Times New Roman" w:hAnsi="Arial" w:cs="Arial"/>
          <w:b/>
          <w:iCs/>
          <w:sz w:val="20"/>
          <w:szCs w:val="20"/>
          <w:lang w:eastAsia="ru-RU"/>
        </w:rPr>
        <w:t> </w:t>
      </w:r>
      <w:r w:rsidRPr="00577D15">
        <w:rPr>
          <w:rFonts w:ascii="Arial" w:eastAsia="Times New Roman" w:hAnsi="Arial" w:cs="Arial"/>
          <w:sz w:val="20"/>
          <w:szCs w:val="20"/>
        </w:rPr>
        <w:t xml:space="preserve">осознаем, </w:t>
      </w:r>
      <w:r>
        <w:rPr>
          <w:rFonts w:ascii="Arial" w:eastAsia="Times New Roman" w:hAnsi="Arial" w:cs="Arial"/>
          <w:sz w:val="20"/>
          <w:szCs w:val="20"/>
        </w:rPr>
        <w:t>что </w:t>
      </w:r>
      <w:r w:rsidRPr="00577D15">
        <w:rPr>
          <w:rFonts w:ascii="Arial" w:eastAsia="Times New Roman" w:hAnsi="Arial" w:cs="Arial"/>
          <w:sz w:val="20"/>
          <w:szCs w:val="20"/>
        </w:rPr>
        <w:t xml:space="preserve">эффективность цифровой трансформации определяется </w:t>
      </w:r>
      <w:r>
        <w:rPr>
          <w:rFonts w:ascii="Arial" w:eastAsia="Times New Roman" w:hAnsi="Arial" w:cs="Arial"/>
          <w:sz w:val="20"/>
          <w:szCs w:val="20"/>
        </w:rPr>
        <w:t>не </w:t>
      </w:r>
      <w:r w:rsidRPr="00577D15">
        <w:rPr>
          <w:rFonts w:ascii="Arial" w:eastAsia="Times New Roman" w:hAnsi="Arial" w:cs="Arial"/>
          <w:sz w:val="20"/>
          <w:szCs w:val="20"/>
        </w:rPr>
        <w:t xml:space="preserve">только технологиями, </w:t>
      </w:r>
      <w:r>
        <w:rPr>
          <w:rFonts w:ascii="Arial" w:eastAsia="Times New Roman" w:hAnsi="Arial" w:cs="Arial"/>
          <w:sz w:val="20"/>
          <w:szCs w:val="20"/>
        </w:rPr>
        <w:t>но и </w:t>
      </w:r>
      <w:r w:rsidRPr="00577D15">
        <w:rPr>
          <w:rFonts w:ascii="Arial" w:eastAsia="Times New Roman" w:hAnsi="Arial" w:cs="Arial"/>
          <w:sz w:val="20"/>
          <w:szCs w:val="20"/>
        </w:rPr>
        <w:t xml:space="preserve">уровнем подготовки </w:t>
      </w:r>
      <w:r>
        <w:rPr>
          <w:rFonts w:ascii="Arial" w:eastAsia="Times New Roman" w:hAnsi="Arial" w:cs="Arial"/>
          <w:sz w:val="20"/>
          <w:szCs w:val="20"/>
        </w:rPr>
        <w:t>наших </w:t>
      </w:r>
      <w:r w:rsidRPr="00577D15">
        <w:rPr>
          <w:rFonts w:ascii="Arial" w:eastAsia="Times New Roman" w:hAnsi="Arial" w:cs="Arial"/>
          <w:sz w:val="20"/>
          <w:szCs w:val="20"/>
        </w:rPr>
        <w:t xml:space="preserve">сотрудников. Именно поэтому одним </w:t>
      </w:r>
      <w:r>
        <w:rPr>
          <w:rFonts w:ascii="Arial" w:eastAsia="Times New Roman" w:hAnsi="Arial" w:cs="Arial"/>
          <w:sz w:val="20"/>
          <w:szCs w:val="20"/>
        </w:rPr>
        <w:t>из </w:t>
      </w:r>
      <w:r w:rsidRPr="00577D15">
        <w:rPr>
          <w:rFonts w:ascii="Arial" w:eastAsia="Times New Roman" w:hAnsi="Arial" w:cs="Arial"/>
          <w:sz w:val="20"/>
          <w:szCs w:val="20"/>
        </w:rPr>
        <w:t xml:space="preserve">приоритетов стало повышение компетенции сотрудников Компании </w:t>
      </w:r>
      <w:r>
        <w:rPr>
          <w:rFonts w:ascii="Arial" w:eastAsia="Times New Roman" w:hAnsi="Arial" w:cs="Arial"/>
          <w:sz w:val="20"/>
          <w:szCs w:val="20"/>
        </w:rPr>
        <w:t xml:space="preserve">при помощи </w:t>
      </w:r>
      <w:r w:rsidRPr="00577D15">
        <w:rPr>
          <w:rFonts w:ascii="Arial" w:eastAsia="Times New Roman" w:hAnsi="Arial" w:cs="Arial"/>
          <w:sz w:val="20"/>
          <w:szCs w:val="20"/>
        </w:rPr>
        <w:t>новы</w:t>
      </w:r>
      <w:r>
        <w:rPr>
          <w:rFonts w:ascii="Arial" w:eastAsia="Times New Roman" w:hAnsi="Arial" w:cs="Arial"/>
          <w:sz w:val="20"/>
          <w:szCs w:val="20"/>
        </w:rPr>
        <w:t>х</w:t>
      </w:r>
      <w:r w:rsidRPr="00577D15">
        <w:rPr>
          <w:rFonts w:ascii="Arial" w:eastAsia="Times New Roman" w:hAnsi="Arial" w:cs="Arial"/>
          <w:sz w:val="20"/>
          <w:szCs w:val="20"/>
        </w:rPr>
        <w:t xml:space="preserve"> ИТ-решени</w:t>
      </w:r>
      <w:r>
        <w:rPr>
          <w:rFonts w:ascii="Arial" w:eastAsia="Times New Roman" w:hAnsi="Arial" w:cs="Arial"/>
          <w:sz w:val="20"/>
          <w:szCs w:val="20"/>
        </w:rPr>
        <w:t>й</w:t>
      </w:r>
      <w:r w:rsidRPr="00577D15">
        <w:rPr>
          <w:rFonts w:ascii="Arial" w:eastAsia="Times New Roman" w:hAnsi="Arial" w:cs="Arial"/>
          <w:sz w:val="20"/>
          <w:szCs w:val="20"/>
        </w:rPr>
        <w:t xml:space="preserve">. Современные знания </w:t>
      </w:r>
      <w:r>
        <w:rPr>
          <w:rFonts w:ascii="Arial" w:eastAsia="Times New Roman" w:hAnsi="Arial" w:cs="Arial"/>
          <w:sz w:val="20"/>
          <w:szCs w:val="20"/>
        </w:rPr>
        <w:t>и </w:t>
      </w:r>
      <w:r w:rsidRPr="00577D15">
        <w:rPr>
          <w:rFonts w:ascii="Arial" w:eastAsia="Times New Roman" w:hAnsi="Arial" w:cs="Arial"/>
          <w:sz w:val="20"/>
          <w:szCs w:val="20"/>
        </w:rPr>
        <w:t xml:space="preserve">умения позволяют уверенно применять новейшие технологии </w:t>
      </w:r>
      <w:r>
        <w:rPr>
          <w:rFonts w:ascii="Arial" w:eastAsia="Times New Roman" w:hAnsi="Arial" w:cs="Arial"/>
          <w:sz w:val="20"/>
          <w:szCs w:val="20"/>
        </w:rPr>
        <w:t>и </w:t>
      </w:r>
      <w:r w:rsidRPr="00577D15">
        <w:rPr>
          <w:rFonts w:ascii="Arial" w:eastAsia="Times New Roman" w:hAnsi="Arial" w:cs="Arial"/>
          <w:sz w:val="20"/>
          <w:szCs w:val="20"/>
        </w:rPr>
        <w:t xml:space="preserve">методы работы, способствуют постоянному росту профессиональных компетенций сотрудников. Особое внимание уделяется обучению методикам работы </w:t>
      </w:r>
      <w:r>
        <w:rPr>
          <w:rFonts w:ascii="Arial" w:eastAsia="Times New Roman" w:hAnsi="Arial" w:cs="Arial"/>
          <w:sz w:val="20"/>
          <w:szCs w:val="20"/>
        </w:rPr>
        <w:t>с </w:t>
      </w:r>
      <w:r w:rsidRPr="00577D15">
        <w:rPr>
          <w:rFonts w:ascii="Arial" w:eastAsia="Times New Roman" w:hAnsi="Arial" w:cs="Arial"/>
          <w:sz w:val="20"/>
          <w:szCs w:val="20"/>
        </w:rPr>
        <w:t xml:space="preserve">ИИ, большими данными </w:t>
      </w:r>
      <w:r>
        <w:rPr>
          <w:rFonts w:ascii="Arial" w:eastAsia="Times New Roman" w:hAnsi="Arial" w:cs="Arial"/>
          <w:sz w:val="20"/>
          <w:szCs w:val="20"/>
        </w:rPr>
        <w:t>и </w:t>
      </w:r>
      <w:r w:rsidRPr="00577D15">
        <w:rPr>
          <w:rFonts w:ascii="Arial" w:eastAsia="Times New Roman" w:hAnsi="Arial" w:cs="Arial"/>
          <w:sz w:val="20"/>
          <w:szCs w:val="20"/>
        </w:rPr>
        <w:t xml:space="preserve">инструментами аналитики. </w:t>
      </w:r>
    </w:p>
    <w:p w14:paraId="748B4420" w14:textId="15314BC8" w:rsidR="00F14B10" w:rsidRPr="00CD1384" w:rsidRDefault="00F14B10" w:rsidP="00FD2EEF">
      <w:pPr>
        <w:spacing w:after="240"/>
        <w:jc w:val="both"/>
        <w:rPr>
          <w:i/>
        </w:rPr>
      </w:pPr>
      <w:r w:rsidRPr="00577D15">
        <w:rPr>
          <w:rFonts w:ascii="Arial" w:eastAsia="Times New Roman" w:hAnsi="Arial" w:cs="Arial"/>
          <w:i/>
          <w:sz w:val="20"/>
          <w:szCs w:val="20"/>
        </w:rPr>
        <w:t xml:space="preserve">Подробнее </w:t>
      </w:r>
      <w:r>
        <w:rPr>
          <w:rFonts w:ascii="Arial" w:eastAsia="Times New Roman" w:hAnsi="Arial" w:cs="Arial"/>
          <w:i/>
          <w:sz w:val="20"/>
          <w:szCs w:val="20"/>
        </w:rPr>
        <w:t>о </w:t>
      </w:r>
      <w:r w:rsidRPr="00577D15">
        <w:rPr>
          <w:rFonts w:ascii="Arial" w:eastAsia="Times New Roman" w:hAnsi="Arial" w:cs="Arial"/>
          <w:i/>
          <w:sz w:val="20"/>
          <w:szCs w:val="20"/>
        </w:rPr>
        <w:t xml:space="preserve">программах обучения </w:t>
      </w:r>
      <w:r>
        <w:rPr>
          <w:rFonts w:ascii="Arial" w:eastAsia="Times New Roman" w:hAnsi="Arial" w:cs="Arial"/>
          <w:i/>
          <w:sz w:val="20"/>
          <w:szCs w:val="20"/>
        </w:rPr>
        <w:t>для </w:t>
      </w:r>
      <w:r w:rsidRPr="00577D15">
        <w:rPr>
          <w:rFonts w:ascii="Arial" w:eastAsia="Times New Roman" w:hAnsi="Arial" w:cs="Arial"/>
          <w:i/>
          <w:sz w:val="20"/>
          <w:szCs w:val="20"/>
        </w:rPr>
        <w:t xml:space="preserve">персонала см. </w:t>
      </w:r>
      <w:r w:rsidR="008463C4">
        <w:rPr>
          <w:rFonts w:ascii="Arial" w:eastAsia="Times New Roman" w:hAnsi="Arial" w:cs="Arial"/>
          <w:i/>
          <w:sz w:val="20"/>
          <w:szCs w:val="20"/>
        </w:rPr>
        <w:t xml:space="preserve">в </w:t>
      </w:r>
      <w:r w:rsidRPr="00577D15">
        <w:rPr>
          <w:rFonts w:ascii="Arial" w:eastAsia="Times New Roman" w:hAnsi="Arial" w:cs="Arial"/>
          <w:i/>
          <w:sz w:val="20"/>
          <w:szCs w:val="20"/>
        </w:rPr>
        <w:t>Отчет</w:t>
      </w:r>
      <w:r w:rsidR="008463C4">
        <w:rPr>
          <w:rFonts w:ascii="Arial" w:eastAsia="Times New Roman" w:hAnsi="Arial" w:cs="Arial"/>
          <w:i/>
          <w:sz w:val="20"/>
          <w:szCs w:val="20"/>
        </w:rPr>
        <w:t>е</w:t>
      </w:r>
      <w:r w:rsidRPr="00577D15">
        <w:rPr>
          <w:rFonts w:ascii="Arial" w:eastAsia="Times New Roman" w:hAnsi="Arial" w:cs="Arial"/>
          <w:i/>
          <w:sz w:val="20"/>
          <w:szCs w:val="20"/>
        </w:rPr>
        <w:t xml:space="preserve"> </w:t>
      </w:r>
      <w:r>
        <w:rPr>
          <w:rFonts w:ascii="Arial" w:eastAsia="Times New Roman" w:hAnsi="Arial" w:cs="Arial"/>
          <w:i/>
          <w:sz w:val="20"/>
          <w:szCs w:val="20"/>
        </w:rPr>
        <w:t>об </w:t>
      </w:r>
      <w:r w:rsidRPr="00577D15">
        <w:rPr>
          <w:rFonts w:ascii="Arial" w:eastAsia="Times New Roman" w:hAnsi="Arial" w:cs="Arial"/>
          <w:i/>
          <w:sz w:val="20"/>
          <w:szCs w:val="20"/>
        </w:rPr>
        <w:t xml:space="preserve">устойчивом развитии </w:t>
      </w:r>
      <w:r>
        <w:rPr>
          <w:rFonts w:ascii="Arial" w:eastAsia="Times New Roman" w:hAnsi="Arial" w:cs="Arial"/>
          <w:i/>
          <w:sz w:val="20"/>
          <w:szCs w:val="20"/>
        </w:rPr>
        <w:t>за </w:t>
      </w:r>
      <w:r w:rsidRPr="00577D15">
        <w:rPr>
          <w:rFonts w:ascii="Arial" w:eastAsia="Times New Roman" w:hAnsi="Arial" w:cs="Arial"/>
          <w:i/>
          <w:sz w:val="20"/>
          <w:szCs w:val="20"/>
        </w:rPr>
        <w:t>2025</w:t>
      </w:r>
      <w:r>
        <w:rPr>
          <w:rFonts w:ascii="Arial" w:eastAsia="Times New Roman" w:hAnsi="Arial" w:cs="Arial"/>
          <w:i/>
          <w:sz w:val="20"/>
          <w:szCs w:val="20"/>
        </w:rPr>
        <w:t> год.</w:t>
      </w:r>
    </w:p>
    <w:p w14:paraId="1DC18320" w14:textId="77777777" w:rsidR="00F14B10" w:rsidRPr="001679E0" w:rsidRDefault="00F14B10" w:rsidP="0070197E">
      <w:pPr>
        <w:rPr>
          <w:rFonts w:ascii="Arial" w:eastAsia="Times New Roman" w:hAnsi="Arial" w:cs="Arial"/>
          <w:b/>
          <w:sz w:val="20"/>
          <w:szCs w:val="20"/>
        </w:rPr>
      </w:pPr>
      <w:r w:rsidRPr="001679E0">
        <w:rPr>
          <w:rFonts w:ascii="Arial" w:eastAsia="Times New Roman" w:hAnsi="Arial" w:cs="Arial"/>
          <w:b/>
          <w:sz w:val="20"/>
          <w:szCs w:val="20"/>
        </w:rPr>
        <w:br w:type="page"/>
      </w:r>
    </w:p>
    <w:p w14:paraId="23D03413" w14:textId="77777777" w:rsidR="00F14B10" w:rsidRDefault="00F14B10" w:rsidP="00FD2EEF">
      <w:pPr>
        <w:pStyle w:val="1"/>
        <w:ind w:firstLine="0"/>
      </w:pPr>
      <w:bookmarkStart w:id="168" w:name="_Toc229066510"/>
      <w:bookmarkStart w:id="169" w:name="_Toc229067507"/>
      <w:bookmarkStart w:id="170" w:name="_Toc229662391"/>
      <w:r w:rsidRPr="001679E0">
        <w:lastRenderedPageBreak/>
        <w:t>КОРПОРАТИВНОЕ УПРАВЛЕНИЕ</w:t>
      </w:r>
      <w:bookmarkEnd w:id="168"/>
      <w:bookmarkEnd w:id="169"/>
      <w:bookmarkEnd w:id="170"/>
    </w:p>
    <w:p w14:paraId="03C26ADC" w14:textId="78393CE4" w:rsidR="000D5B1C" w:rsidRPr="00E71D4D" w:rsidRDefault="000D5B1C" w:rsidP="00E03C90">
      <w:pPr>
        <w:spacing w:after="240"/>
        <w:jc w:val="both"/>
        <w:rPr>
          <w:rFonts w:ascii="Arial" w:eastAsia="Times New Roman" w:hAnsi="Arial" w:cs="Arial"/>
          <w:bCs/>
          <w:sz w:val="20"/>
          <w:szCs w:val="20"/>
          <w:lang w:eastAsia="zh-CN"/>
        </w:rPr>
      </w:pPr>
      <w:r w:rsidRPr="00E71D4D">
        <w:rPr>
          <w:rFonts w:ascii="Arial" w:eastAsia="Times New Roman" w:hAnsi="Arial" w:cs="Arial"/>
          <w:bCs/>
          <w:sz w:val="20"/>
          <w:szCs w:val="20"/>
          <w:lang w:eastAsia="zh-CN"/>
        </w:rPr>
        <w:t xml:space="preserve">Ключевым событием 2025 года для Компании стало начало ее масштабной реорганизации, направленной </w:t>
      </w:r>
      <w:r>
        <w:rPr>
          <w:rFonts w:ascii="Arial" w:eastAsia="Times New Roman" w:hAnsi="Arial" w:cs="Arial"/>
          <w:bCs/>
          <w:sz w:val="20"/>
          <w:szCs w:val="20"/>
          <w:lang w:eastAsia="zh-CN"/>
        </w:rPr>
        <w:t xml:space="preserve">на </w:t>
      </w:r>
      <w:r w:rsidRPr="00E71D4D">
        <w:rPr>
          <w:rFonts w:ascii="Arial" w:eastAsia="Times New Roman" w:hAnsi="Arial" w:cs="Arial"/>
          <w:bCs/>
          <w:sz w:val="20"/>
          <w:szCs w:val="20"/>
          <w:lang w:eastAsia="zh-CN"/>
        </w:rPr>
        <w:t>формирование более эффективной и устойчивой структуры бизнеса.</w:t>
      </w:r>
    </w:p>
    <w:p w14:paraId="548A35A4" w14:textId="18F7812B" w:rsidR="000D5B1C" w:rsidRPr="00E71D4D" w:rsidRDefault="000D5B1C" w:rsidP="00E03C90">
      <w:pPr>
        <w:spacing w:after="240"/>
        <w:jc w:val="both"/>
        <w:rPr>
          <w:rFonts w:ascii="Arial" w:eastAsia="Times New Roman" w:hAnsi="Arial" w:cs="Arial"/>
          <w:bCs/>
          <w:sz w:val="20"/>
          <w:szCs w:val="20"/>
          <w:lang w:eastAsia="zh-CN"/>
        </w:rPr>
      </w:pPr>
      <w:r w:rsidRPr="00E71D4D">
        <w:rPr>
          <w:rFonts w:ascii="Arial" w:eastAsia="Times New Roman" w:hAnsi="Arial" w:cs="Arial"/>
          <w:bCs/>
          <w:sz w:val="20"/>
          <w:szCs w:val="20"/>
          <w:lang w:eastAsia="zh-CN"/>
        </w:rPr>
        <w:t xml:space="preserve">11 ноября 2025 года Совет директоров ПАО «ЭЛ5-Энерго» принял решение о вынесении на рассмотрение </w:t>
      </w:r>
      <w:r w:rsidR="008463C4">
        <w:rPr>
          <w:rFonts w:ascii="Arial" w:eastAsia="Times New Roman" w:hAnsi="Arial" w:cs="Arial"/>
          <w:bCs/>
          <w:sz w:val="20"/>
          <w:szCs w:val="20"/>
          <w:lang w:eastAsia="zh-CN"/>
        </w:rPr>
        <w:t xml:space="preserve">внеочередного </w:t>
      </w:r>
      <w:r w:rsidRPr="00E71D4D">
        <w:rPr>
          <w:rFonts w:ascii="Arial" w:eastAsia="Times New Roman" w:hAnsi="Arial" w:cs="Arial"/>
          <w:bCs/>
          <w:sz w:val="20"/>
          <w:szCs w:val="20"/>
          <w:lang w:eastAsia="zh-CN"/>
        </w:rPr>
        <w:t>Общего собрания акционеров ряда вопросов. По итогам заочного голосования, завершившегося 26 декабря 2025 года, акционеры одобрили решения, формирующие основу для дальнейшего развития Компании. В частности, была утверждена реорганизация ПАО «ЭЛ5-Энерго», одобрены параметры объявленных акций, увеличение уставного капитала посредством размещения дополнительных обыкновенных акций, а так</w:t>
      </w:r>
      <w:r w:rsidR="0057262F">
        <w:rPr>
          <w:rFonts w:ascii="Arial" w:eastAsia="Times New Roman" w:hAnsi="Arial" w:cs="Arial"/>
          <w:bCs/>
          <w:sz w:val="20"/>
          <w:szCs w:val="20"/>
          <w:lang w:eastAsia="zh-CN"/>
        </w:rPr>
        <w:t>же приняты изменения</w:t>
      </w:r>
      <w:r w:rsidR="0057262F">
        <w:rPr>
          <w:rFonts w:ascii="Arial" w:eastAsia="Times New Roman" w:hAnsi="Arial" w:cs="Arial"/>
          <w:bCs/>
          <w:sz w:val="20"/>
          <w:szCs w:val="20"/>
          <w:lang w:val="en-US" w:eastAsia="zh-CN"/>
        </w:rPr>
        <w:t xml:space="preserve"> </w:t>
      </w:r>
      <w:r w:rsidRPr="00E71D4D">
        <w:rPr>
          <w:rFonts w:ascii="Arial" w:eastAsia="Times New Roman" w:hAnsi="Arial" w:cs="Arial"/>
          <w:bCs/>
          <w:sz w:val="20"/>
          <w:szCs w:val="20"/>
          <w:lang w:eastAsia="zh-CN"/>
        </w:rPr>
        <w:t>в Устав Компании.</w:t>
      </w:r>
    </w:p>
    <w:p w14:paraId="5538A580" w14:textId="77777777" w:rsidR="000D5B1C" w:rsidRPr="00E71D4D" w:rsidRDefault="000D5B1C" w:rsidP="00E03C90">
      <w:pPr>
        <w:spacing w:after="240"/>
        <w:jc w:val="both"/>
        <w:rPr>
          <w:rFonts w:ascii="Arial" w:eastAsia="Times New Roman" w:hAnsi="Arial" w:cs="Arial"/>
          <w:bCs/>
          <w:sz w:val="20"/>
          <w:szCs w:val="20"/>
          <w:lang w:eastAsia="zh-CN"/>
        </w:rPr>
      </w:pPr>
      <w:r w:rsidRPr="00E71D4D">
        <w:rPr>
          <w:rFonts w:ascii="Arial" w:eastAsia="Times New Roman" w:hAnsi="Arial" w:cs="Arial"/>
          <w:bCs/>
          <w:sz w:val="20"/>
          <w:szCs w:val="20"/>
          <w:lang w:eastAsia="zh-CN"/>
        </w:rPr>
        <w:t>Центральным элементом реорганизации стало присоединение к ПАО «ЭЛ5-Энерго» крупных генерирующих активов — АО «ВДК-Энерго» и ООО «ЛУКОЙЛ-Экоэнерго». Это важное событие позволит Компании создать диверсифицированный и сбалансированный портфель генерации, повысить операционную эффективность и усилить конкурентные преимущества на рынке электроэнергии.</w:t>
      </w:r>
    </w:p>
    <w:p w14:paraId="335B2A32" w14:textId="1B9D46B6" w:rsidR="00045AE0" w:rsidRDefault="008463C4" w:rsidP="00514AC4">
      <w:pPr>
        <w:spacing w:after="240"/>
        <w:jc w:val="both"/>
        <w:rPr>
          <w:rFonts w:ascii="Arial" w:eastAsia="Times New Roman" w:hAnsi="Arial" w:cs="Arial"/>
          <w:bCs/>
          <w:sz w:val="20"/>
          <w:szCs w:val="20"/>
          <w:lang w:eastAsia="zh-CN"/>
        </w:rPr>
      </w:pPr>
      <w:r>
        <w:rPr>
          <w:rFonts w:ascii="Arial" w:eastAsia="Times New Roman" w:hAnsi="Arial" w:cs="Arial"/>
          <w:bCs/>
          <w:sz w:val="20"/>
          <w:szCs w:val="20"/>
          <w:lang w:eastAsia="zh-CN"/>
        </w:rPr>
        <w:t>В свою очередь</w:t>
      </w:r>
      <w:r w:rsidR="007D2605">
        <w:rPr>
          <w:rFonts w:ascii="Arial" w:eastAsia="Times New Roman" w:hAnsi="Arial" w:cs="Arial"/>
          <w:bCs/>
          <w:sz w:val="20"/>
          <w:szCs w:val="20"/>
          <w:lang w:eastAsia="zh-CN"/>
        </w:rPr>
        <w:t>,</w:t>
      </w:r>
      <w:r>
        <w:rPr>
          <w:rFonts w:ascii="Arial" w:eastAsia="Times New Roman" w:hAnsi="Arial" w:cs="Arial"/>
          <w:bCs/>
          <w:sz w:val="20"/>
          <w:szCs w:val="20"/>
          <w:lang w:eastAsia="zh-CN"/>
        </w:rPr>
        <w:t xml:space="preserve"> </w:t>
      </w:r>
      <w:r w:rsidR="007D2605">
        <w:rPr>
          <w:rFonts w:ascii="Arial" w:eastAsia="Times New Roman" w:hAnsi="Arial" w:cs="Arial"/>
          <w:bCs/>
          <w:sz w:val="20"/>
          <w:szCs w:val="20"/>
          <w:lang w:eastAsia="zh-CN"/>
        </w:rPr>
        <w:t xml:space="preserve">годовое </w:t>
      </w:r>
      <w:r w:rsidR="000D5B1C" w:rsidRPr="00E71D4D">
        <w:rPr>
          <w:rFonts w:ascii="Arial" w:eastAsia="Times New Roman" w:hAnsi="Arial" w:cs="Arial"/>
          <w:bCs/>
          <w:sz w:val="20"/>
          <w:szCs w:val="20"/>
          <w:lang w:eastAsia="zh-CN"/>
        </w:rPr>
        <w:t xml:space="preserve">Общее собрание акционеров утвердило новые редакции ключевых внутренних документов, включая Устав, </w:t>
      </w:r>
      <w:r w:rsidR="00045AE0">
        <w:rPr>
          <w:rFonts w:ascii="Arial" w:eastAsia="Times New Roman" w:hAnsi="Arial" w:cs="Arial"/>
          <w:bCs/>
          <w:sz w:val="20"/>
          <w:szCs w:val="20"/>
          <w:lang w:eastAsia="zh-CN"/>
        </w:rPr>
        <w:t>п</w:t>
      </w:r>
      <w:r w:rsidR="000D5B1C" w:rsidRPr="00E71D4D">
        <w:rPr>
          <w:rFonts w:ascii="Arial" w:eastAsia="Times New Roman" w:hAnsi="Arial" w:cs="Arial"/>
          <w:bCs/>
          <w:sz w:val="20"/>
          <w:szCs w:val="20"/>
          <w:lang w:eastAsia="zh-CN"/>
        </w:rPr>
        <w:t xml:space="preserve">оложения об органах управления и системе вознаграждений. </w:t>
      </w:r>
      <w:r w:rsidR="007D2605" w:rsidRPr="008463C4">
        <w:rPr>
          <w:rFonts w:ascii="Arial" w:eastAsia="Times New Roman" w:hAnsi="Arial" w:cs="Arial"/>
          <w:bCs/>
          <w:sz w:val="20"/>
          <w:szCs w:val="20"/>
          <w:lang w:eastAsia="zh-CN"/>
        </w:rPr>
        <w:t xml:space="preserve">Своевременное обновление внутренних документов, обусловленное изменениями в корпоративном законодательстве, </w:t>
      </w:r>
      <w:r w:rsidR="007D2605">
        <w:rPr>
          <w:rFonts w:ascii="Arial" w:eastAsia="Times New Roman" w:hAnsi="Arial" w:cs="Arial"/>
          <w:bCs/>
          <w:sz w:val="20"/>
          <w:szCs w:val="20"/>
          <w:lang w:eastAsia="zh-CN"/>
        </w:rPr>
        <w:t>обеспечивает</w:t>
      </w:r>
      <w:r w:rsidR="007D2605" w:rsidRPr="008463C4">
        <w:rPr>
          <w:rFonts w:ascii="Arial" w:eastAsia="Times New Roman" w:hAnsi="Arial" w:cs="Arial"/>
          <w:bCs/>
          <w:sz w:val="20"/>
          <w:szCs w:val="20"/>
          <w:lang w:eastAsia="zh-CN"/>
        </w:rPr>
        <w:t xml:space="preserve"> соответствие </w:t>
      </w:r>
      <w:r w:rsidR="007D2605">
        <w:rPr>
          <w:rFonts w:ascii="Arial" w:eastAsia="Times New Roman" w:hAnsi="Arial" w:cs="Arial"/>
          <w:bCs/>
          <w:sz w:val="20"/>
          <w:szCs w:val="20"/>
          <w:lang w:eastAsia="zh-CN"/>
        </w:rPr>
        <w:t>лучшим</w:t>
      </w:r>
      <w:r w:rsidR="007D2605" w:rsidRPr="008463C4">
        <w:rPr>
          <w:rFonts w:ascii="Arial" w:eastAsia="Times New Roman" w:hAnsi="Arial" w:cs="Arial"/>
          <w:bCs/>
          <w:sz w:val="20"/>
          <w:szCs w:val="20"/>
          <w:lang w:eastAsia="zh-CN"/>
        </w:rPr>
        <w:t xml:space="preserve"> практиками корпоративного управления.</w:t>
      </w:r>
    </w:p>
    <w:p w14:paraId="7931FFEE" w14:textId="48B3C361" w:rsidR="000D5B1C" w:rsidRPr="00E71D4D" w:rsidRDefault="000D5B1C" w:rsidP="00E03C90">
      <w:pPr>
        <w:spacing w:after="240"/>
        <w:jc w:val="both"/>
        <w:rPr>
          <w:rFonts w:ascii="Arial" w:eastAsia="Times New Roman" w:hAnsi="Arial" w:cs="Arial"/>
          <w:bCs/>
          <w:sz w:val="20"/>
          <w:szCs w:val="20"/>
          <w:lang w:eastAsia="zh-CN"/>
        </w:rPr>
      </w:pPr>
      <w:r w:rsidRPr="00E71D4D">
        <w:rPr>
          <w:rFonts w:ascii="Arial" w:eastAsia="Times New Roman" w:hAnsi="Arial" w:cs="Arial"/>
          <w:bCs/>
          <w:sz w:val="20"/>
          <w:szCs w:val="20"/>
          <w:lang w:eastAsia="zh-CN"/>
        </w:rPr>
        <w:t>Дополнительный вклад в повышение надежности корпоративной среды и защиту интересов акционеров внес Совет директоров, утвердивший обновленный пакет внутренних документов, направленных на совершенствование системы управления рисками, внутреннего контроля и аудита, а также регулирующих использование инсайдерской информации.</w:t>
      </w:r>
    </w:p>
    <w:p w14:paraId="0E3444E6" w14:textId="3BFA24B0" w:rsidR="000D5B1C" w:rsidRPr="00E71D4D" w:rsidRDefault="000D5B1C" w:rsidP="00E03C90">
      <w:pPr>
        <w:spacing w:after="240"/>
        <w:jc w:val="both"/>
        <w:rPr>
          <w:rFonts w:ascii="Arial" w:eastAsia="Times New Roman" w:hAnsi="Arial" w:cs="Arial"/>
          <w:bCs/>
          <w:sz w:val="20"/>
          <w:szCs w:val="20"/>
          <w:lang w:eastAsia="zh-CN"/>
        </w:rPr>
      </w:pPr>
      <w:r w:rsidRPr="00E71D4D">
        <w:rPr>
          <w:rFonts w:ascii="Arial" w:eastAsia="Times New Roman" w:hAnsi="Arial" w:cs="Arial"/>
          <w:bCs/>
          <w:sz w:val="20"/>
          <w:szCs w:val="20"/>
          <w:lang w:eastAsia="zh-CN"/>
        </w:rPr>
        <w:t xml:space="preserve">Таким образом, 2025 год стал для ПАО «ЭЛ5-Энерго» </w:t>
      </w:r>
      <w:r w:rsidR="00045AE0">
        <w:rPr>
          <w:rFonts w:ascii="Arial" w:eastAsia="Times New Roman" w:hAnsi="Arial" w:cs="Arial"/>
          <w:bCs/>
          <w:sz w:val="20"/>
          <w:szCs w:val="20"/>
          <w:lang w:eastAsia="zh-CN"/>
        </w:rPr>
        <w:t xml:space="preserve">стартом </w:t>
      </w:r>
      <w:r w:rsidRPr="00E71D4D">
        <w:rPr>
          <w:rFonts w:ascii="Arial" w:eastAsia="Times New Roman" w:hAnsi="Arial" w:cs="Arial"/>
          <w:bCs/>
          <w:sz w:val="20"/>
          <w:szCs w:val="20"/>
          <w:lang w:eastAsia="zh-CN"/>
        </w:rPr>
        <w:t xml:space="preserve">системных преобразований. Принятые решения закладывают основу для дальнейшего роста, повышения эффективности и устойчивого развития Компании в долгосрочной перспективе. </w:t>
      </w:r>
    </w:p>
    <w:p w14:paraId="61F28D8D" w14:textId="33C3713A" w:rsidR="00F14B10" w:rsidRPr="005D0E49" w:rsidRDefault="00F14B10" w:rsidP="00F14B10">
      <w:pPr>
        <w:jc w:val="right"/>
        <w:rPr>
          <w:rFonts w:ascii="Arial" w:hAnsi="Arial" w:cs="Arial"/>
          <w:sz w:val="20"/>
          <w:szCs w:val="20"/>
        </w:rPr>
      </w:pPr>
      <w:bookmarkStart w:id="171" w:name="_Toc198138436"/>
    </w:p>
    <w:p w14:paraId="312D4B37" w14:textId="77777777" w:rsidR="00F14B10" w:rsidRPr="005D0E49" w:rsidRDefault="00F14B10" w:rsidP="00F14B10">
      <w:pPr>
        <w:jc w:val="right"/>
        <w:rPr>
          <w:rFonts w:ascii="Arial" w:eastAsia="Times New Roman" w:hAnsi="Arial" w:cs="Arial"/>
          <w:i/>
          <w:sz w:val="20"/>
          <w:szCs w:val="20"/>
        </w:rPr>
      </w:pPr>
      <w:r w:rsidRPr="005D0E49">
        <w:rPr>
          <w:rFonts w:ascii="Arial" w:eastAsia="Times New Roman" w:hAnsi="Arial" w:cs="Arial"/>
          <w:i/>
          <w:sz w:val="20"/>
          <w:szCs w:val="20"/>
        </w:rPr>
        <w:t>Андрей Сергеевич Малинин</w:t>
      </w:r>
    </w:p>
    <w:p w14:paraId="31AB5386" w14:textId="77777777" w:rsidR="00F14B10" w:rsidRPr="005D0E49" w:rsidRDefault="00F14B10" w:rsidP="00F14B10">
      <w:pPr>
        <w:jc w:val="right"/>
        <w:rPr>
          <w:rFonts w:ascii="Arial" w:eastAsia="Times New Roman" w:hAnsi="Arial" w:cs="Arial"/>
          <w:i/>
          <w:sz w:val="20"/>
          <w:szCs w:val="20"/>
        </w:rPr>
      </w:pPr>
      <w:r w:rsidRPr="005D0E49">
        <w:rPr>
          <w:rFonts w:ascii="Arial" w:eastAsia="Times New Roman" w:hAnsi="Arial" w:cs="Arial"/>
          <w:i/>
          <w:sz w:val="20"/>
          <w:szCs w:val="20"/>
        </w:rPr>
        <w:t>Корпоративный секретарь</w:t>
      </w:r>
    </w:p>
    <w:p w14:paraId="14B00DA7" w14:textId="77777777" w:rsidR="00F14B10" w:rsidRPr="005D0E49" w:rsidRDefault="00F14B10" w:rsidP="00F14B10">
      <w:pPr>
        <w:rPr>
          <w:rFonts w:ascii="Arial" w:eastAsia="Times New Roman" w:hAnsi="Arial" w:cs="Arial"/>
          <w:i/>
          <w:sz w:val="20"/>
          <w:szCs w:val="20"/>
        </w:rPr>
      </w:pPr>
      <w:r w:rsidRPr="005D0E49">
        <w:rPr>
          <w:rFonts w:ascii="Arial" w:eastAsia="Times New Roman" w:hAnsi="Arial" w:cs="Arial"/>
          <w:i/>
          <w:sz w:val="20"/>
          <w:szCs w:val="20"/>
        </w:rPr>
        <w:br w:type="page"/>
      </w:r>
    </w:p>
    <w:p w14:paraId="005234C9" w14:textId="766525E6" w:rsidR="00F14B10" w:rsidRPr="006473F7" w:rsidRDefault="00F14B10" w:rsidP="00FD2EEF">
      <w:pPr>
        <w:pStyle w:val="2"/>
        <w:ind w:firstLine="0"/>
        <w:rPr>
          <w:lang w:eastAsia="ru-RU"/>
        </w:rPr>
      </w:pPr>
      <w:bookmarkStart w:id="172" w:name="_Toc198138418"/>
      <w:bookmarkStart w:id="173" w:name="_Toc166830367"/>
      <w:bookmarkStart w:id="174" w:name="_Toc229066511"/>
      <w:bookmarkStart w:id="175" w:name="_Toc229067508"/>
      <w:bookmarkStart w:id="176" w:name="_Toc229662392"/>
      <w:r w:rsidRPr="005D0E49">
        <w:rPr>
          <w:lang w:eastAsia="ru-RU"/>
        </w:rPr>
        <w:lastRenderedPageBreak/>
        <w:t>Система корпоративного управления</w:t>
      </w:r>
      <w:bookmarkEnd w:id="172"/>
      <w:bookmarkEnd w:id="173"/>
      <w:bookmarkEnd w:id="174"/>
      <w:bookmarkEnd w:id="175"/>
      <w:bookmarkEnd w:id="176"/>
    </w:p>
    <w:p w14:paraId="6CBFA9E8" w14:textId="77777777" w:rsidR="00F14B10" w:rsidRPr="001F7C42" w:rsidRDefault="00F14B10" w:rsidP="0016706F">
      <w:pPr>
        <w:spacing w:after="240"/>
        <w:jc w:val="both"/>
        <w:rPr>
          <w:rFonts w:ascii="Arial" w:eastAsia="Times New Roman" w:hAnsi="Arial" w:cs="Arial"/>
          <w:sz w:val="20"/>
          <w:szCs w:val="20"/>
          <w:lang w:eastAsia="ru-RU"/>
        </w:rPr>
      </w:pPr>
      <w:r w:rsidRPr="00E94BED">
        <w:rPr>
          <w:rFonts w:ascii="Arial" w:eastAsia="Times New Roman" w:hAnsi="Arial" w:cs="Arial"/>
          <w:b/>
          <w:sz w:val="20"/>
          <w:szCs w:val="20"/>
          <w:lang w:eastAsia="ru-RU"/>
        </w:rPr>
        <w:t>Миссия корпоративного управления ПАО «ЭЛ5-Энерго»</w:t>
      </w:r>
      <w:r w:rsidRPr="001F7C42">
        <w:rPr>
          <w:rFonts w:ascii="Arial" w:eastAsia="Times New Roman" w:hAnsi="Arial" w:cs="Arial"/>
          <w:sz w:val="20"/>
          <w:szCs w:val="20"/>
          <w:lang w:eastAsia="ru-RU"/>
        </w:rPr>
        <w:t> – повышение качества корпоративного управления в интересах акционеров, инвесторов и иных заинтересованных сторон посредством внедрения и развития лучших практик и принципов.</w:t>
      </w:r>
    </w:p>
    <w:p w14:paraId="07A22A59" w14:textId="77777777" w:rsidR="00F14B10" w:rsidRPr="005D0E49" w:rsidRDefault="00F14B10" w:rsidP="0016706F">
      <w:pPr>
        <w:spacing w:after="240"/>
        <w:jc w:val="center"/>
        <w:rPr>
          <w:rFonts w:ascii="Arial" w:eastAsia="Times New Roman" w:hAnsi="Arial" w:cs="Arial"/>
          <w:sz w:val="20"/>
          <w:szCs w:val="20"/>
          <w:lang w:eastAsia="ru-RU"/>
        </w:rPr>
      </w:pPr>
      <w:r w:rsidRPr="005D0E49">
        <w:rPr>
          <w:rFonts w:ascii="Arial" w:eastAsia="Times New Roman" w:hAnsi="Arial" w:cs="Arial"/>
          <w:b/>
          <w:sz w:val="20"/>
          <w:szCs w:val="20"/>
          <w:lang w:eastAsia="ru-RU"/>
        </w:rPr>
        <w:t>Основные внутренние документы, регламентирующие корпоративное управление</w:t>
      </w:r>
    </w:p>
    <w:tbl>
      <w:tblPr>
        <w:tblStyle w:val="aff7"/>
        <w:tblW w:w="9493" w:type="dxa"/>
        <w:tblLayout w:type="fixed"/>
        <w:tblLook w:val="04A0" w:firstRow="1" w:lastRow="0" w:firstColumn="1" w:lastColumn="0" w:noHBand="0" w:noVBand="1"/>
      </w:tblPr>
      <w:tblGrid>
        <w:gridCol w:w="1980"/>
        <w:gridCol w:w="2977"/>
        <w:gridCol w:w="2409"/>
        <w:gridCol w:w="2127"/>
      </w:tblGrid>
      <w:tr w:rsidR="00F14B10" w:rsidRPr="005D0E49" w14:paraId="7E2A73AB" w14:textId="77777777" w:rsidTr="008417CD">
        <w:tc>
          <w:tcPr>
            <w:tcW w:w="1980" w:type="dxa"/>
          </w:tcPr>
          <w:p w14:paraId="733F492F" w14:textId="77777777" w:rsidR="00F14B10" w:rsidRPr="005D0E49" w:rsidRDefault="00F14B10" w:rsidP="008417CD">
            <w:pPr>
              <w:ind w:firstLine="0"/>
              <w:rPr>
                <w:rFonts w:ascii="Arial" w:eastAsia="Times New Roman" w:hAnsi="Arial" w:cs="Arial"/>
                <w:sz w:val="20"/>
                <w:szCs w:val="20"/>
                <w:highlight w:val="yellow"/>
                <w:lang w:eastAsia="ru-RU"/>
              </w:rPr>
            </w:pPr>
            <w:r w:rsidRPr="005D0E49">
              <w:rPr>
                <w:rFonts w:ascii="Arial" w:eastAsia="Times New Roman" w:hAnsi="Arial" w:cs="Arial"/>
                <w:sz w:val="20"/>
                <w:szCs w:val="20"/>
              </w:rPr>
              <w:t>Ссылка (</w:t>
            </w:r>
            <w:r w:rsidRPr="005D0E49">
              <w:rPr>
                <w:rFonts w:ascii="Arial" w:eastAsia="Times New Roman" w:hAnsi="Arial" w:cs="Arial"/>
                <w:sz w:val="20"/>
                <w:szCs w:val="20"/>
                <w:lang w:val="en-US"/>
              </w:rPr>
              <w:t>QR</w:t>
            </w:r>
            <w:r w:rsidRPr="005D0E49">
              <w:rPr>
                <w:rFonts w:ascii="Arial" w:eastAsia="Times New Roman" w:hAnsi="Arial" w:cs="Arial"/>
                <w:sz w:val="20"/>
                <w:szCs w:val="20"/>
              </w:rPr>
              <w:t>-код) на </w:t>
            </w:r>
            <w:hyperlink r:id="rId87" w:history="1">
              <w:r w:rsidRPr="005D0E49">
                <w:rPr>
                  <w:rFonts w:ascii="Arial" w:eastAsia="Times New Roman" w:hAnsi="Arial" w:cs="Arial"/>
                  <w:color w:val="0563C1"/>
                  <w:sz w:val="20"/>
                  <w:szCs w:val="20"/>
                  <w:u w:val="single"/>
                  <w:lang w:eastAsia="ru-RU"/>
                </w:rPr>
                <w:t>Устав</w:t>
              </w:r>
            </w:hyperlink>
          </w:p>
        </w:tc>
        <w:tc>
          <w:tcPr>
            <w:tcW w:w="2977" w:type="dxa"/>
          </w:tcPr>
          <w:p w14:paraId="5DE77A65" w14:textId="77777777" w:rsidR="00F14B10" w:rsidRPr="005D0E49" w:rsidRDefault="00F14B10" w:rsidP="008417CD">
            <w:pPr>
              <w:ind w:firstLine="0"/>
              <w:rPr>
                <w:rFonts w:ascii="Arial" w:eastAsia="Times New Roman" w:hAnsi="Arial" w:cs="Arial"/>
                <w:sz w:val="20"/>
                <w:szCs w:val="20"/>
                <w:lang w:eastAsia="ru-RU"/>
              </w:rPr>
            </w:pPr>
            <w:r w:rsidRPr="005D0E49">
              <w:rPr>
                <w:rFonts w:ascii="Arial" w:eastAsia="Times New Roman" w:hAnsi="Arial" w:cs="Arial"/>
                <w:sz w:val="20"/>
                <w:szCs w:val="20"/>
              </w:rPr>
              <w:t>Ссылка (</w:t>
            </w:r>
            <w:r w:rsidRPr="005D0E49">
              <w:rPr>
                <w:rFonts w:ascii="Arial" w:eastAsia="Times New Roman" w:hAnsi="Arial" w:cs="Arial"/>
                <w:sz w:val="20"/>
                <w:szCs w:val="20"/>
                <w:lang w:val="en-US"/>
              </w:rPr>
              <w:t>QR</w:t>
            </w:r>
            <w:r w:rsidRPr="005D0E49">
              <w:rPr>
                <w:rFonts w:ascii="Arial" w:eastAsia="Times New Roman" w:hAnsi="Arial" w:cs="Arial"/>
                <w:sz w:val="20"/>
                <w:szCs w:val="20"/>
              </w:rPr>
              <w:t>-код) на </w:t>
            </w:r>
            <w:hyperlink r:id="rId88" w:history="1">
              <w:r w:rsidRPr="005D0E49">
                <w:rPr>
                  <w:rFonts w:ascii="Arial" w:eastAsia="Times New Roman" w:hAnsi="Arial" w:cs="Arial"/>
                  <w:color w:val="0563C1"/>
                  <w:sz w:val="20"/>
                  <w:szCs w:val="20"/>
                  <w:u w:val="single"/>
                  <w:lang w:eastAsia="ru-RU"/>
                </w:rPr>
                <w:t xml:space="preserve">Положение </w:t>
              </w:r>
              <w:r>
                <w:rPr>
                  <w:rFonts w:ascii="Arial" w:eastAsia="Times New Roman" w:hAnsi="Arial" w:cs="Arial"/>
                  <w:color w:val="0563C1"/>
                  <w:sz w:val="20"/>
                  <w:szCs w:val="20"/>
                  <w:u w:val="single"/>
                  <w:lang w:eastAsia="ru-RU"/>
                </w:rPr>
                <w:t>об </w:t>
              </w:r>
              <w:r w:rsidRPr="005D0E49">
                <w:rPr>
                  <w:rFonts w:ascii="Arial" w:eastAsia="Times New Roman" w:hAnsi="Arial" w:cs="Arial"/>
                  <w:color w:val="0563C1"/>
                  <w:sz w:val="20"/>
                  <w:szCs w:val="20"/>
                  <w:u w:val="single"/>
                  <w:lang w:eastAsia="ru-RU"/>
                </w:rPr>
                <w:t>Общем собрании акционеров</w:t>
              </w:r>
            </w:hyperlink>
          </w:p>
        </w:tc>
        <w:tc>
          <w:tcPr>
            <w:tcW w:w="2409" w:type="dxa"/>
            <w:tcBorders>
              <w:bottom w:val="single" w:sz="4" w:space="0" w:color="auto"/>
            </w:tcBorders>
          </w:tcPr>
          <w:p w14:paraId="144F6B4E" w14:textId="6BDB973C" w:rsidR="00F14B10" w:rsidRPr="005D0E49" w:rsidRDefault="00F14B10" w:rsidP="008417CD">
            <w:pPr>
              <w:ind w:firstLine="0"/>
              <w:rPr>
                <w:rFonts w:ascii="Arial" w:eastAsia="Times New Roman" w:hAnsi="Arial" w:cs="Arial"/>
                <w:sz w:val="20"/>
                <w:szCs w:val="20"/>
                <w:lang w:eastAsia="ru-RU"/>
              </w:rPr>
            </w:pPr>
            <w:r w:rsidRPr="005D0E49">
              <w:rPr>
                <w:rFonts w:ascii="Arial" w:eastAsia="Times New Roman" w:hAnsi="Arial" w:cs="Arial"/>
                <w:sz w:val="20"/>
                <w:szCs w:val="20"/>
              </w:rPr>
              <w:t>Ссылка (</w:t>
            </w:r>
            <w:r w:rsidRPr="005D0E49">
              <w:rPr>
                <w:rFonts w:ascii="Arial" w:eastAsia="Times New Roman" w:hAnsi="Arial" w:cs="Arial"/>
                <w:sz w:val="20"/>
                <w:szCs w:val="20"/>
                <w:lang w:val="en-US"/>
              </w:rPr>
              <w:t>QR</w:t>
            </w:r>
            <w:r w:rsidRPr="005D0E49">
              <w:rPr>
                <w:rFonts w:ascii="Arial" w:eastAsia="Times New Roman" w:hAnsi="Arial" w:cs="Arial"/>
                <w:sz w:val="20"/>
                <w:szCs w:val="20"/>
              </w:rPr>
              <w:t>-код) на </w:t>
            </w:r>
            <w:hyperlink r:id="rId89" w:history="1">
              <w:r w:rsidRPr="005D0E49">
                <w:rPr>
                  <w:rFonts w:ascii="Arial" w:eastAsia="Times New Roman" w:hAnsi="Arial" w:cs="Arial"/>
                  <w:color w:val="0563C1"/>
                  <w:sz w:val="20"/>
                  <w:szCs w:val="20"/>
                  <w:u w:val="single"/>
                  <w:lang w:eastAsia="ru-RU"/>
                </w:rPr>
                <w:t xml:space="preserve">Положение </w:t>
              </w:r>
              <w:r>
                <w:rPr>
                  <w:rFonts w:ascii="Arial" w:eastAsia="Times New Roman" w:hAnsi="Arial" w:cs="Arial"/>
                  <w:color w:val="0563C1"/>
                  <w:sz w:val="20"/>
                  <w:szCs w:val="20"/>
                  <w:u w:val="single"/>
                  <w:lang w:eastAsia="ru-RU"/>
                </w:rPr>
                <w:t>о </w:t>
              </w:r>
              <w:r w:rsidR="00A4461B" w:rsidRPr="005D0E49">
                <w:rPr>
                  <w:rFonts w:ascii="Arial" w:eastAsia="Times New Roman" w:hAnsi="Arial" w:cs="Arial"/>
                  <w:color w:val="0563C1"/>
                  <w:sz w:val="20"/>
                  <w:szCs w:val="20"/>
                  <w:u w:val="single"/>
                  <w:lang w:eastAsia="ru-RU"/>
                </w:rPr>
                <w:t>Совет</w:t>
              </w:r>
              <w:r w:rsidR="00A4461B">
                <w:rPr>
                  <w:rFonts w:ascii="Arial" w:eastAsia="Times New Roman" w:hAnsi="Arial" w:cs="Arial"/>
                  <w:color w:val="0563C1"/>
                  <w:sz w:val="20"/>
                  <w:szCs w:val="20"/>
                  <w:u w:val="single"/>
                  <w:lang w:eastAsia="ru-RU"/>
                </w:rPr>
                <w:t>е</w:t>
              </w:r>
              <w:r w:rsidR="00A4461B" w:rsidRPr="005D0E49">
                <w:rPr>
                  <w:rFonts w:ascii="Arial" w:eastAsia="Times New Roman" w:hAnsi="Arial" w:cs="Arial"/>
                  <w:color w:val="0563C1"/>
                  <w:sz w:val="20"/>
                  <w:szCs w:val="20"/>
                  <w:u w:val="single"/>
                  <w:lang w:eastAsia="ru-RU"/>
                </w:rPr>
                <w:t xml:space="preserve"> </w:t>
              </w:r>
              <w:r w:rsidRPr="005D0E49">
                <w:rPr>
                  <w:rFonts w:ascii="Arial" w:eastAsia="Times New Roman" w:hAnsi="Arial" w:cs="Arial"/>
                  <w:color w:val="0563C1"/>
                  <w:sz w:val="20"/>
                  <w:szCs w:val="20"/>
                  <w:u w:val="single"/>
                  <w:lang w:eastAsia="ru-RU"/>
                </w:rPr>
                <w:t>директоров</w:t>
              </w:r>
            </w:hyperlink>
          </w:p>
        </w:tc>
        <w:tc>
          <w:tcPr>
            <w:tcW w:w="2127" w:type="dxa"/>
            <w:tcBorders>
              <w:bottom w:val="single" w:sz="4" w:space="0" w:color="auto"/>
            </w:tcBorders>
          </w:tcPr>
          <w:p w14:paraId="45D4576B" w14:textId="77777777" w:rsidR="00F14B10" w:rsidRPr="005D0E49" w:rsidRDefault="00F14B10" w:rsidP="008417CD">
            <w:pPr>
              <w:ind w:firstLine="0"/>
              <w:rPr>
                <w:rFonts w:ascii="Arial" w:eastAsia="Times New Roman" w:hAnsi="Arial" w:cs="Arial"/>
                <w:sz w:val="20"/>
                <w:szCs w:val="20"/>
              </w:rPr>
            </w:pPr>
            <w:r w:rsidRPr="005D0E49">
              <w:rPr>
                <w:rFonts w:ascii="Arial" w:eastAsia="Times New Roman" w:hAnsi="Arial" w:cs="Arial"/>
                <w:sz w:val="20"/>
                <w:szCs w:val="20"/>
              </w:rPr>
              <w:t>Ссылка (</w:t>
            </w:r>
            <w:r w:rsidRPr="005D0E49">
              <w:rPr>
                <w:rFonts w:ascii="Arial" w:eastAsia="Times New Roman" w:hAnsi="Arial" w:cs="Arial"/>
                <w:sz w:val="20"/>
                <w:szCs w:val="20"/>
                <w:lang w:val="en-US"/>
              </w:rPr>
              <w:t>QR</w:t>
            </w:r>
            <w:r w:rsidRPr="005D0E49">
              <w:rPr>
                <w:rFonts w:ascii="Arial" w:eastAsia="Times New Roman" w:hAnsi="Arial" w:cs="Arial"/>
                <w:sz w:val="20"/>
                <w:szCs w:val="20"/>
              </w:rPr>
              <w:t>-код) на </w:t>
            </w:r>
            <w:hyperlink r:id="rId90" w:history="1">
              <w:r w:rsidRPr="005D0E49">
                <w:rPr>
                  <w:rFonts w:ascii="Arial" w:eastAsia="Times New Roman" w:hAnsi="Arial" w:cs="Arial"/>
                  <w:color w:val="0563C1"/>
                  <w:sz w:val="20"/>
                  <w:szCs w:val="20"/>
                  <w:u w:val="single"/>
                </w:rPr>
                <w:t>Профиль Совета директоров</w:t>
              </w:r>
            </w:hyperlink>
          </w:p>
        </w:tc>
      </w:tr>
      <w:tr w:rsidR="00F14B10" w:rsidRPr="005D0E49" w14:paraId="070323A5" w14:textId="77777777" w:rsidTr="008417CD">
        <w:tc>
          <w:tcPr>
            <w:tcW w:w="1980" w:type="dxa"/>
          </w:tcPr>
          <w:p w14:paraId="3DA4521F" w14:textId="77777777" w:rsidR="00F14B10" w:rsidRPr="005D0E49" w:rsidRDefault="00F14B10" w:rsidP="008417CD">
            <w:pPr>
              <w:ind w:firstLine="0"/>
              <w:rPr>
                <w:rFonts w:ascii="Arial" w:eastAsia="Times New Roman" w:hAnsi="Arial" w:cs="Arial"/>
                <w:sz w:val="20"/>
                <w:szCs w:val="20"/>
                <w:lang w:eastAsia="ru-RU"/>
              </w:rPr>
            </w:pPr>
            <w:r w:rsidRPr="005D0E49">
              <w:rPr>
                <w:rFonts w:ascii="Arial" w:eastAsia="Times New Roman" w:hAnsi="Arial" w:cs="Arial"/>
                <w:sz w:val="20"/>
                <w:szCs w:val="20"/>
              </w:rPr>
              <w:t>Ссылка (</w:t>
            </w:r>
            <w:r w:rsidRPr="005D0E49">
              <w:rPr>
                <w:rFonts w:ascii="Arial" w:eastAsia="Times New Roman" w:hAnsi="Arial" w:cs="Arial"/>
                <w:sz w:val="20"/>
                <w:szCs w:val="20"/>
                <w:lang w:val="en-US"/>
              </w:rPr>
              <w:t>QR</w:t>
            </w:r>
            <w:r w:rsidRPr="005D0E49">
              <w:rPr>
                <w:rFonts w:ascii="Arial" w:eastAsia="Times New Roman" w:hAnsi="Arial" w:cs="Arial"/>
                <w:sz w:val="20"/>
                <w:szCs w:val="20"/>
              </w:rPr>
              <w:t>-код) на </w:t>
            </w:r>
            <w:hyperlink r:id="rId91" w:history="1">
              <w:r w:rsidRPr="005D0E49">
                <w:rPr>
                  <w:rFonts w:ascii="Arial" w:eastAsia="Times New Roman" w:hAnsi="Arial" w:cs="Arial"/>
                  <w:color w:val="0563C1"/>
                  <w:sz w:val="20"/>
                  <w:szCs w:val="20"/>
                  <w:u w:val="single"/>
                </w:rPr>
                <w:t>Положение о Комитетах Совета директоров</w:t>
              </w:r>
            </w:hyperlink>
          </w:p>
        </w:tc>
        <w:tc>
          <w:tcPr>
            <w:tcW w:w="2977" w:type="dxa"/>
          </w:tcPr>
          <w:p w14:paraId="63EF316C" w14:textId="77777777" w:rsidR="00F14B10" w:rsidRPr="005D0E49" w:rsidRDefault="00F14B10" w:rsidP="008417CD">
            <w:pPr>
              <w:ind w:firstLine="0"/>
              <w:rPr>
                <w:rFonts w:ascii="Arial" w:eastAsia="Times New Roman" w:hAnsi="Arial" w:cs="Arial"/>
                <w:sz w:val="20"/>
                <w:szCs w:val="20"/>
              </w:rPr>
            </w:pPr>
            <w:r w:rsidRPr="005D0E49">
              <w:rPr>
                <w:rFonts w:ascii="Arial" w:eastAsia="Times New Roman" w:hAnsi="Arial" w:cs="Arial"/>
                <w:sz w:val="20"/>
                <w:szCs w:val="20"/>
              </w:rPr>
              <w:t>Ссылка (</w:t>
            </w:r>
            <w:r w:rsidRPr="005D0E49">
              <w:rPr>
                <w:rFonts w:ascii="Arial" w:eastAsia="Times New Roman" w:hAnsi="Arial" w:cs="Arial"/>
                <w:sz w:val="20"/>
                <w:szCs w:val="20"/>
                <w:lang w:val="en-US"/>
              </w:rPr>
              <w:t>QR</w:t>
            </w:r>
            <w:r w:rsidRPr="005D0E49">
              <w:rPr>
                <w:rFonts w:ascii="Arial" w:eastAsia="Times New Roman" w:hAnsi="Arial" w:cs="Arial"/>
                <w:sz w:val="20"/>
                <w:szCs w:val="20"/>
              </w:rPr>
              <w:t>-код) на </w:t>
            </w:r>
            <w:hyperlink r:id="rId92" w:history="1">
              <w:r w:rsidRPr="005D0E49">
                <w:rPr>
                  <w:rFonts w:ascii="Arial" w:eastAsia="Times New Roman" w:hAnsi="Arial" w:cs="Arial"/>
                  <w:color w:val="0563C1"/>
                  <w:sz w:val="20"/>
                  <w:szCs w:val="20"/>
                  <w:u w:val="single"/>
                </w:rPr>
                <w:t>Положение о Правлении</w:t>
              </w:r>
            </w:hyperlink>
          </w:p>
        </w:tc>
        <w:tc>
          <w:tcPr>
            <w:tcW w:w="2409" w:type="dxa"/>
            <w:tcBorders>
              <w:bottom w:val="single" w:sz="4" w:space="0" w:color="auto"/>
            </w:tcBorders>
          </w:tcPr>
          <w:p w14:paraId="63286ED6" w14:textId="77777777" w:rsidR="00F14B10" w:rsidRPr="005D0E49" w:rsidRDefault="00F14B10" w:rsidP="008417CD">
            <w:pPr>
              <w:ind w:firstLine="0"/>
              <w:rPr>
                <w:rFonts w:ascii="Arial" w:eastAsia="Times New Roman" w:hAnsi="Arial" w:cs="Arial"/>
                <w:color w:val="0563C1"/>
                <w:sz w:val="20"/>
                <w:szCs w:val="20"/>
                <w:highlight w:val="yellow"/>
                <w:u w:val="single"/>
              </w:rPr>
            </w:pPr>
            <w:r w:rsidRPr="005D0E49">
              <w:rPr>
                <w:rFonts w:ascii="Arial" w:eastAsia="Times New Roman" w:hAnsi="Arial" w:cs="Arial"/>
                <w:sz w:val="20"/>
                <w:szCs w:val="20"/>
              </w:rPr>
              <w:t>Ссылка (</w:t>
            </w:r>
            <w:r w:rsidRPr="005D0E49">
              <w:rPr>
                <w:rFonts w:ascii="Arial" w:eastAsia="Times New Roman" w:hAnsi="Arial" w:cs="Arial"/>
                <w:sz w:val="20"/>
                <w:szCs w:val="20"/>
                <w:lang w:val="en-US"/>
              </w:rPr>
              <w:t>QR</w:t>
            </w:r>
            <w:r w:rsidRPr="005D0E49">
              <w:rPr>
                <w:rFonts w:ascii="Arial" w:eastAsia="Times New Roman" w:hAnsi="Arial" w:cs="Arial"/>
                <w:sz w:val="20"/>
                <w:szCs w:val="20"/>
              </w:rPr>
              <w:t>-код) на </w:t>
            </w:r>
            <w:hyperlink r:id="rId93" w:history="1">
              <w:r w:rsidRPr="005D0E49">
                <w:rPr>
                  <w:rFonts w:ascii="Arial" w:eastAsia="Times New Roman" w:hAnsi="Arial" w:cs="Arial"/>
                  <w:color w:val="0563C1"/>
                  <w:sz w:val="20"/>
                  <w:szCs w:val="20"/>
                  <w:u w:val="single"/>
                </w:rPr>
                <w:t>Положение о Корпоративном секретаре</w:t>
              </w:r>
            </w:hyperlink>
          </w:p>
        </w:tc>
        <w:tc>
          <w:tcPr>
            <w:tcW w:w="2127" w:type="dxa"/>
            <w:tcBorders>
              <w:bottom w:val="single" w:sz="4" w:space="0" w:color="auto"/>
            </w:tcBorders>
          </w:tcPr>
          <w:p w14:paraId="6ECE9A52" w14:textId="77777777" w:rsidR="00F14B10" w:rsidRPr="005D0E49" w:rsidRDefault="00F14B10" w:rsidP="008417CD">
            <w:pPr>
              <w:ind w:firstLine="0"/>
              <w:rPr>
                <w:rFonts w:ascii="Arial" w:eastAsia="Times New Roman" w:hAnsi="Arial" w:cs="Arial"/>
                <w:sz w:val="20"/>
                <w:szCs w:val="20"/>
                <w:highlight w:val="yellow"/>
              </w:rPr>
            </w:pPr>
            <w:r w:rsidRPr="005D0E49">
              <w:rPr>
                <w:rFonts w:ascii="Arial" w:eastAsia="Times New Roman" w:hAnsi="Arial" w:cs="Arial"/>
                <w:sz w:val="20"/>
                <w:szCs w:val="20"/>
              </w:rPr>
              <w:t>Ссылка (</w:t>
            </w:r>
            <w:r w:rsidRPr="005D0E49">
              <w:rPr>
                <w:rFonts w:ascii="Arial" w:eastAsia="Times New Roman" w:hAnsi="Arial" w:cs="Arial"/>
                <w:sz w:val="20"/>
                <w:szCs w:val="20"/>
                <w:lang w:val="en-US"/>
              </w:rPr>
              <w:t>QR</w:t>
            </w:r>
            <w:r w:rsidRPr="005D0E49">
              <w:rPr>
                <w:rFonts w:ascii="Arial" w:eastAsia="Times New Roman" w:hAnsi="Arial" w:cs="Arial"/>
                <w:sz w:val="20"/>
                <w:szCs w:val="20"/>
              </w:rPr>
              <w:t>-код) на </w:t>
            </w:r>
            <w:hyperlink r:id="rId94" w:history="1">
              <w:r w:rsidRPr="005D0E49">
                <w:rPr>
                  <w:rFonts w:ascii="Arial" w:eastAsia="Times New Roman" w:hAnsi="Arial" w:cs="Arial"/>
                  <w:color w:val="0563C1"/>
                  <w:sz w:val="20"/>
                  <w:szCs w:val="20"/>
                  <w:u w:val="single"/>
                </w:rPr>
                <w:t>Положение о внутреннем аудите</w:t>
              </w:r>
            </w:hyperlink>
          </w:p>
        </w:tc>
      </w:tr>
    </w:tbl>
    <w:p w14:paraId="73CC7E94" w14:textId="77777777" w:rsidR="00F14B10" w:rsidRPr="005D0E49" w:rsidRDefault="00F14B10" w:rsidP="0016706F">
      <w:pPr>
        <w:spacing w:before="240" w:after="240"/>
        <w:jc w:val="both"/>
        <w:rPr>
          <w:rFonts w:ascii="Arial" w:eastAsia="Calibri" w:hAnsi="Arial" w:cs="Arial"/>
          <w:sz w:val="20"/>
          <w:szCs w:val="20"/>
        </w:rPr>
      </w:pPr>
      <w:r w:rsidRPr="005D0E49">
        <w:rPr>
          <w:rFonts w:ascii="Arial" w:eastAsia="Times New Roman" w:hAnsi="Arial" w:cs="Arial"/>
          <w:sz w:val="20"/>
          <w:szCs w:val="20"/>
        </w:rPr>
        <w:t>Корпоративное управление в Компании</w:t>
      </w:r>
      <w:r w:rsidRPr="005D0E49">
        <w:rPr>
          <w:rFonts w:ascii="Arial" w:eastAsia="Calibri" w:hAnsi="Arial" w:cs="Arial"/>
          <w:sz w:val="20"/>
          <w:szCs w:val="20"/>
        </w:rPr>
        <w:t xml:space="preserve"> строится в соответствии с требованиями действующего законодательства Российской Федерации и Правил листинга ПАО Московская Биржа, следует рекомендациям Кодекса корпоративного управления</w:t>
      </w:r>
      <w:r w:rsidRPr="005D0E49">
        <w:rPr>
          <w:rFonts w:ascii="Arial" w:eastAsia="Calibri" w:hAnsi="Arial" w:cs="Arial"/>
          <w:sz w:val="20"/>
          <w:szCs w:val="20"/>
          <w:vertAlign w:val="superscript"/>
        </w:rPr>
        <w:footnoteReference w:id="16"/>
      </w:r>
      <w:r w:rsidRPr="005D0E49">
        <w:rPr>
          <w:rFonts w:ascii="Arial" w:eastAsia="Calibri" w:hAnsi="Arial" w:cs="Arial"/>
          <w:sz w:val="20"/>
          <w:szCs w:val="20"/>
        </w:rPr>
        <w:t>, а также ориентируется на лучшие отечественные практики</w:t>
      </w:r>
      <w:bookmarkStart w:id="177" w:name="_Toc38611495"/>
      <w:bookmarkStart w:id="178" w:name="_Hlk131508864"/>
      <w:r w:rsidRPr="005D0E49">
        <w:rPr>
          <w:rFonts w:ascii="Arial" w:eastAsia="Calibri" w:hAnsi="Arial" w:cs="Arial"/>
          <w:sz w:val="20"/>
          <w:szCs w:val="20"/>
        </w:rPr>
        <w:t>.</w:t>
      </w:r>
    </w:p>
    <w:p w14:paraId="0720D972" w14:textId="77777777" w:rsidR="00F14B10" w:rsidRPr="005D0E49" w:rsidRDefault="00F14B10" w:rsidP="0016706F">
      <w:pPr>
        <w:keepNext/>
        <w:keepLines/>
        <w:spacing w:before="40" w:after="240"/>
        <w:jc w:val="both"/>
        <w:rPr>
          <w:rFonts w:ascii="Arial" w:eastAsia="Times New Roman" w:hAnsi="Arial" w:cs="Arial"/>
          <w:b/>
          <w:sz w:val="20"/>
          <w:szCs w:val="20"/>
        </w:rPr>
      </w:pPr>
      <w:bookmarkStart w:id="179" w:name="_Toc166830368"/>
      <w:r w:rsidRPr="005D0E49">
        <w:rPr>
          <w:rFonts w:ascii="Arial" w:eastAsia="Times New Roman" w:hAnsi="Arial" w:cs="Arial"/>
          <w:b/>
          <w:sz w:val="20"/>
          <w:szCs w:val="20"/>
        </w:rPr>
        <w:t>Совершенствование корпоративного управления</w:t>
      </w:r>
      <w:bookmarkEnd w:id="177"/>
      <w:bookmarkEnd w:id="179"/>
    </w:p>
    <w:bookmarkEnd w:id="178"/>
    <w:p w14:paraId="1242B0A0" w14:textId="77777777" w:rsidR="00F14B10" w:rsidRPr="005D0E49" w:rsidRDefault="00F14B10" w:rsidP="0016706F">
      <w:pPr>
        <w:autoSpaceDE w:val="0"/>
        <w:autoSpaceDN w:val="0"/>
        <w:adjustRightInd w:val="0"/>
        <w:spacing w:after="240"/>
        <w:jc w:val="both"/>
        <w:rPr>
          <w:rFonts w:ascii="Arial" w:eastAsia="Times New Roman" w:hAnsi="Arial" w:cs="Arial"/>
          <w:sz w:val="20"/>
          <w:szCs w:val="20"/>
        </w:rPr>
      </w:pPr>
      <w:r w:rsidRPr="005D0E49">
        <w:rPr>
          <w:rFonts w:ascii="Arial" w:eastAsia="Calibri" w:hAnsi="Arial" w:cs="Arial"/>
          <w:sz w:val="20"/>
          <w:szCs w:val="20"/>
        </w:rPr>
        <w:t xml:space="preserve">Компания стремится к эффективному управлению, отвечающему реалиям и контексту деятельности Компании. С этой целью </w:t>
      </w:r>
      <w:r>
        <w:rPr>
          <w:rFonts w:ascii="Arial" w:eastAsia="Calibri" w:hAnsi="Arial" w:cs="Arial"/>
          <w:sz w:val="20"/>
          <w:szCs w:val="20"/>
        </w:rPr>
        <w:t>мы </w:t>
      </w:r>
      <w:r w:rsidRPr="005D0E49">
        <w:rPr>
          <w:rFonts w:ascii="Arial" w:eastAsia="Calibri" w:hAnsi="Arial" w:cs="Arial"/>
          <w:sz w:val="20"/>
          <w:szCs w:val="20"/>
        </w:rPr>
        <w:t>внедрили</w:t>
      </w:r>
      <w:r w:rsidRPr="005D0E49">
        <w:rPr>
          <w:rFonts w:ascii="Arial" w:eastAsia="Times New Roman" w:hAnsi="Arial" w:cs="Arial"/>
          <w:sz w:val="20"/>
          <w:szCs w:val="20"/>
        </w:rPr>
        <w:t xml:space="preserve"> принципы и </w:t>
      </w:r>
      <w:r w:rsidRPr="005D0E49">
        <w:rPr>
          <w:rFonts w:ascii="Arial" w:eastAsia="Calibri" w:hAnsi="Arial" w:cs="Arial"/>
          <w:sz w:val="20"/>
          <w:szCs w:val="20"/>
        </w:rPr>
        <w:t>рекомендации, содержащиеся в </w:t>
      </w:r>
      <w:r w:rsidRPr="005D0E49">
        <w:rPr>
          <w:rFonts w:ascii="Arial" w:eastAsia="Times New Roman" w:hAnsi="Arial" w:cs="Arial"/>
          <w:sz w:val="20"/>
          <w:szCs w:val="20"/>
        </w:rPr>
        <w:t>Кодексе корпоративного управления, и работаем над постоянным улучшением практики корпоративного управления.</w:t>
      </w:r>
    </w:p>
    <w:p w14:paraId="4C93418E" w14:textId="0E319BD1" w:rsidR="00F14B10" w:rsidRPr="00D254B7" w:rsidRDefault="00F14B10" w:rsidP="0016706F">
      <w:pPr>
        <w:spacing w:after="240"/>
        <w:jc w:val="both"/>
        <w:rPr>
          <w:rFonts w:ascii="Arial" w:eastAsia="Calibri" w:hAnsi="Arial" w:cs="Arial"/>
          <w:sz w:val="20"/>
          <w:szCs w:val="20"/>
        </w:rPr>
      </w:pPr>
      <w:r w:rsidRPr="005D0E49">
        <w:rPr>
          <w:rFonts w:ascii="Arial" w:eastAsia="Calibri" w:hAnsi="Arial" w:cs="Arial"/>
          <w:sz w:val="20"/>
          <w:szCs w:val="20"/>
        </w:rPr>
        <w:t xml:space="preserve">Компания ежегодно оценивает степень соблюдения принципов корпоративного управления по методологии, изложенной </w:t>
      </w:r>
      <w:r>
        <w:rPr>
          <w:rFonts w:ascii="Arial" w:eastAsia="Calibri" w:hAnsi="Arial" w:cs="Arial"/>
          <w:sz w:val="20"/>
          <w:szCs w:val="20"/>
        </w:rPr>
        <w:t>в </w:t>
      </w:r>
      <w:r w:rsidRPr="005D0E49">
        <w:rPr>
          <w:rFonts w:ascii="Arial" w:eastAsia="Calibri" w:hAnsi="Arial" w:cs="Arial"/>
          <w:sz w:val="20"/>
          <w:szCs w:val="20"/>
        </w:rPr>
        <w:t xml:space="preserve">Письме Банка России </w:t>
      </w:r>
      <w:r>
        <w:rPr>
          <w:rFonts w:ascii="Arial" w:eastAsia="Calibri" w:hAnsi="Arial" w:cs="Arial"/>
          <w:sz w:val="20"/>
          <w:szCs w:val="20"/>
        </w:rPr>
        <w:t>от </w:t>
      </w:r>
      <w:r w:rsidRPr="005D0E49">
        <w:rPr>
          <w:rFonts w:ascii="Arial" w:eastAsia="Calibri" w:hAnsi="Arial" w:cs="Arial"/>
          <w:sz w:val="20"/>
          <w:szCs w:val="20"/>
        </w:rPr>
        <w:t>27</w:t>
      </w:r>
      <w:r>
        <w:rPr>
          <w:rFonts w:ascii="Arial" w:eastAsia="Calibri" w:hAnsi="Arial" w:cs="Arial"/>
          <w:sz w:val="20"/>
          <w:szCs w:val="20"/>
        </w:rPr>
        <w:t xml:space="preserve"> декабря </w:t>
      </w:r>
      <w:r w:rsidRPr="005D0E49">
        <w:rPr>
          <w:rFonts w:ascii="Arial" w:eastAsia="Calibri" w:hAnsi="Arial" w:cs="Arial"/>
          <w:sz w:val="20"/>
          <w:szCs w:val="20"/>
        </w:rPr>
        <w:t>2021</w:t>
      </w:r>
      <w:r>
        <w:rPr>
          <w:rFonts w:ascii="Arial" w:eastAsia="Calibri" w:hAnsi="Arial" w:cs="Arial"/>
          <w:sz w:val="20"/>
          <w:szCs w:val="20"/>
        </w:rPr>
        <w:t> года</w:t>
      </w:r>
      <w:r w:rsidRPr="005D0E49">
        <w:rPr>
          <w:rFonts w:ascii="Arial" w:eastAsia="Calibri" w:hAnsi="Arial" w:cs="Arial"/>
          <w:sz w:val="20"/>
          <w:szCs w:val="20"/>
        </w:rPr>
        <w:t xml:space="preserve"> </w:t>
      </w:r>
      <w:r w:rsidRPr="00D254B7">
        <w:rPr>
          <w:rFonts w:ascii="Arial" w:eastAsia="Calibri" w:hAnsi="Arial" w:cs="Arial"/>
          <w:sz w:val="20"/>
          <w:szCs w:val="20"/>
        </w:rPr>
        <w:t>№ </w:t>
      </w:r>
      <w:r w:rsidRPr="005D0E49">
        <w:rPr>
          <w:rFonts w:ascii="Arial" w:eastAsia="Calibri" w:hAnsi="Arial" w:cs="Arial"/>
          <w:sz w:val="20"/>
          <w:szCs w:val="20"/>
        </w:rPr>
        <w:t>ИН</w:t>
      </w:r>
      <w:r w:rsidRPr="005D0E49">
        <w:rPr>
          <w:rFonts w:ascii="Cambria Math" w:eastAsia="Calibri" w:hAnsi="Cambria Math" w:cs="Cambria Math"/>
          <w:sz w:val="20"/>
          <w:szCs w:val="20"/>
        </w:rPr>
        <w:t>‑</w:t>
      </w:r>
      <w:r w:rsidRPr="005D0E49">
        <w:rPr>
          <w:rFonts w:ascii="Arial" w:eastAsia="Calibri" w:hAnsi="Arial" w:cs="Arial"/>
          <w:sz w:val="20"/>
          <w:szCs w:val="20"/>
        </w:rPr>
        <w:t>06</w:t>
      </w:r>
      <w:r w:rsidRPr="005D0E49">
        <w:rPr>
          <w:rFonts w:ascii="Cambria Math" w:eastAsia="Calibri" w:hAnsi="Cambria Math" w:cs="Cambria Math"/>
          <w:sz w:val="20"/>
          <w:szCs w:val="20"/>
        </w:rPr>
        <w:t>‑</w:t>
      </w:r>
      <w:r w:rsidRPr="005D0E49">
        <w:rPr>
          <w:rFonts w:ascii="Arial" w:eastAsia="Calibri" w:hAnsi="Arial" w:cs="Arial"/>
          <w:sz w:val="20"/>
          <w:szCs w:val="20"/>
        </w:rPr>
        <w:t>28/102 «</w:t>
      </w:r>
      <w:r>
        <w:rPr>
          <w:rFonts w:ascii="Arial" w:eastAsia="Calibri" w:hAnsi="Arial" w:cs="Arial"/>
          <w:sz w:val="20"/>
          <w:szCs w:val="20"/>
        </w:rPr>
        <w:t>О </w:t>
      </w:r>
      <w:r w:rsidRPr="005D0E49">
        <w:rPr>
          <w:rFonts w:ascii="Arial" w:eastAsia="Calibri" w:hAnsi="Arial" w:cs="Arial"/>
          <w:sz w:val="20"/>
          <w:szCs w:val="20"/>
        </w:rPr>
        <w:t xml:space="preserve">раскрытии </w:t>
      </w:r>
      <w:r>
        <w:rPr>
          <w:rFonts w:ascii="Arial" w:eastAsia="Calibri" w:hAnsi="Arial" w:cs="Arial"/>
          <w:sz w:val="20"/>
          <w:szCs w:val="20"/>
        </w:rPr>
        <w:t>в </w:t>
      </w:r>
      <w:r w:rsidRPr="005D0E49">
        <w:rPr>
          <w:rFonts w:ascii="Arial" w:eastAsia="Calibri" w:hAnsi="Arial" w:cs="Arial"/>
          <w:sz w:val="20"/>
          <w:szCs w:val="20"/>
        </w:rPr>
        <w:t xml:space="preserve">годовом отчете публичного акционерного общества отчета </w:t>
      </w:r>
      <w:r>
        <w:rPr>
          <w:rFonts w:ascii="Arial" w:eastAsia="Calibri" w:hAnsi="Arial" w:cs="Arial"/>
          <w:sz w:val="20"/>
          <w:szCs w:val="20"/>
        </w:rPr>
        <w:t>о </w:t>
      </w:r>
      <w:r w:rsidRPr="005D0E49">
        <w:rPr>
          <w:rFonts w:ascii="Arial" w:eastAsia="Calibri" w:hAnsi="Arial" w:cs="Arial"/>
          <w:sz w:val="20"/>
          <w:szCs w:val="20"/>
        </w:rPr>
        <w:t xml:space="preserve">соблюдении принципов </w:t>
      </w:r>
      <w:r>
        <w:rPr>
          <w:rFonts w:ascii="Arial" w:eastAsia="Calibri" w:hAnsi="Arial" w:cs="Arial"/>
          <w:sz w:val="20"/>
          <w:szCs w:val="20"/>
        </w:rPr>
        <w:t>и </w:t>
      </w:r>
      <w:r w:rsidRPr="005D0E49">
        <w:rPr>
          <w:rFonts w:ascii="Arial" w:eastAsia="Calibri" w:hAnsi="Arial" w:cs="Arial"/>
          <w:sz w:val="20"/>
          <w:szCs w:val="20"/>
        </w:rPr>
        <w:t>рекомендаций Кодекса корпоративного управления». В рамках оценки проводится анализ соответствия внутренних документов и практики корпоративного управления принципам и рекомендациям Кодекса корпоративного управления.</w:t>
      </w:r>
    </w:p>
    <w:p w14:paraId="4846C3BF" w14:textId="508BFBE6" w:rsidR="00F14B10" w:rsidRPr="005D0E49" w:rsidRDefault="00F14B10" w:rsidP="0016706F">
      <w:pPr>
        <w:spacing w:after="240"/>
        <w:jc w:val="both"/>
        <w:rPr>
          <w:rFonts w:ascii="Arial" w:eastAsia="Calibri" w:hAnsi="Arial" w:cs="Arial"/>
          <w:sz w:val="20"/>
          <w:szCs w:val="20"/>
        </w:rPr>
      </w:pPr>
      <w:r w:rsidRPr="00D254B7">
        <w:rPr>
          <w:rFonts w:ascii="Arial" w:eastAsia="Calibri" w:hAnsi="Arial" w:cs="Arial"/>
          <w:sz w:val="20"/>
          <w:szCs w:val="20"/>
        </w:rPr>
        <w:t>По </w:t>
      </w:r>
      <w:r w:rsidRPr="005D0E49">
        <w:rPr>
          <w:rFonts w:ascii="Arial" w:eastAsia="Calibri" w:hAnsi="Arial" w:cs="Arial"/>
          <w:sz w:val="20"/>
          <w:szCs w:val="20"/>
        </w:rPr>
        <w:t xml:space="preserve">результатам проведенной аудиторской проверки системы корпоративного управления и раскрытия информации </w:t>
      </w:r>
      <w:r w:rsidR="00E94BED">
        <w:rPr>
          <w:rFonts w:ascii="Arial" w:eastAsia="Calibri" w:hAnsi="Arial" w:cs="Arial"/>
          <w:sz w:val="20"/>
          <w:szCs w:val="20"/>
        </w:rPr>
        <w:t xml:space="preserve">за 2025 год </w:t>
      </w:r>
      <w:r w:rsidRPr="005D0E49">
        <w:rPr>
          <w:rFonts w:ascii="Arial" w:eastAsia="Calibri" w:hAnsi="Arial" w:cs="Arial"/>
          <w:sz w:val="20"/>
          <w:szCs w:val="20"/>
        </w:rPr>
        <w:t xml:space="preserve">Отдел внутреннего аудита признал систему корпоративного управления Компании эффективной, определив уровень общей оценки эффективности компонентов корпоративного управления как «продвинутый» (наивысшая оценка) и отметив соблюдение всех законодательных требований. Существенных нарушений или недостатков, оказывающих значительное влияние на достижение стратегических целей Компании, выявлено </w:t>
      </w:r>
      <w:r>
        <w:rPr>
          <w:rFonts w:ascii="Arial" w:eastAsia="Calibri" w:hAnsi="Arial" w:cs="Arial"/>
          <w:sz w:val="20"/>
          <w:szCs w:val="20"/>
        </w:rPr>
        <w:t>не </w:t>
      </w:r>
      <w:r w:rsidRPr="005D0E49">
        <w:rPr>
          <w:rFonts w:ascii="Arial" w:eastAsia="Calibri" w:hAnsi="Arial" w:cs="Arial"/>
          <w:sz w:val="20"/>
          <w:szCs w:val="20"/>
        </w:rPr>
        <w:t xml:space="preserve">было. </w:t>
      </w:r>
    </w:p>
    <w:p w14:paraId="5DD04416" w14:textId="77777777" w:rsidR="00F14B10" w:rsidRPr="005D0E49" w:rsidRDefault="00F14B10" w:rsidP="0016706F">
      <w:pPr>
        <w:spacing w:after="240"/>
        <w:jc w:val="both"/>
        <w:rPr>
          <w:rFonts w:ascii="Arial" w:eastAsia="Calibri" w:hAnsi="Arial" w:cs="Arial"/>
          <w:sz w:val="20"/>
          <w:szCs w:val="20"/>
        </w:rPr>
      </w:pPr>
      <w:r w:rsidRPr="005D0E49">
        <w:rPr>
          <w:rFonts w:ascii="Arial" w:eastAsia="Calibri" w:hAnsi="Arial" w:cs="Arial"/>
          <w:sz w:val="20"/>
          <w:szCs w:val="20"/>
        </w:rPr>
        <w:t xml:space="preserve">Отдел внутреннего аудита сформулировал предложения по совершенствованию некоторых компонентов корпоративного управления и рекомендации для повышения эффективности системы корпоративного управления. Компания учла рекомендации Отдела внутреннего аудита и намерена продолжить работу </w:t>
      </w:r>
      <w:r>
        <w:rPr>
          <w:rFonts w:ascii="Arial" w:eastAsia="Calibri" w:hAnsi="Arial" w:cs="Arial"/>
          <w:sz w:val="20"/>
          <w:szCs w:val="20"/>
        </w:rPr>
        <w:t>по </w:t>
      </w:r>
      <w:r w:rsidRPr="005D0E49">
        <w:rPr>
          <w:rFonts w:ascii="Arial" w:eastAsia="Calibri" w:hAnsi="Arial" w:cs="Arial"/>
          <w:sz w:val="20"/>
          <w:szCs w:val="20"/>
        </w:rPr>
        <w:t>совершенствованию корпоративного управления в 2026</w:t>
      </w:r>
      <w:r>
        <w:rPr>
          <w:rFonts w:ascii="Arial" w:eastAsia="Calibri" w:hAnsi="Arial" w:cs="Arial"/>
          <w:sz w:val="20"/>
          <w:szCs w:val="20"/>
        </w:rPr>
        <w:t> году.</w:t>
      </w:r>
    </w:p>
    <w:p w14:paraId="19D0E7B2" w14:textId="77777777" w:rsidR="00F14B10" w:rsidRPr="005D0E49" w:rsidRDefault="00F14B10" w:rsidP="0016706F">
      <w:pPr>
        <w:keepNext/>
        <w:autoSpaceDE w:val="0"/>
        <w:autoSpaceDN w:val="0"/>
        <w:adjustRightInd w:val="0"/>
        <w:ind w:firstLine="0"/>
        <w:jc w:val="both"/>
        <w:rPr>
          <w:rFonts w:ascii="Arial" w:eastAsia="Times New Roman" w:hAnsi="Arial" w:cs="Arial"/>
          <w:b/>
          <w:sz w:val="20"/>
          <w:szCs w:val="20"/>
          <w:lang w:eastAsia="it-IT"/>
        </w:rPr>
      </w:pPr>
      <w:r w:rsidRPr="005D0E49">
        <w:rPr>
          <w:rFonts w:ascii="Arial" w:eastAsia="Times New Roman" w:hAnsi="Arial" w:cs="Arial"/>
          <w:b/>
          <w:sz w:val="20"/>
          <w:szCs w:val="20"/>
          <w:lang w:eastAsia="it-IT"/>
        </w:rPr>
        <w:lastRenderedPageBreak/>
        <w:t>Динамика внедрения рекомендаций Кодекса корпоративного управления в</w:t>
      </w:r>
      <w:r w:rsidRPr="005D0E49">
        <w:rPr>
          <w:rFonts w:ascii="Arial" w:eastAsia="Times New Roman" w:hAnsi="Arial" w:cs="Arial"/>
          <w:b/>
          <w:sz w:val="20"/>
          <w:szCs w:val="20"/>
          <w:lang w:val="en-US" w:eastAsia="it-IT"/>
        </w:rPr>
        <w:t> </w:t>
      </w:r>
      <w:r w:rsidRPr="005D0E49">
        <w:rPr>
          <w:rFonts w:ascii="Arial" w:eastAsia="Times New Roman" w:hAnsi="Arial" w:cs="Arial"/>
          <w:b/>
          <w:sz w:val="20"/>
          <w:szCs w:val="20"/>
          <w:lang w:eastAsia="it-IT"/>
        </w:rPr>
        <w:t>2021–2025</w:t>
      </w:r>
      <w:r w:rsidRPr="005D0E49">
        <w:rPr>
          <w:rFonts w:ascii="Arial" w:eastAsia="Times New Roman" w:hAnsi="Arial" w:cs="Arial"/>
          <w:b/>
          <w:sz w:val="20"/>
          <w:szCs w:val="20"/>
          <w:lang w:val="en-US" w:eastAsia="it-IT"/>
        </w:rPr>
        <w:t> </w:t>
      </w:r>
      <w:r w:rsidRPr="005D0E49">
        <w:rPr>
          <w:rFonts w:ascii="Arial" w:eastAsia="Times New Roman" w:hAnsi="Arial" w:cs="Arial"/>
          <w:b/>
          <w:sz w:val="20"/>
          <w:szCs w:val="20"/>
          <w:lang w:eastAsia="it-IT"/>
        </w:rPr>
        <w:t>годах</w:t>
      </w:r>
      <w:r w:rsidRPr="005D0E49">
        <w:rPr>
          <w:rFonts w:ascii="Arial" w:eastAsia="Times New Roman" w:hAnsi="Arial" w:cs="Arial"/>
          <w:b/>
          <w:sz w:val="20"/>
          <w:szCs w:val="20"/>
          <w:vertAlign w:val="superscript"/>
          <w:lang w:val="en-US" w:eastAsia="it-IT"/>
        </w:rPr>
        <w:footnoteReference w:id="17"/>
      </w:r>
      <w:r w:rsidRPr="005D0E49">
        <w:rPr>
          <w:rFonts w:ascii="Arial" w:eastAsia="Times New Roman" w:hAnsi="Arial" w:cs="Arial"/>
          <w:b/>
          <w:sz w:val="20"/>
          <w:szCs w:val="20"/>
          <w:lang w:eastAsia="it-IT"/>
        </w:rPr>
        <w:t>, %</w:t>
      </w:r>
    </w:p>
    <w:p w14:paraId="7E555A1F" w14:textId="20ADDDB3" w:rsidR="00F14B10" w:rsidRPr="005D0E49" w:rsidRDefault="00F14B10" w:rsidP="0016706F">
      <w:pPr>
        <w:autoSpaceDE w:val="0"/>
        <w:autoSpaceDN w:val="0"/>
        <w:adjustRightInd w:val="0"/>
        <w:spacing w:after="300"/>
        <w:ind w:firstLine="0"/>
        <w:jc w:val="both"/>
        <w:rPr>
          <w:rFonts w:ascii="Arial" w:eastAsia="Times New Roman" w:hAnsi="Arial" w:cs="Arial"/>
          <w:sz w:val="20"/>
          <w:szCs w:val="20"/>
          <w:highlight w:val="yellow"/>
        </w:rPr>
      </w:pPr>
      <w:r w:rsidRPr="001F7C42">
        <w:rPr>
          <w:rFonts w:ascii="Arial" w:hAnsi="Arial" w:cs="Arial"/>
          <w:noProof/>
          <w:lang w:eastAsia="ru-RU"/>
        </w:rPr>
        <w:drawing>
          <wp:inline distT="0" distB="0" distL="0" distR="0" wp14:anchorId="2044966D" wp14:editId="7329DD4A">
            <wp:extent cx="6379210" cy="3778885"/>
            <wp:effectExtent l="0" t="0" r="2540" b="0"/>
            <wp:docPr id="539" name="Диаграмма 539"/>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2B6F5BE3" w14:textId="77777777" w:rsidR="00F14B10" w:rsidRPr="005D0E49" w:rsidRDefault="00F14B10" w:rsidP="0016706F">
      <w:pPr>
        <w:keepNext/>
        <w:autoSpaceDE w:val="0"/>
        <w:autoSpaceDN w:val="0"/>
        <w:adjustRightInd w:val="0"/>
        <w:spacing w:after="300"/>
        <w:ind w:firstLine="0"/>
        <w:jc w:val="both"/>
        <w:rPr>
          <w:rFonts w:ascii="Arial" w:eastAsia="Times New Roman" w:hAnsi="Arial" w:cs="Arial"/>
          <w:b/>
          <w:sz w:val="20"/>
          <w:szCs w:val="20"/>
          <w:lang w:eastAsia="it-IT"/>
        </w:rPr>
      </w:pPr>
      <w:bookmarkStart w:id="180" w:name="_Hlk130206503"/>
      <w:r w:rsidRPr="005D0E49">
        <w:rPr>
          <w:rFonts w:ascii="Arial" w:eastAsia="Times New Roman" w:hAnsi="Arial" w:cs="Arial"/>
          <w:b/>
          <w:sz w:val="20"/>
          <w:szCs w:val="20"/>
          <w:lang w:eastAsia="it-IT"/>
        </w:rPr>
        <w:t>Соблюдение рекомендаций Кодекса корпоративного управления по</w:t>
      </w:r>
      <w:r w:rsidRPr="005D0E49">
        <w:rPr>
          <w:rFonts w:ascii="Arial" w:eastAsia="Times New Roman" w:hAnsi="Arial" w:cs="Arial"/>
          <w:b/>
          <w:sz w:val="20"/>
          <w:szCs w:val="20"/>
          <w:lang w:val="en-US" w:eastAsia="it-IT"/>
        </w:rPr>
        <w:t> </w:t>
      </w:r>
      <w:r w:rsidRPr="005D0E49">
        <w:rPr>
          <w:rFonts w:ascii="Arial" w:eastAsia="Times New Roman" w:hAnsi="Arial" w:cs="Arial"/>
          <w:b/>
          <w:sz w:val="20"/>
          <w:szCs w:val="20"/>
          <w:lang w:eastAsia="it-IT"/>
        </w:rPr>
        <w:t>направлениям в</w:t>
      </w:r>
      <w:r w:rsidRPr="005D0E49">
        <w:rPr>
          <w:rFonts w:ascii="Arial" w:eastAsia="Times New Roman" w:hAnsi="Arial" w:cs="Arial"/>
          <w:b/>
          <w:sz w:val="20"/>
          <w:szCs w:val="20"/>
          <w:lang w:val="en-US" w:eastAsia="it-IT"/>
        </w:rPr>
        <w:t> </w:t>
      </w:r>
      <w:r w:rsidRPr="005D0E49">
        <w:rPr>
          <w:rFonts w:ascii="Arial" w:eastAsia="Times New Roman" w:hAnsi="Arial" w:cs="Arial"/>
          <w:b/>
          <w:sz w:val="20"/>
          <w:szCs w:val="20"/>
          <w:lang w:eastAsia="it-IT"/>
        </w:rPr>
        <w:t>2025</w:t>
      </w:r>
      <w:r>
        <w:rPr>
          <w:rFonts w:ascii="Arial" w:eastAsia="Times New Roman" w:hAnsi="Arial" w:cs="Arial"/>
          <w:b/>
          <w:sz w:val="20"/>
          <w:szCs w:val="20"/>
          <w:lang w:eastAsia="it-IT"/>
        </w:rPr>
        <w:t> году,</w:t>
      </w:r>
      <w:r w:rsidRPr="005D0E49">
        <w:rPr>
          <w:rFonts w:ascii="Arial" w:eastAsia="Times New Roman" w:hAnsi="Arial" w:cs="Arial"/>
          <w:b/>
          <w:sz w:val="20"/>
          <w:szCs w:val="20"/>
          <w:lang w:eastAsia="it-IT"/>
        </w:rPr>
        <w:t xml:space="preserve"> %</w:t>
      </w:r>
    </w:p>
    <w:p w14:paraId="6A24DA6B" w14:textId="679FED65" w:rsidR="00F14B10" w:rsidRPr="005D0E49" w:rsidRDefault="00F14B10" w:rsidP="0016706F">
      <w:pPr>
        <w:autoSpaceDE w:val="0"/>
        <w:autoSpaceDN w:val="0"/>
        <w:adjustRightInd w:val="0"/>
        <w:spacing w:after="120"/>
        <w:ind w:firstLine="0"/>
        <w:jc w:val="both"/>
        <w:rPr>
          <w:rFonts w:ascii="Arial" w:eastAsia="Times New Roman" w:hAnsi="Arial" w:cs="Arial"/>
          <w:sz w:val="20"/>
          <w:szCs w:val="20"/>
          <w:lang w:eastAsia="ru-RU"/>
        </w:rPr>
      </w:pPr>
      <w:r w:rsidRPr="005D0E49">
        <w:rPr>
          <w:rFonts w:ascii="Arial" w:eastAsia="Times New Roman" w:hAnsi="Arial" w:cs="Arial"/>
          <w:sz w:val="20"/>
          <w:szCs w:val="20"/>
          <w:lang w:eastAsia="ru-RU"/>
        </w:rPr>
        <w:t xml:space="preserve"> </w:t>
      </w:r>
      <w:bookmarkEnd w:id="180"/>
      <w:r w:rsidR="00EC535C">
        <w:rPr>
          <w:noProof/>
          <w:lang w:eastAsia="ru-RU"/>
        </w:rPr>
        <w:drawing>
          <wp:inline distT="0" distB="0" distL="0" distR="0" wp14:anchorId="3DCA4DFE" wp14:editId="2E2B490B">
            <wp:extent cx="6120130" cy="3538220"/>
            <wp:effectExtent l="0" t="0" r="13970" b="5080"/>
            <wp:docPr id="189076171" name="Диаграмма 189076171">
              <a:extLst xmlns:a="http://schemas.openxmlformats.org/drawingml/2006/main">
                <a:ext uri="{FF2B5EF4-FFF2-40B4-BE49-F238E27FC236}">
                  <a16:creationId xmlns:a16="http://schemas.microsoft.com/office/drawing/2014/main" id="{542463DE-6D6B-40C3-A876-7831900D54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22DC3B9A" w14:textId="6CCC5E7E" w:rsidR="00F14B10" w:rsidRPr="005D0E49" w:rsidRDefault="00F14B10" w:rsidP="008417CD">
      <w:pPr>
        <w:autoSpaceDE w:val="0"/>
        <w:autoSpaceDN w:val="0"/>
        <w:adjustRightInd w:val="0"/>
        <w:spacing w:after="120"/>
        <w:jc w:val="both"/>
        <w:rPr>
          <w:rFonts w:ascii="Arial" w:eastAsia="Times New Roman" w:hAnsi="Arial" w:cs="Arial"/>
          <w:sz w:val="20"/>
          <w:szCs w:val="20"/>
        </w:rPr>
      </w:pPr>
      <w:r w:rsidRPr="005D0E49">
        <w:rPr>
          <w:rFonts w:ascii="Arial" w:eastAsia="Times New Roman" w:hAnsi="Arial" w:cs="Arial"/>
          <w:sz w:val="20"/>
          <w:szCs w:val="20"/>
        </w:rPr>
        <w:lastRenderedPageBreak/>
        <w:t>Компания продолжает соблюдать значительное количество рекомендаций Кодекса корпоративного управления: 94 % рекомендаций полностью соблюда</w:t>
      </w:r>
      <w:r w:rsidR="00890E18">
        <w:rPr>
          <w:rFonts w:ascii="Arial" w:eastAsia="Times New Roman" w:hAnsi="Arial" w:cs="Arial"/>
          <w:sz w:val="20"/>
          <w:szCs w:val="20"/>
        </w:rPr>
        <w:t>ются</w:t>
      </w:r>
      <w:r w:rsidRPr="005D0E49">
        <w:rPr>
          <w:rFonts w:ascii="Arial" w:eastAsia="Times New Roman" w:hAnsi="Arial" w:cs="Arial"/>
          <w:sz w:val="20"/>
          <w:szCs w:val="20"/>
        </w:rPr>
        <w:t>, 6 % частично соблюда</w:t>
      </w:r>
      <w:r w:rsidR="00890E18">
        <w:rPr>
          <w:rFonts w:ascii="Arial" w:eastAsia="Times New Roman" w:hAnsi="Arial" w:cs="Arial"/>
          <w:sz w:val="20"/>
          <w:szCs w:val="20"/>
        </w:rPr>
        <w:t>ются</w:t>
      </w:r>
      <w:r w:rsidRPr="005D0E49">
        <w:rPr>
          <w:rFonts w:ascii="Arial" w:eastAsia="Times New Roman" w:hAnsi="Arial" w:cs="Arial"/>
          <w:sz w:val="20"/>
          <w:szCs w:val="20"/>
        </w:rPr>
        <w:t>.</w:t>
      </w:r>
    </w:p>
    <w:p w14:paraId="4275DB07" w14:textId="2B2E90C2" w:rsidR="00F14B10" w:rsidRPr="005D0E49" w:rsidRDefault="00F14B10" w:rsidP="0016706F">
      <w:pPr>
        <w:keepNext/>
        <w:ind w:firstLine="0"/>
        <w:jc w:val="both"/>
        <w:rPr>
          <w:rFonts w:ascii="Arial" w:eastAsia="Times New Roman" w:hAnsi="Arial" w:cs="Arial"/>
          <w:b/>
          <w:sz w:val="20"/>
          <w:szCs w:val="20"/>
        </w:rPr>
      </w:pPr>
      <w:r w:rsidRPr="005D0E49">
        <w:rPr>
          <w:rFonts w:ascii="Arial" w:eastAsia="Times New Roman" w:hAnsi="Arial" w:cs="Arial"/>
          <w:b/>
          <w:sz w:val="20"/>
          <w:szCs w:val="20"/>
        </w:rPr>
        <w:t>Изменения в статусе соответствия отдельных рекомендаций Кодекса корпоративного управления</w:t>
      </w:r>
    </w:p>
    <w:tbl>
      <w:tblPr>
        <w:tblStyle w:val="1f0"/>
        <w:tblW w:w="10060" w:type="dxa"/>
        <w:tblLayout w:type="fixed"/>
        <w:tblLook w:val="04A0" w:firstRow="1" w:lastRow="0" w:firstColumn="1" w:lastColumn="0" w:noHBand="0" w:noVBand="1"/>
      </w:tblPr>
      <w:tblGrid>
        <w:gridCol w:w="3397"/>
        <w:gridCol w:w="1843"/>
        <w:gridCol w:w="1559"/>
        <w:gridCol w:w="3261"/>
      </w:tblGrid>
      <w:tr w:rsidR="00F14B10" w:rsidRPr="005D0E49" w14:paraId="4E299D6D" w14:textId="77777777" w:rsidTr="00027CFB">
        <w:tc>
          <w:tcPr>
            <w:tcW w:w="3397" w:type="dxa"/>
            <w:shd w:val="clear" w:color="auto" w:fill="2F5496"/>
          </w:tcPr>
          <w:p w14:paraId="3E606C64" w14:textId="77777777" w:rsidR="00F14B10" w:rsidRPr="005D0E49" w:rsidRDefault="00F14B10" w:rsidP="0016706F">
            <w:pPr>
              <w:autoSpaceDE w:val="0"/>
              <w:autoSpaceDN w:val="0"/>
              <w:adjustRightInd w:val="0"/>
              <w:spacing w:after="120"/>
              <w:ind w:firstLine="0"/>
              <w:jc w:val="center"/>
              <w:rPr>
                <w:rFonts w:ascii="Arial" w:eastAsia="Times New Roman" w:hAnsi="Arial" w:cs="Arial"/>
                <w:b/>
                <w:bCs/>
                <w:color w:val="FFFFFF"/>
                <w:sz w:val="20"/>
                <w:szCs w:val="20"/>
              </w:rPr>
            </w:pPr>
            <w:r w:rsidRPr="005D0E49">
              <w:rPr>
                <w:rFonts w:ascii="Arial" w:eastAsia="Times New Roman" w:hAnsi="Arial" w:cs="Arial"/>
                <w:b/>
                <w:bCs/>
                <w:color w:val="FFFFFF"/>
                <w:sz w:val="20"/>
                <w:szCs w:val="20"/>
              </w:rPr>
              <w:t>Принцип</w:t>
            </w:r>
          </w:p>
        </w:tc>
        <w:tc>
          <w:tcPr>
            <w:tcW w:w="1843" w:type="dxa"/>
            <w:shd w:val="clear" w:color="auto" w:fill="2F5496"/>
          </w:tcPr>
          <w:p w14:paraId="142B11CC" w14:textId="77777777" w:rsidR="00F14B10" w:rsidRPr="005D0E49" w:rsidRDefault="00F14B10" w:rsidP="0016706F">
            <w:pPr>
              <w:autoSpaceDE w:val="0"/>
              <w:autoSpaceDN w:val="0"/>
              <w:adjustRightInd w:val="0"/>
              <w:spacing w:after="120"/>
              <w:ind w:firstLine="0"/>
              <w:jc w:val="center"/>
              <w:rPr>
                <w:rFonts w:ascii="Arial" w:eastAsia="Times New Roman" w:hAnsi="Arial" w:cs="Arial"/>
                <w:b/>
                <w:bCs/>
                <w:color w:val="FFFFFF"/>
                <w:sz w:val="20"/>
                <w:szCs w:val="20"/>
              </w:rPr>
            </w:pPr>
            <w:r w:rsidRPr="005D0E49">
              <w:rPr>
                <w:rFonts w:ascii="Arial" w:eastAsia="Times New Roman" w:hAnsi="Arial" w:cs="Arial"/>
                <w:b/>
                <w:bCs/>
                <w:color w:val="FFFFFF"/>
                <w:sz w:val="20"/>
                <w:szCs w:val="20"/>
              </w:rPr>
              <w:t>2024</w:t>
            </w:r>
          </w:p>
        </w:tc>
        <w:tc>
          <w:tcPr>
            <w:tcW w:w="1559" w:type="dxa"/>
            <w:shd w:val="clear" w:color="auto" w:fill="2F5496"/>
          </w:tcPr>
          <w:p w14:paraId="53566DF0" w14:textId="77777777" w:rsidR="00F14B10" w:rsidRPr="005D0E49" w:rsidRDefault="00F14B10" w:rsidP="0016706F">
            <w:pPr>
              <w:autoSpaceDE w:val="0"/>
              <w:autoSpaceDN w:val="0"/>
              <w:adjustRightInd w:val="0"/>
              <w:spacing w:after="120"/>
              <w:ind w:firstLine="0"/>
              <w:jc w:val="center"/>
              <w:rPr>
                <w:rFonts w:ascii="Arial" w:eastAsia="Times New Roman" w:hAnsi="Arial" w:cs="Arial"/>
                <w:b/>
                <w:bCs/>
                <w:color w:val="FFFFFF"/>
                <w:sz w:val="20"/>
                <w:szCs w:val="20"/>
              </w:rPr>
            </w:pPr>
            <w:r w:rsidRPr="005D0E49">
              <w:rPr>
                <w:rFonts w:ascii="Arial" w:eastAsia="Times New Roman" w:hAnsi="Arial" w:cs="Arial"/>
                <w:b/>
                <w:bCs/>
                <w:color w:val="FFFFFF"/>
                <w:sz w:val="20"/>
                <w:szCs w:val="20"/>
              </w:rPr>
              <w:t>2025</w:t>
            </w:r>
          </w:p>
        </w:tc>
        <w:tc>
          <w:tcPr>
            <w:tcW w:w="3261" w:type="dxa"/>
            <w:shd w:val="clear" w:color="auto" w:fill="2F5496"/>
          </w:tcPr>
          <w:p w14:paraId="35C47E2F" w14:textId="77777777" w:rsidR="00F14B10" w:rsidRPr="005D0E49" w:rsidRDefault="00F14B10" w:rsidP="0016706F">
            <w:pPr>
              <w:autoSpaceDE w:val="0"/>
              <w:autoSpaceDN w:val="0"/>
              <w:adjustRightInd w:val="0"/>
              <w:spacing w:after="120"/>
              <w:ind w:firstLine="0"/>
              <w:jc w:val="center"/>
              <w:rPr>
                <w:rFonts w:ascii="Arial" w:eastAsia="Times New Roman" w:hAnsi="Arial" w:cs="Arial"/>
                <w:b/>
                <w:bCs/>
                <w:color w:val="FFFFFF"/>
                <w:sz w:val="20"/>
                <w:szCs w:val="20"/>
              </w:rPr>
            </w:pPr>
            <w:r w:rsidRPr="005D0E49">
              <w:rPr>
                <w:rFonts w:ascii="Arial" w:eastAsia="Times New Roman" w:hAnsi="Arial" w:cs="Arial"/>
                <w:b/>
                <w:bCs/>
                <w:color w:val="FFFFFF"/>
                <w:sz w:val="20"/>
                <w:szCs w:val="20"/>
              </w:rPr>
              <w:t>Комментарий</w:t>
            </w:r>
          </w:p>
        </w:tc>
      </w:tr>
      <w:tr w:rsidR="00F14B10" w:rsidRPr="005D0E49" w14:paraId="61C979A5" w14:textId="77777777" w:rsidTr="00027CFB">
        <w:tc>
          <w:tcPr>
            <w:tcW w:w="3397" w:type="dxa"/>
          </w:tcPr>
          <w:p w14:paraId="2D893BF6" w14:textId="77777777" w:rsidR="00F14B10" w:rsidRPr="005D0E49" w:rsidRDefault="00F14B10" w:rsidP="0016706F">
            <w:pPr>
              <w:autoSpaceDE w:val="0"/>
              <w:autoSpaceDN w:val="0"/>
              <w:adjustRightInd w:val="0"/>
              <w:spacing w:after="120"/>
              <w:ind w:firstLine="0"/>
              <w:jc w:val="both"/>
              <w:rPr>
                <w:rFonts w:ascii="Arial" w:eastAsia="Times New Roman" w:hAnsi="Arial" w:cs="Arial"/>
                <w:sz w:val="20"/>
                <w:szCs w:val="20"/>
                <w:lang w:eastAsia="ru-RU"/>
              </w:rPr>
            </w:pPr>
            <w:r w:rsidRPr="005D0E49">
              <w:rPr>
                <w:rFonts w:ascii="Arial" w:eastAsia="Times New Roman" w:hAnsi="Arial" w:cs="Arial"/>
                <w:sz w:val="20"/>
                <w:szCs w:val="20"/>
                <w:lang w:eastAsia="ru-RU"/>
              </w:rPr>
              <w:t>2.4.3. Независимые директора составляют не менее одной трети избранного состава совета директоров</w:t>
            </w:r>
          </w:p>
          <w:p w14:paraId="04CE0C49" w14:textId="77777777" w:rsidR="00F14B10" w:rsidRPr="005D0E49" w:rsidRDefault="00F14B10" w:rsidP="0016706F">
            <w:pPr>
              <w:autoSpaceDE w:val="0"/>
              <w:autoSpaceDN w:val="0"/>
              <w:adjustRightInd w:val="0"/>
              <w:spacing w:after="120"/>
              <w:ind w:firstLine="0"/>
              <w:jc w:val="both"/>
              <w:rPr>
                <w:rFonts w:ascii="Arial" w:eastAsia="Times New Roman" w:hAnsi="Arial" w:cs="Arial"/>
                <w:sz w:val="20"/>
                <w:szCs w:val="20"/>
              </w:rPr>
            </w:pPr>
          </w:p>
        </w:tc>
        <w:tc>
          <w:tcPr>
            <w:tcW w:w="1843" w:type="dxa"/>
          </w:tcPr>
          <w:p w14:paraId="6FB9FDAB" w14:textId="77777777" w:rsidR="00F14B10" w:rsidRPr="005D0E49" w:rsidRDefault="00F14B10" w:rsidP="0016706F">
            <w:pPr>
              <w:autoSpaceDE w:val="0"/>
              <w:autoSpaceDN w:val="0"/>
              <w:adjustRightInd w:val="0"/>
              <w:spacing w:after="120"/>
              <w:ind w:firstLine="0"/>
              <w:jc w:val="both"/>
              <w:rPr>
                <w:rFonts w:ascii="Arial" w:eastAsia="Times New Roman" w:hAnsi="Arial" w:cs="Arial"/>
                <w:sz w:val="20"/>
                <w:szCs w:val="20"/>
              </w:rPr>
            </w:pPr>
            <w:r w:rsidRPr="005D0E49">
              <w:rPr>
                <w:rFonts w:ascii="Arial" w:eastAsia="Times New Roman" w:hAnsi="Arial" w:cs="Arial"/>
                <w:sz w:val="20"/>
                <w:szCs w:val="20"/>
              </w:rPr>
              <w:t>Не соблюдается</w:t>
            </w:r>
          </w:p>
        </w:tc>
        <w:tc>
          <w:tcPr>
            <w:tcW w:w="1559" w:type="dxa"/>
          </w:tcPr>
          <w:p w14:paraId="4D458F51" w14:textId="77777777" w:rsidR="00F14B10" w:rsidRPr="005D0E49" w:rsidRDefault="00F14B10" w:rsidP="0016706F">
            <w:pPr>
              <w:autoSpaceDE w:val="0"/>
              <w:autoSpaceDN w:val="0"/>
              <w:adjustRightInd w:val="0"/>
              <w:spacing w:after="120"/>
              <w:ind w:firstLine="0"/>
              <w:jc w:val="both"/>
              <w:rPr>
                <w:rFonts w:ascii="Arial" w:eastAsia="Times New Roman" w:hAnsi="Arial" w:cs="Arial"/>
                <w:sz w:val="20"/>
                <w:szCs w:val="20"/>
              </w:rPr>
            </w:pPr>
            <w:r w:rsidRPr="005D0E49">
              <w:rPr>
                <w:rFonts w:ascii="Arial" w:eastAsia="Times New Roman" w:hAnsi="Arial" w:cs="Arial"/>
                <w:sz w:val="20"/>
                <w:szCs w:val="20"/>
              </w:rPr>
              <w:t>Соблюдается</w:t>
            </w:r>
          </w:p>
        </w:tc>
        <w:tc>
          <w:tcPr>
            <w:tcW w:w="3261" w:type="dxa"/>
          </w:tcPr>
          <w:p w14:paraId="0097FC8F" w14:textId="77777777" w:rsidR="00F14B10" w:rsidRPr="005D0E49" w:rsidRDefault="00F14B10" w:rsidP="0016706F">
            <w:pPr>
              <w:widowControl w:val="0"/>
              <w:autoSpaceDE w:val="0"/>
              <w:autoSpaceDN w:val="0"/>
              <w:adjustRightInd w:val="0"/>
              <w:ind w:firstLine="0"/>
              <w:jc w:val="both"/>
              <w:rPr>
                <w:rFonts w:ascii="Arial" w:eastAsia="Times New Roman" w:hAnsi="Arial" w:cs="Arial"/>
                <w:b/>
                <w:sz w:val="20"/>
                <w:szCs w:val="20"/>
                <w:lang w:eastAsia="ru-RU"/>
              </w:rPr>
            </w:pPr>
            <w:r w:rsidRPr="005D0E49">
              <w:rPr>
                <w:rFonts w:ascii="Arial" w:eastAsia="Times New Roman" w:hAnsi="Arial" w:cs="Arial"/>
                <w:b/>
                <w:sz w:val="20"/>
                <w:szCs w:val="20"/>
                <w:lang w:eastAsia="ru-RU"/>
              </w:rPr>
              <w:t xml:space="preserve">Наблюдается улучшение </w:t>
            </w:r>
            <w:r>
              <w:rPr>
                <w:rFonts w:ascii="Arial" w:eastAsia="Times New Roman" w:hAnsi="Arial" w:cs="Arial"/>
                <w:b/>
                <w:sz w:val="20"/>
                <w:szCs w:val="20"/>
                <w:lang w:eastAsia="ru-RU"/>
              </w:rPr>
              <w:t>по </w:t>
            </w:r>
            <w:r w:rsidRPr="005D0E49">
              <w:rPr>
                <w:rFonts w:ascii="Arial" w:eastAsia="Times New Roman" w:hAnsi="Arial" w:cs="Arial"/>
                <w:b/>
                <w:sz w:val="20"/>
                <w:szCs w:val="20"/>
                <w:lang w:eastAsia="ru-RU"/>
              </w:rPr>
              <w:t xml:space="preserve">сравнению </w:t>
            </w:r>
            <w:r>
              <w:rPr>
                <w:rFonts w:ascii="Arial" w:eastAsia="Times New Roman" w:hAnsi="Arial" w:cs="Arial"/>
                <w:b/>
                <w:sz w:val="20"/>
                <w:szCs w:val="20"/>
                <w:lang w:eastAsia="ru-RU"/>
              </w:rPr>
              <w:t>с </w:t>
            </w:r>
            <w:r w:rsidRPr="005D0E49">
              <w:rPr>
                <w:rFonts w:ascii="Arial" w:eastAsia="Times New Roman" w:hAnsi="Arial" w:cs="Arial"/>
                <w:b/>
                <w:sz w:val="20"/>
                <w:szCs w:val="20"/>
                <w:lang w:eastAsia="ru-RU"/>
              </w:rPr>
              <w:t xml:space="preserve">предыдущим периодом </w:t>
            </w:r>
          </w:p>
          <w:p w14:paraId="61C09D2A" w14:textId="77777777" w:rsidR="00F14B10" w:rsidRPr="00D254B7" w:rsidRDefault="00F14B10" w:rsidP="0016706F">
            <w:pPr>
              <w:widowControl w:val="0"/>
              <w:autoSpaceDE w:val="0"/>
              <w:autoSpaceDN w:val="0"/>
              <w:adjustRightInd w:val="0"/>
              <w:ind w:firstLine="0"/>
              <w:jc w:val="both"/>
              <w:rPr>
                <w:rFonts w:ascii="Arial" w:eastAsia="Times New Roman" w:hAnsi="Arial" w:cs="Arial"/>
                <w:b/>
                <w:sz w:val="20"/>
                <w:szCs w:val="20"/>
                <w:lang w:eastAsia="ru-RU"/>
              </w:rPr>
            </w:pPr>
          </w:p>
          <w:p w14:paraId="355A3C56" w14:textId="2B28B233" w:rsidR="00F14B10" w:rsidRPr="005D0E49" w:rsidRDefault="00F14B10" w:rsidP="0016706F">
            <w:pPr>
              <w:widowControl w:val="0"/>
              <w:autoSpaceDE w:val="0"/>
              <w:autoSpaceDN w:val="0"/>
              <w:adjustRightInd w:val="0"/>
              <w:ind w:firstLine="0"/>
              <w:jc w:val="both"/>
              <w:rPr>
                <w:rFonts w:ascii="Arial" w:hAnsi="Arial" w:cs="Arial"/>
                <w:sz w:val="20"/>
                <w:szCs w:val="20"/>
              </w:rPr>
            </w:pPr>
            <w:r w:rsidRPr="00E71D4D">
              <w:rPr>
                <w:rFonts w:ascii="Arial" w:eastAsia="Times New Roman" w:hAnsi="Arial" w:cs="Arial"/>
                <w:bCs/>
                <w:sz w:val="20"/>
                <w:szCs w:val="20"/>
                <w:lang w:eastAsia="ru-RU"/>
              </w:rPr>
              <w:t>В</w:t>
            </w:r>
            <w:r w:rsidRPr="00D254B7">
              <w:rPr>
                <w:rFonts w:ascii="Arial" w:eastAsia="Times New Roman" w:hAnsi="Arial" w:cs="Arial"/>
                <w:b/>
                <w:sz w:val="20"/>
                <w:szCs w:val="20"/>
                <w:lang w:eastAsia="ru-RU"/>
              </w:rPr>
              <w:t> </w:t>
            </w:r>
            <w:r w:rsidRPr="005D0E49">
              <w:rPr>
                <w:rFonts w:ascii="Arial" w:eastAsia="Times New Roman" w:hAnsi="Arial" w:cs="Arial"/>
                <w:sz w:val="20"/>
                <w:szCs w:val="20"/>
                <w:lang w:eastAsia="ru-RU"/>
              </w:rPr>
              <w:t>2025</w:t>
            </w:r>
            <w:r>
              <w:rPr>
                <w:rFonts w:ascii="Arial" w:eastAsia="Times New Roman" w:hAnsi="Arial" w:cs="Arial"/>
                <w:sz w:val="20"/>
                <w:szCs w:val="20"/>
                <w:lang w:eastAsia="ru-RU"/>
              </w:rPr>
              <w:t xml:space="preserve"> году </w:t>
            </w:r>
            <w:r w:rsidRPr="005D0E49">
              <w:rPr>
                <w:rFonts w:ascii="Arial" w:eastAsia="Times New Roman" w:hAnsi="Arial" w:cs="Arial"/>
                <w:sz w:val="20"/>
                <w:szCs w:val="20"/>
                <w:lang w:eastAsia="ru-RU"/>
              </w:rPr>
              <w:t xml:space="preserve">в Компании действовало два разных состава Совета директоров. В состав, </w:t>
            </w:r>
            <w:r w:rsidR="0045663D">
              <w:rPr>
                <w:rFonts w:ascii="Arial" w:eastAsia="Times New Roman" w:hAnsi="Arial" w:cs="Arial"/>
                <w:sz w:val="20"/>
                <w:szCs w:val="20"/>
                <w:lang w:eastAsia="ru-RU"/>
              </w:rPr>
              <w:t>действовавший</w:t>
            </w:r>
            <w:r w:rsidRPr="005D0E49">
              <w:rPr>
                <w:rFonts w:ascii="Arial" w:eastAsia="Times New Roman" w:hAnsi="Arial" w:cs="Arial"/>
                <w:sz w:val="20"/>
                <w:szCs w:val="20"/>
                <w:lang w:eastAsia="ru-RU"/>
              </w:rPr>
              <w:t xml:space="preserve"> с 1 января 2025</w:t>
            </w:r>
            <w:r>
              <w:rPr>
                <w:rFonts w:ascii="Arial" w:eastAsia="Times New Roman" w:hAnsi="Arial" w:cs="Arial"/>
                <w:sz w:val="20"/>
                <w:szCs w:val="20"/>
                <w:lang w:eastAsia="ru-RU"/>
              </w:rPr>
              <w:t xml:space="preserve"> года </w:t>
            </w:r>
            <w:r w:rsidRPr="005D0E49">
              <w:rPr>
                <w:rFonts w:ascii="Arial" w:eastAsia="Times New Roman" w:hAnsi="Arial" w:cs="Arial"/>
                <w:sz w:val="20"/>
                <w:szCs w:val="20"/>
                <w:lang w:eastAsia="ru-RU"/>
              </w:rPr>
              <w:t>до 25 июня 2025</w:t>
            </w:r>
            <w:r>
              <w:rPr>
                <w:rFonts w:ascii="Arial" w:eastAsia="Times New Roman" w:hAnsi="Arial" w:cs="Arial"/>
                <w:sz w:val="20"/>
                <w:szCs w:val="20"/>
                <w:lang w:eastAsia="ru-RU"/>
              </w:rPr>
              <w:t> года,</w:t>
            </w:r>
            <w:r w:rsidRPr="005D0E49">
              <w:rPr>
                <w:rFonts w:ascii="Arial" w:eastAsia="Times New Roman" w:hAnsi="Arial" w:cs="Arial"/>
                <w:sz w:val="20"/>
                <w:szCs w:val="20"/>
                <w:lang w:eastAsia="ru-RU"/>
              </w:rPr>
              <w:t xml:space="preserve"> входило три</w:t>
            </w:r>
            <w:r>
              <w:rPr>
                <w:rFonts w:ascii="Arial" w:eastAsia="Times New Roman" w:hAnsi="Arial" w:cs="Arial"/>
                <w:sz w:val="20"/>
                <w:szCs w:val="20"/>
                <w:lang w:eastAsia="ru-RU"/>
              </w:rPr>
              <w:t> </w:t>
            </w:r>
            <w:r w:rsidRPr="005D0E49">
              <w:rPr>
                <w:rFonts w:ascii="Arial" w:eastAsia="Times New Roman" w:hAnsi="Arial" w:cs="Arial"/>
                <w:sz w:val="20"/>
                <w:szCs w:val="20"/>
                <w:lang w:eastAsia="ru-RU"/>
              </w:rPr>
              <w:t>независимых члена Совета директоров. В состав, действ</w:t>
            </w:r>
            <w:r>
              <w:rPr>
                <w:rFonts w:ascii="Arial" w:eastAsia="Times New Roman" w:hAnsi="Arial" w:cs="Arial"/>
                <w:sz w:val="20"/>
                <w:szCs w:val="20"/>
                <w:lang w:eastAsia="ru-RU"/>
              </w:rPr>
              <w:t>овавший</w:t>
            </w:r>
            <w:r w:rsidRPr="005D0E49">
              <w:rPr>
                <w:rFonts w:ascii="Arial" w:eastAsia="Times New Roman" w:hAnsi="Arial" w:cs="Arial"/>
                <w:sz w:val="20"/>
                <w:szCs w:val="20"/>
                <w:lang w:eastAsia="ru-RU"/>
              </w:rPr>
              <w:t xml:space="preserve"> с 25 июня 2025</w:t>
            </w:r>
            <w:r>
              <w:rPr>
                <w:rFonts w:ascii="Arial" w:eastAsia="Times New Roman" w:hAnsi="Arial" w:cs="Arial"/>
                <w:sz w:val="20"/>
                <w:szCs w:val="20"/>
                <w:lang w:eastAsia="ru-RU"/>
              </w:rPr>
              <w:t xml:space="preserve"> года </w:t>
            </w:r>
            <w:r w:rsidR="0045663D">
              <w:rPr>
                <w:rFonts w:ascii="Arial" w:eastAsia="Times New Roman" w:hAnsi="Arial" w:cs="Arial"/>
                <w:sz w:val="20"/>
                <w:szCs w:val="20"/>
                <w:lang w:eastAsia="ru-RU"/>
              </w:rPr>
              <w:t>по</w:t>
            </w:r>
            <w:r w:rsidR="0045663D" w:rsidRPr="005D0E49">
              <w:rPr>
                <w:rFonts w:ascii="Arial" w:eastAsia="Times New Roman" w:hAnsi="Arial" w:cs="Arial"/>
                <w:sz w:val="20"/>
                <w:szCs w:val="20"/>
                <w:lang w:eastAsia="ru-RU"/>
              </w:rPr>
              <w:t> </w:t>
            </w:r>
            <w:r w:rsidRPr="005D0E49">
              <w:rPr>
                <w:rFonts w:ascii="Arial" w:eastAsia="Times New Roman" w:hAnsi="Arial" w:cs="Arial"/>
                <w:sz w:val="20"/>
                <w:szCs w:val="20"/>
                <w:lang w:eastAsia="ru-RU"/>
              </w:rPr>
              <w:t>31 декабря 2025</w:t>
            </w:r>
            <w:r>
              <w:rPr>
                <w:rFonts w:ascii="Arial" w:eastAsia="Times New Roman" w:hAnsi="Arial" w:cs="Arial"/>
                <w:sz w:val="20"/>
                <w:szCs w:val="20"/>
                <w:lang w:eastAsia="ru-RU"/>
              </w:rPr>
              <w:t> года,</w:t>
            </w:r>
            <w:r w:rsidRPr="005D0E49">
              <w:rPr>
                <w:rFonts w:ascii="Arial" w:eastAsia="Times New Roman" w:hAnsi="Arial" w:cs="Arial"/>
                <w:sz w:val="20"/>
                <w:szCs w:val="20"/>
                <w:lang w:eastAsia="ru-RU"/>
              </w:rPr>
              <w:t xml:space="preserve"> входило уже четыре</w:t>
            </w:r>
            <w:r>
              <w:rPr>
                <w:rFonts w:ascii="Arial" w:eastAsia="Times New Roman" w:hAnsi="Arial" w:cs="Arial"/>
                <w:sz w:val="20"/>
                <w:szCs w:val="20"/>
                <w:lang w:eastAsia="ru-RU"/>
              </w:rPr>
              <w:t> </w:t>
            </w:r>
            <w:r w:rsidRPr="005D0E49">
              <w:rPr>
                <w:rFonts w:ascii="Arial" w:eastAsia="Times New Roman" w:hAnsi="Arial" w:cs="Arial"/>
                <w:sz w:val="20"/>
                <w:szCs w:val="20"/>
                <w:lang w:eastAsia="ru-RU"/>
              </w:rPr>
              <w:t>независимых директора, что составляет одну</w:t>
            </w:r>
            <w:r>
              <w:rPr>
                <w:rFonts w:ascii="Arial" w:eastAsia="Times New Roman" w:hAnsi="Arial" w:cs="Arial"/>
                <w:sz w:val="20"/>
                <w:szCs w:val="20"/>
                <w:lang w:eastAsia="ru-RU"/>
              </w:rPr>
              <w:t> </w:t>
            </w:r>
            <w:r w:rsidRPr="005D0E49">
              <w:rPr>
                <w:rFonts w:ascii="Arial" w:eastAsia="Times New Roman" w:hAnsi="Arial" w:cs="Arial"/>
                <w:sz w:val="20"/>
                <w:szCs w:val="20"/>
                <w:lang w:eastAsia="ru-RU"/>
              </w:rPr>
              <w:t xml:space="preserve">треть состава Совета директоров </w:t>
            </w:r>
            <w:r>
              <w:rPr>
                <w:rFonts w:ascii="Arial" w:eastAsia="Times New Roman" w:hAnsi="Arial" w:cs="Arial"/>
                <w:sz w:val="20"/>
                <w:szCs w:val="20"/>
                <w:lang w:eastAsia="ru-RU"/>
              </w:rPr>
              <w:t>и </w:t>
            </w:r>
            <w:r w:rsidRPr="005D0E49">
              <w:rPr>
                <w:rFonts w:ascii="Arial" w:eastAsia="Times New Roman" w:hAnsi="Arial" w:cs="Arial"/>
                <w:sz w:val="20"/>
                <w:szCs w:val="20"/>
                <w:lang w:eastAsia="ru-RU"/>
              </w:rPr>
              <w:t xml:space="preserve">полностью соответствует требованиям Правил листинга Московской </w:t>
            </w:r>
            <w:r>
              <w:rPr>
                <w:rFonts w:ascii="Arial" w:eastAsia="Times New Roman" w:hAnsi="Arial" w:cs="Arial"/>
                <w:sz w:val="20"/>
                <w:szCs w:val="20"/>
                <w:lang w:eastAsia="ru-RU"/>
              </w:rPr>
              <w:t>б</w:t>
            </w:r>
            <w:r w:rsidRPr="005D0E49">
              <w:rPr>
                <w:rFonts w:ascii="Arial" w:eastAsia="Times New Roman" w:hAnsi="Arial" w:cs="Arial"/>
                <w:sz w:val="20"/>
                <w:szCs w:val="20"/>
                <w:lang w:eastAsia="ru-RU"/>
              </w:rPr>
              <w:t xml:space="preserve">иржи </w:t>
            </w:r>
            <w:r>
              <w:rPr>
                <w:rFonts w:ascii="Arial" w:eastAsia="Times New Roman" w:hAnsi="Arial" w:cs="Arial"/>
                <w:sz w:val="20"/>
                <w:szCs w:val="20"/>
                <w:lang w:eastAsia="ru-RU"/>
              </w:rPr>
              <w:t>и </w:t>
            </w:r>
            <w:r w:rsidRPr="005D0E49">
              <w:rPr>
                <w:rFonts w:ascii="Arial" w:eastAsia="Times New Roman" w:hAnsi="Arial" w:cs="Arial"/>
                <w:sz w:val="20"/>
                <w:szCs w:val="20"/>
                <w:lang w:eastAsia="ru-RU"/>
              </w:rPr>
              <w:t xml:space="preserve">рекомендациям Кодекса корпоративного управления </w:t>
            </w:r>
          </w:p>
        </w:tc>
      </w:tr>
    </w:tbl>
    <w:p w14:paraId="5A4779E2" w14:textId="798111B1" w:rsidR="00F14B10" w:rsidRPr="005D0E49" w:rsidRDefault="00F14B10" w:rsidP="0016706F">
      <w:pPr>
        <w:autoSpaceDE w:val="0"/>
        <w:autoSpaceDN w:val="0"/>
        <w:adjustRightInd w:val="0"/>
        <w:spacing w:before="240" w:after="240"/>
        <w:jc w:val="both"/>
        <w:rPr>
          <w:rFonts w:ascii="Arial" w:hAnsi="Arial" w:cs="Arial"/>
          <w:sz w:val="20"/>
          <w:szCs w:val="20"/>
        </w:rPr>
      </w:pPr>
      <w:r w:rsidRPr="00526E62">
        <w:rPr>
          <w:rFonts w:ascii="Arial" w:hAnsi="Arial" w:cs="Arial"/>
          <w:sz w:val="20"/>
          <w:szCs w:val="20"/>
        </w:rPr>
        <w:t>Компания провела работу по совершенствованию реализуемых практик корпоративного управления с учетом рекомендаций Кодекса корпоративного управления по итогам 2025 года были внесены ут</w:t>
      </w:r>
      <w:r w:rsidRPr="007F0CF4">
        <w:rPr>
          <w:rFonts w:ascii="Arial" w:hAnsi="Arial" w:cs="Arial"/>
          <w:sz w:val="20"/>
          <w:szCs w:val="20"/>
        </w:rPr>
        <w:t xml:space="preserve">очнения по объяснениям причин несоответствия Кодексу </w:t>
      </w:r>
      <w:r w:rsidR="00A40F6D" w:rsidRPr="00A40F6D">
        <w:rPr>
          <w:rFonts w:ascii="Arial" w:hAnsi="Arial" w:cs="Arial"/>
          <w:sz w:val="20"/>
          <w:szCs w:val="20"/>
        </w:rPr>
        <w:t xml:space="preserve">в том числе </w:t>
      </w:r>
      <w:r w:rsidRPr="007F0CF4">
        <w:rPr>
          <w:rFonts w:ascii="Arial" w:hAnsi="Arial" w:cs="Arial"/>
          <w:sz w:val="20"/>
          <w:szCs w:val="20"/>
        </w:rPr>
        <w:t>в п. 1.1.2, 1.2.1, 2.3.2,</w:t>
      </w:r>
      <w:r w:rsidRPr="00E20654">
        <w:rPr>
          <w:rFonts w:ascii="Arial" w:hAnsi="Arial" w:cs="Arial"/>
          <w:sz w:val="20"/>
          <w:szCs w:val="20"/>
        </w:rPr>
        <w:t xml:space="preserve"> 6.1.2, 7.2.2.</w:t>
      </w:r>
      <w:r w:rsidR="007F0CF4">
        <w:rPr>
          <w:rFonts w:ascii="Arial" w:hAnsi="Arial" w:cs="Arial"/>
          <w:sz w:val="20"/>
          <w:szCs w:val="20"/>
        </w:rPr>
        <w:t xml:space="preserve"> </w:t>
      </w:r>
      <w:r w:rsidR="007F0CF4" w:rsidRPr="007F0CF4">
        <w:rPr>
          <w:rFonts w:ascii="Arial" w:hAnsi="Arial" w:cs="Arial"/>
          <w:sz w:val="20"/>
          <w:szCs w:val="20"/>
        </w:rPr>
        <w:t>По критерию 2.4.3. наблюдается улучшение по сравнению с предыдущим периодом.</w:t>
      </w:r>
    </w:p>
    <w:p w14:paraId="5BB75DD4" w14:textId="77777777" w:rsidR="00F14B10" w:rsidRPr="00E71D4D" w:rsidRDefault="00F14B10" w:rsidP="0016706F">
      <w:pPr>
        <w:autoSpaceDE w:val="0"/>
        <w:autoSpaceDN w:val="0"/>
        <w:adjustRightInd w:val="0"/>
        <w:spacing w:after="240"/>
        <w:jc w:val="both"/>
        <w:rPr>
          <w:rFonts w:ascii="Arial" w:eastAsia="Times New Roman" w:hAnsi="Arial" w:cs="Arial"/>
          <w:i/>
          <w:iCs/>
          <w:sz w:val="20"/>
          <w:szCs w:val="20"/>
          <w:lang w:eastAsia="ru-RU"/>
        </w:rPr>
      </w:pPr>
      <w:r w:rsidRPr="00E71D4D">
        <w:rPr>
          <w:rFonts w:ascii="Arial" w:eastAsia="Times New Roman" w:hAnsi="Arial" w:cs="Arial"/>
          <w:i/>
          <w:iCs/>
          <w:color w:val="000000"/>
          <w:sz w:val="20"/>
          <w:szCs w:val="20"/>
        </w:rPr>
        <w:t>Детальный отчет о соблюдении принципов и рекомендаций Кодекса корпоративного управления представлен в Приложении № 2 «Отчет о соблюдении Компанией принципов и рекомендаций Кодекса корпоративного управления».</w:t>
      </w:r>
    </w:p>
    <w:p w14:paraId="6118F27B" w14:textId="6E86B689" w:rsidR="00F14B10" w:rsidRPr="005D0E49" w:rsidRDefault="00F14B10" w:rsidP="0016706F">
      <w:pPr>
        <w:autoSpaceDE w:val="0"/>
        <w:autoSpaceDN w:val="0"/>
        <w:adjustRightInd w:val="0"/>
        <w:spacing w:after="240"/>
        <w:jc w:val="both"/>
        <w:rPr>
          <w:rFonts w:ascii="Arial" w:eastAsia="Times New Roman" w:hAnsi="Arial" w:cs="Arial"/>
          <w:sz w:val="20"/>
          <w:szCs w:val="20"/>
          <w:lang w:eastAsia="ru-RU"/>
        </w:rPr>
      </w:pPr>
      <w:r w:rsidRPr="005D0E49">
        <w:rPr>
          <w:rFonts w:ascii="Arial" w:eastAsia="Times New Roman" w:hAnsi="Arial" w:cs="Arial"/>
          <w:sz w:val="20"/>
          <w:szCs w:val="20"/>
          <w:lang w:eastAsia="ru-RU"/>
        </w:rPr>
        <w:t>Компания планирует и в дальнейшем поддерживать высокий уровень корпоративного управления, внедрять рекомендации Кодекса корпоративного управления, стремиться к </w:t>
      </w:r>
      <w:r w:rsidRPr="005D0E49">
        <w:rPr>
          <w:rFonts w:ascii="Arial" w:eastAsia="Times New Roman" w:hAnsi="Arial" w:cs="Arial" w:hint="eastAsia"/>
          <w:sz w:val="20"/>
          <w:szCs w:val="20"/>
          <w:lang w:eastAsia="ru-RU"/>
        </w:rPr>
        <w:t>объективному</w:t>
      </w:r>
      <w:r w:rsidRPr="005D0E49">
        <w:rPr>
          <w:rFonts w:ascii="Arial" w:eastAsia="Times New Roman" w:hAnsi="Arial" w:cs="Arial"/>
          <w:sz w:val="20"/>
          <w:szCs w:val="20"/>
          <w:lang w:eastAsia="ru-RU"/>
        </w:rPr>
        <w:t xml:space="preserve"> и </w:t>
      </w:r>
      <w:r w:rsidRPr="005D0E49">
        <w:rPr>
          <w:rFonts w:ascii="Arial" w:eastAsia="Times New Roman" w:hAnsi="Arial" w:cs="Arial" w:hint="eastAsia"/>
          <w:sz w:val="20"/>
          <w:szCs w:val="20"/>
          <w:lang w:eastAsia="ru-RU"/>
        </w:rPr>
        <w:t>качественному</w:t>
      </w:r>
      <w:r w:rsidRPr="005D0E49">
        <w:rPr>
          <w:rFonts w:ascii="Arial" w:eastAsia="Times New Roman" w:hAnsi="Arial" w:cs="Arial"/>
          <w:sz w:val="20"/>
          <w:szCs w:val="20"/>
          <w:lang w:eastAsia="ru-RU"/>
        </w:rPr>
        <w:t xml:space="preserve"> </w:t>
      </w:r>
      <w:r w:rsidRPr="005D0E49">
        <w:rPr>
          <w:rFonts w:ascii="Arial" w:eastAsia="Times New Roman" w:hAnsi="Arial" w:cs="Arial" w:hint="eastAsia"/>
          <w:sz w:val="20"/>
          <w:szCs w:val="20"/>
          <w:lang w:eastAsia="ru-RU"/>
        </w:rPr>
        <w:t>раскрытию</w:t>
      </w:r>
      <w:r w:rsidRPr="005D0E49">
        <w:rPr>
          <w:rFonts w:ascii="Arial" w:eastAsia="Times New Roman" w:hAnsi="Arial" w:cs="Arial"/>
          <w:sz w:val="20"/>
          <w:szCs w:val="20"/>
          <w:lang w:eastAsia="ru-RU"/>
        </w:rPr>
        <w:t xml:space="preserve"> </w:t>
      </w:r>
      <w:r w:rsidRPr="005D0E49">
        <w:rPr>
          <w:rFonts w:ascii="Arial" w:eastAsia="Times New Roman" w:hAnsi="Arial" w:cs="Arial" w:hint="eastAsia"/>
          <w:sz w:val="20"/>
          <w:szCs w:val="20"/>
          <w:lang w:eastAsia="ru-RU"/>
        </w:rPr>
        <w:t>информации</w:t>
      </w:r>
      <w:r w:rsidRPr="005D0E49">
        <w:rPr>
          <w:rFonts w:ascii="Arial" w:eastAsia="Times New Roman" w:hAnsi="Arial" w:cs="Arial"/>
          <w:sz w:val="20"/>
          <w:szCs w:val="20"/>
          <w:lang w:eastAsia="ru-RU"/>
        </w:rPr>
        <w:t xml:space="preserve">. </w:t>
      </w:r>
    </w:p>
    <w:p w14:paraId="151B3945" w14:textId="77777777" w:rsidR="00F14B10" w:rsidRPr="005D0E49" w:rsidRDefault="00F14B10" w:rsidP="00255E69">
      <w:pPr>
        <w:keepNext/>
        <w:spacing w:after="240"/>
        <w:ind w:firstLine="0"/>
        <w:jc w:val="both"/>
        <w:rPr>
          <w:rFonts w:ascii="Arial" w:eastAsia="Times New Roman" w:hAnsi="Arial" w:cs="Arial"/>
          <w:b/>
          <w:sz w:val="20"/>
          <w:szCs w:val="20"/>
        </w:rPr>
      </w:pPr>
      <w:r w:rsidRPr="005D0E49">
        <w:rPr>
          <w:rFonts w:ascii="Arial" w:eastAsia="Times New Roman" w:hAnsi="Arial" w:cs="Arial"/>
          <w:b/>
          <w:sz w:val="20"/>
          <w:szCs w:val="20"/>
        </w:rPr>
        <w:t xml:space="preserve">Развитие практики корпоративного управления </w:t>
      </w:r>
      <w:r>
        <w:rPr>
          <w:rFonts w:ascii="Arial" w:eastAsia="Times New Roman" w:hAnsi="Arial" w:cs="Arial"/>
          <w:b/>
          <w:sz w:val="20"/>
          <w:szCs w:val="20"/>
        </w:rPr>
        <w:t>в </w:t>
      </w:r>
      <w:r w:rsidRPr="005D0E49">
        <w:rPr>
          <w:rFonts w:ascii="Arial" w:eastAsia="Times New Roman" w:hAnsi="Arial" w:cs="Arial"/>
          <w:b/>
          <w:sz w:val="20"/>
          <w:szCs w:val="20"/>
        </w:rPr>
        <w:t>2025 году:</w:t>
      </w:r>
    </w:p>
    <w:tbl>
      <w:tblPr>
        <w:tblStyle w:val="37"/>
        <w:tblW w:w="10349" w:type="dxa"/>
        <w:tblInd w:w="-289" w:type="dxa"/>
        <w:tblLook w:val="04A0" w:firstRow="1" w:lastRow="0" w:firstColumn="1" w:lastColumn="0" w:noHBand="0" w:noVBand="1"/>
      </w:tblPr>
      <w:tblGrid>
        <w:gridCol w:w="993"/>
        <w:gridCol w:w="9356"/>
      </w:tblGrid>
      <w:tr w:rsidR="00F14B10" w:rsidRPr="005D0E49" w14:paraId="659C1EF2" w14:textId="77777777" w:rsidTr="00027CFB">
        <w:trPr>
          <w:trHeight w:val="66"/>
        </w:trPr>
        <w:tc>
          <w:tcPr>
            <w:tcW w:w="993" w:type="dxa"/>
            <w:tcBorders>
              <w:bottom w:val="single" w:sz="4" w:space="0" w:color="auto"/>
            </w:tcBorders>
            <w:shd w:val="clear" w:color="auto" w:fill="385623"/>
            <w:vAlign w:val="center"/>
          </w:tcPr>
          <w:p w14:paraId="5070C4B6" w14:textId="77777777" w:rsidR="00F14B10" w:rsidRPr="005D0E49" w:rsidRDefault="00F14B10" w:rsidP="00255E69">
            <w:pPr>
              <w:spacing w:after="120"/>
              <w:ind w:firstLine="0"/>
              <w:jc w:val="both"/>
              <w:rPr>
                <w:rFonts w:ascii="Arial" w:eastAsia="Calibri" w:hAnsi="Arial" w:cs="Arial"/>
                <w:b/>
                <w:bCs/>
                <w:color w:val="FFFFFF"/>
                <w:sz w:val="20"/>
                <w:szCs w:val="20"/>
              </w:rPr>
            </w:pPr>
            <w:r w:rsidRPr="005D0E49">
              <w:rPr>
                <w:rFonts w:ascii="Arial" w:eastAsia="Calibri" w:hAnsi="Arial" w:cs="Arial"/>
                <w:b/>
                <w:bCs/>
                <w:color w:val="FFFFFF"/>
                <w:sz w:val="20"/>
                <w:szCs w:val="20"/>
              </w:rPr>
              <w:t>2025</w:t>
            </w:r>
          </w:p>
        </w:tc>
        <w:tc>
          <w:tcPr>
            <w:tcW w:w="9356" w:type="dxa"/>
            <w:tcBorders>
              <w:bottom w:val="single" w:sz="4" w:space="0" w:color="auto"/>
            </w:tcBorders>
          </w:tcPr>
          <w:p w14:paraId="1137603F" w14:textId="77777777" w:rsidR="00F14B10" w:rsidRPr="005D0E49" w:rsidRDefault="00F14B10" w:rsidP="00255E69">
            <w:pPr>
              <w:autoSpaceDE w:val="0"/>
              <w:autoSpaceDN w:val="0"/>
              <w:adjustRightInd w:val="0"/>
              <w:ind w:firstLine="0"/>
              <w:jc w:val="both"/>
              <w:rPr>
                <w:rFonts w:ascii="Arial" w:eastAsia="Calibri" w:hAnsi="Arial" w:cs="Arial"/>
                <w:sz w:val="20"/>
                <w:szCs w:val="20"/>
              </w:rPr>
            </w:pPr>
            <w:r w:rsidRPr="005D0E49">
              <w:rPr>
                <w:rFonts w:ascii="Arial" w:hAnsi="Arial" w:cs="Arial"/>
                <w:sz w:val="20"/>
                <w:szCs w:val="20"/>
              </w:rPr>
              <w:t xml:space="preserve">Компания продолжила совершенствовать корпоративное управление, улучшая системы </w:t>
            </w:r>
            <w:r>
              <w:rPr>
                <w:rFonts w:ascii="Arial" w:hAnsi="Arial" w:cs="Arial"/>
                <w:sz w:val="20"/>
                <w:szCs w:val="20"/>
              </w:rPr>
              <w:t>и </w:t>
            </w:r>
            <w:r w:rsidRPr="005D0E49">
              <w:rPr>
                <w:rFonts w:ascii="Arial" w:hAnsi="Arial" w:cs="Arial"/>
                <w:sz w:val="20"/>
                <w:szCs w:val="20"/>
              </w:rPr>
              <w:t xml:space="preserve">механизмы управления </w:t>
            </w:r>
            <w:r>
              <w:rPr>
                <w:rFonts w:ascii="Arial" w:hAnsi="Arial" w:cs="Arial"/>
                <w:sz w:val="20"/>
                <w:szCs w:val="20"/>
              </w:rPr>
              <w:t>для </w:t>
            </w:r>
            <w:r w:rsidRPr="005D0E49">
              <w:rPr>
                <w:rFonts w:ascii="Arial" w:hAnsi="Arial" w:cs="Arial"/>
                <w:sz w:val="20"/>
                <w:szCs w:val="20"/>
              </w:rPr>
              <w:t xml:space="preserve">повышения </w:t>
            </w:r>
            <w:r>
              <w:rPr>
                <w:rFonts w:ascii="Arial" w:hAnsi="Arial" w:cs="Arial"/>
                <w:sz w:val="20"/>
                <w:szCs w:val="20"/>
              </w:rPr>
              <w:t>его </w:t>
            </w:r>
            <w:r w:rsidRPr="005D0E49">
              <w:rPr>
                <w:rFonts w:ascii="Arial" w:hAnsi="Arial" w:cs="Arial"/>
                <w:sz w:val="20"/>
                <w:szCs w:val="20"/>
              </w:rPr>
              <w:t xml:space="preserve">эффективности </w:t>
            </w:r>
            <w:r>
              <w:rPr>
                <w:rFonts w:ascii="Arial" w:hAnsi="Arial" w:cs="Arial"/>
                <w:sz w:val="20"/>
                <w:szCs w:val="20"/>
              </w:rPr>
              <w:t>и </w:t>
            </w:r>
            <w:r w:rsidRPr="005D0E49">
              <w:rPr>
                <w:rFonts w:ascii="Arial" w:hAnsi="Arial" w:cs="Arial"/>
                <w:sz w:val="20"/>
                <w:szCs w:val="20"/>
              </w:rPr>
              <w:t>защиты интересов акционеров</w:t>
            </w:r>
            <w:r w:rsidRPr="005D0E49">
              <w:rPr>
                <w:rFonts w:ascii="Arial" w:hAnsi="Arial" w:cs="Arial"/>
                <w:color w:val="0A0A0A"/>
                <w:sz w:val="20"/>
                <w:szCs w:val="20"/>
                <w:shd w:val="clear" w:color="auto" w:fill="FFFFFF"/>
              </w:rPr>
              <w:t xml:space="preserve">. </w:t>
            </w:r>
          </w:p>
          <w:p w14:paraId="14741A78" w14:textId="77777777" w:rsidR="00F14B10" w:rsidRPr="005D0E49" w:rsidRDefault="00F14B10" w:rsidP="00255E69">
            <w:pPr>
              <w:shd w:val="clear" w:color="auto" w:fill="FFFFFF"/>
              <w:autoSpaceDE w:val="0"/>
              <w:autoSpaceDN w:val="0"/>
              <w:adjustRightInd w:val="0"/>
              <w:ind w:left="465" w:firstLine="0"/>
              <w:contextualSpacing/>
              <w:jc w:val="both"/>
              <w:rPr>
                <w:rFonts w:ascii="Arial" w:eastAsia="Calibri" w:hAnsi="Arial" w:cs="Arial"/>
                <w:b/>
                <w:sz w:val="2"/>
                <w:szCs w:val="2"/>
              </w:rPr>
            </w:pPr>
          </w:p>
          <w:p w14:paraId="45282F4E" w14:textId="77777777" w:rsidR="00F14B10" w:rsidRPr="005D0E49" w:rsidRDefault="00F14B10" w:rsidP="00255E69">
            <w:pPr>
              <w:numPr>
                <w:ilvl w:val="0"/>
                <w:numId w:val="35"/>
              </w:numPr>
              <w:shd w:val="clear" w:color="auto" w:fill="FFFFFF"/>
              <w:autoSpaceDE w:val="0"/>
              <w:autoSpaceDN w:val="0"/>
              <w:adjustRightInd w:val="0"/>
              <w:ind w:firstLine="0"/>
              <w:contextualSpacing/>
              <w:jc w:val="both"/>
              <w:rPr>
                <w:rFonts w:ascii="Arial" w:eastAsia="Calibri" w:hAnsi="Arial" w:cs="Arial"/>
                <w:b/>
                <w:sz w:val="20"/>
                <w:szCs w:val="20"/>
              </w:rPr>
            </w:pPr>
            <w:r w:rsidRPr="005D0E49">
              <w:rPr>
                <w:rFonts w:ascii="Arial" w:eastAsia="Calibri" w:hAnsi="Arial" w:cs="Arial"/>
                <w:b/>
                <w:sz w:val="20"/>
                <w:szCs w:val="20"/>
              </w:rPr>
              <w:t>Общим собранием акционеров ПАО</w:t>
            </w:r>
            <w:r>
              <w:rPr>
                <w:rFonts w:ascii="Arial" w:eastAsia="Calibri" w:hAnsi="Arial" w:cs="Arial"/>
                <w:b/>
                <w:sz w:val="20"/>
                <w:szCs w:val="20"/>
              </w:rPr>
              <w:t> </w:t>
            </w:r>
            <w:r w:rsidRPr="005D0E49">
              <w:rPr>
                <w:rFonts w:ascii="Arial" w:eastAsia="Calibri" w:hAnsi="Arial" w:cs="Arial"/>
                <w:b/>
                <w:sz w:val="20"/>
                <w:szCs w:val="20"/>
              </w:rPr>
              <w:t xml:space="preserve">«ЭЛ5-Энерго» утверждены внутренние документы </w:t>
            </w:r>
            <w:r>
              <w:rPr>
                <w:rFonts w:ascii="Arial" w:eastAsia="Calibri" w:hAnsi="Arial" w:cs="Arial"/>
                <w:b/>
                <w:sz w:val="20"/>
                <w:szCs w:val="20"/>
              </w:rPr>
              <w:t>в </w:t>
            </w:r>
            <w:r w:rsidRPr="005D0E49">
              <w:rPr>
                <w:rFonts w:ascii="Arial" w:eastAsia="Calibri" w:hAnsi="Arial" w:cs="Arial"/>
                <w:b/>
                <w:sz w:val="20"/>
                <w:szCs w:val="20"/>
              </w:rPr>
              <w:t>новых редакциях:</w:t>
            </w:r>
          </w:p>
          <w:p w14:paraId="31ABA8A4" w14:textId="77777777" w:rsidR="00F14B10" w:rsidRPr="005D0E49" w:rsidRDefault="00F14B10" w:rsidP="00255E69">
            <w:pPr>
              <w:numPr>
                <w:ilvl w:val="0"/>
                <w:numId w:val="36"/>
              </w:numPr>
              <w:shd w:val="clear" w:color="auto" w:fill="FFFFFF"/>
              <w:autoSpaceDE w:val="0"/>
              <w:autoSpaceDN w:val="0"/>
              <w:adjustRightInd w:val="0"/>
              <w:ind w:left="1027" w:firstLine="0"/>
              <w:contextualSpacing/>
              <w:jc w:val="both"/>
              <w:rPr>
                <w:rFonts w:ascii="Arial" w:eastAsia="Calibri" w:hAnsi="Arial" w:cs="Arial"/>
                <w:sz w:val="20"/>
                <w:szCs w:val="20"/>
              </w:rPr>
            </w:pPr>
            <w:r w:rsidRPr="005D0E49">
              <w:rPr>
                <w:rFonts w:ascii="Arial" w:eastAsia="Calibri" w:hAnsi="Arial" w:cs="Arial"/>
                <w:sz w:val="20"/>
                <w:szCs w:val="20"/>
              </w:rPr>
              <w:t>Устав ПАО</w:t>
            </w:r>
            <w:r>
              <w:rPr>
                <w:rFonts w:ascii="Arial" w:eastAsia="Calibri" w:hAnsi="Arial" w:cs="Arial"/>
                <w:sz w:val="20"/>
                <w:szCs w:val="20"/>
              </w:rPr>
              <w:t> </w:t>
            </w:r>
            <w:r w:rsidRPr="005D0E49">
              <w:rPr>
                <w:rFonts w:ascii="Arial" w:eastAsia="Calibri" w:hAnsi="Arial" w:cs="Arial"/>
                <w:sz w:val="20"/>
                <w:szCs w:val="20"/>
              </w:rPr>
              <w:t>«ЭЛ5-Энерго»;</w:t>
            </w:r>
          </w:p>
          <w:p w14:paraId="2171653C" w14:textId="77777777" w:rsidR="00F14B10" w:rsidRPr="005D0E49" w:rsidRDefault="00F14B10" w:rsidP="00255E69">
            <w:pPr>
              <w:numPr>
                <w:ilvl w:val="0"/>
                <w:numId w:val="36"/>
              </w:numPr>
              <w:shd w:val="clear" w:color="auto" w:fill="FFFFFF"/>
              <w:autoSpaceDE w:val="0"/>
              <w:autoSpaceDN w:val="0"/>
              <w:adjustRightInd w:val="0"/>
              <w:ind w:left="1027" w:firstLine="0"/>
              <w:contextualSpacing/>
              <w:jc w:val="both"/>
              <w:rPr>
                <w:rFonts w:ascii="Arial" w:eastAsia="Calibri" w:hAnsi="Arial" w:cs="Arial"/>
                <w:sz w:val="20"/>
                <w:szCs w:val="20"/>
              </w:rPr>
            </w:pPr>
            <w:r w:rsidRPr="005D0E49">
              <w:rPr>
                <w:rFonts w:ascii="Arial" w:eastAsia="Calibri" w:hAnsi="Arial" w:cs="Arial"/>
                <w:sz w:val="20"/>
                <w:szCs w:val="20"/>
              </w:rPr>
              <w:t xml:space="preserve">Положение </w:t>
            </w:r>
            <w:r>
              <w:rPr>
                <w:rFonts w:ascii="Arial" w:eastAsia="Calibri" w:hAnsi="Arial" w:cs="Arial"/>
                <w:sz w:val="20"/>
                <w:szCs w:val="20"/>
              </w:rPr>
              <w:t>об </w:t>
            </w:r>
            <w:r w:rsidRPr="005D0E49">
              <w:rPr>
                <w:rFonts w:ascii="Arial" w:eastAsia="Calibri" w:hAnsi="Arial" w:cs="Arial"/>
                <w:sz w:val="20"/>
                <w:szCs w:val="20"/>
              </w:rPr>
              <w:t>Общем собрании акционеров ПАО</w:t>
            </w:r>
            <w:r>
              <w:rPr>
                <w:rFonts w:ascii="Arial" w:eastAsia="Calibri" w:hAnsi="Arial" w:cs="Arial"/>
                <w:sz w:val="20"/>
                <w:szCs w:val="20"/>
              </w:rPr>
              <w:t> </w:t>
            </w:r>
            <w:r w:rsidRPr="005D0E49">
              <w:rPr>
                <w:rFonts w:ascii="Arial" w:eastAsia="Calibri" w:hAnsi="Arial" w:cs="Arial"/>
                <w:sz w:val="20"/>
                <w:szCs w:val="20"/>
              </w:rPr>
              <w:t>«ЭЛ5-Энерго»;</w:t>
            </w:r>
          </w:p>
          <w:p w14:paraId="1645777B" w14:textId="77777777" w:rsidR="00F14B10" w:rsidRPr="005D0E49" w:rsidRDefault="00F14B10" w:rsidP="00255E69">
            <w:pPr>
              <w:numPr>
                <w:ilvl w:val="0"/>
                <w:numId w:val="36"/>
              </w:numPr>
              <w:shd w:val="clear" w:color="auto" w:fill="FFFFFF"/>
              <w:autoSpaceDE w:val="0"/>
              <w:autoSpaceDN w:val="0"/>
              <w:adjustRightInd w:val="0"/>
              <w:ind w:left="1027" w:firstLine="0"/>
              <w:contextualSpacing/>
              <w:jc w:val="both"/>
              <w:rPr>
                <w:rFonts w:ascii="Arial" w:eastAsia="Calibri" w:hAnsi="Arial" w:cs="Arial"/>
                <w:sz w:val="20"/>
                <w:szCs w:val="20"/>
              </w:rPr>
            </w:pPr>
            <w:r w:rsidRPr="005D0E49">
              <w:rPr>
                <w:rFonts w:ascii="Arial" w:eastAsia="Calibri" w:hAnsi="Arial" w:cs="Arial"/>
                <w:sz w:val="20"/>
                <w:szCs w:val="20"/>
              </w:rPr>
              <w:t xml:space="preserve">Положение </w:t>
            </w:r>
            <w:r>
              <w:rPr>
                <w:rFonts w:ascii="Arial" w:eastAsia="Calibri" w:hAnsi="Arial" w:cs="Arial"/>
                <w:sz w:val="20"/>
                <w:szCs w:val="20"/>
              </w:rPr>
              <w:t>о </w:t>
            </w:r>
            <w:r w:rsidRPr="005D0E49">
              <w:rPr>
                <w:rFonts w:ascii="Arial" w:eastAsia="Calibri" w:hAnsi="Arial" w:cs="Arial"/>
                <w:sz w:val="20"/>
                <w:szCs w:val="20"/>
              </w:rPr>
              <w:t>Совете директоров ПАО</w:t>
            </w:r>
            <w:r>
              <w:rPr>
                <w:rFonts w:ascii="Arial" w:eastAsia="Calibri" w:hAnsi="Arial" w:cs="Arial"/>
                <w:sz w:val="20"/>
                <w:szCs w:val="20"/>
              </w:rPr>
              <w:t> </w:t>
            </w:r>
            <w:r w:rsidRPr="005D0E49">
              <w:rPr>
                <w:rFonts w:ascii="Arial" w:eastAsia="Calibri" w:hAnsi="Arial" w:cs="Arial"/>
                <w:sz w:val="20"/>
                <w:szCs w:val="20"/>
              </w:rPr>
              <w:t xml:space="preserve">«ЭЛ5-Энерго»; </w:t>
            </w:r>
          </w:p>
          <w:p w14:paraId="02056482" w14:textId="77777777" w:rsidR="00F14B10" w:rsidRPr="005D0E49" w:rsidRDefault="00F14B10" w:rsidP="00255E69">
            <w:pPr>
              <w:numPr>
                <w:ilvl w:val="0"/>
                <w:numId w:val="36"/>
              </w:numPr>
              <w:shd w:val="clear" w:color="auto" w:fill="FFFFFF"/>
              <w:autoSpaceDE w:val="0"/>
              <w:autoSpaceDN w:val="0"/>
              <w:adjustRightInd w:val="0"/>
              <w:ind w:left="1027" w:firstLine="0"/>
              <w:contextualSpacing/>
              <w:jc w:val="both"/>
              <w:rPr>
                <w:rFonts w:ascii="Arial" w:eastAsia="Calibri" w:hAnsi="Arial" w:cs="Arial"/>
                <w:sz w:val="20"/>
                <w:szCs w:val="20"/>
              </w:rPr>
            </w:pPr>
            <w:r w:rsidRPr="005D0E49">
              <w:rPr>
                <w:rFonts w:ascii="Arial" w:eastAsia="Calibri" w:hAnsi="Arial" w:cs="Arial"/>
                <w:sz w:val="20"/>
                <w:szCs w:val="20"/>
              </w:rPr>
              <w:t xml:space="preserve">Положение </w:t>
            </w:r>
            <w:r>
              <w:rPr>
                <w:rFonts w:ascii="Arial" w:eastAsia="Calibri" w:hAnsi="Arial" w:cs="Arial"/>
                <w:sz w:val="20"/>
                <w:szCs w:val="20"/>
              </w:rPr>
              <w:t>о </w:t>
            </w:r>
            <w:r w:rsidRPr="005D0E49">
              <w:rPr>
                <w:rFonts w:ascii="Arial" w:eastAsia="Calibri" w:hAnsi="Arial" w:cs="Arial"/>
                <w:sz w:val="20"/>
                <w:szCs w:val="20"/>
              </w:rPr>
              <w:t>Правлении ПАО</w:t>
            </w:r>
            <w:r>
              <w:rPr>
                <w:rFonts w:ascii="Arial" w:eastAsia="Calibri" w:hAnsi="Arial" w:cs="Arial"/>
                <w:sz w:val="20"/>
                <w:szCs w:val="20"/>
              </w:rPr>
              <w:t> </w:t>
            </w:r>
            <w:r w:rsidRPr="005D0E49">
              <w:rPr>
                <w:rFonts w:ascii="Arial" w:eastAsia="Calibri" w:hAnsi="Arial" w:cs="Arial"/>
                <w:sz w:val="20"/>
                <w:szCs w:val="20"/>
              </w:rPr>
              <w:t xml:space="preserve">«ЭЛ5-Энерго»; </w:t>
            </w:r>
          </w:p>
          <w:p w14:paraId="23ED72E5" w14:textId="77777777" w:rsidR="00F14B10" w:rsidRPr="005D0E49" w:rsidRDefault="00F14B10" w:rsidP="00255E69">
            <w:pPr>
              <w:numPr>
                <w:ilvl w:val="0"/>
                <w:numId w:val="36"/>
              </w:numPr>
              <w:shd w:val="clear" w:color="auto" w:fill="FFFFFF"/>
              <w:autoSpaceDE w:val="0"/>
              <w:autoSpaceDN w:val="0"/>
              <w:adjustRightInd w:val="0"/>
              <w:ind w:left="1027" w:firstLine="0"/>
              <w:contextualSpacing/>
              <w:jc w:val="both"/>
              <w:rPr>
                <w:rFonts w:ascii="Arial" w:eastAsia="Calibri" w:hAnsi="Arial" w:cs="Arial"/>
                <w:sz w:val="20"/>
                <w:szCs w:val="20"/>
              </w:rPr>
            </w:pPr>
            <w:r w:rsidRPr="005D0E49">
              <w:rPr>
                <w:rFonts w:ascii="Arial" w:eastAsia="Calibri" w:hAnsi="Arial" w:cs="Arial"/>
                <w:sz w:val="20"/>
                <w:szCs w:val="20"/>
              </w:rPr>
              <w:t xml:space="preserve">Положение </w:t>
            </w:r>
            <w:r>
              <w:rPr>
                <w:rFonts w:ascii="Arial" w:eastAsia="Calibri" w:hAnsi="Arial" w:cs="Arial"/>
                <w:sz w:val="20"/>
                <w:szCs w:val="20"/>
              </w:rPr>
              <w:t>о </w:t>
            </w:r>
            <w:r w:rsidRPr="005D0E49">
              <w:rPr>
                <w:rFonts w:ascii="Arial" w:eastAsia="Calibri" w:hAnsi="Arial" w:cs="Arial"/>
                <w:sz w:val="20"/>
                <w:szCs w:val="20"/>
              </w:rPr>
              <w:t xml:space="preserve">выплате членам Совета директоров </w:t>
            </w:r>
            <w:r>
              <w:rPr>
                <w:rFonts w:ascii="Arial" w:eastAsia="Calibri" w:hAnsi="Arial" w:cs="Arial"/>
                <w:sz w:val="20"/>
                <w:szCs w:val="20"/>
              </w:rPr>
              <w:t>и </w:t>
            </w:r>
            <w:r w:rsidRPr="005D0E49">
              <w:rPr>
                <w:rFonts w:ascii="Arial" w:eastAsia="Calibri" w:hAnsi="Arial" w:cs="Arial"/>
                <w:sz w:val="20"/>
                <w:szCs w:val="20"/>
              </w:rPr>
              <w:t>Комитетов Совета директоров ПАО</w:t>
            </w:r>
            <w:r>
              <w:rPr>
                <w:rFonts w:ascii="Arial" w:eastAsia="Calibri" w:hAnsi="Arial" w:cs="Arial"/>
                <w:sz w:val="20"/>
                <w:szCs w:val="20"/>
              </w:rPr>
              <w:t> </w:t>
            </w:r>
            <w:r w:rsidRPr="005D0E49">
              <w:rPr>
                <w:rFonts w:ascii="Arial" w:eastAsia="Calibri" w:hAnsi="Arial" w:cs="Arial"/>
                <w:sz w:val="20"/>
                <w:szCs w:val="20"/>
              </w:rPr>
              <w:t xml:space="preserve">«ЭЛ5-Энерго» вознаграждений </w:t>
            </w:r>
            <w:r>
              <w:rPr>
                <w:rFonts w:ascii="Arial" w:eastAsia="Calibri" w:hAnsi="Arial" w:cs="Arial"/>
                <w:sz w:val="20"/>
                <w:szCs w:val="20"/>
              </w:rPr>
              <w:t>и </w:t>
            </w:r>
            <w:r w:rsidRPr="005D0E49">
              <w:rPr>
                <w:rFonts w:ascii="Arial" w:eastAsia="Calibri" w:hAnsi="Arial" w:cs="Arial"/>
                <w:sz w:val="20"/>
                <w:szCs w:val="20"/>
              </w:rPr>
              <w:t>компенсаций Общества;</w:t>
            </w:r>
          </w:p>
          <w:p w14:paraId="675D805A" w14:textId="77777777" w:rsidR="00F14B10" w:rsidRPr="005D0E49" w:rsidRDefault="00F14B10" w:rsidP="00255E69">
            <w:pPr>
              <w:numPr>
                <w:ilvl w:val="0"/>
                <w:numId w:val="35"/>
              </w:numPr>
              <w:shd w:val="clear" w:color="auto" w:fill="FFFFFF"/>
              <w:autoSpaceDE w:val="0"/>
              <w:autoSpaceDN w:val="0"/>
              <w:adjustRightInd w:val="0"/>
              <w:ind w:firstLine="0"/>
              <w:contextualSpacing/>
              <w:jc w:val="both"/>
              <w:rPr>
                <w:rFonts w:ascii="Arial" w:eastAsia="Calibri" w:hAnsi="Arial" w:cs="Arial"/>
                <w:b/>
                <w:sz w:val="20"/>
                <w:szCs w:val="20"/>
              </w:rPr>
            </w:pPr>
            <w:r w:rsidRPr="005D0E49">
              <w:rPr>
                <w:rFonts w:ascii="Arial" w:eastAsia="Calibri" w:hAnsi="Arial" w:cs="Arial"/>
                <w:b/>
                <w:sz w:val="20"/>
                <w:szCs w:val="20"/>
              </w:rPr>
              <w:t xml:space="preserve">Советом директоров ПАО «ЭЛ5-Энерго» утверждены следующие внутренние документы </w:t>
            </w:r>
            <w:r>
              <w:rPr>
                <w:rFonts w:ascii="Arial" w:eastAsia="Calibri" w:hAnsi="Arial" w:cs="Arial"/>
                <w:b/>
                <w:sz w:val="20"/>
                <w:szCs w:val="20"/>
              </w:rPr>
              <w:t>в </w:t>
            </w:r>
            <w:r w:rsidRPr="005D0E49">
              <w:rPr>
                <w:rFonts w:ascii="Arial" w:eastAsia="Calibri" w:hAnsi="Arial" w:cs="Arial"/>
                <w:b/>
                <w:sz w:val="20"/>
                <w:szCs w:val="20"/>
              </w:rPr>
              <w:t>новых редакциях:</w:t>
            </w:r>
          </w:p>
          <w:p w14:paraId="0911E047" w14:textId="77777777" w:rsidR="00F14B10" w:rsidRPr="005D0E49" w:rsidRDefault="00F14B10" w:rsidP="00255E69">
            <w:pPr>
              <w:numPr>
                <w:ilvl w:val="0"/>
                <w:numId w:val="37"/>
              </w:numPr>
              <w:shd w:val="clear" w:color="auto" w:fill="FFFFFF"/>
              <w:autoSpaceDE w:val="0"/>
              <w:autoSpaceDN w:val="0"/>
              <w:adjustRightInd w:val="0"/>
              <w:ind w:left="1027" w:firstLine="0"/>
              <w:contextualSpacing/>
              <w:jc w:val="both"/>
              <w:rPr>
                <w:rFonts w:ascii="Arial" w:eastAsia="Calibri" w:hAnsi="Arial" w:cs="Arial"/>
                <w:sz w:val="20"/>
                <w:szCs w:val="20"/>
              </w:rPr>
            </w:pPr>
            <w:r w:rsidRPr="005D0E49">
              <w:rPr>
                <w:rFonts w:ascii="Arial" w:eastAsia="Calibri" w:hAnsi="Arial" w:cs="Arial"/>
                <w:sz w:val="20"/>
                <w:szCs w:val="20"/>
              </w:rPr>
              <w:t xml:space="preserve">Программа введения </w:t>
            </w:r>
            <w:r>
              <w:rPr>
                <w:rFonts w:ascii="Arial" w:eastAsia="Calibri" w:hAnsi="Arial" w:cs="Arial"/>
                <w:sz w:val="20"/>
                <w:szCs w:val="20"/>
              </w:rPr>
              <w:t>в </w:t>
            </w:r>
            <w:r w:rsidRPr="005D0E49">
              <w:rPr>
                <w:rFonts w:ascii="Arial" w:eastAsia="Calibri" w:hAnsi="Arial" w:cs="Arial"/>
                <w:sz w:val="20"/>
                <w:szCs w:val="20"/>
              </w:rPr>
              <w:t>должность впервые избранных членов Совета директоров ПАО</w:t>
            </w:r>
            <w:r>
              <w:rPr>
                <w:rFonts w:ascii="Arial" w:eastAsia="Calibri" w:hAnsi="Arial" w:cs="Arial"/>
                <w:sz w:val="20"/>
                <w:szCs w:val="20"/>
              </w:rPr>
              <w:t> </w:t>
            </w:r>
            <w:r w:rsidRPr="005D0E49">
              <w:rPr>
                <w:rFonts w:ascii="Arial" w:eastAsia="Calibri" w:hAnsi="Arial" w:cs="Arial"/>
                <w:sz w:val="20"/>
                <w:szCs w:val="20"/>
              </w:rPr>
              <w:t>«ЭЛ5-Энерго»;</w:t>
            </w:r>
          </w:p>
          <w:p w14:paraId="0DD5C6A2" w14:textId="77777777" w:rsidR="00F14B10" w:rsidRPr="005D0E49" w:rsidRDefault="00F14B10" w:rsidP="00255E69">
            <w:pPr>
              <w:numPr>
                <w:ilvl w:val="0"/>
                <w:numId w:val="37"/>
              </w:numPr>
              <w:shd w:val="clear" w:color="auto" w:fill="FFFFFF"/>
              <w:autoSpaceDE w:val="0"/>
              <w:autoSpaceDN w:val="0"/>
              <w:adjustRightInd w:val="0"/>
              <w:ind w:left="1027" w:firstLine="0"/>
              <w:contextualSpacing/>
              <w:jc w:val="both"/>
              <w:rPr>
                <w:rFonts w:ascii="Arial" w:eastAsia="Calibri" w:hAnsi="Arial" w:cs="Arial"/>
                <w:sz w:val="20"/>
                <w:szCs w:val="20"/>
              </w:rPr>
            </w:pPr>
            <w:r w:rsidRPr="005D0E49">
              <w:rPr>
                <w:rFonts w:ascii="Arial" w:eastAsia="Calibri" w:hAnsi="Arial" w:cs="Arial"/>
                <w:sz w:val="20"/>
                <w:szCs w:val="20"/>
              </w:rPr>
              <w:t>Профиль Совета директоров ПАО</w:t>
            </w:r>
            <w:r>
              <w:rPr>
                <w:rFonts w:ascii="Arial" w:eastAsia="Calibri" w:hAnsi="Arial" w:cs="Arial"/>
                <w:sz w:val="20"/>
                <w:szCs w:val="20"/>
              </w:rPr>
              <w:t> </w:t>
            </w:r>
            <w:r w:rsidRPr="005D0E49">
              <w:rPr>
                <w:rFonts w:ascii="Arial" w:eastAsia="Calibri" w:hAnsi="Arial" w:cs="Arial"/>
                <w:sz w:val="20"/>
                <w:szCs w:val="20"/>
              </w:rPr>
              <w:t>«ЭЛ5-Энерго»;</w:t>
            </w:r>
          </w:p>
          <w:p w14:paraId="5D31E93A" w14:textId="77777777" w:rsidR="00F14B10" w:rsidRPr="005D0E49" w:rsidRDefault="00F14B10" w:rsidP="00255E69">
            <w:pPr>
              <w:numPr>
                <w:ilvl w:val="0"/>
                <w:numId w:val="38"/>
              </w:numPr>
              <w:shd w:val="clear" w:color="auto" w:fill="FFFFFF"/>
              <w:autoSpaceDE w:val="0"/>
              <w:autoSpaceDN w:val="0"/>
              <w:adjustRightInd w:val="0"/>
              <w:ind w:left="1027" w:firstLine="0"/>
              <w:contextualSpacing/>
              <w:jc w:val="both"/>
              <w:rPr>
                <w:rFonts w:ascii="Arial" w:eastAsia="Calibri" w:hAnsi="Arial" w:cs="Arial"/>
                <w:sz w:val="20"/>
                <w:szCs w:val="20"/>
              </w:rPr>
            </w:pPr>
            <w:r w:rsidRPr="005D0E49">
              <w:rPr>
                <w:rFonts w:ascii="Arial" w:eastAsia="Calibri" w:hAnsi="Arial" w:cs="Arial"/>
                <w:sz w:val="20"/>
                <w:szCs w:val="20"/>
              </w:rPr>
              <w:lastRenderedPageBreak/>
              <w:t xml:space="preserve">Положение </w:t>
            </w:r>
            <w:r>
              <w:rPr>
                <w:rFonts w:ascii="Arial" w:eastAsia="Calibri" w:hAnsi="Arial" w:cs="Arial"/>
                <w:sz w:val="20"/>
                <w:szCs w:val="20"/>
              </w:rPr>
              <w:t>об </w:t>
            </w:r>
            <w:r w:rsidRPr="005D0E49">
              <w:rPr>
                <w:rFonts w:ascii="Arial" w:eastAsia="Calibri" w:hAnsi="Arial" w:cs="Arial"/>
                <w:sz w:val="20"/>
                <w:szCs w:val="20"/>
              </w:rPr>
              <w:t>инсайдерской информации ПАО</w:t>
            </w:r>
            <w:r>
              <w:rPr>
                <w:rFonts w:ascii="Arial" w:eastAsia="Calibri" w:hAnsi="Arial" w:cs="Arial"/>
                <w:sz w:val="20"/>
                <w:szCs w:val="20"/>
              </w:rPr>
              <w:t> </w:t>
            </w:r>
            <w:r w:rsidRPr="005D0E49">
              <w:rPr>
                <w:rFonts w:ascii="Arial" w:eastAsia="Calibri" w:hAnsi="Arial" w:cs="Arial"/>
                <w:sz w:val="20"/>
                <w:szCs w:val="20"/>
              </w:rPr>
              <w:t>«ЭЛ5-Энерго»;</w:t>
            </w:r>
          </w:p>
          <w:p w14:paraId="5ECD2EA2" w14:textId="77777777" w:rsidR="00F14B10" w:rsidRPr="005D0E49" w:rsidRDefault="00F14B10" w:rsidP="00255E69">
            <w:pPr>
              <w:numPr>
                <w:ilvl w:val="0"/>
                <w:numId w:val="38"/>
              </w:numPr>
              <w:shd w:val="clear" w:color="auto" w:fill="FFFFFF"/>
              <w:autoSpaceDE w:val="0"/>
              <w:autoSpaceDN w:val="0"/>
              <w:adjustRightInd w:val="0"/>
              <w:ind w:left="1027" w:firstLine="0"/>
              <w:contextualSpacing/>
              <w:jc w:val="both"/>
              <w:rPr>
                <w:rFonts w:ascii="Arial" w:eastAsia="Calibri" w:hAnsi="Arial" w:cs="Arial"/>
                <w:sz w:val="20"/>
                <w:szCs w:val="20"/>
              </w:rPr>
            </w:pPr>
            <w:r w:rsidRPr="005D0E49">
              <w:rPr>
                <w:rFonts w:ascii="Arial" w:eastAsia="Calibri" w:hAnsi="Arial" w:cs="Arial"/>
                <w:sz w:val="20"/>
                <w:szCs w:val="20"/>
              </w:rPr>
              <w:t>Правила внутреннего контроля ПАО</w:t>
            </w:r>
            <w:r>
              <w:rPr>
                <w:rFonts w:ascii="Arial" w:eastAsia="Calibri" w:hAnsi="Arial" w:cs="Arial"/>
                <w:sz w:val="20"/>
                <w:szCs w:val="20"/>
              </w:rPr>
              <w:t> </w:t>
            </w:r>
            <w:r w:rsidRPr="005D0E49">
              <w:rPr>
                <w:rFonts w:ascii="Arial" w:eastAsia="Calibri" w:hAnsi="Arial" w:cs="Arial"/>
                <w:sz w:val="20"/>
                <w:szCs w:val="20"/>
              </w:rPr>
              <w:t xml:space="preserve">«ЭЛ5-Энерго» </w:t>
            </w:r>
            <w:r>
              <w:rPr>
                <w:rFonts w:ascii="Arial" w:eastAsia="Calibri" w:hAnsi="Arial" w:cs="Arial"/>
                <w:sz w:val="20"/>
                <w:szCs w:val="20"/>
              </w:rPr>
              <w:t>по </w:t>
            </w:r>
            <w:r w:rsidRPr="005D0E49">
              <w:rPr>
                <w:rFonts w:ascii="Arial" w:eastAsia="Calibri" w:hAnsi="Arial" w:cs="Arial"/>
                <w:sz w:val="20"/>
                <w:szCs w:val="20"/>
              </w:rPr>
              <w:t xml:space="preserve">предотвращению, выявлению </w:t>
            </w:r>
            <w:r>
              <w:rPr>
                <w:rFonts w:ascii="Arial" w:eastAsia="Calibri" w:hAnsi="Arial" w:cs="Arial"/>
                <w:sz w:val="20"/>
                <w:szCs w:val="20"/>
              </w:rPr>
              <w:t>и </w:t>
            </w:r>
            <w:r w:rsidRPr="005D0E49">
              <w:rPr>
                <w:rFonts w:ascii="Arial" w:eastAsia="Calibri" w:hAnsi="Arial" w:cs="Arial"/>
                <w:sz w:val="20"/>
                <w:szCs w:val="20"/>
              </w:rPr>
              <w:t xml:space="preserve">пресечению неправомерного использования инсайдерской информации </w:t>
            </w:r>
            <w:r>
              <w:rPr>
                <w:rFonts w:ascii="Arial" w:eastAsia="Calibri" w:hAnsi="Arial" w:cs="Arial"/>
                <w:sz w:val="20"/>
                <w:szCs w:val="20"/>
              </w:rPr>
              <w:t>и </w:t>
            </w:r>
            <w:r w:rsidRPr="005D0E49">
              <w:rPr>
                <w:rFonts w:ascii="Arial" w:eastAsia="Calibri" w:hAnsi="Arial" w:cs="Arial"/>
                <w:sz w:val="20"/>
                <w:szCs w:val="20"/>
              </w:rPr>
              <w:t>(или) манипулирования рынком;</w:t>
            </w:r>
          </w:p>
          <w:p w14:paraId="0082F185" w14:textId="77777777" w:rsidR="00F14B10" w:rsidRPr="005D0E49" w:rsidRDefault="00F14B10" w:rsidP="00255E69">
            <w:pPr>
              <w:numPr>
                <w:ilvl w:val="0"/>
                <w:numId w:val="38"/>
              </w:numPr>
              <w:shd w:val="clear" w:color="auto" w:fill="FFFFFF"/>
              <w:autoSpaceDE w:val="0"/>
              <w:autoSpaceDN w:val="0"/>
              <w:adjustRightInd w:val="0"/>
              <w:ind w:left="1027" w:firstLine="0"/>
              <w:contextualSpacing/>
              <w:jc w:val="both"/>
              <w:rPr>
                <w:rFonts w:ascii="Arial" w:eastAsia="Calibri" w:hAnsi="Arial" w:cs="Arial"/>
                <w:sz w:val="20"/>
                <w:szCs w:val="20"/>
              </w:rPr>
            </w:pPr>
            <w:r w:rsidRPr="005D0E49">
              <w:rPr>
                <w:rFonts w:ascii="Arial" w:eastAsia="Calibri" w:hAnsi="Arial" w:cs="Arial"/>
                <w:sz w:val="20"/>
                <w:szCs w:val="20"/>
              </w:rPr>
              <w:t xml:space="preserve">Положение </w:t>
            </w:r>
            <w:r>
              <w:rPr>
                <w:rFonts w:ascii="Arial" w:eastAsia="Calibri" w:hAnsi="Arial" w:cs="Arial"/>
                <w:sz w:val="20"/>
                <w:szCs w:val="20"/>
              </w:rPr>
              <w:t>о </w:t>
            </w:r>
            <w:r w:rsidRPr="005D0E49">
              <w:rPr>
                <w:rFonts w:ascii="Arial" w:eastAsia="Calibri" w:hAnsi="Arial" w:cs="Arial"/>
                <w:sz w:val="20"/>
                <w:szCs w:val="20"/>
              </w:rPr>
              <w:t>внутреннем аудите;</w:t>
            </w:r>
          </w:p>
          <w:p w14:paraId="3A7827AD" w14:textId="77777777" w:rsidR="00F14B10" w:rsidRPr="005D0E49" w:rsidRDefault="00F14B10" w:rsidP="00255E69">
            <w:pPr>
              <w:numPr>
                <w:ilvl w:val="0"/>
                <w:numId w:val="38"/>
              </w:numPr>
              <w:shd w:val="clear" w:color="auto" w:fill="FFFFFF"/>
              <w:autoSpaceDE w:val="0"/>
              <w:autoSpaceDN w:val="0"/>
              <w:adjustRightInd w:val="0"/>
              <w:ind w:left="1027" w:firstLine="0"/>
              <w:contextualSpacing/>
              <w:jc w:val="both"/>
              <w:rPr>
                <w:rFonts w:ascii="Arial" w:eastAsia="Calibri" w:hAnsi="Arial" w:cs="Arial"/>
                <w:sz w:val="20"/>
                <w:szCs w:val="20"/>
              </w:rPr>
            </w:pPr>
            <w:r w:rsidRPr="005D0E49">
              <w:rPr>
                <w:rFonts w:ascii="Arial" w:eastAsia="Calibri" w:hAnsi="Arial" w:cs="Arial"/>
                <w:sz w:val="20"/>
                <w:szCs w:val="20"/>
              </w:rPr>
              <w:t xml:space="preserve">Регламент </w:t>
            </w:r>
            <w:r>
              <w:rPr>
                <w:rFonts w:ascii="Arial" w:eastAsia="Calibri" w:hAnsi="Arial" w:cs="Arial"/>
                <w:sz w:val="20"/>
                <w:szCs w:val="20"/>
              </w:rPr>
              <w:t>по </w:t>
            </w:r>
            <w:r w:rsidRPr="005D0E49">
              <w:rPr>
                <w:rFonts w:ascii="Arial" w:eastAsia="Calibri" w:hAnsi="Arial" w:cs="Arial"/>
                <w:sz w:val="20"/>
                <w:szCs w:val="20"/>
              </w:rPr>
              <w:t>внутреннему аудиту;</w:t>
            </w:r>
          </w:p>
          <w:p w14:paraId="2E96DFB5" w14:textId="77777777" w:rsidR="00F14B10" w:rsidRPr="005D0E49" w:rsidRDefault="00F14B10" w:rsidP="00255E69">
            <w:pPr>
              <w:numPr>
                <w:ilvl w:val="0"/>
                <w:numId w:val="38"/>
              </w:numPr>
              <w:shd w:val="clear" w:color="auto" w:fill="FFFFFF"/>
              <w:autoSpaceDE w:val="0"/>
              <w:autoSpaceDN w:val="0"/>
              <w:adjustRightInd w:val="0"/>
              <w:ind w:left="1027" w:firstLine="0"/>
              <w:contextualSpacing/>
              <w:jc w:val="both"/>
              <w:rPr>
                <w:rFonts w:ascii="Arial" w:eastAsia="Calibri" w:hAnsi="Arial" w:cs="Arial"/>
                <w:sz w:val="20"/>
                <w:szCs w:val="20"/>
              </w:rPr>
            </w:pPr>
            <w:r w:rsidRPr="005D0E49">
              <w:rPr>
                <w:rFonts w:ascii="Arial" w:eastAsia="Calibri" w:hAnsi="Arial" w:cs="Arial"/>
                <w:sz w:val="20"/>
                <w:szCs w:val="20"/>
              </w:rPr>
              <w:t xml:space="preserve">Положение </w:t>
            </w:r>
            <w:r>
              <w:rPr>
                <w:rFonts w:ascii="Arial" w:eastAsia="Calibri" w:hAnsi="Arial" w:cs="Arial"/>
                <w:sz w:val="20"/>
                <w:szCs w:val="20"/>
              </w:rPr>
              <w:t>об </w:t>
            </w:r>
            <w:r w:rsidRPr="005D0E49">
              <w:rPr>
                <w:rFonts w:ascii="Arial" w:eastAsia="Calibri" w:hAnsi="Arial" w:cs="Arial"/>
                <w:sz w:val="20"/>
                <w:szCs w:val="20"/>
              </w:rPr>
              <w:t xml:space="preserve">оценке внутреннего аудита </w:t>
            </w:r>
            <w:r>
              <w:rPr>
                <w:rFonts w:ascii="Arial" w:eastAsia="Calibri" w:hAnsi="Arial" w:cs="Arial"/>
                <w:sz w:val="20"/>
                <w:szCs w:val="20"/>
              </w:rPr>
              <w:t>в </w:t>
            </w:r>
            <w:r w:rsidRPr="005D0E49">
              <w:rPr>
                <w:rFonts w:ascii="Arial" w:eastAsia="Calibri" w:hAnsi="Arial" w:cs="Arial"/>
                <w:sz w:val="20"/>
                <w:szCs w:val="20"/>
              </w:rPr>
              <w:t>ПАО</w:t>
            </w:r>
            <w:r>
              <w:rPr>
                <w:rFonts w:ascii="Arial" w:eastAsia="Calibri" w:hAnsi="Arial" w:cs="Arial"/>
                <w:sz w:val="20"/>
                <w:szCs w:val="20"/>
              </w:rPr>
              <w:t> </w:t>
            </w:r>
            <w:r w:rsidRPr="005D0E49">
              <w:rPr>
                <w:rFonts w:ascii="Arial" w:eastAsia="Calibri" w:hAnsi="Arial" w:cs="Arial"/>
                <w:sz w:val="20"/>
                <w:szCs w:val="20"/>
              </w:rPr>
              <w:t>«ЭЛ5-Энерго»;</w:t>
            </w:r>
          </w:p>
          <w:p w14:paraId="6D10E91C" w14:textId="77777777" w:rsidR="00F14B10" w:rsidRPr="005D0E49" w:rsidRDefault="00F14B10" w:rsidP="00255E69">
            <w:pPr>
              <w:numPr>
                <w:ilvl w:val="0"/>
                <w:numId w:val="38"/>
              </w:numPr>
              <w:shd w:val="clear" w:color="auto" w:fill="FFFFFF"/>
              <w:autoSpaceDE w:val="0"/>
              <w:autoSpaceDN w:val="0"/>
              <w:adjustRightInd w:val="0"/>
              <w:ind w:left="1027" w:firstLine="0"/>
              <w:contextualSpacing/>
              <w:jc w:val="both"/>
              <w:rPr>
                <w:rFonts w:ascii="Arial" w:eastAsia="Calibri" w:hAnsi="Arial" w:cs="Arial"/>
                <w:sz w:val="20"/>
                <w:szCs w:val="20"/>
              </w:rPr>
            </w:pPr>
            <w:r w:rsidRPr="005D0E49">
              <w:rPr>
                <w:rFonts w:ascii="Arial" w:hAnsi="Arial" w:cs="Arial"/>
                <w:color w:val="000000" w:themeColor="text1"/>
                <w:sz w:val="20"/>
                <w:szCs w:val="20"/>
              </w:rPr>
              <w:t xml:space="preserve">Положение </w:t>
            </w:r>
            <w:r>
              <w:rPr>
                <w:rFonts w:ascii="Arial" w:hAnsi="Arial" w:cs="Arial"/>
                <w:color w:val="000000" w:themeColor="text1"/>
                <w:sz w:val="20"/>
                <w:szCs w:val="20"/>
              </w:rPr>
              <w:t>о </w:t>
            </w:r>
            <w:r w:rsidRPr="005D0E49">
              <w:rPr>
                <w:rFonts w:ascii="Arial" w:hAnsi="Arial" w:cs="Arial"/>
                <w:color w:val="000000" w:themeColor="text1"/>
                <w:sz w:val="20"/>
                <w:szCs w:val="20"/>
              </w:rPr>
              <w:t xml:space="preserve">закупке </w:t>
            </w:r>
            <w:r>
              <w:rPr>
                <w:rFonts w:ascii="Arial" w:hAnsi="Arial" w:cs="Arial"/>
                <w:color w:val="000000" w:themeColor="text1"/>
                <w:sz w:val="20"/>
                <w:szCs w:val="20"/>
              </w:rPr>
              <w:t>для </w:t>
            </w:r>
            <w:r w:rsidRPr="005D0E49">
              <w:rPr>
                <w:rFonts w:ascii="Arial" w:hAnsi="Arial" w:cs="Arial"/>
                <w:color w:val="000000" w:themeColor="text1"/>
                <w:sz w:val="20"/>
                <w:szCs w:val="20"/>
              </w:rPr>
              <w:t>нужд ПАО</w:t>
            </w:r>
            <w:r>
              <w:rPr>
                <w:rFonts w:ascii="Arial" w:hAnsi="Arial" w:cs="Arial"/>
                <w:color w:val="000000" w:themeColor="text1"/>
                <w:sz w:val="20"/>
                <w:szCs w:val="20"/>
              </w:rPr>
              <w:t> </w:t>
            </w:r>
            <w:r w:rsidRPr="005D0E49">
              <w:rPr>
                <w:rFonts w:ascii="Arial" w:hAnsi="Arial" w:cs="Arial"/>
                <w:color w:val="000000" w:themeColor="text1"/>
                <w:sz w:val="20"/>
                <w:szCs w:val="20"/>
              </w:rPr>
              <w:t>«ЭЛ5-Энерго».</w:t>
            </w:r>
          </w:p>
          <w:p w14:paraId="3CCBC684" w14:textId="77777777" w:rsidR="00F14B10" w:rsidRPr="005D0E49" w:rsidRDefault="00F14B10" w:rsidP="00255E69">
            <w:pPr>
              <w:shd w:val="clear" w:color="auto" w:fill="FFFFFF"/>
              <w:tabs>
                <w:tab w:val="left" w:pos="607"/>
              </w:tabs>
              <w:autoSpaceDE w:val="0"/>
              <w:autoSpaceDN w:val="0"/>
              <w:adjustRightInd w:val="0"/>
              <w:ind w:left="607" w:firstLine="0"/>
              <w:contextualSpacing/>
              <w:jc w:val="both"/>
              <w:rPr>
                <w:rFonts w:ascii="Arial" w:eastAsia="Calibri" w:hAnsi="Arial" w:cs="Arial"/>
                <w:sz w:val="2"/>
                <w:szCs w:val="2"/>
              </w:rPr>
            </w:pPr>
          </w:p>
          <w:p w14:paraId="708B8CCB" w14:textId="77777777" w:rsidR="00F14B10" w:rsidRPr="005D0E49" w:rsidRDefault="00F14B10" w:rsidP="00255E69">
            <w:pPr>
              <w:numPr>
                <w:ilvl w:val="0"/>
                <w:numId w:val="35"/>
              </w:numPr>
              <w:shd w:val="clear" w:color="auto" w:fill="FFFFFF"/>
              <w:autoSpaceDE w:val="0"/>
              <w:autoSpaceDN w:val="0"/>
              <w:adjustRightInd w:val="0"/>
              <w:ind w:firstLine="0"/>
              <w:contextualSpacing/>
              <w:jc w:val="both"/>
              <w:rPr>
                <w:rFonts w:ascii="Arial" w:eastAsia="Calibri" w:hAnsi="Arial" w:cs="Arial"/>
                <w:b/>
                <w:sz w:val="20"/>
                <w:szCs w:val="20"/>
              </w:rPr>
            </w:pPr>
            <w:r w:rsidRPr="005D0E49">
              <w:rPr>
                <w:rFonts w:ascii="Arial" w:eastAsia="Calibri" w:hAnsi="Arial" w:cs="Arial"/>
                <w:b/>
                <w:sz w:val="20"/>
                <w:szCs w:val="20"/>
              </w:rPr>
              <w:t>Избраны Комитеты Совета директоров ПАО «ЭЛ5-Энерго» в новом составе:</w:t>
            </w:r>
          </w:p>
          <w:p w14:paraId="34A53598" w14:textId="77777777" w:rsidR="00F14B10" w:rsidRPr="005D0E49" w:rsidRDefault="00F14B10" w:rsidP="00255E69">
            <w:pPr>
              <w:numPr>
                <w:ilvl w:val="0"/>
                <w:numId w:val="36"/>
              </w:numPr>
              <w:shd w:val="clear" w:color="auto" w:fill="FFFFFF"/>
              <w:autoSpaceDE w:val="0"/>
              <w:autoSpaceDN w:val="0"/>
              <w:adjustRightInd w:val="0"/>
              <w:ind w:left="1027" w:firstLine="0"/>
              <w:contextualSpacing/>
              <w:jc w:val="both"/>
              <w:rPr>
                <w:rFonts w:ascii="Arial" w:eastAsia="Calibri" w:hAnsi="Arial" w:cs="Arial"/>
                <w:sz w:val="20"/>
                <w:szCs w:val="20"/>
              </w:rPr>
            </w:pPr>
            <w:r w:rsidRPr="005D0E49">
              <w:rPr>
                <w:rFonts w:ascii="Arial" w:eastAsia="Calibri" w:hAnsi="Arial" w:cs="Arial"/>
                <w:iCs/>
                <w:sz w:val="20"/>
                <w:szCs w:val="20"/>
              </w:rPr>
              <w:t>Комитет по аудиту и корпоративному управлению</w:t>
            </w:r>
            <w:r w:rsidRPr="005D0E49">
              <w:rPr>
                <w:rFonts w:ascii="Arial" w:eastAsia="Calibri" w:hAnsi="Arial" w:cs="Arial"/>
                <w:sz w:val="20"/>
                <w:szCs w:val="20"/>
              </w:rPr>
              <w:t>;</w:t>
            </w:r>
          </w:p>
          <w:p w14:paraId="4105C6C9" w14:textId="77777777" w:rsidR="00F14B10" w:rsidRPr="005D0E49" w:rsidRDefault="00F14B10" w:rsidP="00255E69">
            <w:pPr>
              <w:numPr>
                <w:ilvl w:val="0"/>
                <w:numId w:val="36"/>
              </w:numPr>
              <w:shd w:val="clear" w:color="auto" w:fill="FFFFFF"/>
              <w:autoSpaceDE w:val="0"/>
              <w:autoSpaceDN w:val="0"/>
              <w:adjustRightInd w:val="0"/>
              <w:ind w:left="1027" w:firstLine="0"/>
              <w:contextualSpacing/>
              <w:jc w:val="both"/>
              <w:rPr>
                <w:rFonts w:ascii="Arial" w:eastAsia="Calibri" w:hAnsi="Arial" w:cs="Arial"/>
                <w:sz w:val="20"/>
                <w:szCs w:val="20"/>
              </w:rPr>
            </w:pPr>
            <w:r w:rsidRPr="005D0E49">
              <w:rPr>
                <w:rFonts w:ascii="Arial" w:eastAsia="Calibri" w:hAnsi="Arial" w:cs="Arial"/>
                <w:iCs/>
                <w:sz w:val="20"/>
                <w:szCs w:val="20"/>
              </w:rPr>
              <w:t>Комитет по кадрам и вознаграждениям</w:t>
            </w:r>
            <w:r w:rsidRPr="005D0E49">
              <w:rPr>
                <w:rFonts w:ascii="Arial" w:eastAsia="Calibri" w:hAnsi="Arial" w:cs="Arial"/>
                <w:sz w:val="20"/>
                <w:szCs w:val="20"/>
              </w:rPr>
              <w:t>;</w:t>
            </w:r>
          </w:p>
          <w:p w14:paraId="15A7DA33" w14:textId="77777777" w:rsidR="00F14B10" w:rsidRPr="005D0E49" w:rsidRDefault="00F14B10" w:rsidP="00255E69">
            <w:pPr>
              <w:numPr>
                <w:ilvl w:val="0"/>
                <w:numId w:val="36"/>
              </w:numPr>
              <w:shd w:val="clear" w:color="auto" w:fill="FFFFFF"/>
              <w:autoSpaceDE w:val="0"/>
              <w:autoSpaceDN w:val="0"/>
              <w:adjustRightInd w:val="0"/>
              <w:ind w:left="1027" w:firstLine="0"/>
              <w:contextualSpacing/>
              <w:jc w:val="both"/>
              <w:rPr>
                <w:rFonts w:ascii="Arial" w:eastAsia="Calibri" w:hAnsi="Arial" w:cs="Arial"/>
                <w:iCs/>
                <w:sz w:val="20"/>
                <w:szCs w:val="20"/>
              </w:rPr>
            </w:pPr>
            <w:r w:rsidRPr="005D0E49">
              <w:rPr>
                <w:rFonts w:ascii="Arial" w:eastAsia="Calibri" w:hAnsi="Arial" w:cs="Arial"/>
                <w:iCs/>
                <w:sz w:val="20"/>
                <w:szCs w:val="20"/>
              </w:rPr>
              <w:t>Комитет по стратегии и устойчивому развитию;</w:t>
            </w:r>
          </w:p>
          <w:p w14:paraId="09C15417" w14:textId="6790A20B" w:rsidR="00F14B10" w:rsidRPr="005D0E49" w:rsidRDefault="00F14B10" w:rsidP="00255E69">
            <w:pPr>
              <w:numPr>
                <w:ilvl w:val="0"/>
                <w:numId w:val="35"/>
              </w:numPr>
              <w:shd w:val="clear" w:color="auto" w:fill="FFFFFF"/>
              <w:autoSpaceDE w:val="0"/>
              <w:autoSpaceDN w:val="0"/>
              <w:adjustRightInd w:val="0"/>
              <w:ind w:firstLine="0"/>
              <w:contextualSpacing/>
              <w:jc w:val="both"/>
              <w:rPr>
                <w:rFonts w:ascii="Arial" w:eastAsia="Calibri" w:hAnsi="Arial" w:cs="Arial"/>
                <w:sz w:val="20"/>
                <w:szCs w:val="20"/>
              </w:rPr>
            </w:pPr>
            <w:r w:rsidRPr="005D0E49">
              <w:rPr>
                <w:rFonts w:ascii="Arial" w:eastAsia="Calibri" w:hAnsi="Arial" w:cs="Arial"/>
                <w:b/>
                <w:sz w:val="20"/>
                <w:szCs w:val="20"/>
              </w:rPr>
              <w:t xml:space="preserve">Годовой отчет Общества </w:t>
            </w:r>
            <w:r>
              <w:rPr>
                <w:rFonts w:ascii="Arial" w:eastAsia="Calibri" w:hAnsi="Arial" w:cs="Arial"/>
                <w:b/>
                <w:sz w:val="20"/>
                <w:szCs w:val="20"/>
              </w:rPr>
              <w:t>за </w:t>
            </w:r>
            <w:r w:rsidRPr="005D0E49">
              <w:rPr>
                <w:rFonts w:ascii="Arial" w:eastAsia="Calibri" w:hAnsi="Arial" w:cs="Arial"/>
                <w:b/>
                <w:sz w:val="20"/>
                <w:szCs w:val="20"/>
              </w:rPr>
              <w:t>2024</w:t>
            </w:r>
            <w:r>
              <w:rPr>
                <w:rFonts w:ascii="Arial" w:eastAsia="Calibri" w:hAnsi="Arial" w:cs="Arial"/>
                <w:b/>
                <w:sz w:val="20"/>
                <w:szCs w:val="20"/>
              </w:rPr>
              <w:t xml:space="preserve"> год </w:t>
            </w:r>
            <w:r w:rsidRPr="005D0E49">
              <w:rPr>
                <w:rFonts w:ascii="Arial" w:eastAsia="Calibri" w:hAnsi="Arial" w:cs="Arial"/>
                <w:b/>
                <w:sz w:val="20"/>
                <w:szCs w:val="20"/>
              </w:rPr>
              <w:t>занял 2</w:t>
            </w:r>
            <w:r>
              <w:rPr>
                <w:rFonts w:ascii="Arial" w:eastAsia="Calibri" w:hAnsi="Arial" w:cs="Arial"/>
                <w:b/>
                <w:sz w:val="20"/>
                <w:szCs w:val="20"/>
              </w:rPr>
              <w:t>-е </w:t>
            </w:r>
            <w:r w:rsidRPr="005D0E49">
              <w:rPr>
                <w:rFonts w:ascii="Arial" w:eastAsia="Calibri" w:hAnsi="Arial" w:cs="Arial"/>
                <w:b/>
                <w:sz w:val="20"/>
                <w:szCs w:val="20"/>
              </w:rPr>
              <w:t xml:space="preserve">место </w:t>
            </w:r>
            <w:r>
              <w:rPr>
                <w:rFonts w:ascii="Arial" w:eastAsia="Calibri" w:hAnsi="Arial" w:cs="Arial"/>
                <w:b/>
                <w:sz w:val="20"/>
                <w:szCs w:val="20"/>
              </w:rPr>
              <w:t>в </w:t>
            </w:r>
            <w:r w:rsidRPr="005D0E49">
              <w:rPr>
                <w:rFonts w:ascii="Arial" w:eastAsia="Calibri" w:hAnsi="Arial" w:cs="Arial"/>
                <w:b/>
                <w:sz w:val="20"/>
                <w:szCs w:val="20"/>
              </w:rPr>
              <w:t>Гран-при</w:t>
            </w:r>
            <w:r w:rsidRPr="005D0E49">
              <w:rPr>
                <w:rFonts w:ascii="Arial" w:eastAsia="Calibri" w:hAnsi="Arial" w:cs="Arial"/>
                <w:sz w:val="20"/>
                <w:szCs w:val="20"/>
              </w:rPr>
              <w:t xml:space="preserve"> «Лучший годовой отчет компании </w:t>
            </w:r>
            <w:r>
              <w:rPr>
                <w:rFonts w:ascii="Arial" w:eastAsia="Calibri" w:hAnsi="Arial" w:cs="Arial"/>
                <w:sz w:val="20"/>
                <w:szCs w:val="20"/>
              </w:rPr>
              <w:t>с </w:t>
            </w:r>
            <w:r w:rsidRPr="005D0E49">
              <w:rPr>
                <w:rFonts w:ascii="Arial" w:eastAsia="Calibri" w:hAnsi="Arial" w:cs="Arial"/>
                <w:sz w:val="20"/>
                <w:szCs w:val="20"/>
              </w:rPr>
              <w:t xml:space="preserve">капитализацией </w:t>
            </w:r>
            <w:r>
              <w:rPr>
                <w:rFonts w:ascii="Arial" w:eastAsia="Calibri" w:hAnsi="Arial" w:cs="Arial"/>
                <w:sz w:val="20"/>
                <w:szCs w:val="20"/>
              </w:rPr>
              <w:t>до </w:t>
            </w:r>
            <w:r w:rsidRPr="005D0E49">
              <w:rPr>
                <w:rFonts w:ascii="Arial" w:eastAsia="Calibri" w:hAnsi="Arial" w:cs="Arial"/>
                <w:sz w:val="20"/>
                <w:szCs w:val="20"/>
              </w:rPr>
              <w:t>40</w:t>
            </w:r>
            <w:r w:rsidRPr="00D254B7">
              <w:rPr>
                <w:rFonts w:ascii="Arial" w:eastAsia="Calibri" w:hAnsi="Arial" w:cs="Arial"/>
                <w:sz w:val="20"/>
                <w:szCs w:val="20"/>
              </w:rPr>
              <w:t> млрд </w:t>
            </w:r>
            <w:r w:rsidRPr="005D0E49">
              <w:rPr>
                <w:rFonts w:ascii="Arial" w:eastAsia="Calibri" w:hAnsi="Arial" w:cs="Arial"/>
                <w:sz w:val="20"/>
                <w:szCs w:val="20"/>
              </w:rPr>
              <w:t xml:space="preserve">рублей» </w:t>
            </w:r>
            <w:r>
              <w:rPr>
                <w:rFonts w:ascii="Arial" w:eastAsia="Calibri" w:hAnsi="Arial" w:cs="Arial"/>
                <w:sz w:val="20"/>
                <w:szCs w:val="20"/>
              </w:rPr>
              <w:t>в </w:t>
            </w:r>
            <w:r w:rsidRPr="005D0E49">
              <w:rPr>
                <w:rFonts w:ascii="Arial" w:eastAsia="Calibri" w:hAnsi="Arial" w:cs="Arial"/>
                <w:sz w:val="20"/>
                <w:szCs w:val="20"/>
                <w:lang w:val="en-US"/>
              </w:rPr>
              <w:t>XXVIII</w:t>
            </w:r>
            <w:r>
              <w:rPr>
                <w:rFonts w:ascii="Arial" w:eastAsia="Calibri" w:hAnsi="Arial" w:cs="Arial"/>
                <w:sz w:val="20"/>
                <w:szCs w:val="20"/>
              </w:rPr>
              <w:t> </w:t>
            </w:r>
            <w:r w:rsidRPr="005D0E49">
              <w:rPr>
                <w:rFonts w:ascii="Arial" w:eastAsia="Calibri" w:hAnsi="Arial" w:cs="Arial"/>
                <w:sz w:val="20"/>
                <w:szCs w:val="20"/>
              </w:rPr>
              <w:t>ежегодном конкурсе Московской Биржи.</w:t>
            </w:r>
          </w:p>
          <w:p w14:paraId="58C3ABA1" w14:textId="77777777" w:rsidR="00F14B10" w:rsidRPr="005D0E49" w:rsidRDefault="00F14B10" w:rsidP="00255E69">
            <w:pPr>
              <w:numPr>
                <w:ilvl w:val="0"/>
                <w:numId w:val="35"/>
              </w:numPr>
              <w:shd w:val="clear" w:color="auto" w:fill="FFFFFF"/>
              <w:autoSpaceDE w:val="0"/>
              <w:autoSpaceDN w:val="0"/>
              <w:adjustRightInd w:val="0"/>
              <w:ind w:firstLine="0"/>
              <w:contextualSpacing/>
              <w:jc w:val="both"/>
              <w:rPr>
                <w:rFonts w:ascii="Arial" w:eastAsia="Calibri" w:hAnsi="Arial" w:cs="Arial"/>
                <w:sz w:val="20"/>
                <w:szCs w:val="20"/>
              </w:rPr>
            </w:pPr>
            <w:r w:rsidRPr="005D0E49">
              <w:rPr>
                <w:rFonts w:ascii="Arial" w:eastAsia="Calibri" w:hAnsi="Arial" w:cs="Arial"/>
                <w:b/>
                <w:sz w:val="20"/>
                <w:szCs w:val="20"/>
              </w:rPr>
              <w:t xml:space="preserve">Годовому отчету Общества </w:t>
            </w:r>
            <w:r>
              <w:rPr>
                <w:rFonts w:ascii="Arial" w:eastAsia="Calibri" w:hAnsi="Arial" w:cs="Arial"/>
                <w:b/>
                <w:sz w:val="20"/>
                <w:szCs w:val="20"/>
              </w:rPr>
              <w:t>за </w:t>
            </w:r>
            <w:r w:rsidRPr="005D0E49">
              <w:rPr>
                <w:rFonts w:ascii="Arial" w:eastAsia="Calibri" w:hAnsi="Arial" w:cs="Arial"/>
                <w:b/>
                <w:sz w:val="20"/>
                <w:szCs w:val="20"/>
              </w:rPr>
              <w:t>2024</w:t>
            </w:r>
            <w:r>
              <w:rPr>
                <w:rFonts w:ascii="Arial" w:eastAsia="Calibri" w:hAnsi="Arial" w:cs="Arial"/>
                <w:b/>
                <w:sz w:val="20"/>
                <w:szCs w:val="20"/>
              </w:rPr>
              <w:t xml:space="preserve"> год </w:t>
            </w:r>
            <w:r w:rsidRPr="005D0E49">
              <w:rPr>
                <w:rFonts w:ascii="Arial" w:eastAsia="Calibri" w:hAnsi="Arial" w:cs="Arial"/>
                <w:b/>
                <w:sz w:val="20"/>
                <w:szCs w:val="20"/>
              </w:rPr>
              <w:t>присвоен рейтинг</w:t>
            </w:r>
            <w:r w:rsidRPr="005D0E49">
              <w:rPr>
                <w:rFonts w:ascii="Arial" w:eastAsia="Calibri" w:hAnsi="Arial" w:cs="Arial"/>
                <w:sz w:val="20"/>
                <w:szCs w:val="20"/>
              </w:rPr>
              <w:t xml:space="preserve"> «5</w:t>
            </w:r>
            <w:r>
              <w:rPr>
                <w:rFonts w:ascii="Arial" w:eastAsia="Calibri" w:hAnsi="Arial" w:cs="Arial"/>
                <w:sz w:val="20"/>
                <w:szCs w:val="20"/>
              </w:rPr>
              <w:t> </w:t>
            </w:r>
            <w:r w:rsidRPr="005D0E49">
              <w:rPr>
                <w:rFonts w:ascii="Arial" w:eastAsia="Calibri" w:hAnsi="Arial" w:cs="Arial"/>
                <w:sz w:val="20"/>
                <w:szCs w:val="20"/>
              </w:rPr>
              <w:t xml:space="preserve">звезд, наивысшее качество годового отчета» рейтинговым агентством RAEX («РАЭКС-Аналитика»). </w:t>
            </w:r>
          </w:p>
        </w:tc>
      </w:tr>
    </w:tbl>
    <w:p w14:paraId="315C137D" w14:textId="155D74EC" w:rsidR="00F14B10" w:rsidRPr="005D0E49" w:rsidRDefault="00F14B10" w:rsidP="008417CD">
      <w:pPr>
        <w:autoSpaceDE w:val="0"/>
        <w:autoSpaceDN w:val="0"/>
        <w:adjustRightInd w:val="0"/>
        <w:spacing w:before="240" w:after="120"/>
        <w:jc w:val="both"/>
        <w:rPr>
          <w:rFonts w:ascii="Arial" w:eastAsia="Times New Roman" w:hAnsi="Arial" w:cs="Arial"/>
          <w:sz w:val="20"/>
          <w:szCs w:val="20"/>
        </w:rPr>
      </w:pPr>
      <w:r w:rsidRPr="005D0E49">
        <w:rPr>
          <w:rFonts w:ascii="Arial" w:eastAsia="Times New Roman" w:hAnsi="Arial" w:cs="Arial"/>
          <w:b/>
          <w:sz w:val="20"/>
          <w:szCs w:val="20"/>
          <w:lang w:eastAsia="ru-RU"/>
        </w:rPr>
        <w:lastRenderedPageBreak/>
        <w:t>Акции ПАО «ЭЛ5-Энерго» допущены к организованным торгам в котировальном списке Первого (высшего) уровня</w:t>
      </w:r>
      <w:r w:rsidRPr="005D0E49">
        <w:rPr>
          <w:rFonts w:ascii="Arial" w:eastAsia="Times New Roman" w:hAnsi="Arial" w:cs="Arial"/>
          <w:b/>
          <w:sz w:val="20"/>
          <w:szCs w:val="20"/>
        </w:rPr>
        <w:t>,</w:t>
      </w:r>
      <w:r w:rsidRPr="005D0E49">
        <w:rPr>
          <w:rFonts w:ascii="Arial" w:eastAsia="Times New Roman" w:hAnsi="Arial" w:cs="Arial"/>
          <w:sz w:val="20"/>
          <w:szCs w:val="20"/>
          <w:lang w:eastAsia="ru-RU"/>
        </w:rPr>
        <w:t xml:space="preserve"> что означает соответствие повышенным требованиям к качеству корпоративного управления Компании.</w:t>
      </w:r>
      <w:r w:rsidRPr="005D0E49">
        <w:rPr>
          <w:rFonts w:ascii="Arial" w:eastAsia="Times New Roman" w:hAnsi="Arial" w:cs="Arial"/>
          <w:sz w:val="20"/>
          <w:szCs w:val="20"/>
        </w:rPr>
        <w:t xml:space="preserve"> </w:t>
      </w:r>
    </w:p>
    <w:p w14:paraId="346479A1" w14:textId="32A56BD2" w:rsidR="00F14B10" w:rsidRPr="005D0E49" w:rsidRDefault="00F14B10" w:rsidP="008417CD">
      <w:pPr>
        <w:autoSpaceDE w:val="0"/>
        <w:autoSpaceDN w:val="0"/>
        <w:adjustRightInd w:val="0"/>
        <w:spacing w:after="120"/>
        <w:jc w:val="both"/>
        <w:rPr>
          <w:rFonts w:ascii="Arial" w:eastAsia="Times New Roman" w:hAnsi="Arial" w:cs="Arial"/>
          <w:sz w:val="20"/>
          <w:szCs w:val="20"/>
        </w:rPr>
      </w:pPr>
      <w:r w:rsidRPr="005D0E49">
        <w:rPr>
          <w:rFonts w:ascii="Arial" w:eastAsia="Times New Roman" w:hAnsi="Arial" w:cs="Arial"/>
          <w:sz w:val="20"/>
          <w:szCs w:val="20"/>
        </w:rPr>
        <w:t xml:space="preserve">Согласно рекомендациям Кодекса корпоративного управления, которые соблюдаются Компанией, </w:t>
      </w:r>
      <w:r w:rsidR="007B2E58">
        <w:rPr>
          <w:rFonts w:ascii="Arial" w:eastAsia="Times New Roman" w:hAnsi="Arial" w:cs="Arial"/>
          <w:sz w:val="20"/>
          <w:szCs w:val="20"/>
        </w:rPr>
        <w:t>а также</w:t>
      </w:r>
      <w:r w:rsidRPr="005D0E49">
        <w:rPr>
          <w:rFonts w:ascii="Arial" w:eastAsia="Times New Roman" w:hAnsi="Arial" w:cs="Arial"/>
          <w:sz w:val="20"/>
          <w:szCs w:val="20"/>
        </w:rPr>
        <w:t xml:space="preserve"> в соответствии с требованиями ПАО Московская Биржа к корпоративному управлению:</w:t>
      </w:r>
    </w:p>
    <w:p w14:paraId="0D9AD974" w14:textId="43A859A8" w:rsidR="00F14B10" w:rsidRPr="008417CD" w:rsidRDefault="00F14B10" w:rsidP="00304BB3">
      <w:pPr>
        <w:pStyle w:val="aff8"/>
        <w:numPr>
          <w:ilvl w:val="0"/>
          <w:numId w:val="67"/>
        </w:numPr>
        <w:ind w:left="1134"/>
        <w:jc w:val="both"/>
        <w:rPr>
          <w:rFonts w:ascii="Arial" w:eastAsia="Times New Roman" w:hAnsi="Arial" w:cs="Arial"/>
          <w:sz w:val="20"/>
          <w:szCs w:val="20"/>
        </w:rPr>
      </w:pPr>
      <w:r w:rsidRPr="008417CD">
        <w:rPr>
          <w:rFonts w:ascii="Arial" w:eastAsia="Times New Roman" w:hAnsi="Arial" w:cs="Arial"/>
          <w:sz w:val="20"/>
          <w:szCs w:val="20"/>
        </w:rPr>
        <w:t xml:space="preserve">сформирован Совет директоров, в состав которого </w:t>
      </w:r>
      <w:r w:rsidR="007B2E58" w:rsidRPr="008417CD">
        <w:rPr>
          <w:rFonts w:ascii="Arial" w:eastAsia="Times New Roman" w:hAnsi="Arial" w:cs="Arial"/>
          <w:sz w:val="20"/>
          <w:szCs w:val="20"/>
        </w:rPr>
        <w:t xml:space="preserve">входят </w:t>
      </w:r>
      <w:r w:rsidRPr="008417CD">
        <w:rPr>
          <w:rFonts w:ascii="Arial" w:eastAsia="Times New Roman" w:hAnsi="Arial" w:cs="Arial"/>
          <w:sz w:val="20"/>
          <w:szCs w:val="20"/>
        </w:rPr>
        <w:t>четыре независимых директора;</w:t>
      </w:r>
    </w:p>
    <w:p w14:paraId="0894E0F4" w14:textId="77777777" w:rsidR="00F14B10" w:rsidRPr="008417CD" w:rsidRDefault="00F14B10" w:rsidP="00304BB3">
      <w:pPr>
        <w:pStyle w:val="aff8"/>
        <w:numPr>
          <w:ilvl w:val="0"/>
          <w:numId w:val="67"/>
        </w:numPr>
        <w:ind w:left="1134"/>
        <w:jc w:val="both"/>
        <w:rPr>
          <w:rFonts w:ascii="Arial" w:eastAsia="Times New Roman" w:hAnsi="Arial" w:cs="Arial"/>
          <w:sz w:val="20"/>
          <w:szCs w:val="20"/>
        </w:rPr>
      </w:pPr>
      <w:r w:rsidRPr="008417CD">
        <w:rPr>
          <w:rFonts w:ascii="Arial" w:eastAsia="Times New Roman" w:hAnsi="Arial" w:cs="Arial"/>
          <w:sz w:val="20"/>
          <w:szCs w:val="20"/>
        </w:rPr>
        <w:t>Комитет по аудиту и корпоративному управлению и Комитет по кадрам и вознаграждениям полностью состоят из независимых директоров (включая Председателей Комитетов);</w:t>
      </w:r>
    </w:p>
    <w:p w14:paraId="5286B1C1" w14:textId="77777777" w:rsidR="00F14B10" w:rsidRPr="008417CD" w:rsidRDefault="00F14B10" w:rsidP="00304BB3">
      <w:pPr>
        <w:pStyle w:val="aff8"/>
        <w:numPr>
          <w:ilvl w:val="0"/>
          <w:numId w:val="67"/>
        </w:numPr>
        <w:ind w:left="1134"/>
        <w:jc w:val="both"/>
        <w:rPr>
          <w:rFonts w:ascii="Arial" w:eastAsia="Times New Roman" w:hAnsi="Arial" w:cs="Arial"/>
          <w:sz w:val="20"/>
          <w:szCs w:val="20"/>
        </w:rPr>
      </w:pPr>
      <w:r w:rsidRPr="008417CD">
        <w:rPr>
          <w:rFonts w:ascii="Arial" w:eastAsia="Times New Roman" w:hAnsi="Arial" w:cs="Arial"/>
          <w:sz w:val="20"/>
          <w:szCs w:val="20"/>
        </w:rPr>
        <w:t>Корпоративный секретарь подотчетен Совету директоров;</w:t>
      </w:r>
    </w:p>
    <w:p w14:paraId="145E0D09" w14:textId="77777777" w:rsidR="00F14B10" w:rsidRPr="008417CD" w:rsidRDefault="00F14B10" w:rsidP="00304BB3">
      <w:pPr>
        <w:pStyle w:val="aff8"/>
        <w:numPr>
          <w:ilvl w:val="0"/>
          <w:numId w:val="67"/>
        </w:numPr>
        <w:ind w:left="1134"/>
        <w:jc w:val="both"/>
        <w:rPr>
          <w:rFonts w:ascii="Arial" w:eastAsia="Times New Roman" w:hAnsi="Arial" w:cs="Arial"/>
          <w:sz w:val="20"/>
          <w:szCs w:val="20"/>
        </w:rPr>
      </w:pPr>
      <w:r w:rsidRPr="008417CD">
        <w:rPr>
          <w:rFonts w:ascii="Arial" w:eastAsia="Times New Roman" w:hAnsi="Arial" w:cs="Arial"/>
          <w:sz w:val="20"/>
          <w:szCs w:val="20"/>
        </w:rPr>
        <w:t>В Компании принято и действует Положение о дивидендной политике, которое опубликовано на официальном сайте;</w:t>
      </w:r>
    </w:p>
    <w:p w14:paraId="7726D687" w14:textId="77777777" w:rsidR="00F14B10" w:rsidRPr="008417CD" w:rsidRDefault="00F14B10" w:rsidP="00304BB3">
      <w:pPr>
        <w:pStyle w:val="aff8"/>
        <w:numPr>
          <w:ilvl w:val="0"/>
          <w:numId w:val="67"/>
        </w:numPr>
        <w:spacing w:after="120"/>
        <w:ind w:left="1134"/>
        <w:jc w:val="both"/>
        <w:rPr>
          <w:rFonts w:ascii="Arial" w:eastAsia="Times New Roman" w:hAnsi="Arial" w:cs="Arial"/>
          <w:sz w:val="20"/>
          <w:szCs w:val="20"/>
        </w:rPr>
      </w:pPr>
      <w:r w:rsidRPr="008417CD">
        <w:rPr>
          <w:rFonts w:ascii="Arial" w:eastAsia="Times New Roman" w:hAnsi="Arial" w:cs="Arial"/>
          <w:sz w:val="20"/>
          <w:szCs w:val="20"/>
        </w:rPr>
        <w:t>Руководитель структурного подразделения, осуществляющего внутренний аудит, функционально подотчетен Совету директоров Компании, а административно – Генеральному директору.</w:t>
      </w:r>
    </w:p>
    <w:p w14:paraId="2800E517" w14:textId="77777777" w:rsidR="00F14B10" w:rsidRPr="00D254B7" w:rsidRDefault="00F14B10" w:rsidP="00255E69">
      <w:pPr>
        <w:spacing w:after="240"/>
        <w:ind w:firstLine="0"/>
        <w:jc w:val="both"/>
        <w:rPr>
          <w:rFonts w:ascii="Arial" w:eastAsia="Times New Roman" w:hAnsi="Arial" w:cs="Arial"/>
          <w:b/>
          <w:sz w:val="20"/>
          <w:szCs w:val="20"/>
        </w:rPr>
      </w:pPr>
      <w:bookmarkStart w:id="181" w:name="_Toc166830369"/>
      <w:r w:rsidRPr="005D0E49">
        <w:rPr>
          <w:rFonts w:ascii="Arial" w:eastAsia="Times New Roman" w:hAnsi="Arial" w:cs="Arial"/>
          <w:b/>
          <w:sz w:val="20"/>
          <w:szCs w:val="20"/>
        </w:rPr>
        <w:t>Особенности модели корпоративного управления</w:t>
      </w:r>
      <w:bookmarkEnd w:id="181"/>
    </w:p>
    <w:p w14:paraId="45617A7F" w14:textId="77777777" w:rsidR="00F14B10" w:rsidRPr="00D254B7" w:rsidRDefault="00F14B10" w:rsidP="008417CD">
      <w:pPr>
        <w:spacing w:after="120"/>
        <w:jc w:val="both"/>
        <w:rPr>
          <w:rFonts w:ascii="Arial" w:eastAsia="Times New Roman" w:hAnsi="Arial" w:cs="Arial"/>
          <w:sz w:val="20"/>
          <w:szCs w:val="20"/>
        </w:rPr>
      </w:pPr>
      <w:r w:rsidRPr="00760ACF">
        <w:rPr>
          <w:rFonts w:ascii="Arial" w:eastAsia="Times New Roman" w:hAnsi="Arial" w:cs="Arial"/>
          <w:bCs/>
          <w:sz w:val="20"/>
          <w:szCs w:val="20"/>
        </w:rPr>
        <w:t>ПАО </w:t>
      </w:r>
      <w:r w:rsidRPr="005D0E49">
        <w:rPr>
          <w:rFonts w:ascii="Arial" w:eastAsia="Times New Roman" w:hAnsi="Arial" w:cs="Arial"/>
          <w:sz w:val="20"/>
          <w:szCs w:val="20"/>
        </w:rPr>
        <w:t>«ЭЛ5-Энерго»</w:t>
      </w:r>
      <w:r w:rsidRPr="00D254B7">
        <w:rPr>
          <w:rFonts w:ascii="Arial" w:eastAsia="Times New Roman" w:hAnsi="Arial" w:cs="Arial"/>
          <w:sz w:val="20"/>
          <w:szCs w:val="20"/>
        </w:rPr>
        <w:t xml:space="preserve"> – </w:t>
      </w:r>
      <w:r w:rsidRPr="005D0E49">
        <w:rPr>
          <w:rFonts w:ascii="Arial" w:eastAsia="Times New Roman" w:hAnsi="Arial" w:cs="Arial"/>
          <w:sz w:val="20"/>
          <w:szCs w:val="20"/>
        </w:rPr>
        <w:t>одна из крупнейших российских публичных компаний по числу акционеров, количество которых составляет порядка 400</w:t>
      </w:r>
      <w:r w:rsidRPr="00D254B7">
        <w:rPr>
          <w:rFonts w:ascii="Arial" w:eastAsia="Times New Roman" w:hAnsi="Arial" w:cs="Arial"/>
          <w:sz w:val="20"/>
          <w:szCs w:val="20"/>
        </w:rPr>
        <w:t> тыс. </w:t>
      </w:r>
    </w:p>
    <w:p w14:paraId="47A53D7E" w14:textId="77777777" w:rsidR="00F14B10" w:rsidRPr="005D0E49" w:rsidRDefault="00F14B10" w:rsidP="008417CD">
      <w:pPr>
        <w:spacing w:after="120"/>
        <w:jc w:val="both"/>
        <w:rPr>
          <w:rFonts w:ascii="Arial" w:eastAsia="Times New Roman" w:hAnsi="Arial" w:cs="Arial"/>
          <w:sz w:val="20"/>
          <w:szCs w:val="20"/>
        </w:rPr>
      </w:pPr>
      <w:r w:rsidRPr="00D254B7">
        <w:rPr>
          <w:rFonts w:ascii="Arial" w:eastAsia="Times New Roman" w:hAnsi="Arial" w:cs="Arial"/>
          <w:sz w:val="20"/>
          <w:szCs w:val="20"/>
        </w:rPr>
        <w:t>С </w:t>
      </w:r>
      <w:r w:rsidRPr="005D0E49">
        <w:rPr>
          <w:rFonts w:ascii="Arial" w:eastAsia="Times New Roman" w:hAnsi="Arial" w:cs="Arial"/>
          <w:sz w:val="20"/>
          <w:szCs w:val="20"/>
        </w:rPr>
        <w:t>5 декабря 2022</w:t>
      </w:r>
      <w:r>
        <w:rPr>
          <w:rFonts w:ascii="Arial" w:eastAsia="Times New Roman" w:hAnsi="Arial" w:cs="Arial"/>
          <w:sz w:val="20"/>
          <w:szCs w:val="20"/>
        </w:rPr>
        <w:t xml:space="preserve"> года </w:t>
      </w:r>
      <w:r w:rsidRPr="005D0E49">
        <w:rPr>
          <w:rFonts w:ascii="Arial" w:eastAsia="Times New Roman" w:hAnsi="Arial" w:cs="Arial"/>
          <w:sz w:val="20"/>
          <w:szCs w:val="20"/>
        </w:rPr>
        <w:t>основным акционером ПАО «ЭЛ5-Энерго» является ПАО «ЛУКОЙЛ» с долей участия в уставном капитале 56,43 %. В ходе обязательного предложения с 7 апреля 2023</w:t>
      </w:r>
      <w:r>
        <w:rPr>
          <w:rFonts w:ascii="Arial" w:eastAsia="Times New Roman" w:hAnsi="Arial" w:cs="Arial"/>
          <w:sz w:val="20"/>
          <w:szCs w:val="20"/>
        </w:rPr>
        <w:t xml:space="preserve"> года </w:t>
      </w:r>
      <w:r w:rsidRPr="005D0E49">
        <w:rPr>
          <w:rFonts w:ascii="Arial" w:eastAsia="Times New Roman" w:hAnsi="Arial" w:cs="Arial"/>
          <w:sz w:val="20"/>
          <w:szCs w:val="20"/>
        </w:rPr>
        <w:t>доля участия ПАО «ЛУКОЙЛ» в уставном капитале ПАО «ЭЛ5-Энерго» увеличилась до 56,44 %.</w:t>
      </w:r>
    </w:p>
    <w:p w14:paraId="2934DF12" w14:textId="77777777" w:rsidR="00F14B10" w:rsidRPr="00D254B7" w:rsidRDefault="00F14B10" w:rsidP="008417CD">
      <w:pPr>
        <w:spacing w:after="120"/>
        <w:jc w:val="both"/>
        <w:rPr>
          <w:rFonts w:ascii="Arial" w:eastAsia="Times New Roman" w:hAnsi="Arial" w:cs="Arial"/>
          <w:sz w:val="20"/>
          <w:szCs w:val="20"/>
        </w:rPr>
      </w:pPr>
      <w:r w:rsidRPr="005D0E49">
        <w:rPr>
          <w:rFonts w:ascii="Arial" w:eastAsia="Times New Roman" w:hAnsi="Arial" w:cs="Arial"/>
          <w:sz w:val="20"/>
          <w:szCs w:val="20"/>
        </w:rPr>
        <w:t>29 декабря 2023</w:t>
      </w:r>
      <w:r>
        <w:rPr>
          <w:rFonts w:ascii="Arial" w:eastAsia="Times New Roman" w:hAnsi="Arial" w:cs="Arial"/>
          <w:sz w:val="20"/>
          <w:szCs w:val="20"/>
        </w:rPr>
        <w:t xml:space="preserve"> года </w:t>
      </w:r>
      <w:r w:rsidRPr="005D0E49">
        <w:rPr>
          <w:rFonts w:ascii="Arial" w:eastAsia="Times New Roman" w:hAnsi="Arial" w:cs="Arial"/>
          <w:sz w:val="20"/>
          <w:szCs w:val="20"/>
        </w:rPr>
        <w:t xml:space="preserve">в результате приобретения пакета акций </w:t>
      </w:r>
      <w:r w:rsidRPr="005D0E49">
        <w:rPr>
          <w:rFonts w:ascii="Arial" w:eastAsia="Times New Roman" w:hAnsi="Arial" w:cs="Arial"/>
          <w:sz w:val="20"/>
          <w:szCs w:val="20"/>
          <w:lang w:val="en-US"/>
        </w:rPr>
        <w:t>UROC</w:t>
      </w:r>
      <w:r w:rsidRPr="005D0E49">
        <w:rPr>
          <w:rFonts w:ascii="Arial" w:eastAsia="Times New Roman" w:hAnsi="Arial" w:cs="Arial"/>
          <w:sz w:val="20"/>
          <w:szCs w:val="20"/>
        </w:rPr>
        <w:t xml:space="preserve"> </w:t>
      </w:r>
      <w:r w:rsidRPr="005D0E49">
        <w:rPr>
          <w:rFonts w:ascii="Arial" w:eastAsia="Times New Roman" w:hAnsi="Arial" w:cs="Arial"/>
          <w:sz w:val="20"/>
          <w:szCs w:val="20"/>
          <w:lang w:val="en-US"/>
        </w:rPr>
        <w:t>LIMITED</w:t>
      </w:r>
      <w:r w:rsidRPr="005D0E49">
        <w:rPr>
          <w:rFonts w:ascii="Arial" w:eastAsia="Times New Roman" w:hAnsi="Arial" w:cs="Arial"/>
          <w:sz w:val="20"/>
          <w:szCs w:val="20"/>
        </w:rPr>
        <w:t xml:space="preserve"> (7,4 %) доля ПАО «ЛУКОЙЛ» в уставном капитале ПАО «ЭЛ5-Энерго» достигла 63,85 %.</w:t>
      </w:r>
    </w:p>
    <w:p w14:paraId="6C5E7646" w14:textId="77777777" w:rsidR="00F14B10" w:rsidRPr="00D254B7" w:rsidRDefault="00F14B10" w:rsidP="008417CD">
      <w:pPr>
        <w:spacing w:after="120"/>
        <w:jc w:val="both"/>
        <w:rPr>
          <w:rFonts w:ascii="Arial" w:eastAsia="Times New Roman" w:hAnsi="Arial" w:cs="Arial"/>
          <w:sz w:val="20"/>
          <w:szCs w:val="20"/>
        </w:rPr>
      </w:pPr>
      <w:r w:rsidRPr="00D254B7">
        <w:rPr>
          <w:rFonts w:ascii="Arial" w:eastAsia="Times New Roman" w:hAnsi="Arial" w:cs="Arial"/>
          <w:sz w:val="20"/>
          <w:szCs w:val="20"/>
        </w:rPr>
        <w:t>В </w:t>
      </w:r>
      <w:r w:rsidRPr="005D0E49">
        <w:rPr>
          <w:rFonts w:ascii="Arial" w:eastAsia="Times New Roman" w:hAnsi="Arial" w:cs="Arial"/>
          <w:sz w:val="20"/>
          <w:szCs w:val="20"/>
        </w:rPr>
        <w:t>течение 2024</w:t>
      </w:r>
      <w:r>
        <w:rPr>
          <w:rFonts w:ascii="Arial" w:eastAsia="Times New Roman" w:hAnsi="Arial" w:cs="Arial"/>
          <w:sz w:val="20"/>
          <w:szCs w:val="20"/>
        </w:rPr>
        <w:t xml:space="preserve"> года </w:t>
      </w:r>
      <w:r w:rsidRPr="005D0E49">
        <w:rPr>
          <w:rFonts w:ascii="Arial" w:eastAsia="Times New Roman" w:hAnsi="Arial" w:cs="Arial"/>
          <w:sz w:val="20"/>
          <w:szCs w:val="20"/>
        </w:rPr>
        <w:t>доля ПАО «ЛУКОЙЛ» в уставном капитале ПАО «ЭЛ5-Энерго» увеличилась с 63,85</w:t>
      </w:r>
      <w:r>
        <w:rPr>
          <w:rFonts w:ascii="Arial" w:eastAsia="Times New Roman" w:hAnsi="Arial" w:cs="Arial"/>
          <w:sz w:val="20"/>
          <w:szCs w:val="20"/>
        </w:rPr>
        <w:t> </w:t>
      </w:r>
      <w:r w:rsidRPr="005D0E49">
        <w:rPr>
          <w:rFonts w:ascii="Arial" w:eastAsia="Times New Roman" w:hAnsi="Arial" w:cs="Arial"/>
          <w:sz w:val="20"/>
          <w:szCs w:val="20"/>
        </w:rPr>
        <w:t>до 65,63 %.</w:t>
      </w:r>
    </w:p>
    <w:p w14:paraId="7EEC593B" w14:textId="40494704" w:rsidR="00F14B10" w:rsidRDefault="00F14B10" w:rsidP="008417CD">
      <w:pPr>
        <w:spacing w:after="120"/>
        <w:jc w:val="both"/>
        <w:rPr>
          <w:rFonts w:ascii="Arial" w:eastAsia="Times New Roman" w:hAnsi="Arial" w:cs="Arial"/>
          <w:sz w:val="20"/>
          <w:szCs w:val="20"/>
        </w:rPr>
      </w:pPr>
      <w:r w:rsidRPr="00D254B7">
        <w:rPr>
          <w:rFonts w:ascii="Arial" w:eastAsia="Times New Roman" w:hAnsi="Arial" w:cs="Arial"/>
          <w:sz w:val="20"/>
          <w:szCs w:val="20"/>
        </w:rPr>
        <w:t>В </w:t>
      </w:r>
      <w:r w:rsidRPr="005D0E49">
        <w:rPr>
          <w:rFonts w:ascii="Arial" w:eastAsia="Times New Roman" w:hAnsi="Arial" w:cs="Arial"/>
          <w:sz w:val="20"/>
          <w:szCs w:val="20"/>
        </w:rPr>
        <w:t>течение 2025</w:t>
      </w:r>
      <w:r>
        <w:rPr>
          <w:rFonts w:ascii="Arial" w:eastAsia="Times New Roman" w:hAnsi="Arial" w:cs="Arial"/>
          <w:sz w:val="20"/>
          <w:szCs w:val="20"/>
        </w:rPr>
        <w:t xml:space="preserve"> года </w:t>
      </w:r>
      <w:r w:rsidRPr="005D0E49">
        <w:rPr>
          <w:rFonts w:ascii="Arial" w:eastAsia="Times New Roman" w:hAnsi="Arial" w:cs="Arial"/>
          <w:sz w:val="20"/>
          <w:szCs w:val="20"/>
        </w:rPr>
        <w:t>уставной капитал ПАО</w:t>
      </w:r>
      <w:r>
        <w:rPr>
          <w:rFonts w:ascii="Arial" w:eastAsia="Times New Roman" w:hAnsi="Arial" w:cs="Arial"/>
          <w:sz w:val="20"/>
          <w:szCs w:val="20"/>
        </w:rPr>
        <w:t> </w:t>
      </w:r>
      <w:r w:rsidRPr="005D0E49">
        <w:rPr>
          <w:rFonts w:ascii="Arial" w:eastAsia="Times New Roman" w:hAnsi="Arial" w:cs="Arial"/>
          <w:sz w:val="20"/>
          <w:szCs w:val="20"/>
        </w:rPr>
        <w:t xml:space="preserve">«ЭЛ5-Энерго» </w:t>
      </w:r>
      <w:r>
        <w:rPr>
          <w:rFonts w:ascii="Arial" w:eastAsia="Times New Roman" w:hAnsi="Arial" w:cs="Arial"/>
          <w:sz w:val="20"/>
          <w:szCs w:val="20"/>
        </w:rPr>
        <w:t>не </w:t>
      </w:r>
      <w:r w:rsidRPr="005D0E49">
        <w:rPr>
          <w:rFonts w:ascii="Arial" w:eastAsia="Times New Roman" w:hAnsi="Arial" w:cs="Arial"/>
          <w:sz w:val="20"/>
          <w:szCs w:val="20"/>
        </w:rPr>
        <w:t>менялся.</w:t>
      </w:r>
    </w:p>
    <w:p w14:paraId="563631B4" w14:textId="5D7FF058" w:rsidR="00AA39B7" w:rsidRPr="00D254B7" w:rsidRDefault="00AA39B7" w:rsidP="008417CD">
      <w:pPr>
        <w:spacing w:after="120"/>
        <w:jc w:val="both"/>
        <w:rPr>
          <w:rFonts w:ascii="Arial" w:eastAsia="Times New Roman" w:hAnsi="Arial" w:cs="Arial"/>
          <w:sz w:val="20"/>
          <w:szCs w:val="20"/>
        </w:rPr>
      </w:pPr>
      <w:r w:rsidRPr="00AA39B7">
        <w:rPr>
          <w:rFonts w:ascii="Arial" w:eastAsia="Times New Roman" w:hAnsi="Arial" w:cs="Arial"/>
          <w:sz w:val="20"/>
          <w:szCs w:val="20"/>
        </w:rPr>
        <w:t>Доля акций Компаний, находящихся в свободном обращении, рассчитанная по методике ПАО Московская Биржа на 31 декабря 2025 года составляла 28,83</w:t>
      </w:r>
      <w:r w:rsidR="002270BC">
        <w:rPr>
          <w:rFonts w:ascii="Arial" w:eastAsia="Times New Roman" w:hAnsi="Arial" w:cs="Arial"/>
          <w:sz w:val="20"/>
          <w:szCs w:val="20"/>
        </w:rPr>
        <w:t xml:space="preserve"> %</w:t>
      </w:r>
      <w:r w:rsidRPr="00AA39B7">
        <w:rPr>
          <w:rFonts w:ascii="Arial" w:eastAsia="Times New Roman" w:hAnsi="Arial" w:cs="Arial"/>
          <w:sz w:val="20"/>
          <w:szCs w:val="20"/>
        </w:rPr>
        <w:t>.</w:t>
      </w:r>
    </w:p>
    <w:p w14:paraId="58B88C8C" w14:textId="77777777" w:rsidR="00F14B10" w:rsidRPr="005D0E49" w:rsidRDefault="00F14B10" w:rsidP="00D51FED">
      <w:pPr>
        <w:ind w:firstLine="0"/>
        <w:jc w:val="center"/>
        <w:rPr>
          <w:rFonts w:ascii="Arial" w:eastAsia="Times New Roman" w:hAnsi="Arial" w:cs="Arial"/>
          <w:b/>
          <w:sz w:val="20"/>
          <w:szCs w:val="20"/>
        </w:rPr>
      </w:pPr>
      <w:r w:rsidRPr="005D0E49">
        <w:rPr>
          <w:rFonts w:ascii="Arial" w:eastAsia="Times New Roman" w:hAnsi="Arial" w:cs="Arial"/>
          <w:b/>
          <w:sz w:val="20"/>
          <w:szCs w:val="20"/>
        </w:rPr>
        <w:t>Система корпоративного управления</w:t>
      </w:r>
    </w:p>
    <w:p w14:paraId="3AF4B066" w14:textId="77777777" w:rsidR="00F14B10" w:rsidRPr="005D0E49" w:rsidRDefault="00F14B10" w:rsidP="00D51FED">
      <w:pPr>
        <w:ind w:firstLine="0"/>
        <w:jc w:val="both"/>
        <w:rPr>
          <w:rFonts w:ascii="Arial" w:eastAsia="Times New Roman" w:hAnsi="Arial" w:cs="Arial"/>
          <w:sz w:val="20"/>
          <w:szCs w:val="20"/>
        </w:rPr>
      </w:pPr>
      <w:r w:rsidRPr="005D0E49">
        <w:rPr>
          <w:rFonts w:ascii="Arial" w:eastAsia="Times New Roman" w:hAnsi="Arial" w:cs="Arial"/>
          <w:noProof/>
          <w:sz w:val="20"/>
          <w:szCs w:val="20"/>
          <w:lang w:eastAsia="ru-RU"/>
        </w:rPr>
        <w:lastRenderedPageBreak/>
        <w:drawing>
          <wp:inline distT="0" distB="0" distL="0" distR="0" wp14:anchorId="720BF27D" wp14:editId="4F629713">
            <wp:extent cx="5787133" cy="3255264"/>
            <wp:effectExtent l="0" t="0" r="4445" b="2540"/>
            <wp:docPr id="1062" name="Рисунок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a:picLocks noChangeAspect="1"/>
                    </pic:cNvPicPr>
                  </pic:nvPicPr>
                  <pic:blipFill>
                    <a:blip r:embed="rId97"/>
                    <a:stretch>
                      <a:fillRect/>
                    </a:stretch>
                  </pic:blipFill>
                  <pic:spPr>
                    <a:xfrm>
                      <a:off x="0" y="0"/>
                      <a:ext cx="5832530" cy="3280800"/>
                    </a:xfrm>
                    <a:prstGeom prst="rect">
                      <a:avLst/>
                    </a:prstGeom>
                  </pic:spPr>
                </pic:pic>
              </a:graphicData>
            </a:graphic>
          </wp:inline>
        </w:drawing>
      </w:r>
    </w:p>
    <w:p w14:paraId="58201537" w14:textId="77777777" w:rsidR="00F14B10" w:rsidRPr="005D0E49" w:rsidRDefault="00F14B10" w:rsidP="00754A3A">
      <w:pPr>
        <w:pStyle w:val="2"/>
        <w:ind w:firstLine="0"/>
      </w:pPr>
      <w:bookmarkStart w:id="182" w:name="_Toc198138419"/>
      <w:bookmarkStart w:id="183" w:name="_Toc229066512"/>
      <w:bookmarkStart w:id="184" w:name="_Toc229067509"/>
      <w:bookmarkStart w:id="185" w:name="_Toc229662393"/>
      <w:r w:rsidRPr="005D0E49">
        <w:t>Органы Компании</w:t>
      </w:r>
      <w:bookmarkStart w:id="186" w:name="_Toc4495703"/>
      <w:bookmarkStart w:id="187" w:name="_Toc5109488"/>
      <w:bookmarkStart w:id="188" w:name="_Toc5108886"/>
      <w:bookmarkStart w:id="189" w:name="_Toc5211225"/>
      <w:bookmarkStart w:id="190" w:name="_Toc5288009"/>
      <w:bookmarkStart w:id="191" w:name="_Toc5354800"/>
      <w:bookmarkStart w:id="192" w:name="_Toc4580952"/>
      <w:bookmarkStart w:id="193" w:name="_Toc4581913"/>
      <w:bookmarkStart w:id="194" w:name="_Toc5108734"/>
      <w:bookmarkStart w:id="195" w:name="_Toc5109025"/>
      <w:bookmarkStart w:id="196" w:name="_Toc4286391"/>
      <w:bookmarkStart w:id="197" w:name="_Toc5108245"/>
      <w:bookmarkStart w:id="198" w:name="_Toc5355539"/>
      <w:bookmarkStart w:id="199" w:name="_Toc38611497"/>
      <w:bookmarkStart w:id="200" w:name="_Toc5355143"/>
      <w:bookmarkStart w:id="201" w:name="_Toc5355417"/>
      <w:bookmarkStart w:id="202" w:name="_Toc5355766"/>
      <w:bookmarkStart w:id="203" w:name="_Toc5355281"/>
      <w:bookmarkStart w:id="204" w:name="_Toc5356772"/>
      <w:bookmarkStart w:id="205" w:name="_Toc5378535"/>
      <w:bookmarkStart w:id="206" w:name="_Toc5354979"/>
      <w:bookmarkStart w:id="207" w:name="_Toc166830372"/>
      <w:bookmarkStart w:id="208" w:name="_Toc5357779"/>
      <w:bookmarkEnd w:id="182"/>
      <w:bookmarkEnd w:id="183"/>
      <w:bookmarkEnd w:id="184"/>
      <w:bookmarkEnd w:id="185"/>
      <w:r w:rsidRPr="005D0E49">
        <w:t xml:space="preserve"> </w:t>
      </w:r>
    </w:p>
    <w:p w14:paraId="2158464A" w14:textId="77777777" w:rsidR="00F14B10" w:rsidRPr="005D0E49" w:rsidRDefault="00F14B10" w:rsidP="00754A3A">
      <w:pPr>
        <w:keepNext/>
        <w:keepLines/>
        <w:spacing w:after="240"/>
        <w:ind w:firstLine="0"/>
        <w:jc w:val="both"/>
        <w:rPr>
          <w:rFonts w:ascii="Arial" w:eastAsia="Times New Roman" w:hAnsi="Arial" w:cs="Arial"/>
          <w:b/>
          <w:sz w:val="20"/>
          <w:szCs w:val="20"/>
        </w:rPr>
      </w:pPr>
      <w:r w:rsidRPr="005D0E49">
        <w:rPr>
          <w:rFonts w:ascii="Arial" w:eastAsia="Times New Roman" w:hAnsi="Arial" w:cs="Arial"/>
          <w:b/>
          <w:sz w:val="20"/>
          <w:szCs w:val="20"/>
        </w:rPr>
        <w:t>Общее собрание акционеров</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528D385C" w14:textId="77777777" w:rsidR="00F14B10" w:rsidRPr="005D0E49" w:rsidRDefault="00F14B10" w:rsidP="00754A3A">
      <w:pPr>
        <w:widowControl w:val="0"/>
        <w:autoSpaceDE w:val="0"/>
        <w:autoSpaceDN w:val="0"/>
        <w:spacing w:after="240"/>
        <w:jc w:val="both"/>
        <w:rPr>
          <w:rFonts w:ascii="Arial" w:eastAsia="Times New Roman" w:hAnsi="Arial" w:cs="Arial"/>
          <w:sz w:val="20"/>
          <w:szCs w:val="20"/>
        </w:rPr>
      </w:pPr>
      <w:r w:rsidRPr="005D0E49">
        <w:rPr>
          <w:rFonts w:ascii="Arial" w:eastAsia="Times New Roman" w:hAnsi="Arial" w:cs="Arial"/>
          <w:sz w:val="20"/>
          <w:szCs w:val="20"/>
        </w:rPr>
        <w:t>Общее собрание акционеров</w:t>
      </w:r>
      <w:r w:rsidRPr="005D0E49">
        <w:rPr>
          <w:rFonts w:ascii="Arial" w:eastAsia="Times New Roman" w:hAnsi="Arial" w:cs="Arial"/>
          <w:b/>
          <w:i/>
          <w:iCs/>
          <w:sz w:val="20"/>
          <w:szCs w:val="20"/>
        </w:rPr>
        <w:t xml:space="preserve"> </w:t>
      </w:r>
      <w:r w:rsidRPr="005D0E49">
        <w:rPr>
          <w:rFonts w:ascii="Arial" w:eastAsia="Times New Roman" w:hAnsi="Arial" w:cs="Arial"/>
          <w:iCs/>
          <w:sz w:val="20"/>
          <w:szCs w:val="20"/>
        </w:rPr>
        <w:t>является</w:t>
      </w:r>
      <w:r w:rsidRPr="005D0E49">
        <w:rPr>
          <w:rFonts w:ascii="Arial" w:eastAsia="Times New Roman" w:hAnsi="Arial" w:cs="Arial"/>
          <w:sz w:val="20"/>
          <w:szCs w:val="20"/>
        </w:rPr>
        <w:t xml:space="preserve"> высшим органом ПАО «ЭЛ5-Энерго».</w:t>
      </w:r>
    </w:p>
    <w:p w14:paraId="0EB7F319" w14:textId="2C845D72" w:rsidR="00F14B10" w:rsidRPr="005D0E49" w:rsidRDefault="00F14B10" w:rsidP="00754A3A">
      <w:pPr>
        <w:widowControl w:val="0"/>
        <w:autoSpaceDE w:val="0"/>
        <w:autoSpaceDN w:val="0"/>
        <w:spacing w:after="240"/>
        <w:jc w:val="both"/>
        <w:rPr>
          <w:rFonts w:ascii="Arial" w:eastAsia="Times New Roman" w:hAnsi="Arial" w:cs="Arial"/>
          <w:sz w:val="20"/>
          <w:szCs w:val="20"/>
        </w:rPr>
      </w:pPr>
      <w:r w:rsidRPr="005D0E49">
        <w:rPr>
          <w:rFonts w:ascii="Arial" w:eastAsia="Times New Roman" w:hAnsi="Arial" w:cs="Arial"/>
          <w:sz w:val="20"/>
          <w:szCs w:val="20"/>
        </w:rPr>
        <w:t xml:space="preserve">Порядок подготовки и проведения заседаний </w:t>
      </w:r>
      <w:r>
        <w:rPr>
          <w:rFonts w:ascii="Arial" w:eastAsia="Times New Roman" w:hAnsi="Arial" w:cs="Arial"/>
          <w:sz w:val="20"/>
          <w:szCs w:val="20"/>
        </w:rPr>
        <w:t>или </w:t>
      </w:r>
      <w:r w:rsidRPr="005D0E49">
        <w:rPr>
          <w:rFonts w:ascii="Arial" w:eastAsia="Times New Roman" w:hAnsi="Arial" w:cs="Arial"/>
          <w:sz w:val="20"/>
          <w:szCs w:val="20"/>
        </w:rPr>
        <w:t xml:space="preserve">заочных голосований </w:t>
      </w:r>
      <w:r>
        <w:rPr>
          <w:rFonts w:ascii="Arial" w:eastAsia="Times New Roman" w:hAnsi="Arial" w:cs="Arial"/>
          <w:sz w:val="20"/>
          <w:szCs w:val="20"/>
        </w:rPr>
        <w:t>для </w:t>
      </w:r>
      <w:r w:rsidRPr="005D0E49">
        <w:rPr>
          <w:rFonts w:ascii="Arial" w:eastAsia="Times New Roman" w:hAnsi="Arial" w:cs="Arial"/>
          <w:sz w:val="20"/>
          <w:szCs w:val="20"/>
        </w:rPr>
        <w:t xml:space="preserve">принятия решений Общим собранием акционеров, </w:t>
      </w:r>
      <w:r>
        <w:rPr>
          <w:rFonts w:ascii="Arial" w:eastAsia="Times New Roman" w:hAnsi="Arial" w:cs="Arial"/>
          <w:sz w:val="20"/>
          <w:szCs w:val="20"/>
        </w:rPr>
        <w:t>его </w:t>
      </w:r>
      <w:r w:rsidRPr="005D0E49">
        <w:rPr>
          <w:rFonts w:ascii="Arial" w:eastAsia="Times New Roman" w:hAnsi="Arial" w:cs="Arial"/>
          <w:sz w:val="20"/>
          <w:szCs w:val="20"/>
        </w:rPr>
        <w:t xml:space="preserve">статус </w:t>
      </w:r>
      <w:r>
        <w:rPr>
          <w:rFonts w:ascii="Arial" w:eastAsia="Times New Roman" w:hAnsi="Arial" w:cs="Arial"/>
          <w:sz w:val="20"/>
          <w:szCs w:val="20"/>
        </w:rPr>
        <w:t>и </w:t>
      </w:r>
      <w:r w:rsidRPr="005D0E49">
        <w:rPr>
          <w:rFonts w:ascii="Arial" w:eastAsia="Times New Roman" w:hAnsi="Arial" w:cs="Arial"/>
          <w:sz w:val="20"/>
          <w:szCs w:val="20"/>
        </w:rPr>
        <w:t>компетенция определяются Федеральным законом от 26</w:t>
      </w:r>
      <w:r>
        <w:rPr>
          <w:rFonts w:ascii="Arial" w:eastAsia="Times New Roman" w:hAnsi="Arial" w:cs="Arial"/>
          <w:sz w:val="20"/>
          <w:szCs w:val="20"/>
        </w:rPr>
        <w:t xml:space="preserve"> декабря </w:t>
      </w:r>
      <w:r w:rsidRPr="005D0E49">
        <w:rPr>
          <w:rFonts w:ascii="Arial" w:eastAsia="Times New Roman" w:hAnsi="Arial" w:cs="Arial"/>
          <w:sz w:val="20"/>
          <w:szCs w:val="20"/>
        </w:rPr>
        <w:t>1995</w:t>
      </w:r>
      <w:r>
        <w:rPr>
          <w:rFonts w:ascii="Arial" w:eastAsia="Times New Roman" w:hAnsi="Arial" w:cs="Arial"/>
          <w:sz w:val="20"/>
          <w:szCs w:val="20"/>
        </w:rPr>
        <w:t> года</w:t>
      </w:r>
      <w:r w:rsidRPr="005D0E49">
        <w:rPr>
          <w:rFonts w:ascii="Arial" w:eastAsia="Times New Roman" w:hAnsi="Arial" w:cs="Arial"/>
          <w:sz w:val="20"/>
          <w:szCs w:val="20"/>
        </w:rPr>
        <w:t xml:space="preserve"> </w:t>
      </w:r>
      <w:r w:rsidRPr="00D254B7">
        <w:rPr>
          <w:rFonts w:ascii="Arial" w:eastAsia="Times New Roman" w:hAnsi="Arial" w:cs="Arial"/>
          <w:sz w:val="20"/>
          <w:szCs w:val="20"/>
        </w:rPr>
        <w:t>№ </w:t>
      </w:r>
      <w:r w:rsidRPr="005D0E49">
        <w:rPr>
          <w:rFonts w:ascii="Arial" w:eastAsia="Times New Roman" w:hAnsi="Arial" w:cs="Arial"/>
          <w:sz w:val="20"/>
          <w:szCs w:val="20"/>
        </w:rPr>
        <w:t>208-ФЗ «Об акционерных обществах» (далее</w:t>
      </w:r>
      <w:r w:rsidRPr="00D254B7">
        <w:rPr>
          <w:rFonts w:ascii="Arial" w:eastAsia="Times New Roman" w:hAnsi="Arial" w:cs="Arial"/>
          <w:sz w:val="20"/>
          <w:szCs w:val="20"/>
        </w:rPr>
        <w:t xml:space="preserve"> – </w:t>
      </w:r>
      <w:r w:rsidRPr="005D0E49">
        <w:rPr>
          <w:rFonts w:ascii="Arial" w:eastAsia="Times New Roman" w:hAnsi="Arial" w:cs="Arial"/>
          <w:sz w:val="20"/>
          <w:szCs w:val="20"/>
        </w:rPr>
        <w:t xml:space="preserve">Закон об акционерных обществах), подзаконными актами Банка России, Уставом Компании, а также Положением </w:t>
      </w:r>
      <w:r>
        <w:rPr>
          <w:rFonts w:ascii="Arial" w:eastAsia="Times New Roman" w:hAnsi="Arial" w:cs="Arial"/>
          <w:sz w:val="20"/>
          <w:szCs w:val="20"/>
        </w:rPr>
        <w:t>об </w:t>
      </w:r>
      <w:r w:rsidRPr="005D0E49">
        <w:rPr>
          <w:rFonts w:ascii="Arial" w:eastAsia="Times New Roman" w:hAnsi="Arial" w:cs="Arial"/>
          <w:sz w:val="20"/>
          <w:szCs w:val="20"/>
        </w:rPr>
        <w:t>Общем собрании акционеров.</w:t>
      </w:r>
    </w:p>
    <w:tbl>
      <w:tblPr>
        <w:tblStyle w:val="53"/>
        <w:tblW w:w="9634" w:type="dxa"/>
        <w:tblLayout w:type="fixed"/>
        <w:tblLook w:val="04A0" w:firstRow="1" w:lastRow="0" w:firstColumn="1" w:lastColumn="0" w:noHBand="0" w:noVBand="1"/>
      </w:tblPr>
      <w:tblGrid>
        <w:gridCol w:w="1271"/>
        <w:gridCol w:w="8363"/>
      </w:tblGrid>
      <w:tr w:rsidR="00F14B10" w:rsidRPr="005D0E49" w14:paraId="1134493C" w14:textId="77777777" w:rsidTr="008417CD">
        <w:tc>
          <w:tcPr>
            <w:tcW w:w="1271" w:type="dxa"/>
          </w:tcPr>
          <w:p w14:paraId="0ACB3567" w14:textId="77777777" w:rsidR="00F14B10" w:rsidRPr="005D0E49" w:rsidRDefault="00F14B10" w:rsidP="00754A3A">
            <w:pPr>
              <w:ind w:firstLine="0"/>
              <w:rPr>
                <w:rFonts w:ascii="Arial" w:eastAsia="Times New Roman" w:hAnsi="Arial" w:cs="Arial"/>
                <w:sz w:val="20"/>
                <w:szCs w:val="20"/>
              </w:rPr>
            </w:pPr>
            <w:r w:rsidRPr="005D0E49">
              <w:rPr>
                <w:rFonts w:ascii="Arial" w:eastAsia="Times New Roman" w:hAnsi="Arial" w:cs="Arial"/>
                <w:sz w:val="20"/>
                <w:szCs w:val="20"/>
              </w:rPr>
              <w:t>Ссылка (</w:t>
            </w:r>
            <w:r w:rsidRPr="005D0E49">
              <w:rPr>
                <w:rFonts w:ascii="Arial" w:eastAsia="Times New Roman" w:hAnsi="Arial" w:cs="Arial"/>
                <w:sz w:val="20"/>
                <w:szCs w:val="20"/>
                <w:lang w:val="en-US"/>
              </w:rPr>
              <w:t>QR</w:t>
            </w:r>
            <w:r w:rsidRPr="005D0E49">
              <w:rPr>
                <w:rFonts w:ascii="Arial" w:eastAsia="Times New Roman" w:hAnsi="Arial" w:cs="Arial"/>
                <w:sz w:val="20"/>
                <w:szCs w:val="20"/>
              </w:rPr>
              <w:t>-код) на </w:t>
            </w:r>
            <w:hyperlink r:id="rId98" w:history="1">
              <w:r w:rsidRPr="005D0E49">
                <w:rPr>
                  <w:rFonts w:ascii="Arial" w:eastAsia="Times New Roman" w:hAnsi="Arial" w:cs="Arial"/>
                  <w:color w:val="0563C1"/>
                  <w:sz w:val="20"/>
                  <w:szCs w:val="20"/>
                  <w:u w:val="single"/>
                  <w:lang w:eastAsia="ru-RU"/>
                </w:rPr>
                <w:t>Устав</w:t>
              </w:r>
            </w:hyperlink>
            <w:r w:rsidRPr="005D0E49">
              <w:rPr>
                <w:rFonts w:ascii="Arial" w:eastAsia="Times New Roman" w:hAnsi="Arial" w:cs="Arial"/>
                <w:sz w:val="20"/>
                <w:szCs w:val="20"/>
                <w:lang w:eastAsia="ru-RU"/>
              </w:rPr>
              <w:t xml:space="preserve"> </w:t>
            </w:r>
          </w:p>
        </w:tc>
        <w:tc>
          <w:tcPr>
            <w:tcW w:w="8363" w:type="dxa"/>
          </w:tcPr>
          <w:p w14:paraId="30CC55CF" w14:textId="77777777" w:rsidR="00F14B10" w:rsidRPr="005D0E49" w:rsidRDefault="00F14B10" w:rsidP="00754A3A">
            <w:pPr>
              <w:ind w:firstLine="0"/>
              <w:rPr>
                <w:rFonts w:ascii="Arial" w:eastAsia="Times New Roman" w:hAnsi="Arial" w:cs="Arial"/>
                <w:sz w:val="20"/>
                <w:szCs w:val="20"/>
                <w:lang w:eastAsia="ru-RU"/>
              </w:rPr>
            </w:pPr>
          </w:p>
          <w:p w14:paraId="2A04B22E" w14:textId="77777777" w:rsidR="00F14B10" w:rsidRPr="005D0E49" w:rsidRDefault="00F14B10" w:rsidP="00754A3A">
            <w:pPr>
              <w:ind w:firstLine="0"/>
              <w:rPr>
                <w:rFonts w:ascii="Arial" w:eastAsia="Times New Roman" w:hAnsi="Arial" w:cs="Arial"/>
                <w:sz w:val="20"/>
                <w:szCs w:val="20"/>
              </w:rPr>
            </w:pPr>
            <w:r w:rsidRPr="005D0E49">
              <w:rPr>
                <w:rFonts w:ascii="Arial" w:eastAsia="Times New Roman" w:hAnsi="Arial" w:cs="Arial"/>
                <w:sz w:val="20"/>
                <w:szCs w:val="20"/>
              </w:rPr>
              <w:t>Ссылка (</w:t>
            </w:r>
            <w:r w:rsidRPr="005D0E49">
              <w:rPr>
                <w:rFonts w:ascii="Arial" w:eastAsia="Times New Roman" w:hAnsi="Arial" w:cs="Arial"/>
                <w:sz w:val="20"/>
                <w:szCs w:val="20"/>
                <w:lang w:val="en-US"/>
              </w:rPr>
              <w:t>QR</w:t>
            </w:r>
            <w:r w:rsidRPr="005D0E49">
              <w:rPr>
                <w:rFonts w:ascii="Arial" w:eastAsia="Times New Roman" w:hAnsi="Arial" w:cs="Arial"/>
                <w:sz w:val="20"/>
                <w:szCs w:val="20"/>
              </w:rPr>
              <w:t>-код) на </w:t>
            </w:r>
            <w:hyperlink r:id="rId99" w:history="1">
              <w:r w:rsidRPr="005D0E49">
                <w:rPr>
                  <w:rFonts w:ascii="Arial" w:eastAsia="Times New Roman" w:hAnsi="Arial" w:cs="Arial"/>
                  <w:color w:val="0563C1" w:themeColor="hyperlink"/>
                  <w:sz w:val="20"/>
                  <w:szCs w:val="20"/>
                  <w:u w:val="single"/>
                  <w:lang w:eastAsia="ru-RU"/>
                </w:rPr>
                <w:t xml:space="preserve">Положение </w:t>
              </w:r>
              <w:r>
                <w:rPr>
                  <w:rFonts w:ascii="Arial" w:eastAsia="Times New Roman" w:hAnsi="Arial" w:cs="Arial"/>
                  <w:color w:val="0563C1" w:themeColor="hyperlink"/>
                  <w:sz w:val="20"/>
                  <w:szCs w:val="20"/>
                  <w:u w:val="single"/>
                  <w:lang w:eastAsia="ru-RU"/>
                </w:rPr>
                <w:t>об </w:t>
              </w:r>
              <w:r w:rsidRPr="005D0E49">
                <w:rPr>
                  <w:rFonts w:ascii="Arial" w:eastAsia="Times New Roman" w:hAnsi="Arial" w:cs="Arial"/>
                  <w:color w:val="0563C1" w:themeColor="hyperlink"/>
                  <w:sz w:val="20"/>
                  <w:szCs w:val="20"/>
                  <w:u w:val="single"/>
                  <w:lang w:eastAsia="ru-RU"/>
                </w:rPr>
                <w:t>Общем собрании акционеров</w:t>
              </w:r>
            </w:hyperlink>
          </w:p>
        </w:tc>
      </w:tr>
    </w:tbl>
    <w:p w14:paraId="1DEA30F5" w14:textId="77777777" w:rsidR="00F14B10" w:rsidRDefault="00F14B10" w:rsidP="008417CD">
      <w:pPr>
        <w:spacing w:before="240" w:after="120"/>
        <w:jc w:val="both"/>
        <w:rPr>
          <w:rFonts w:ascii="Arial" w:hAnsi="Arial" w:cs="Arial"/>
          <w:sz w:val="20"/>
          <w:szCs w:val="20"/>
        </w:rPr>
      </w:pPr>
      <w:r w:rsidRPr="005D0E49">
        <w:rPr>
          <w:rFonts w:ascii="Arial" w:hAnsi="Arial" w:cs="Arial"/>
          <w:sz w:val="20"/>
          <w:szCs w:val="20"/>
        </w:rPr>
        <w:t>25</w:t>
      </w:r>
      <w:r>
        <w:rPr>
          <w:rFonts w:ascii="Arial" w:hAnsi="Arial" w:cs="Arial"/>
          <w:sz w:val="20"/>
          <w:szCs w:val="20"/>
        </w:rPr>
        <w:t> </w:t>
      </w:r>
      <w:r w:rsidRPr="005D0E49">
        <w:rPr>
          <w:rFonts w:ascii="Arial" w:hAnsi="Arial" w:cs="Arial"/>
          <w:sz w:val="20"/>
          <w:szCs w:val="20"/>
        </w:rPr>
        <w:t>июня 2025</w:t>
      </w:r>
      <w:r>
        <w:rPr>
          <w:rFonts w:ascii="Arial" w:hAnsi="Arial" w:cs="Arial"/>
          <w:sz w:val="20"/>
          <w:szCs w:val="20"/>
        </w:rPr>
        <w:t xml:space="preserve"> года </w:t>
      </w:r>
      <w:r w:rsidRPr="005D0E49">
        <w:rPr>
          <w:rFonts w:ascii="Arial" w:hAnsi="Arial" w:cs="Arial"/>
          <w:sz w:val="20"/>
          <w:szCs w:val="20"/>
        </w:rPr>
        <w:t>состоялось годовое заседание Общего собрания акционеров Компании. Кроме того, 26</w:t>
      </w:r>
      <w:r>
        <w:rPr>
          <w:rFonts w:ascii="Arial" w:hAnsi="Arial" w:cs="Arial"/>
          <w:sz w:val="20"/>
          <w:szCs w:val="20"/>
        </w:rPr>
        <w:t> </w:t>
      </w:r>
      <w:r w:rsidRPr="005D0E49">
        <w:rPr>
          <w:rFonts w:ascii="Arial" w:hAnsi="Arial" w:cs="Arial"/>
          <w:sz w:val="20"/>
          <w:szCs w:val="20"/>
        </w:rPr>
        <w:t>декабря 2025</w:t>
      </w:r>
      <w:r>
        <w:rPr>
          <w:rFonts w:ascii="Arial" w:hAnsi="Arial" w:cs="Arial"/>
          <w:sz w:val="20"/>
          <w:szCs w:val="20"/>
        </w:rPr>
        <w:t xml:space="preserve"> года </w:t>
      </w:r>
      <w:r w:rsidRPr="005D0E49">
        <w:rPr>
          <w:rFonts w:ascii="Arial" w:hAnsi="Arial" w:cs="Arial"/>
          <w:sz w:val="20"/>
          <w:szCs w:val="20"/>
        </w:rPr>
        <w:t xml:space="preserve">было проведено внеочередное заочное голосование </w:t>
      </w:r>
      <w:r>
        <w:rPr>
          <w:rFonts w:ascii="Arial" w:hAnsi="Arial" w:cs="Arial"/>
          <w:sz w:val="20"/>
          <w:szCs w:val="20"/>
        </w:rPr>
        <w:t>для </w:t>
      </w:r>
      <w:r w:rsidRPr="005D0E49">
        <w:rPr>
          <w:rFonts w:ascii="Arial" w:hAnsi="Arial" w:cs="Arial"/>
          <w:sz w:val="20"/>
          <w:szCs w:val="20"/>
        </w:rPr>
        <w:t xml:space="preserve">принятия решений Общим собранием акционеров. </w:t>
      </w:r>
    </w:p>
    <w:p w14:paraId="3C64D649" w14:textId="77777777" w:rsidR="00F14B10" w:rsidRPr="00E71D4D" w:rsidRDefault="00F14B10" w:rsidP="00064BF6">
      <w:pPr>
        <w:keepNext/>
        <w:spacing w:after="120"/>
        <w:ind w:firstLine="0"/>
        <w:jc w:val="both"/>
        <w:rPr>
          <w:rFonts w:ascii="Arial" w:hAnsi="Arial" w:cs="Arial"/>
          <w:b/>
          <w:bCs/>
          <w:sz w:val="20"/>
          <w:szCs w:val="20"/>
        </w:rPr>
      </w:pPr>
      <w:r w:rsidRPr="00E71D4D">
        <w:rPr>
          <w:rFonts w:ascii="Arial" w:hAnsi="Arial" w:cs="Arial"/>
          <w:b/>
          <w:bCs/>
          <w:sz w:val="20"/>
          <w:szCs w:val="20"/>
        </w:rPr>
        <w:lastRenderedPageBreak/>
        <w:t>Способы голосования на Общих собраниях акционеров в 2021</w:t>
      </w:r>
      <w:r>
        <w:rPr>
          <w:rFonts w:ascii="Arial" w:hAnsi="Arial" w:cs="Arial"/>
          <w:b/>
          <w:bCs/>
          <w:sz w:val="20"/>
          <w:szCs w:val="20"/>
        </w:rPr>
        <w:t>–</w:t>
      </w:r>
      <w:r w:rsidRPr="00E71D4D">
        <w:rPr>
          <w:rFonts w:ascii="Arial" w:hAnsi="Arial" w:cs="Arial"/>
          <w:b/>
          <w:bCs/>
          <w:sz w:val="20"/>
          <w:szCs w:val="20"/>
        </w:rPr>
        <w:t xml:space="preserve">2025 </w:t>
      </w:r>
      <w:r>
        <w:rPr>
          <w:rFonts w:ascii="Arial" w:hAnsi="Arial" w:cs="Arial"/>
          <w:b/>
          <w:bCs/>
          <w:sz w:val="20"/>
          <w:szCs w:val="20"/>
        </w:rPr>
        <w:t xml:space="preserve">годы </w:t>
      </w:r>
      <w:r w:rsidRPr="00E71D4D">
        <w:rPr>
          <w:rFonts w:ascii="Arial" w:hAnsi="Arial" w:cs="Arial"/>
          <w:b/>
          <w:bCs/>
          <w:sz w:val="20"/>
          <w:szCs w:val="20"/>
        </w:rPr>
        <w:t>и доля участников, %</w:t>
      </w:r>
    </w:p>
    <w:p w14:paraId="7FAEBC91" w14:textId="258832D6" w:rsidR="00F14B10" w:rsidRDefault="00F14B10" w:rsidP="00754A3A">
      <w:pPr>
        <w:spacing w:after="120"/>
        <w:ind w:firstLine="0"/>
        <w:jc w:val="both"/>
        <w:rPr>
          <w:lang w:eastAsia="ru-RU"/>
        </w:rPr>
      </w:pPr>
      <w:r w:rsidRPr="005D0E49">
        <w:rPr>
          <w:noProof/>
          <w:lang w:eastAsia="ru-RU"/>
        </w:rPr>
        <w:drawing>
          <wp:inline distT="0" distB="0" distL="0" distR="0" wp14:anchorId="144AA2E0" wp14:editId="3210FBA8">
            <wp:extent cx="5704840" cy="3643745"/>
            <wp:effectExtent l="0" t="0" r="10160" b="13970"/>
            <wp:docPr id="537" name="Диаграмма 5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7512FDC0" w14:textId="1D15A850" w:rsidR="00D77769" w:rsidRPr="005D0E49" w:rsidRDefault="00D77769" w:rsidP="00754A3A">
      <w:pPr>
        <w:spacing w:after="120"/>
        <w:ind w:firstLine="0"/>
        <w:jc w:val="both"/>
        <w:rPr>
          <w:lang w:eastAsia="ru-RU"/>
        </w:rPr>
      </w:pPr>
      <w:r>
        <w:rPr>
          <w:noProof/>
          <w:lang w:eastAsia="ru-RU"/>
        </w:rPr>
        <w:drawing>
          <wp:inline distT="0" distB="0" distL="0" distR="0" wp14:anchorId="62E6C2BA" wp14:editId="4997945B">
            <wp:extent cx="4364435" cy="2417316"/>
            <wp:effectExtent l="0" t="0" r="17145" b="2540"/>
            <wp:docPr id="47" name="Диаграмма 47">
              <a:extLst xmlns:a="http://schemas.openxmlformats.org/drawingml/2006/main">
                <a:ext uri="{FF2B5EF4-FFF2-40B4-BE49-F238E27FC236}">
                  <a16:creationId xmlns:a16="http://schemas.microsoft.com/office/drawing/2014/main" id="{E8CD3A48-BA1F-4EC0-AE48-0E37836E42A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6D850CA5" w14:textId="3B4BDA20" w:rsidR="00F14B10" w:rsidRPr="005D0E49" w:rsidRDefault="00D77769" w:rsidP="00754A3A">
      <w:pPr>
        <w:spacing w:after="120"/>
        <w:ind w:firstLine="0"/>
        <w:rPr>
          <w:lang w:eastAsia="ru-RU"/>
        </w:rPr>
      </w:pPr>
      <w:r>
        <w:rPr>
          <w:noProof/>
          <w:lang w:eastAsia="ru-RU"/>
        </w:rPr>
        <w:drawing>
          <wp:inline distT="0" distB="0" distL="0" distR="0" wp14:anchorId="67FBC9E6" wp14:editId="1D80963E">
            <wp:extent cx="4364435" cy="2417316"/>
            <wp:effectExtent l="0" t="0" r="17145" b="2540"/>
            <wp:docPr id="60" name="Диаграмма 60">
              <a:extLst xmlns:a="http://schemas.openxmlformats.org/drawingml/2006/main">
                <a:ext uri="{FF2B5EF4-FFF2-40B4-BE49-F238E27FC236}">
                  <a16:creationId xmlns:a16="http://schemas.microsoft.com/office/drawing/2014/main" id="{E8CD3A48-BA1F-4EC0-AE48-0E37836E42A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24430D74" w14:textId="77777777" w:rsidR="00F14B10" w:rsidRPr="005D0E49" w:rsidRDefault="00F14B10" w:rsidP="008417CD">
      <w:pPr>
        <w:spacing w:after="120"/>
        <w:jc w:val="both"/>
        <w:rPr>
          <w:rFonts w:ascii="Arial" w:eastAsia="Times New Roman" w:hAnsi="Arial" w:cs="Arial"/>
          <w:sz w:val="20"/>
          <w:szCs w:val="20"/>
        </w:rPr>
      </w:pPr>
      <w:r w:rsidRPr="005D0E49">
        <w:rPr>
          <w:rFonts w:ascii="Arial" w:eastAsia="Times New Roman" w:hAnsi="Arial" w:cs="Arial"/>
          <w:sz w:val="20"/>
          <w:szCs w:val="20"/>
        </w:rPr>
        <w:lastRenderedPageBreak/>
        <w:t>25 июня 2025</w:t>
      </w:r>
      <w:r>
        <w:rPr>
          <w:rFonts w:ascii="Arial" w:eastAsia="Times New Roman" w:hAnsi="Arial" w:cs="Arial"/>
          <w:sz w:val="20"/>
          <w:szCs w:val="20"/>
        </w:rPr>
        <w:t> года на </w:t>
      </w:r>
      <w:r w:rsidRPr="005D0E49">
        <w:rPr>
          <w:rFonts w:ascii="Arial" w:eastAsia="Times New Roman" w:hAnsi="Arial" w:cs="Arial"/>
          <w:sz w:val="20"/>
          <w:szCs w:val="20"/>
        </w:rPr>
        <w:t>годовом заседании Общего собрания акционеров был принят ряд важных управленческих решений, в число которых вошли следующие:</w:t>
      </w:r>
    </w:p>
    <w:p w14:paraId="3B67EA31" w14:textId="77777777" w:rsidR="00F14B10" w:rsidRPr="005D0E49" w:rsidRDefault="00F14B10" w:rsidP="00304BB3">
      <w:pPr>
        <w:numPr>
          <w:ilvl w:val="0"/>
          <w:numId w:val="68"/>
        </w:numPr>
        <w:ind w:left="1134"/>
        <w:contextualSpacing/>
        <w:jc w:val="both"/>
        <w:rPr>
          <w:rFonts w:ascii="Arial" w:eastAsia="Calibri" w:hAnsi="Arial" w:cs="Arial"/>
          <w:sz w:val="20"/>
          <w:szCs w:val="20"/>
        </w:rPr>
      </w:pPr>
      <w:r w:rsidRPr="005D0E49">
        <w:rPr>
          <w:rFonts w:ascii="Arial" w:eastAsia="Calibri" w:hAnsi="Arial" w:cs="Arial"/>
          <w:sz w:val="20"/>
          <w:szCs w:val="20"/>
        </w:rPr>
        <w:t>решение о распределении прибыли Компании по результатам 2024 года;</w:t>
      </w:r>
    </w:p>
    <w:p w14:paraId="1C90257B" w14:textId="77777777" w:rsidR="00F14B10" w:rsidRPr="005D0E49" w:rsidRDefault="00F14B10" w:rsidP="00304BB3">
      <w:pPr>
        <w:numPr>
          <w:ilvl w:val="0"/>
          <w:numId w:val="68"/>
        </w:numPr>
        <w:ind w:left="1134"/>
        <w:contextualSpacing/>
        <w:jc w:val="both"/>
        <w:rPr>
          <w:rFonts w:ascii="Arial" w:eastAsia="Calibri" w:hAnsi="Arial" w:cs="Arial"/>
          <w:sz w:val="20"/>
          <w:szCs w:val="20"/>
        </w:rPr>
      </w:pPr>
      <w:r w:rsidRPr="005D0E49">
        <w:rPr>
          <w:rFonts w:ascii="Arial" w:eastAsia="Calibri" w:hAnsi="Arial" w:cs="Arial"/>
          <w:sz w:val="20"/>
          <w:szCs w:val="20"/>
        </w:rPr>
        <w:t xml:space="preserve">избрание членов Совета директоров Компании; </w:t>
      </w:r>
    </w:p>
    <w:p w14:paraId="60FAA4B1" w14:textId="77777777" w:rsidR="00F14B10" w:rsidRPr="005D0E49" w:rsidRDefault="00F14B10" w:rsidP="00304BB3">
      <w:pPr>
        <w:numPr>
          <w:ilvl w:val="0"/>
          <w:numId w:val="68"/>
        </w:numPr>
        <w:ind w:left="1134"/>
        <w:contextualSpacing/>
        <w:jc w:val="both"/>
        <w:rPr>
          <w:rFonts w:ascii="Arial" w:eastAsia="Calibri" w:hAnsi="Arial" w:cs="Arial"/>
          <w:sz w:val="20"/>
          <w:szCs w:val="20"/>
        </w:rPr>
      </w:pPr>
      <w:r w:rsidRPr="005D0E49">
        <w:rPr>
          <w:rFonts w:ascii="Arial" w:eastAsia="Calibri" w:hAnsi="Arial" w:cs="Arial"/>
          <w:sz w:val="20"/>
          <w:szCs w:val="20"/>
        </w:rPr>
        <w:t>назначение аудиторской организации;</w:t>
      </w:r>
    </w:p>
    <w:p w14:paraId="0A8CFF4F" w14:textId="77777777" w:rsidR="00F14B10" w:rsidRPr="005D0E49" w:rsidRDefault="00F14B10" w:rsidP="00304BB3">
      <w:pPr>
        <w:numPr>
          <w:ilvl w:val="0"/>
          <w:numId w:val="68"/>
        </w:numPr>
        <w:ind w:left="1134"/>
        <w:contextualSpacing/>
        <w:jc w:val="both"/>
        <w:rPr>
          <w:rFonts w:ascii="Arial" w:eastAsia="Calibri" w:hAnsi="Arial" w:cs="Arial"/>
          <w:sz w:val="20"/>
          <w:szCs w:val="20"/>
        </w:rPr>
      </w:pPr>
      <w:r w:rsidRPr="005D0E49">
        <w:rPr>
          <w:rFonts w:ascii="Arial" w:eastAsia="Calibri" w:hAnsi="Arial" w:cs="Arial"/>
          <w:sz w:val="20"/>
          <w:szCs w:val="20"/>
        </w:rPr>
        <w:t xml:space="preserve">утверждение следующих документов </w:t>
      </w:r>
      <w:r>
        <w:rPr>
          <w:rFonts w:ascii="Arial" w:eastAsia="Calibri" w:hAnsi="Arial" w:cs="Arial"/>
          <w:sz w:val="20"/>
          <w:szCs w:val="20"/>
        </w:rPr>
        <w:t>в </w:t>
      </w:r>
      <w:r w:rsidRPr="005D0E49">
        <w:rPr>
          <w:rFonts w:ascii="Arial" w:eastAsia="Calibri" w:hAnsi="Arial" w:cs="Arial"/>
          <w:sz w:val="20"/>
          <w:szCs w:val="20"/>
        </w:rPr>
        <w:t xml:space="preserve">новой редакции: </w:t>
      </w:r>
    </w:p>
    <w:p w14:paraId="5E2B277B" w14:textId="77777777" w:rsidR="00F14B10" w:rsidRPr="005D0E49" w:rsidRDefault="00F14B10" w:rsidP="00304BB3">
      <w:pPr>
        <w:numPr>
          <w:ilvl w:val="1"/>
          <w:numId w:val="68"/>
        </w:numPr>
        <w:ind w:left="1560"/>
        <w:contextualSpacing/>
        <w:jc w:val="both"/>
        <w:rPr>
          <w:rFonts w:ascii="Arial" w:eastAsia="Calibri" w:hAnsi="Arial" w:cs="Arial"/>
          <w:sz w:val="20"/>
          <w:szCs w:val="20"/>
        </w:rPr>
      </w:pPr>
      <w:r w:rsidRPr="005D0E49">
        <w:rPr>
          <w:rFonts w:ascii="Arial" w:eastAsia="Calibri" w:hAnsi="Arial" w:cs="Arial"/>
          <w:sz w:val="20"/>
          <w:szCs w:val="20"/>
        </w:rPr>
        <w:t>Устава</w:t>
      </w:r>
      <w:r>
        <w:rPr>
          <w:rFonts w:ascii="Arial" w:eastAsia="Calibri" w:hAnsi="Arial" w:cs="Arial"/>
          <w:sz w:val="20"/>
          <w:szCs w:val="20"/>
        </w:rPr>
        <w:t xml:space="preserve"> Компании</w:t>
      </w:r>
      <w:r w:rsidRPr="005D0E49">
        <w:rPr>
          <w:rFonts w:ascii="Arial" w:eastAsia="Calibri" w:hAnsi="Arial" w:cs="Arial"/>
          <w:sz w:val="20"/>
          <w:szCs w:val="20"/>
        </w:rPr>
        <w:t>;</w:t>
      </w:r>
    </w:p>
    <w:p w14:paraId="389672D9" w14:textId="77777777" w:rsidR="00F14B10" w:rsidRPr="005D0E49" w:rsidRDefault="00F14B10" w:rsidP="00304BB3">
      <w:pPr>
        <w:numPr>
          <w:ilvl w:val="1"/>
          <w:numId w:val="68"/>
        </w:numPr>
        <w:ind w:left="1560"/>
        <w:contextualSpacing/>
        <w:jc w:val="both"/>
        <w:rPr>
          <w:rFonts w:ascii="Arial" w:eastAsia="Calibri" w:hAnsi="Arial" w:cs="Arial"/>
          <w:sz w:val="20"/>
          <w:szCs w:val="20"/>
        </w:rPr>
      </w:pPr>
      <w:r w:rsidRPr="005D0E49">
        <w:rPr>
          <w:rFonts w:ascii="Arial" w:eastAsia="Calibri" w:hAnsi="Arial" w:cs="Arial"/>
          <w:sz w:val="20"/>
          <w:szCs w:val="20"/>
        </w:rPr>
        <w:t xml:space="preserve">Положения </w:t>
      </w:r>
      <w:r>
        <w:rPr>
          <w:rFonts w:ascii="Arial" w:eastAsia="Calibri" w:hAnsi="Arial" w:cs="Arial"/>
          <w:sz w:val="20"/>
          <w:szCs w:val="20"/>
        </w:rPr>
        <w:t>об </w:t>
      </w:r>
      <w:r w:rsidRPr="005D0E49">
        <w:rPr>
          <w:rFonts w:ascii="Arial" w:eastAsia="Calibri" w:hAnsi="Arial" w:cs="Arial"/>
          <w:sz w:val="20"/>
          <w:szCs w:val="20"/>
        </w:rPr>
        <w:t>Общем собрании акционеров;</w:t>
      </w:r>
    </w:p>
    <w:p w14:paraId="7EC0CE83" w14:textId="77777777" w:rsidR="00F14B10" w:rsidRPr="005D0E49" w:rsidRDefault="00F14B10" w:rsidP="00304BB3">
      <w:pPr>
        <w:numPr>
          <w:ilvl w:val="1"/>
          <w:numId w:val="68"/>
        </w:numPr>
        <w:ind w:left="1560"/>
        <w:contextualSpacing/>
        <w:jc w:val="both"/>
        <w:rPr>
          <w:rFonts w:ascii="Arial" w:eastAsia="Calibri" w:hAnsi="Arial" w:cs="Arial"/>
          <w:sz w:val="20"/>
          <w:szCs w:val="20"/>
        </w:rPr>
      </w:pPr>
      <w:r w:rsidRPr="005D0E49">
        <w:rPr>
          <w:rFonts w:ascii="Arial" w:eastAsia="Calibri" w:hAnsi="Arial" w:cs="Arial"/>
          <w:sz w:val="20"/>
          <w:szCs w:val="20"/>
        </w:rPr>
        <w:t xml:space="preserve">Положения </w:t>
      </w:r>
      <w:r>
        <w:rPr>
          <w:rFonts w:ascii="Arial" w:eastAsia="Calibri" w:hAnsi="Arial" w:cs="Arial"/>
          <w:sz w:val="20"/>
          <w:szCs w:val="20"/>
        </w:rPr>
        <w:t>о </w:t>
      </w:r>
      <w:r w:rsidRPr="005D0E49">
        <w:rPr>
          <w:rFonts w:ascii="Arial" w:eastAsia="Calibri" w:hAnsi="Arial" w:cs="Arial"/>
          <w:sz w:val="20"/>
          <w:szCs w:val="20"/>
        </w:rPr>
        <w:t>Совете директоров</w:t>
      </w:r>
      <w:r w:rsidRPr="005D0E49">
        <w:rPr>
          <w:rFonts w:ascii="Arial" w:eastAsia="Calibri" w:hAnsi="Arial" w:cs="Arial"/>
          <w:sz w:val="20"/>
          <w:szCs w:val="20"/>
          <w:lang w:val="en-US"/>
        </w:rPr>
        <w:t>;</w:t>
      </w:r>
    </w:p>
    <w:p w14:paraId="45BF7612" w14:textId="77777777" w:rsidR="00F14B10" w:rsidRPr="005D0E49" w:rsidRDefault="00F14B10" w:rsidP="00304BB3">
      <w:pPr>
        <w:numPr>
          <w:ilvl w:val="1"/>
          <w:numId w:val="68"/>
        </w:numPr>
        <w:ind w:left="1560"/>
        <w:contextualSpacing/>
        <w:jc w:val="both"/>
        <w:rPr>
          <w:rFonts w:ascii="Arial" w:eastAsia="Calibri" w:hAnsi="Arial" w:cs="Arial"/>
          <w:sz w:val="20"/>
          <w:szCs w:val="20"/>
        </w:rPr>
      </w:pPr>
      <w:r w:rsidRPr="005D0E49">
        <w:rPr>
          <w:rFonts w:ascii="Arial" w:eastAsia="Calibri" w:hAnsi="Arial" w:cs="Arial"/>
          <w:sz w:val="20"/>
          <w:szCs w:val="20"/>
        </w:rPr>
        <w:t xml:space="preserve">Положения </w:t>
      </w:r>
      <w:r>
        <w:rPr>
          <w:rFonts w:ascii="Arial" w:eastAsia="Calibri" w:hAnsi="Arial" w:cs="Arial"/>
          <w:sz w:val="20"/>
          <w:szCs w:val="20"/>
        </w:rPr>
        <w:t>о </w:t>
      </w:r>
      <w:r w:rsidRPr="005D0E49">
        <w:rPr>
          <w:rFonts w:ascii="Arial" w:eastAsia="Calibri" w:hAnsi="Arial" w:cs="Arial"/>
          <w:sz w:val="20"/>
          <w:szCs w:val="20"/>
        </w:rPr>
        <w:t>Правлении</w:t>
      </w:r>
      <w:r w:rsidRPr="005D0E49">
        <w:rPr>
          <w:rFonts w:ascii="Arial" w:eastAsia="Calibri" w:hAnsi="Arial" w:cs="Arial"/>
          <w:sz w:val="20"/>
          <w:szCs w:val="20"/>
          <w:lang w:val="en-US"/>
        </w:rPr>
        <w:t>;</w:t>
      </w:r>
    </w:p>
    <w:p w14:paraId="5D215B64" w14:textId="77777777" w:rsidR="00F14B10" w:rsidRPr="005D0E49" w:rsidRDefault="00F14B10" w:rsidP="00304BB3">
      <w:pPr>
        <w:numPr>
          <w:ilvl w:val="1"/>
          <w:numId w:val="68"/>
        </w:numPr>
        <w:ind w:left="1560"/>
        <w:contextualSpacing/>
        <w:jc w:val="both"/>
        <w:rPr>
          <w:rFonts w:ascii="Arial" w:eastAsia="Calibri" w:hAnsi="Arial" w:cs="Arial"/>
          <w:sz w:val="20"/>
          <w:szCs w:val="20"/>
        </w:rPr>
      </w:pPr>
      <w:r w:rsidRPr="005D0E49">
        <w:rPr>
          <w:rFonts w:ascii="Arial" w:eastAsia="Calibri" w:hAnsi="Arial" w:cs="Arial"/>
          <w:sz w:val="20"/>
          <w:szCs w:val="20"/>
        </w:rPr>
        <w:t xml:space="preserve">Положения </w:t>
      </w:r>
      <w:r>
        <w:rPr>
          <w:rFonts w:ascii="Arial" w:eastAsia="Calibri" w:hAnsi="Arial" w:cs="Arial"/>
          <w:sz w:val="20"/>
          <w:szCs w:val="20"/>
        </w:rPr>
        <w:t>о </w:t>
      </w:r>
      <w:r w:rsidRPr="005D0E49">
        <w:rPr>
          <w:rFonts w:ascii="Arial" w:eastAsia="Calibri" w:hAnsi="Arial" w:cs="Arial"/>
          <w:sz w:val="20"/>
          <w:szCs w:val="20"/>
        </w:rPr>
        <w:t xml:space="preserve">выплате членам Совета директоров </w:t>
      </w:r>
      <w:r>
        <w:rPr>
          <w:rFonts w:ascii="Arial" w:eastAsia="Calibri" w:hAnsi="Arial" w:cs="Arial"/>
          <w:sz w:val="20"/>
          <w:szCs w:val="20"/>
        </w:rPr>
        <w:t>и </w:t>
      </w:r>
      <w:r w:rsidRPr="005D0E49">
        <w:rPr>
          <w:rFonts w:ascii="Arial" w:eastAsia="Calibri" w:hAnsi="Arial" w:cs="Arial"/>
          <w:sz w:val="20"/>
          <w:szCs w:val="20"/>
        </w:rPr>
        <w:t xml:space="preserve">Комитетов Совета директоров вознаграждений </w:t>
      </w:r>
      <w:r>
        <w:rPr>
          <w:rFonts w:ascii="Arial" w:eastAsia="Calibri" w:hAnsi="Arial" w:cs="Arial"/>
          <w:sz w:val="20"/>
          <w:szCs w:val="20"/>
        </w:rPr>
        <w:t>и </w:t>
      </w:r>
      <w:r w:rsidRPr="005D0E49">
        <w:rPr>
          <w:rFonts w:ascii="Arial" w:eastAsia="Calibri" w:hAnsi="Arial" w:cs="Arial"/>
          <w:sz w:val="20"/>
          <w:szCs w:val="20"/>
        </w:rPr>
        <w:t>компенсаций;</w:t>
      </w:r>
    </w:p>
    <w:p w14:paraId="63BBF6C6" w14:textId="77777777" w:rsidR="00F14B10" w:rsidRPr="005D0E49" w:rsidRDefault="00F14B10" w:rsidP="00F532B8">
      <w:pPr>
        <w:numPr>
          <w:ilvl w:val="0"/>
          <w:numId w:val="68"/>
        </w:numPr>
        <w:spacing w:after="240"/>
        <w:ind w:left="1134"/>
        <w:jc w:val="both"/>
      </w:pPr>
      <w:r w:rsidRPr="005D0E49">
        <w:rPr>
          <w:rFonts w:ascii="Arial" w:eastAsia="Times New Roman" w:hAnsi="Arial" w:cs="Arial"/>
          <w:bCs/>
          <w:sz w:val="20"/>
          <w:szCs w:val="20"/>
          <w:lang w:eastAsia="ru-RU"/>
        </w:rPr>
        <w:t xml:space="preserve">решение </w:t>
      </w:r>
      <w:r>
        <w:rPr>
          <w:rFonts w:ascii="Arial" w:eastAsia="Times New Roman" w:hAnsi="Arial" w:cs="Arial"/>
          <w:bCs/>
          <w:sz w:val="20"/>
          <w:szCs w:val="20"/>
          <w:lang w:eastAsia="ru-RU"/>
        </w:rPr>
        <w:t>об </w:t>
      </w:r>
      <w:r w:rsidRPr="005D0E49">
        <w:rPr>
          <w:rFonts w:ascii="Arial" w:eastAsia="Times New Roman" w:hAnsi="Arial" w:cs="Arial"/>
          <w:bCs/>
          <w:sz w:val="20"/>
          <w:szCs w:val="20"/>
          <w:lang w:eastAsia="ru-RU"/>
        </w:rPr>
        <w:t xml:space="preserve">участии </w:t>
      </w:r>
      <w:r>
        <w:rPr>
          <w:rFonts w:ascii="Arial" w:eastAsia="Times New Roman" w:hAnsi="Arial" w:cs="Arial"/>
          <w:bCs/>
          <w:sz w:val="20"/>
          <w:szCs w:val="20"/>
          <w:lang w:eastAsia="ru-RU"/>
        </w:rPr>
        <w:t>в </w:t>
      </w:r>
      <w:r w:rsidRPr="005D0E49">
        <w:rPr>
          <w:rFonts w:ascii="Arial" w:eastAsia="Times New Roman" w:hAnsi="Arial" w:cs="Arial"/>
          <w:bCs/>
          <w:sz w:val="20"/>
          <w:szCs w:val="20"/>
          <w:lang w:eastAsia="ru-RU"/>
        </w:rPr>
        <w:t>Национальной ассоциации развития вторичного использования сырья.</w:t>
      </w:r>
    </w:p>
    <w:p w14:paraId="3CF6F5E7" w14:textId="235FEA9C" w:rsidR="00F14B10" w:rsidRPr="004A0FC1" w:rsidRDefault="00F14B10" w:rsidP="00F532B8">
      <w:pPr>
        <w:spacing w:after="240"/>
        <w:jc w:val="both"/>
        <w:rPr>
          <w:rFonts w:ascii="Arial" w:eastAsia="Times New Roman" w:hAnsi="Arial" w:cs="Arial"/>
          <w:sz w:val="20"/>
          <w:szCs w:val="20"/>
        </w:rPr>
      </w:pPr>
      <w:r w:rsidRPr="004A0FC1">
        <w:rPr>
          <w:rFonts w:ascii="Arial" w:eastAsia="Times New Roman" w:hAnsi="Arial" w:cs="Arial"/>
          <w:sz w:val="20"/>
          <w:szCs w:val="20"/>
        </w:rPr>
        <w:t>Новая редакция Устава была разработана в целях учета изменений, внесенных в корпоративное законодательство Федеральным законом от 8 августа 2024 года № 287-ФЗ «О внесении изменений в </w:t>
      </w:r>
      <w:r w:rsidR="00BD4472" w:rsidRPr="004A0FC1">
        <w:rPr>
          <w:rFonts w:ascii="Arial" w:eastAsia="Times New Roman" w:hAnsi="Arial" w:cs="Arial"/>
          <w:sz w:val="20"/>
          <w:szCs w:val="20"/>
        </w:rPr>
        <w:t>Федеральный з</w:t>
      </w:r>
      <w:r w:rsidRPr="004A0FC1">
        <w:rPr>
          <w:rFonts w:ascii="Arial" w:eastAsia="Times New Roman" w:hAnsi="Arial" w:cs="Arial"/>
          <w:sz w:val="20"/>
          <w:szCs w:val="20"/>
        </w:rPr>
        <w:t xml:space="preserve">акон </w:t>
      </w:r>
      <w:r w:rsidR="00BD4472" w:rsidRPr="004A0FC1">
        <w:rPr>
          <w:rFonts w:ascii="Arial" w:eastAsia="Times New Roman" w:hAnsi="Arial" w:cs="Arial"/>
          <w:sz w:val="20"/>
          <w:szCs w:val="20"/>
        </w:rPr>
        <w:t>«О</w:t>
      </w:r>
      <w:r w:rsidRPr="004A0FC1">
        <w:rPr>
          <w:rFonts w:ascii="Arial" w:eastAsia="Times New Roman" w:hAnsi="Arial" w:cs="Arial"/>
          <w:sz w:val="20"/>
          <w:szCs w:val="20"/>
        </w:rPr>
        <w:t>б акционерных обществах</w:t>
      </w:r>
      <w:r w:rsidR="00BD4472" w:rsidRPr="004A0FC1">
        <w:rPr>
          <w:rFonts w:ascii="Arial" w:eastAsia="Times New Roman" w:hAnsi="Arial" w:cs="Arial"/>
          <w:sz w:val="20"/>
          <w:szCs w:val="20"/>
        </w:rPr>
        <w:t>»</w:t>
      </w:r>
      <w:r w:rsidRPr="004A0FC1">
        <w:rPr>
          <w:rFonts w:ascii="Arial" w:eastAsia="Times New Roman" w:hAnsi="Arial" w:cs="Arial"/>
          <w:sz w:val="20"/>
          <w:szCs w:val="20"/>
        </w:rPr>
        <w:t xml:space="preserve">. Кроме того, в Устав внесены корректировки технического характера, а также новации, обусловленные стремлением к внедрению лучших практик корпоративного управления. </w:t>
      </w:r>
    </w:p>
    <w:p w14:paraId="69446EF0" w14:textId="77777777" w:rsidR="00F14B10" w:rsidRPr="004A0FC1" w:rsidRDefault="00F14B10" w:rsidP="00F532B8">
      <w:pPr>
        <w:spacing w:after="240"/>
        <w:jc w:val="both"/>
        <w:rPr>
          <w:rFonts w:ascii="Arial" w:eastAsia="Times New Roman" w:hAnsi="Arial" w:cs="Arial"/>
          <w:sz w:val="20"/>
          <w:szCs w:val="20"/>
        </w:rPr>
      </w:pPr>
      <w:r w:rsidRPr="004A0FC1">
        <w:rPr>
          <w:rFonts w:ascii="Arial" w:eastAsia="Times New Roman" w:hAnsi="Arial" w:cs="Arial"/>
          <w:sz w:val="20"/>
          <w:szCs w:val="20"/>
        </w:rPr>
        <w:t>Изменения, внесенные в Положение об Общем собрании акционеров ПАО «ЭЛ5-Энерго», Положение о Совете директоров ПАО «ЭЛ5-Энерго», Положение о Правлении ПАО «ЭЛ5-Энерго», были также направлены на приведение внутренних документов Компании в соответствие с обновленным законодательным регулированием.</w:t>
      </w:r>
    </w:p>
    <w:p w14:paraId="0160ED18" w14:textId="31B821C3" w:rsidR="00F14B10" w:rsidRPr="004A0FC1" w:rsidRDefault="00F14B10" w:rsidP="00F532B8">
      <w:pPr>
        <w:spacing w:after="240"/>
        <w:jc w:val="both"/>
        <w:rPr>
          <w:rFonts w:ascii="Arial" w:eastAsia="Times New Roman" w:hAnsi="Arial" w:cs="Arial"/>
          <w:sz w:val="20"/>
          <w:szCs w:val="20"/>
        </w:rPr>
      </w:pPr>
      <w:r w:rsidRPr="004A0FC1">
        <w:rPr>
          <w:rFonts w:ascii="Arial" w:eastAsia="Times New Roman" w:hAnsi="Arial" w:cs="Arial"/>
          <w:sz w:val="20"/>
          <w:szCs w:val="20"/>
        </w:rPr>
        <w:t xml:space="preserve">Изменения, </w:t>
      </w:r>
      <w:r w:rsidR="003D4A34" w:rsidRPr="004A0FC1">
        <w:rPr>
          <w:rFonts w:ascii="Arial" w:eastAsia="Times New Roman" w:hAnsi="Arial" w:cs="Arial"/>
          <w:sz w:val="20"/>
          <w:szCs w:val="20"/>
        </w:rPr>
        <w:t xml:space="preserve">внесенные </w:t>
      </w:r>
      <w:r w:rsidRPr="004A0FC1">
        <w:rPr>
          <w:rFonts w:ascii="Arial" w:eastAsia="Times New Roman" w:hAnsi="Arial" w:cs="Arial"/>
          <w:sz w:val="20"/>
          <w:szCs w:val="20"/>
        </w:rPr>
        <w:t xml:space="preserve">в Положение о выплате членам Совета директоров и Комитетов Совета директоров ПАО «ЭЛ5-Энерго», направлены на реализацию принципа 4.1.1. Кодекса корпоративного управления. </w:t>
      </w:r>
    </w:p>
    <w:p w14:paraId="7E746784" w14:textId="3479FBD6" w:rsidR="00F14B10" w:rsidRPr="004A0FC1" w:rsidRDefault="00F14B10" w:rsidP="00F532B8">
      <w:pPr>
        <w:spacing w:after="240"/>
        <w:jc w:val="both"/>
        <w:rPr>
          <w:rFonts w:ascii="Arial" w:eastAsia="Times New Roman" w:hAnsi="Arial" w:cs="Arial"/>
          <w:sz w:val="20"/>
          <w:szCs w:val="20"/>
        </w:rPr>
      </w:pPr>
      <w:bookmarkStart w:id="209" w:name="_Toc38611498"/>
      <w:bookmarkStart w:id="210" w:name="_Toc166830373"/>
      <w:r w:rsidRPr="004A0FC1">
        <w:rPr>
          <w:rFonts w:ascii="Arial" w:eastAsia="Times New Roman" w:hAnsi="Arial" w:cs="Arial"/>
          <w:sz w:val="20"/>
          <w:szCs w:val="20"/>
        </w:rPr>
        <w:t xml:space="preserve">26 декабря 2025 года </w:t>
      </w:r>
      <w:r w:rsidR="007127E8" w:rsidRPr="004A0FC1">
        <w:rPr>
          <w:rFonts w:ascii="Arial" w:eastAsia="Times New Roman" w:hAnsi="Arial" w:cs="Arial"/>
          <w:sz w:val="20"/>
          <w:szCs w:val="20"/>
        </w:rPr>
        <w:t>на </w:t>
      </w:r>
      <w:r w:rsidR="007127E8">
        <w:rPr>
          <w:rFonts w:ascii="Arial" w:eastAsia="Times New Roman" w:hAnsi="Arial" w:cs="Arial"/>
          <w:sz w:val="20"/>
          <w:szCs w:val="20"/>
        </w:rPr>
        <w:t>заочном</w:t>
      </w:r>
      <w:r w:rsidRPr="004A0FC1">
        <w:rPr>
          <w:rFonts w:ascii="Arial" w:eastAsia="Times New Roman" w:hAnsi="Arial" w:cs="Arial"/>
          <w:sz w:val="20"/>
          <w:szCs w:val="20"/>
        </w:rPr>
        <w:t xml:space="preserve"> голосовании для принятия решений </w:t>
      </w:r>
      <w:r w:rsidR="00576CCB" w:rsidRPr="00576CCB">
        <w:rPr>
          <w:rFonts w:ascii="Arial" w:eastAsia="Times New Roman" w:hAnsi="Arial" w:cs="Arial"/>
          <w:sz w:val="20"/>
          <w:szCs w:val="20"/>
        </w:rPr>
        <w:t>внеочередн</w:t>
      </w:r>
      <w:r w:rsidR="00576CCB">
        <w:rPr>
          <w:rFonts w:ascii="Arial" w:eastAsia="Times New Roman" w:hAnsi="Arial" w:cs="Arial"/>
          <w:sz w:val="20"/>
          <w:szCs w:val="20"/>
        </w:rPr>
        <w:t xml:space="preserve">ым </w:t>
      </w:r>
      <w:r w:rsidRPr="004A0FC1">
        <w:rPr>
          <w:rFonts w:ascii="Arial" w:eastAsia="Times New Roman" w:hAnsi="Arial" w:cs="Arial"/>
          <w:sz w:val="20"/>
          <w:szCs w:val="20"/>
        </w:rPr>
        <w:t>Общим собранием акционеров одобрены следующие решения:</w:t>
      </w:r>
    </w:p>
    <w:p w14:paraId="52B41CD4" w14:textId="7FF40D6D" w:rsidR="00F14B10" w:rsidRPr="008417CD" w:rsidRDefault="00F14B10" w:rsidP="00F532B8">
      <w:pPr>
        <w:pStyle w:val="aff8"/>
        <w:numPr>
          <w:ilvl w:val="0"/>
          <w:numId w:val="69"/>
        </w:numPr>
        <w:spacing w:after="240"/>
        <w:ind w:left="1134"/>
        <w:jc w:val="both"/>
        <w:rPr>
          <w:rFonts w:ascii="Arial" w:eastAsia="Times New Roman" w:hAnsi="Arial" w:cs="Arial"/>
          <w:sz w:val="20"/>
          <w:szCs w:val="20"/>
        </w:rPr>
      </w:pPr>
      <w:r w:rsidRPr="008417CD">
        <w:rPr>
          <w:rFonts w:ascii="Arial" w:eastAsia="Times New Roman" w:hAnsi="Arial" w:cs="Arial"/>
          <w:sz w:val="20"/>
          <w:szCs w:val="20"/>
        </w:rPr>
        <w:t>об определении количества, номинальной стоимости, категории (типа) объявленных акций ПАО «ЭЛ5-Энерго» и прав, предоставляемых этими акциями;</w:t>
      </w:r>
    </w:p>
    <w:p w14:paraId="62C2C95B" w14:textId="50B41BC3" w:rsidR="00F14B10" w:rsidRPr="008417CD" w:rsidRDefault="00F14B10" w:rsidP="00F532B8">
      <w:pPr>
        <w:pStyle w:val="aff8"/>
        <w:numPr>
          <w:ilvl w:val="0"/>
          <w:numId w:val="69"/>
        </w:numPr>
        <w:spacing w:after="240"/>
        <w:ind w:left="1134"/>
        <w:jc w:val="both"/>
        <w:rPr>
          <w:rFonts w:ascii="Arial" w:eastAsia="Times New Roman" w:hAnsi="Arial" w:cs="Arial"/>
          <w:sz w:val="20"/>
          <w:szCs w:val="20"/>
        </w:rPr>
      </w:pPr>
      <w:r w:rsidRPr="008417CD">
        <w:rPr>
          <w:rFonts w:ascii="Arial" w:eastAsia="Times New Roman" w:hAnsi="Arial" w:cs="Arial"/>
          <w:sz w:val="20"/>
          <w:szCs w:val="20"/>
        </w:rPr>
        <w:t xml:space="preserve">об утверждении Устава ПАО «ЭЛ5-Энерго» в новой редакции в связи с внесением положений об объявленных акциях; </w:t>
      </w:r>
    </w:p>
    <w:p w14:paraId="65B387D1" w14:textId="2899E9C6" w:rsidR="00F14B10" w:rsidRPr="008417CD" w:rsidRDefault="00F14B10" w:rsidP="00F532B8">
      <w:pPr>
        <w:pStyle w:val="aff8"/>
        <w:numPr>
          <w:ilvl w:val="0"/>
          <w:numId w:val="69"/>
        </w:numPr>
        <w:spacing w:after="240"/>
        <w:ind w:left="1134"/>
        <w:jc w:val="both"/>
        <w:rPr>
          <w:rFonts w:ascii="Arial" w:eastAsia="Times New Roman" w:hAnsi="Arial" w:cs="Arial"/>
          <w:sz w:val="20"/>
          <w:szCs w:val="20"/>
        </w:rPr>
      </w:pPr>
      <w:r w:rsidRPr="008417CD">
        <w:rPr>
          <w:rFonts w:ascii="Arial" w:eastAsia="Times New Roman" w:hAnsi="Arial" w:cs="Arial"/>
          <w:sz w:val="20"/>
          <w:szCs w:val="20"/>
        </w:rPr>
        <w:t>о реорганизации ПАО «ЭЛ5-Энерго» в форме присоединения к нему АО «ВДК-Энерго» и ООО «ЛУКОЙЛ-Экоэнерго», включая утверждение Договора о присоединении;</w:t>
      </w:r>
    </w:p>
    <w:p w14:paraId="336E3C03" w14:textId="33AA13EB" w:rsidR="00F14B10" w:rsidRPr="008417CD" w:rsidRDefault="00F14B10" w:rsidP="00F532B8">
      <w:pPr>
        <w:pStyle w:val="aff8"/>
        <w:numPr>
          <w:ilvl w:val="0"/>
          <w:numId w:val="69"/>
        </w:numPr>
        <w:spacing w:after="240"/>
        <w:ind w:left="1134"/>
        <w:jc w:val="both"/>
        <w:rPr>
          <w:rFonts w:ascii="Arial" w:eastAsia="Times New Roman" w:hAnsi="Arial" w:cs="Arial"/>
          <w:sz w:val="20"/>
          <w:szCs w:val="20"/>
        </w:rPr>
      </w:pPr>
      <w:r w:rsidRPr="008417CD">
        <w:rPr>
          <w:rFonts w:ascii="Arial" w:eastAsia="Times New Roman" w:hAnsi="Arial" w:cs="Arial"/>
          <w:sz w:val="20"/>
          <w:szCs w:val="20"/>
        </w:rPr>
        <w:t>об увеличении уставного капитала ПАО «ЭЛ5-Энерго» путем размещения дополнительных обыкновенных акций ПАО «ЭЛ5-Энерго»;</w:t>
      </w:r>
    </w:p>
    <w:p w14:paraId="270105D3" w14:textId="77777777" w:rsidR="00F14B10" w:rsidRPr="008417CD" w:rsidRDefault="00F14B10" w:rsidP="00F532B8">
      <w:pPr>
        <w:pStyle w:val="aff8"/>
        <w:numPr>
          <w:ilvl w:val="0"/>
          <w:numId w:val="69"/>
        </w:numPr>
        <w:spacing w:after="240"/>
        <w:ind w:left="1134"/>
        <w:jc w:val="both"/>
        <w:rPr>
          <w:rFonts w:ascii="Arial" w:eastAsia="Times New Roman" w:hAnsi="Arial" w:cs="Arial"/>
          <w:sz w:val="20"/>
          <w:szCs w:val="20"/>
        </w:rPr>
      </w:pPr>
      <w:r w:rsidRPr="008417CD">
        <w:rPr>
          <w:rFonts w:ascii="Arial" w:eastAsia="Times New Roman" w:hAnsi="Arial" w:cs="Arial"/>
          <w:sz w:val="20"/>
          <w:szCs w:val="20"/>
        </w:rPr>
        <w:t xml:space="preserve">об утверждении Устава ПАО «ЭЛ5-Энерго» в новой редакции в связи с внесением положений о правопреемстве ПАО «ЭЛ5-Энерго» по правам и обязательствам АО «ВДК-Энерго» и ООО «ЛУКОЙЛ-Экоэнерго», изменений в части размера уставного капитала, количества размещенных и объявленных акций по итогам проведения реорганизации ПАО «ЭЛ5-Энерго» в форме присоединения к нему АО «ВДК-Энерго» и ООО «ЛУКОЙЛ-Экоэнерго». </w:t>
      </w:r>
    </w:p>
    <w:tbl>
      <w:tblPr>
        <w:tblStyle w:val="aff7"/>
        <w:tblW w:w="9634" w:type="dxa"/>
        <w:tblLook w:val="04A0" w:firstRow="1" w:lastRow="0" w:firstColumn="1" w:lastColumn="0" w:noHBand="0" w:noVBand="1"/>
      </w:tblPr>
      <w:tblGrid>
        <w:gridCol w:w="4673"/>
        <w:gridCol w:w="4961"/>
      </w:tblGrid>
      <w:tr w:rsidR="00F14B10" w:rsidRPr="004A0FC1" w14:paraId="5FD2C4B1" w14:textId="77777777" w:rsidTr="004434EB">
        <w:tc>
          <w:tcPr>
            <w:tcW w:w="4673" w:type="dxa"/>
          </w:tcPr>
          <w:p w14:paraId="6D49351C" w14:textId="77777777" w:rsidR="00F14B10" w:rsidRPr="004A0FC1" w:rsidRDefault="00060FEA" w:rsidP="006A0B3B">
            <w:pPr>
              <w:spacing w:after="240"/>
              <w:ind w:firstLine="0"/>
              <w:jc w:val="both"/>
              <w:rPr>
                <w:rFonts w:ascii="Arial" w:eastAsia="Times New Roman" w:hAnsi="Arial" w:cs="Arial"/>
                <w:sz w:val="20"/>
                <w:szCs w:val="20"/>
              </w:rPr>
            </w:pPr>
            <w:hyperlink r:id="rId103" w:history="1">
              <w:r w:rsidR="00F14B10" w:rsidRPr="004A0FC1">
                <w:rPr>
                  <w:rFonts w:ascii="Arial" w:eastAsia="Times New Roman" w:hAnsi="Arial" w:cs="Arial"/>
                  <w:color w:val="0563C1" w:themeColor="hyperlink"/>
                  <w:sz w:val="20"/>
                  <w:szCs w:val="20"/>
                  <w:u w:val="single"/>
                </w:rPr>
                <w:t>Обоснование условий и порядка реорганизации ПАО «ЭЛ5-Энерго» в форме присоединения к нему АО «ВДК-Энерго» и ООО «ЛУКОЙЛ-Экоэнерго»</w:t>
              </w:r>
            </w:hyperlink>
          </w:p>
        </w:tc>
        <w:tc>
          <w:tcPr>
            <w:tcW w:w="4961" w:type="dxa"/>
          </w:tcPr>
          <w:p w14:paraId="2C875BA0" w14:textId="77777777" w:rsidR="00F14B10" w:rsidRPr="004A0FC1" w:rsidRDefault="00060FEA" w:rsidP="006A0B3B">
            <w:pPr>
              <w:spacing w:after="240"/>
              <w:ind w:firstLine="0"/>
              <w:jc w:val="both"/>
              <w:rPr>
                <w:rFonts w:ascii="Arial" w:eastAsia="Times New Roman" w:hAnsi="Arial" w:cs="Arial"/>
                <w:sz w:val="20"/>
                <w:szCs w:val="20"/>
              </w:rPr>
            </w:pPr>
            <w:hyperlink r:id="rId104" w:history="1">
              <w:r w:rsidR="00F14B10" w:rsidRPr="004A0FC1">
                <w:rPr>
                  <w:rFonts w:ascii="Arial" w:eastAsia="Times New Roman" w:hAnsi="Arial" w:cs="Arial"/>
                  <w:color w:val="0563C1" w:themeColor="hyperlink"/>
                  <w:sz w:val="20"/>
                  <w:szCs w:val="20"/>
                  <w:u w:val="single"/>
                </w:rPr>
                <w:t>Проект Договора о присоединении АО «ВДК-Энерго» и ООО «ЛУКОЙЛ-Экоэнерго» к ПАО «ЭЛ5-Энерго»</w:t>
              </w:r>
            </w:hyperlink>
          </w:p>
        </w:tc>
      </w:tr>
    </w:tbl>
    <w:p w14:paraId="33D0A3A7" w14:textId="77777777" w:rsidR="00F14B10" w:rsidRPr="004A0FC1" w:rsidRDefault="00F14B10" w:rsidP="006A0B3B">
      <w:pPr>
        <w:spacing w:before="240" w:after="240"/>
        <w:ind w:firstLine="0"/>
        <w:jc w:val="both"/>
        <w:rPr>
          <w:rFonts w:ascii="Arial" w:eastAsia="Times New Roman" w:hAnsi="Arial" w:cs="Arial"/>
          <w:b/>
          <w:sz w:val="20"/>
          <w:szCs w:val="20"/>
        </w:rPr>
      </w:pPr>
      <w:r w:rsidRPr="004A0FC1">
        <w:rPr>
          <w:rFonts w:ascii="Arial" w:eastAsia="Times New Roman" w:hAnsi="Arial" w:cs="Arial"/>
          <w:b/>
          <w:sz w:val="20"/>
          <w:szCs w:val="20"/>
        </w:rPr>
        <w:t>Реорганизация Общества</w:t>
      </w:r>
    </w:p>
    <w:p w14:paraId="6622FFFA" w14:textId="77777777" w:rsidR="00F14B10" w:rsidRPr="004A0FC1" w:rsidRDefault="00F14B10" w:rsidP="006A0B3B">
      <w:pPr>
        <w:spacing w:after="240"/>
        <w:jc w:val="both"/>
        <w:rPr>
          <w:rFonts w:ascii="Arial" w:eastAsia="Times New Roman" w:hAnsi="Arial" w:cs="Arial"/>
          <w:sz w:val="20"/>
          <w:szCs w:val="20"/>
        </w:rPr>
      </w:pPr>
      <w:r w:rsidRPr="004A0FC1">
        <w:rPr>
          <w:rFonts w:ascii="Arial" w:eastAsia="Times New Roman" w:hAnsi="Arial" w:cs="Arial"/>
          <w:sz w:val="20"/>
          <w:szCs w:val="20"/>
        </w:rPr>
        <w:t>26 декабря 2025 года внеочередным заочным голосованием для принятия решений Общим собранием акционеров Компании было принято решение о реорганизации ПАО «ЭЛ5-Энерго» в форме присоединения к нему:</w:t>
      </w:r>
    </w:p>
    <w:p w14:paraId="67C31081" w14:textId="26197061" w:rsidR="00F14B10" w:rsidRPr="004A0FC1" w:rsidRDefault="00F14B10" w:rsidP="006A0B3B">
      <w:pPr>
        <w:spacing w:after="240"/>
        <w:jc w:val="both"/>
        <w:rPr>
          <w:rFonts w:ascii="Arial" w:eastAsia="Times New Roman" w:hAnsi="Arial" w:cs="Arial"/>
          <w:sz w:val="20"/>
          <w:szCs w:val="20"/>
        </w:rPr>
      </w:pPr>
      <w:r w:rsidRPr="004A0FC1">
        <w:rPr>
          <w:rFonts w:ascii="Arial" w:eastAsia="Times New Roman" w:hAnsi="Arial" w:cs="Arial"/>
          <w:sz w:val="20"/>
          <w:szCs w:val="20"/>
        </w:rPr>
        <w:lastRenderedPageBreak/>
        <w:t>1. АО «ВДК-Энерго» – одна из крупнейших энергокомпаний в ОЭС Юга России и основной поставщик тепловой энергии в Ростове-на-Дону, Волгодонске, Краснодаре, Астрахани, Волжском и Кисловодске. Компания осуществляет производство электрической и тепловой энергии, а также передачу тепловой энергии. Установленная мощность АО «ВДК-Энерго» по производству электрической энергии составляет 3,2 ГВт и по тепловой энергии – 7,1 тыс. Гкал/ч. В ведении АО «ВДК-Энерго» находятся следующие предприятия:</w:t>
      </w:r>
    </w:p>
    <w:p w14:paraId="14B46031" w14:textId="1A76A7F3" w:rsidR="003A3538" w:rsidRPr="005D0E49" w:rsidRDefault="007365F3" w:rsidP="006A0B3B">
      <w:pPr>
        <w:spacing w:after="240"/>
        <w:ind w:firstLine="0"/>
        <w:jc w:val="both"/>
        <w:rPr>
          <w:rFonts w:ascii="Arial" w:eastAsia="Times New Roman" w:hAnsi="Arial" w:cs="Arial"/>
          <w:sz w:val="20"/>
          <w:szCs w:val="20"/>
        </w:rPr>
      </w:pPr>
      <w:r w:rsidRPr="007365F3">
        <w:rPr>
          <w:rFonts w:ascii="Arial" w:eastAsia="Times New Roman" w:hAnsi="Arial" w:cs="Arial"/>
          <w:noProof/>
          <w:sz w:val="20"/>
          <w:szCs w:val="20"/>
          <w:lang w:eastAsia="ru-RU"/>
        </w:rPr>
        <w:drawing>
          <wp:inline distT="0" distB="0" distL="0" distR="0" wp14:anchorId="5515D63D" wp14:editId="149A49B0">
            <wp:extent cx="6120130" cy="1949450"/>
            <wp:effectExtent l="0" t="0" r="0" b="0"/>
            <wp:docPr id="189076161" name="Рисунок 189076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120130" cy="1949450"/>
                    </a:xfrm>
                    <a:prstGeom prst="rect">
                      <a:avLst/>
                    </a:prstGeom>
                  </pic:spPr>
                </pic:pic>
              </a:graphicData>
            </a:graphic>
          </wp:inline>
        </w:drawing>
      </w:r>
    </w:p>
    <w:p w14:paraId="2BC5E179" w14:textId="428CC568" w:rsidR="00F14B10" w:rsidRPr="005D0E49" w:rsidRDefault="00F14B10" w:rsidP="006A0B3B">
      <w:pPr>
        <w:spacing w:after="240"/>
        <w:jc w:val="both"/>
        <w:rPr>
          <w:rFonts w:ascii="Arial" w:eastAsia="Times New Roman" w:hAnsi="Arial" w:cs="Arial"/>
          <w:sz w:val="20"/>
          <w:szCs w:val="20"/>
        </w:rPr>
      </w:pPr>
      <w:r w:rsidRPr="005D0E49">
        <w:rPr>
          <w:rFonts w:ascii="Arial" w:eastAsia="Times New Roman" w:hAnsi="Arial" w:cs="Arial"/>
          <w:sz w:val="20"/>
          <w:szCs w:val="20"/>
        </w:rPr>
        <w:t>2. ООО</w:t>
      </w:r>
      <w:r>
        <w:rPr>
          <w:rFonts w:ascii="Arial" w:eastAsia="Times New Roman" w:hAnsi="Arial" w:cs="Arial"/>
          <w:sz w:val="20"/>
          <w:szCs w:val="20"/>
        </w:rPr>
        <w:t> </w:t>
      </w:r>
      <w:r w:rsidRPr="005D0E49">
        <w:rPr>
          <w:rFonts w:ascii="Arial" w:eastAsia="Times New Roman" w:hAnsi="Arial" w:cs="Arial"/>
          <w:sz w:val="20"/>
          <w:szCs w:val="20"/>
        </w:rPr>
        <w:t>«ЛУКОЙЛ-Экоэнерго»</w:t>
      </w:r>
      <w:r w:rsidRPr="00D254B7">
        <w:rPr>
          <w:rFonts w:ascii="Arial" w:eastAsia="Times New Roman" w:hAnsi="Arial" w:cs="Arial"/>
          <w:sz w:val="20"/>
          <w:szCs w:val="20"/>
        </w:rPr>
        <w:t xml:space="preserve"> – </w:t>
      </w:r>
      <w:r w:rsidRPr="005D0E49">
        <w:rPr>
          <w:rFonts w:ascii="Arial" w:eastAsia="Times New Roman" w:hAnsi="Arial" w:cs="Arial"/>
          <w:sz w:val="20"/>
          <w:szCs w:val="20"/>
        </w:rPr>
        <w:t xml:space="preserve">одна </w:t>
      </w:r>
      <w:r>
        <w:rPr>
          <w:rFonts w:ascii="Arial" w:eastAsia="Times New Roman" w:hAnsi="Arial" w:cs="Arial"/>
          <w:sz w:val="20"/>
          <w:szCs w:val="20"/>
        </w:rPr>
        <w:t>из </w:t>
      </w:r>
      <w:r w:rsidRPr="005D0E49">
        <w:rPr>
          <w:rFonts w:ascii="Arial" w:eastAsia="Times New Roman" w:hAnsi="Arial" w:cs="Arial"/>
          <w:sz w:val="20"/>
          <w:szCs w:val="20"/>
        </w:rPr>
        <w:t xml:space="preserve">крупнейших энергокомпаний </w:t>
      </w:r>
      <w:r>
        <w:rPr>
          <w:rFonts w:ascii="Arial" w:eastAsia="Times New Roman" w:hAnsi="Arial" w:cs="Arial"/>
          <w:sz w:val="20"/>
          <w:szCs w:val="20"/>
        </w:rPr>
        <w:t>в </w:t>
      </w:r>
      <w:r w:rsidRPr="005D0E49">
        <w:rPr>
          <w:rFonts w:ascii="Arial" w:eastAsia="Times New Roman" w:hAnsi="Arial" w:cs="Arial"/>
          <w:sz w:val="20"/>
          <w:szCs w:val="20"/>
        </w:rPr>
        <w:t xml:space="preserve">ОЭС Юга России, генерирующих электроэнергию </w:t>
      </w:r>
      <w:r>
        <w:rPr>
          <w:rFonts w:ascii="Arial" w:eastAsia="Times New Roman" w:hAnsi="Arial" w:cs="Arial"/>
          <w:sz w:val="20"/>
          <w:szCs w:val="20"/>
        </w:rPr>
        <w:t>на </w:t>
      </w:r>
      <w:r w:rsidRPr="005D0E49">
        <w:rPr>
          <w:rFonts w:ascii="Arial" w:eastAsia="Times New Roman" w:hAnsi="Arial" w:cs="Arial"/>
          <w:sz w:val="20"/>
          <w:szCs w:val="20"/>
        </w:rPr>
        <w:t>основе возобновляемых источников. Установленная мощность ООО</w:t>
      </w:r>
      <w:r>
        <w:rPr>
          <w:rFonts w:ascii="Arial" w:eastAsia="Times New Roman" w:hAnsi="Arial" w:cs="Arial"/>
          <w:sz w:val="20"/>
          <w:szCs w:val="20"/>
        </w:rPr>
        <w:t> </w:t>
      </w:r>
      <w:r w:rsidRPr="005D0E49">
        <w:rPr>
          <w:rFonts w:ascii="Arial" w:eastAsia="Times New Roman" w:hAnsi="Arial" w:cs="Arial"/>
          <w:sz w:val="20"/>
          <w:szCs w:val="20"/>
        </w:rPr>
        <w:t xml:space="preserve">«ЛУКОЙЛ-Экоэнерго» </w:t>
      </w:r>
      <w:r>
        <w:rPr>
          <w:rFonts w:ascii="Arial" w:eastAsia="Times New Roman" w:hAnsi="Arial" w:cs="Arial"/>
          <w:sz w:val="20"/>
          <w:szCs w:val="20"/>
        </w:rPr>
        <w:t>по </w:t>
      </w:r>
      <w:r w:rsidRPr="005D0E49">
        <w:rPr>
          <w:rFonts w:ascii="Arial" w:eastAsia="Times New Roman" w:hAnsi="Arial" w:cs="Arial"/>
          <w:sz w:val="20"/>
          <w:szCs w:val="20"/>
        </w:rPr>
        <w:t>производству электрической энергии составляет 0,33</w:t>
      </w:r>
      <w:r>
        <w:rPr>
          <w:rFonts w:ascii="Arial" w:eastAsia="Times New Roman" w:hAnsi="Arial" w:cs="Arial"/>
          <w:sz w:val="20"/>
          <w:szCs w:val="20"/>
        </w:rPr>
        <w:t> ГВт</w:t>
      </w:r>
      <w:r w:rsidRPr="005D0E49">
        <w:rPr>
          <w:rFonts w:ascii="Arial" w:eastAsia="Times New Roman" w:hAnsi="Arial" w:cs="Arial"/>
          <w:sz w:val="20"/>
          <w:szCs w:val="20"/>
        </w:rPr>
        <w:t>. ООО</w:t>
      </w:r>
      <w:r>
        <w:rPr>
          <w:rFonts w:ascii="Arial" w:eastAsia="Times New Roman" w:hAnsi="Arial" w:cs="Arial"/>
          <w:sz w:val="20"/>
          <w:szCs w:val="20"/>
        </w:rPr>
        <w:t> </w:t>
      </w:r>
      <w:r w:rsidRPr="005D0E49">
        <w:rPr>
          <w:rFonts w:ascii="Arial" w:eastAsia="Times New Roman" w:hAnsi="Arial" w:cs="Arial"/>
          <w:sz w:val="20"/>
          <w:szCs w:val="20"/>
        </w:rPr>
        <w:t xml:space="preserve">«ЛУКОЙЛ-Экоэнерго» принадлежат пять гидроэлектростанций </w:t>
      </w:r>
      <w:r>
        <w:rPr>
          <w:rFonts w:ascii="Arial" w:eastAsia="Times New Roman" w:hAnsi="Arial" w:cs="Arial"/>
          <w:sz w:val="20"/>
          <w:szCs w:val="20"/>
        </w:rPr>
        <w:t>и три</w:t>
      </w:r>
      <w:r w:rsidRPr="005D0E49">
        <w:rPr>
          <w:rFonts w:ascii="Arial" w:eastAsia="Times New Roman" w:hAnsi="Arial" w:cs="Arial"/>
          <w:sz w:val="20"/>
          <w:szCs w:val="20"/>
        </w:rPr>
        <w:t xml:space="preserve"> солнечных электростанции</w:t>
      </w:r>
      <w:r w:rsidR="00750EB1">
        <w:rPr>
          <w:rFonts w:ascii="Arial" w:eastAsia="Times New Roman" w:hAnsi="Arial" w:cs="Arial"/>
          <w:sz w:val="20"/>
          <w:szCs w:val="20"/>
        </w:rPr>
        <w:t>:</w:t>
      </w:r>
    </w:p>
    <w:p w14:paraId="6167A3F7" w14:textId="7ECA4BC6" w:rsidR="00F14B10" w:rsidRPr="005D0E49" w:rsidRDefault="007365F3" w:rsidP="006A0B3B">
      <w:pPr>
        <w:spacing w:after="240"/>
        <w:ind w:firstLine="0"/>
        <w:jc w:val="both"/>
        <w:rPr>
          <w:rFonts w:ascii="Arial" w:eastAsia="Times New Roman" w:hAnsi="Arial" w:cs="Arial"/>
          <w:sz w:val="20"/>
          <w:szCs w:val="20"/>
        </w:rPr>
      </w:pPr>
      <w:r w:rsidRPr="007365F3">
        <w:rPr>
          <w:rFonts w:ascii="Arial" w:eastAsia="Times New Roman" w:hAnsi="Arial" w:cs="Arial"/>
          <w:noProof/>
          <w:sz w:val="20"/>
          <w:szCs w:val="20"/>
          <w:lang w:eastAsia="ru-RU"/>
        </w:rPr>
        <w:drawing>
          <wp:inline distT="0" distB="0" distL="0" distR="0" wp14:anchorId="31C9DCAC" wp14:editId="42F73B25">
            <wp:extent cx="6201410" cy="2288167"/>
            <wp:effectExtent l="0" t="0" r="0" b="0"/>
            <wp:docPr id="189076162" name="Рисунок 189076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211683" cy="2291957"/>
                    </a:xfrm>
                    <a:prstGeom prst="rect">
                      <a:avLst/>
                    </a:prstGeom>
                  </pic:spPr>
                </pic:pic>
              </a:graphicData>
            </a:graphic>
          </wp:inline>
        </w:drawing>
      </w:r>
    </w:p>
    <w:p w14:paraId="600A1FBB" w14:textId="77777777" w:rsidR="00F14B10" w:rsidRPr="005D0E49" w:rsidRDefault="00F14B10" w:rsidP="006A0B3B">
      <w:pPr>
        <w:spacing w:after="240"/>
        <w:jc w:val="both"/>
        <w:rPr>
          <w:rFonts w:ascii="Arial" w:eastAsia="Times New Roman" w:hAnsi="Arial" w:cs="Arial"/>
          <w:sz w:val="20"/>
          <w:szCs w:val="20"/>
        </w:rPr>
      </w:pPr>
      <w:r w:rsidRPr="005D0E49">
        <w:rPr>
          <w:rFonts w:ascii="Arial" w:eastAsia="Times New Roman" w:hAnsi="Arial" w:cs="Arial"/>
          <w:b/>
          <w:sz w:val="20"/>
          <w:szCs w:val="20"/>
        </w:rPr>
        <w:t>Цель реорганизации</w:t>
      </w:r>
      <w:r w:rsidRPr="000A2E9C">
        <w:rPr>
          <w:rFonts w:ascii="Arial" w:eastAsia="Times New Roman" w:hAnsi="Arial" w:cs="Arial"/>
          <w:bCs/>
          <w:sz w:val="20"/>
          <w:szCs w:val="20"/>
        </w:rPr>
        <w:t> –</w:t>
      </w:r>
      <w:r w:rsidRPr="00D254B7">
        <w:rPr>
          <w:rFonts w:ascii="Arial" w:eastAsia="Times New Roman" w:hAnsi="Arial" w:cs="Arial"/>
          <w:b/>
          <w:sz w:val="20"/>
          <w:szCs w:val="20"/>
        </w:rPr>
        <w:t xml:space="preserve"> </w:t>
      </w:r>
      <w:r w:rsidRPr="005D0E49">
        <w:rPr>
          <w:rFonts w:ascii="Arial" w:eastAsia="Times New Roman" w:hAnsi="Arial" w:cs="Arial"/>
          <w:sz w:val="20"/>
          <w:szCs w:val="20"/>
        </w:rPr>
        <w:t xml:space="preserve">развитие бизнеса Общества, </w:t>
      </w:r>
      <w:r>
        <w:rPr>
          <w:rFonts w:ascii="Arial" w:eastAsia="Times New Roman" w:hAnsi="Arial" w:cs="Arial"/>
          <w:sz w:val="20"/>
          <w:szCs w:val="20"/>
        </w:rPr>
        <w:t>а </w:t>
      </w:r>
      <w:r w:rsidRPr="005D0E49">
        <w:rPr>
          <w:rFonts w:ascii="Arial" w:eastAsia="Times New Roman" w:hAnsi="Arial" w:cs="Arial"/>
          <w:sz w:val="20"/>
          <w:szCs w:val="20"/>
        </w:rPr>
        <w:t xml:space="preserve">также повышение </w:t>
      </w:r>
      <w:r>
        <w:rPr>
          <w:rFonts w:ascii="Arial" w:eastAsia="Times New Roman" w:hAnsi="Arial" w:cs="Arial"/>
          <w:sz w:val="20"/>
          <w:szCs w:val="20"/>
        </w:rPr>
        <w:t>его </w:t>
      </w:r>
      <w:r w:rsidRPr="005D0E49">
        <w:rPr>
          <w:rFonts w:ascii="Arial" w:eastAsia="Times New Roman" w:hAnsi="Arial" w:cs="Arial"/>
          <w:sz w:val="20"/>
          <w:szCs w:val="20"/>
        </w:rPr>
        <w:t>экономической эффективности.</w:t>
      </w:r>
    </w:p>
    <w:p w14:paraId="7F704370" w14:textId="77777777" w:rsidR="00F14B10" w:rsidRPr="005D0E49" w:rsidRDefault="00F14B10" w:rsidP="006A0B3B">
      <w:pPr>
        <w:spacing w:after="240"/>
        <w:jc w:val="both"/>
        <w:rPr>
          <w:rFonts w:ascii="Arial" w:eastAsia="Times New Roman" w:hAnsi="Arial" w:cs="Arial"/>
          <w:sz w:val="20"/>
          <w:szCs w:val="20"/>
        </w:rPr>
      </w:pPr>
      <w:r w:rsidRPr="005D0E49">
        <w:rPr>
          <w:rFonts w:ascii="Arial" w:eastAsia="Times New Roman" w:hAnsi="Arial" w:cs="Arial"/>
          <w:sz w:val="20"/>
          <w:szCs w:val="20"/>
        </w:rPr>
        <w:t xml:space="preserve">Реорганизация приведет </w:t>
      </w:r>
      <w:r>
        <w:rPr>
          <w:rFonts w:ascii="Arial" w:eastAsia="Times New Roman" w:hAnsi="Arial" w:cs="Arial"/>
          <w:sz w:val="20"/>
          <w:szCs w:val="20"/>
        </w:rPr>
        <w:t>к </w:t>
      </w:r>
      <w:r w:rsidRPr="005D0E49">
        <w:rPr>
          <w:rFonts w:ascii="Arial" w:eastAsia="Times New Roman" w:hAnsi="Arial" w:cs="Arial"/>
          <w:sz w:val="20"/>
          <w:szCs w:val="20"/>
        </w:rPr>
        <w:t xml:space="preserve">существенному увеличению масштабов деятельности Компании </w:t>
      </w:r>
      <w:r>
        <w:rPr>
          <w:rFonts w:ascii="Arial" w:eastAsia="Times New Roman" w:hAnsi="Arial" w:cs="Arial"/>
          <w:sz w:val="20"/>
          <w:szCs w:val="20"/>
        </w:rPr>
        <w:t>и </w:t>
      </w:r>
      <w:r w:rsidRPr="005D0E49">
        <w:rPr>
          <w:rFonts w:ascii="Arial" w:eastAsia="Times New Roman" w:hAnsi="Arial" w:cs="Arial"/>
          <w:sz w:val="20"/>
          <w:szCs w:val="20"/>
        </w:rPr>
        <w:t xml:space="preserve">росту </w:t>
      </w:r>
      <w:r>
        <w:rPr>
          <w:rFonts w:ascii="Arial" w:eastAsia="Times New Roman" w:hAnsi="Arial" w:cs="Arial"/>
          <w:sz w:val="20"/>
          <w:szCs w:val="20"/>
        </w:rPr>
        <w:t>ее </w:t>
      </w:r>
      <w:r w:rsidRPr="005D0E49">
        <w:rPr>
          <w:rFonts w:ascii="Arial" w:eastAsia="Times New Roman" w:hAnsi="Arial" w:cs="Arial"/>
          <w:sz w:val="20"/>
          <w:szCs w:val="20"/>
        </w:rPr>
        <w:t xml:space="preserve">финансовых показателей. Реорганизация будет носить безденежный характер, осуществляется </w:t>
      </w:r>
      <w:r>
        <w:rPr>
          <w:rFonts w:ascii="Arial" w:eastAsia="Times New Roman" w:hAnsi="Arial" w:cs="Arial"/>
          <w:sz w:val="20"/>
          <w:szCs w:val="20"/>
        </w:rPr>
        <w:t>без </w:t>
      </w:r>
      <w:r w:rsidRPr="005D0E49">
        <w:rPr>
          <w:rFonts w:ascii="Arial" w:eastAsia="Times New Roman" w:hAnsi="Arial" w:cs="Arial"/>
          <w:sz w:val="20"/>
          <w:szCs w:val="20"/>
        </w:rPr>
        <w:t>привлечения долгового финансирования.</w:t>
      </w:r>
    </w:p>
    <w:p w14:paraId="10D81F38" w14:textId="585D6B9A" w:rsidR="00F14B10" w:rsidRPr="005D0E49" w:rsidRDefault="00F14B10" w:rsidP="006A0B3B">
      <w:pPr>
        <w:spacing w:after="240"/>
        <w:jc w:val="both"/>
        <w:rPr>
          <w:rFonts w:ascii="Arial" w:eastAsia="Times New Roman" w:hAnsi="Arial" w:cs="Arial"/>
          <w:sz w:val="20"/>
          <w:szCs w:val="20"/>
        </w:rPr>
      </w:pPr>
      <w:r w:rsidRPr="005D0E49">
        <w:rPr>
          <w:rFonts w:ascii="Arial" w:eastAsia="Times New Roman" w:hAnsi="Arial" w:cs="Arial"/>
          <w:sz w:val="20"/>
          <w:szCs w:val="20"/>
        </w:rPr>
        <w:t xml:space="preserve">Приобретение новых активов </w:t>
      </w:r>
      <w:r>
        <w:rPr>
          <w:rFonts w:ascii="Arial" w:eastAsia="Times New Roman" w:hAnsi="Arial" w:cs="Arial"/>
          <w:sz w:val="20"/>
          <w:szCs w:val="20"/>
        </w:rPr>
        <w:t>и </w:t>
      </w:r>
      <w:r w:rsidRPr="005D0E49">
        <w:rPr>
          <w:rFonts w:ascii="Arial" w:eastAsia="Times New Roman" w:hAnsi="Arial" w:cs="Arial"/>
          <w:sz w:val="20"/>
          <w:szCs w:val="20"/>
        </w:rPr>
        <w:t>эффективное управление ими станет ключевым драйвером роста бизнеса Компании. Присоединяемые общества имеют сильный бизнес</w:t>
      </w:r>
      <w:r>
        <w:rPr>
          <w:rFonts w:ascii="Arial" w:eastAsia="Times New Roman" w:hAnsi="Arial" w:cs="Arial"/>
          <w:sz w:val="20"/>
          <w:szCs w:val="20"/>
        </w:rPr>
        <w:t>-</w:t>
      </w:r>
      <w:r w:rsidRPr="005D0E49">
        <w:rPr>
          <w:rFonts w:ascii="Arial" w:eastAsia="Times New Roman" w:hAnsi="Arial" w:cs="Arial"/>
          <w:sz w:val="20"/>
          <w:szCs w:val="20"/>
        </w:rPr>
        <w:t xml:space="preserve">профиль, </w:t>
      </w:r>
      <w:r>
        <w:rPr>
          <w:rFonts w:ascii="Arial" w:eastAsia="Times New Roman" w:hAnsi="Arial" w:cs="Arial"/>
          <w:sz w:val="20"/>
          <w:szCs w:val="20"/>
        </w:rPr>
        <w:t>при </w:t>
      </w:r>
      <w:r w:rsidRPr="005D0E49">
        <w:rPr>
          <w:rFonts w:ascii="Arial" w:eastAsia="Times New Roman" w:hAnsi="Arial" w:cs="Arial"/>
          <w:sz w:val="20"/>
          <w:szCs w:val="20"/>
        </w:rPr>
        <w:t xml:space="preserve">этом существует обширный спектр возможных синергий </w:t>
      </w:r>
      <w:r>
        <w:rPr>
          <w:rFonts w:ascii="Arial" w:eastAsia="Times New Roman" w:hAnsi="Arial" w:cs="Arial"/>
          <w:sz w:val="20"/>
          <w:szCs w:val="20"/>
        </w:rPr>
        <w:t>для </w:t>
      </w:r>
      <w:r w:rsidRPr="005D0E49">
        <w:rPr>
          <w:rFonts w:ascii="Arial" w:eastAsia="Times New Roman" w:hAnsi="Arial" w:cs="Arial"/>
          <w:sz w:val="20"/>
          <w:szCs w:val="20"/>
        </w:rPr>
        <w:t>дальнейшего повышения эффективности объединенных активов.</w:t>
      </w:r>
    </w:p>
    <w:p w14:paraId="4E3260D0" w14:textId="7E5E82EA" w:rsidR="00F14B10" w:rsidRDefault="00F14B10" w:rsidP="006A0B3B">
      <w:pPr>
        <w:spacing w:after="240"/>
        <w:jc w:val="both"/>
        <w:rPr>
          <w:rFonts w:ascii="Arial" w:eastAsia="Times New Roman" w:hAnsi="Arial" w:cs="Arial"/>
          <w:sz w:val="20"/>
          <w:szCs w:val="20"/>
        </w:rPr>
      </w:pPr>
      <w:r w:rsidRPr="005D0E49">
        <w:rPr>
          <w:rFonts w:ascii="Arial" w:eastAsia="Times New Roman" w:hAnsi="Arial" w:cs="Arial"/>
          <w:sz w:val="20"/>
          <w:szCs w:val="20"/>
        </w:rPr>
        <w:t>Благодаря реорганизации возрастет диверсификация бизнеса ПАО</w:t>
      </w:r>
      <w:r>
        <w:rPr>
          <w:rFonts w:ascii="Arial" w:eastAsia="Times New Roman" w:hAnsi="Arial" w:cs="Arial"/>
          <w:sz w:val="20"/>
          <w:szCs w:val="20"/>
        </w:rPr>
        <w:t> </w:t>
      </w:r>
      <w:r w:rsidRPr="005D0E49">
        <w:rPr>
          <w:rFonts w:ascii="Arial" w:eastAsia="Times New Roman" w:hAnsi="Arial" w:cs="Arial"/>
          <w:sz w:val="20"/>
          <w:szCs w:val="20"/>
        </w:rPr>
        <w:t xml:space="preserve">«ЭЛ5-Энерго». </w:t>
      </w:r>
      <w:r>
        <w:rPr>
          <w:rFonts w:ascii="Arial" w:eastAsia="Times New Roman" w:hAnsi="Arial" w:cs="Arial"/>
          <w:sz w:val="20"/>
          <w:szCs w:val="20"/>
        </w:rPr>
        <w:t>На </w:t>
      </w:r>
      <w:r w:rsidRPr="005D0E49">
        <w:rPr>
          <w:rFonts w:ascii="Arial" w:eastAsia="Times New Roman" w:hAnsi="Arial" w:cs="Arial"/>
          <w:sz w:val="20"/>
          <w:szCs w:val="20"/>
        </w:rPr>
        <w:t xml:space="preserve">текущий момент </w:t>
      </w:r>
      <w:r>
        <w:rPr>
          <w:rFonts w:ascii="Arial" w:eastAsia="Times New Roman" w:hAnsi="Arial" w:cs="Arial"/>
          <w:sz w:val="20"/>
          <w:szCs w:val="20"/>
        </w:rPr>
        <w:t>она в </w:t>
      </w:r>
      <w:r w:rsidRPr="005D0E49">
        <w:rPr>
          <w:rFonts w:ascii="Arial" w:eastAsia="Times New Roman" w:hAnsi="Arial" w:cs="Arial"/>
          <w:sz w:val="20"/>
          <w:szCs w:val="20"/>
        </w:rPr>
        <w:t xml:space="preserve">существенной мере сфокусирована </w:t>
      </w:r>
      <w:r>
        <w:rPr>
          <w:rFonts w:ascii="Arial" w:eastAsia="Times New Roman" w:hAnsi="Arial" w:cs="Arial"/>
          <w:sz w:val="20"/>
          <w:szCs w:val="20"/>
        </w:rPr>
        <w:t>на </w:t>
      </w:r>
      <w:r w:rsidRPr="005D0E49">
        <w:rPr>
          <w:rFonts w:ascii="Arial" w:eastAsia="Times New Roman" w:hAnsi="Arial" w:cs="Arial"/>
          <w:sz w:val="20"/>
          <w:szCs w:val="20"/>
        </w:rPr>
        <w:t xml:space="preserve">выработке электроэнергии, включая ветроэнергетику, </w:t>
      </w:r>
      <w:r>
        <w:rPr>
          <w:rFonts w:ascii="Arial" w:eastAsia="Times New Roman" w:hAnsi="Arial" w:cs="Arial"/>
          <w:sz w:val="20"/>
          <w:szCs w:val="20"/>
        </w:rPr>
        <w:t>в </w:t>
      </w:r>
      <w:r w:rsidRPr="005D0E49">
        <w:rPr>
          <w:rFonts w:ascii="Arial" w:eastAsia="Times New Roman" w:hAnsi="Arial" w:cs="Arial"/>
          <w:sz w:val="20"/>
          <w:szCs w:val="20"/>
        </w:rPr>
        <w:t>то</w:t>
      </w:r>
      <w:r>
        <w:rPr>
          <w:rFonts w:ascii="Arial" w:eastAsia="Times New Roman" w:hAnsi="Arial" w:cs="Arial"/>
          <w:sz w:val="20"/>
          <w:szCs w:val="20"/>
        </w:rPr>
        <w:t> </w:t>
      </w:r>
      <w:r w:rsidRPr="005D0E49">
        <w:rPr>
          <w:rFonts w:ascii="Arial" w:eastAsia="Times New Roman" w:hAnsi="Arial" w:cs="Arial"/>
          <w:sz w:val="20"/>
          <w:szCs w:val="20"/>
        </w:rPr>
        <w:t xml:space="preserve">время </w:t>
      </w:r>
      <w:r>
        <w:rPr>
          <w:rFonts w:ascii="Arial" w:eastAsia="Times New Roman" w:hAnsi="Arial" w:cs="Arial"/>
          <w:sz w:val="20"/>
          <w:szCs w:val="20"/>
        </w:rPr>
        <w:t>как </w:t>
      </w:r>
      <w:r w:rsidRPr="005D0E49">
        <w:rPr>
          <w:rFonts w:ascii="Arial" w:eastAsia="Times New Roman" w:hAnsi="Arial" w:cs="Arial"/>
          <w:sz w:val="20"/>
          <w:szCs w:val="20"/>
        </w:rPr>
        <w:t>АО</w:t>
      </w:r>
      <w:r>
        <w:rPr>
          <w:rFonts w:ascii="Arial" w:eastAsia="Times New Roman" w:hAnsi="Arial" w:cs="Arial"/>
          <w:sz w:val="20"/>
          <w:szCs w:val="20"/>
        </w:rPr>
        <w:t> </w:t>
      </w:r>
      <w:r w:rsidRPr="005D0E49">
        <w:rPr>
          <w:rFonts w:ascii="Arial" w:eastAsia="Times New Roman" w:hAnsi="Arial" w:cs="Arial"/>
          <w:sz w:val="20"/>
          <w:szCs w:val="20"/>
        </w:rPr>
        <w:t xml:space="preserve">«ВДК-Энерго» производит электро- </w:t>
      </w:r>
      <w:r>
        <w:rPr>
          <w:rFonts w:ascii="Arial" w:eastAsia="Times New Roman" w:hAnsi="Arial" w:cs="Arial"/>
          <w:sz w:val="20"/>
          <w:szCs w:val="20"/>
        </w:rPr>
        <w:t>и </w:t>
      </w:r>
      <w:r w:rsidRPr="005D0E49">
        <w:rPr>
          <w:rFonts w:ascii="Arial" w:eastAsia="Times New Roman" w:hAnsi="Arial" w:cs="Arial"/>
          <w:sz w:val="20"/>
          <w:szCs w:val="20"/>
        </w:rPr>
        <w:t xml:space="preserve">теплоэнергию, </w:t>
      </w:r>
      <w:r>
        <w:rPr>
          <w:rFonts w:ascii="Arial" w:eastAsia="Times New Roman" w:hAnsi="Arial" w:cs="Arial"/>
          <w:sz w:val="20"/>
          <w:szCs w:val="20"/>
        </w:rPr>
        <w:t>а </w:t>
      </w:r>
      <w:r w:rsidRPr="005D0E49">
        <w:rPr>
          <w:rFonts w:ascii="Arial" w:eastAsia="Times New Roman" w:hAnsi="Arial" w:cs="Arial"/>
          <w:sz w:val="20"/>
          <w:szCs w:val="20"/>
        </w:rPr>
        <w:t>ООО</w:t>
      </w:r>
      <w:r>
        <w:rPr>
          <w:rFonts w:ascii="Arial" w:eastAsia="Times New Roman" w:hAnsi="Arial" w:cs="Arial"/>
          <w:sz w:val="20"/>
          <w:szCs w:val="20"/>
        </w:rPr>
        <w:t> </w:t>
      </w:r>
      <w:r w:rsidRPr="005D0E49">
        <w:rPr>
          <w:rFonts w:ascii="Arial" w:eastAsia="Times New Roman" w:hAnsi="Arial" w:cs="Arial"/>
          <w:sz w:val="20"/>
          <w:szCs w:val="20"/>
        </w:rPr>
        <w:t xml:space="preserve">«ЛУКОЙЛЭкоэнерго» генерирует электроэнергию </w:t>
      </w:r>
      <w:r>
        <w:rPr>
          <w:rFonts w:ascii="Arial" w:eastAsia="Times New Roman" w:hAnsi="Arial" w:cs="Arial"/>
          <w:sz w:val="20"/>
          <w:szCs w:val="20"/>
        </w:rPr>
        <w:t>из </w:t>
      </w:r>
      <w:r w:rsidRPr="005D0E49">
        <w:rPr>
          <w:rFonts w:ascii="Arial" w:eastAsia="Times New Roman" w:hAnsi="Arial" w:cs="Arial"/>
          <w:sz w:val="20"/>
          <w:szCs w:val="20"/>
        </w:rPr>
        <w:t xml:space="preserve">возобновляемых источников </w:t>
      </w:r>
      <w:r>
        <w:rPr>
          <w:rFonts w:ascii="Arial" w:eastAsia="Times New Roman" w:hAnsi="Arial" w:cs="Arial"/>
          <w:sz w:val="20"/>
          <w:szCs w:val="20"/>
        </w:rPr>
        <w:t>на </w:t>
      </w:r>
      <w:r w:rsidRPr="005D0E49">
        <w:rPr>
          <w:rFonts w:ascii="Arial" w:eastAsia="Times New Roman" w:hAnsi="Arial" w:cs="Arial"/>
          <w:sz w:val="20"/>
          <w:szCs w:val="20"/>
        </w:rPr>
        <w:t xml:space="preserve">ГЭС </w:t>
      </w:r>
      <w:r>
        <w:rPr>
          <w:rFonts w:ascii="Arial" w:eastAsia="Times New Roman" w:hAnsi="Arial" w:cs="Arial"/>
          <w:sz w:val="20"/>
          <w:szCs w:val="20"/>
        </w:rPr>
        <w:t>и </w:t>
      </w:r>
      <w:r w:rsidRPr="005D0E49">
        <w:rPr>
          <w:rFonts w:ascii="Arial" w:eastAsia="Times New Roman" w:hAnsi="Arial" w:cs="Arial"/>
          <w:sz w:val="20"/>
          <w:szCs w:val="20"/>
        </w:rPr>
        <w:t xml:space="preserve">СЭС. После реорганизации структура выработки </w:t>
      </w:r>
      <w:r>
        <w:rPr>
          <w:rFonts w:ascii="Arial" w:eastAsia="Times New Roman" w:hAnsi="Arial" w:cs="Arial"/>
          <w:sz w:val="20"/>
          <w:szCs w:val="20"/>
        </w:rPr>
        <w:t>и </w:t>
      </w:r>
      <w:r w:rsidRPr="005D0E49">
        <w:rPr>
          <w:rFonts w:ascii="Arial" w:eastAsia="Times New Roman" w:hAnsi="Arial" w:cs="Arial"/>
          <w:sz w:val="20"/>
          <w:szCs w:val="20"/>
        </w:rPr>
        <w:t xml:space="preserve">выручки станет более сбалансированной, </w:t>
      </w:r>
      <w:r>
        <w:rPr>
          <w:rFonts w:ascii="Arial" w:eastAsia="Times New Roman" w:hAnsi="Arial" w:cs="Arial"/>
          <w:sz w:val="20"/>
          <w:szCs w:val="20"/>
        </w:rPr>
        <w:t>так </w:t>
      </w:r>
      <w:r w:rsidRPr="005D0E49">
        <w:rPr>
          <w:rFonts w:ascii="Arial" w:eastAsia="Times New Roman" w:hAnsi="Arial" w:cs="Arial"/>
          <w:sz w:val="20"/>
          <w:szCs w:val="20"/>
        </w:rPr>
        <w:t xml:space="preserve">как </w:t>
      </w:r>
      <w:r w:rsidRPr="005D0E49">
        <w:rPr>
          <w:rFonts w:ascii="Arial" w:eastAsia="Times New Roman" w:hAnsi="Arial" w:cs="Arial"/>
          <w:sz w:val="20"/>
          <w:szCs w:val="20"/>
        </w:rPr>
        <w:lastRenderedPageBreak/>
        <w:t xml:space="preserve">существенно увеличится доля продаж тепловой энергии </w:t>
      </w:r>
      <w:r>
        <w:rPr>
          <w:rFonts w:ascii="Arial" w:eastAsia="Times New Roman" w:hAnsi="Arial" w:cs="Arial"/>
          <w:sz w:val="20"/>
          <w:szCs w:val="20"/>
        </w:rPr>
        <w:t>и </w:t>
      </w:r>
      <w:r w:rsidRPr="005D0E49">
        <w:rPr>
          <w:rFonts w:ascii="Arial" w:eastAsia="Times New Roman" w:hAnsi="Arial" w:cs="Arial"/>
          <w:sz w:val="20"/>
          <w:szCs w:val="20"/>
        </w:rPr>
        <w:t xml:space="preserve">выработки возобновляемой электрической энергии. </w:t>
      </w:r>
    </w:p>
    <w:p w14:paraId="7DB8F19D" w14:textId="614A4B86" w:rsidR="00F14B10" w:rsidRPr="00E71D4D" w:rsidRDefault="00F14B10" w:rsidP="006A0B3B">
      <w:pPr>
        <w:keepNext/>
        <w:spacing w:after="240"/>
        <w:ind w:firstLine="0"/>
        <w:jc w:val="both"/>
        <w:rPr>
          <w:rFonts w:ascii="Arial" w:eastAsia="Times New Roman" w:hAnsi="Arial" w:cs="Arial"/>
          <w:b/>
          <w:bCs/>
          <w:sz w:val="20"/>
          <w:szCs w:val="20"/>
        </w:rPr>
      </w:pPr>
      <w:r w:rsidRPr="00E71D4D">
        <w:rPr>
          <w:rFonts w:ascii="Arial" w:eastAsia="Times New Roman" w:hAnsi="Arial" w:cs="Arial"/>
          <w:b/>
          <w:bCs/>
          <w:sz w:val="20"/>
          <w:szCs w:val="20"/>
        </w:rPr>
        <w:t>Основные этапы реорганизации 2025–2026 годов</w:t>
      </w:r>
      <w:r w:rsidR="00EC0AF4">
        <w:rPr>
          <w:rFonts w:ascii="Arial" w:eastAsia="Times New Roman" w:hAnsi="Arial" w:cs="Arial"/>
          <w:b/>
          <w:bCs/>
          <w:sz w:val="20"/>
          <w:szCs w:val="20"/>
        </w:rPr>
        <w:t>:</w:t>
      </w:r>
    </w:p>
    <w:p w14:paraId="3B19FD03" w14:textId="33632B1F" w:rsidR="00F14B10" w:rsidRPr="00D254B7" w:rsidRDefault="005E359E" w:rsidP="006A0B3B">
      <w:pPr>
        <w:spacing w:after="240"/>
        <w:ind w:firstLine="0"/>
        <w:rPr>
          <w:rFonts w:ascii="Arial" w:eastAsia="Times New Roman" w:hAnsi="Arial" w:cs="Arial"/>
          <w:b/>
          <w:sz w:val="20"/>
          <w:szCs w:val="20"/>
        </w:rPr>
      </w:pPr>
      <w:r>
        <w:rPr>
          <w:rFonts w:ascii="Arial" w:eastAsia="Times New Roman" w:hAnsi="Arial" w:cs="Arial"/>
          <w:b/>
          <w:noProof/>
          <w:sz w:val="20"/>
          <w:szCs w:val="20"/>
          <w:lang w:eastAsia="ru-RU"/>
        </w:rPr>
        <w:drawing>
          <wp:inline distT="0" distB="0" distL="0" distR="0" wp14:anchorId="4B83CBEC" wp14:editId="0E9BEB3C">
            <wp:extent cx="5786291" cy="5091112"/>
            <wp:effectExtent l="0" t="0" r="5080" b="0"/>
            <wp:docPr id="189076172" name="Рисунок 189076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93149" cy="5097146"/>
                    </a:xfrm>
                    <a:prstGeom prst="rect">
                      <a:avLst/>
                    </a:prstGeom>
                    <a:noFill/>
                  </pic:spPr>
                </pic:pic>
              </a:graphicData>
            </a:graphic>
          </wp:inline>
        </w:drawing>
      </w:r>
    </w:p>
    <w:p w14:paraId="6F0C21FF" w14:textId="0AD15661" w:rsidR="00F14B10" w:rsidRPr="005D0E49" w:rsidRDefault="00F14B10" w:rsidP="006A0B3B">
      <w:pPr>
        <w:spacing w:after="240"/>
        <w:jc w:val="both"/>
        <w:rPr>
          <w:rFonts w:ascii="Arial" w:eastAsia="Times New Roman" w:hAnsi="Arial" w:cs="Arial"/>
          <w:sz w:val="20"/>
          <w:szCs w:val="20"/>
        </w:rPr>
      </w:pPr>
      <w:r w:rsidRPr="00DA243D">
        <w:rPr>
          <w:rFonts w:ascii="Arial" w:eastAsia="Times New Roman" w:hAnsi="Arial" w:cs="Arial"/>
          <w:bCs/>
          <w:sz w:val="20"/>
          <w:szCs w:val="20"/>
        </w:rPr>
        <w:t>На</w:t>
      </w:r>
      <w:r w:rsidRPr="00D254B7">
        <w:rPr>
          <w:rFonts w:ascii="Arial" w:eastAsia="Times New Roman" w:hAnsi="Arial" w:cs="Arial"/>
          <w:b/>
          <w:sz w:val="20"/>
          <w:szCs w:val="20"/>
        </w:rPr>
        <w:t> </w:t>
      </w:r>
      <w:r w:rsidRPr="005D0E49">
        <w:rPr>
          <w:rFonts w:ascii="Arial" w:eastAsia="Times New Roman" w:hAnsi="Arial" w:cs="Arial"/>
          <w:sz w:val="20"/>
          <w:szCs w:val="20"/>
        </w:rPr>
        <w:t>2026</w:t>
      </w:r>
      <w:r>
        <w:rPr>
          <w:rFonts w:ascii="Arial" w:eastAsia="Times New Roman" w:hAnsi="Arial" w:cs="Arial"/>
          <w:sz w:val="20"/>
          <w:szCs w:val="20"/>
        </w:rPr>
        <w:t xml:space="preserve"> год </w:t>
      </w:r>
      <w:r w:rsidRPr="005D0E49">
        <w:rPr>
          <w:rFonts w:ascii="Arial" w:eastAsia="Times New Roman" w:hAnsi="Arial" w:cs="Arial"/>
          <w:sz w:val="20"/>
          <w:szCs w:val="20"/>
        </w:rPr>
        <w:t xml:space="preserve">запланировано продолжение мероприятий </w:t>
      </w:r>
      <w:r>
        <w:rPr>
          <w:rFonts w:ascii="Arial" w:eastAsia="Times New Roman" w:hAnsi="Arial" w:cs="Arial"/>
          <w:sz w:val="20"/>
          <w:szCs w:val="20"/>
        </w:rPr>
        <w:t>по </w:t>
      </w:r>
      <w:r w:rsidRPr="005D0E49">
        <w:rPr>
          <w:rFonts w:ascii="Arial" w:eastAsia="Times New Roman" w:hAnsi="Arial" w:cs="Arial"/>
          <w:sz w:val="20"/>
          <w:szCs w:val="20"/>
        </w:rPr>
        <w:t xml:space="preserve">завершению процедуры реорганизации Компании </w:t>
      </w:r>
      <w:r>
        <w:rPr>
          <w:rFonts w:ascii="Arial" w:eastAsia="Times New Roman" w:hAnsi="Arial" w:cs="Arial"/>
          <w:sz w:val="20"/>
          <w:szCs w:val="20"/>
        </w:rPr>
        <w:t>и </w:t>
      </w:r>
      <w:r w:rsidRPr="005D0E49">
        <w:rPr>
          <w:rFonts w:ascii="Arial" w:eastAsia="Times New Roman" w:hAnsi="Arial" w:cs="Arial"/>
          <w:sz w:val="20"/>
          <w:szCs w:val="20"/>
        </w:rPr>
        <w:t>совершенствовани</w:t>
      </w:r>
      <w:r w:rsidR="00D4289E">
        <w:rPr>
          <w:rFonts w:ascii="Arial" w:eastAsia="Times New Roman" w:hAnsi="Arial" w:cs="Arial"/>
          <w:sz w:val="20"/>
          <w:szCs w:val="20"/>
        </w:rPr>
        <w:t>ю</w:t>
      </w:r>
      <w:r w:rsidRPr="005D0E49">
        <w:rPr>
          <w:rFonts w:ascii="Arial" w:eastAsia="Times New Roman" w:hAnsi="Arial" w:cs="Arial"/>
          <w:sz w:val="20"/>
          <w:szCs w:val="20"/>
        </w:rPr>
        <w:t xml:space="preserve"> системы корпоративного управления </w:t>
      </w:r>
      <w:r>
        <w:rPr>
          <w:rFonts w:ascii="Arial" w:eastAsia="Times New Roman" w:hAnsi="Arial" w:cs="Arial"/>
          <w:sz w:val="20"/>
          <w:szCs w:val="20"/>
        </w:rPr>
        <w:t>в </w:t>
      </w:r>
      <w:r w:rsidRPr="005D0E49">
        <w:rPr>
          <w:rFonts w:ascii="Arial" w:eastAsia="Times New Roman" w:hAnsi="Arial" w:cs="Arial"/>
          <w:sz w:val="20"/>
          <w:szCs w:val="20"/>
        </w:rPr>
        <w:t>объеденной Компании.</w:t>
      </w:r>
    </w:p>
    <w:p w14:paraId="3F811F89" w14:textId="77777777" w:rsidR="00F14B10" w:rsidRPr="005D0E49" w:rsidRDefault="00F14B10" w:rsidP="006A0B3B">
      <w:pPr>
        <w:spacing w:after="240"/>
        <w:ind w:firstLine="0"/>
        <w:jc w:val="both"/>
        <w:rPr>
          <w:rFonts w:ascii="Arial" w:eastAsia="Times New Roman" w:hAnsi="Arial" w:cs="Arial"/>
          <w:sz w:val="20"/>
          <w:szCs w:val="20"/>
        </w:rPr>
      </w:pPr>
      <w:r w:rsidRPr="005D0E49">
        <w:rPr>
          <w:rFonts w:ascii="Arial" w:eastAsia="Times New Roman" w:hAnsi="Arial" w:cs="Arial"/>
          <w:b/>
          <w:sz w:val="20"/>
          <w:szCs w:val="20"/>
        </w:rPr>
        <w:t>Совет директоров Компании</w:t>
      </w:r>
      <w:bookmarkEnd w:id="209"/>
      <w:bookmarkEnd w:id="210"/>
    </w:p>
    <w:p w14:paraId="57A393D3" w14:textId="77777777" w:rsidR="00F14B10" w:rsidRPr="005D0E49" w:rsidRDefault="00F14B10" w:rsidP="006A0B3B">
      <w:pPr>
        <w:spacing w:after="240"/>
        <w:jc w:val="both"/>
        <w:rPr>
          <w:rFonts w:ascii="Arial" w:eastAsia="Times New Roman" w:hAnsi="Arial" w:cs="Arial"/>
          <w:sz w:val="20"/>
          <w:szCs w:val="20"/>
        </w:rPr>
      </w:pPr>
      <w:r w:rsidRPr="005D0E49">
        <w:rPr>
          <w:rFonts w:ascii="Arial" w:eastAsia="Times New Roman" w:hAnsi="Arial" w:cs="Arial"/>
          <w:sz w:val="20"/>
          <w:szCs w:val="20"/>
        </w:rPr>
        <w:t>Совет директоров ПАО «ЭЛ5-Энерго» осуществляет общее руководство деятельностью Компании.</w:t>
      </w:r>
    </w:p>
    <w:p w14:paraId="396AE350" w14:textId="77777777" w:rsidR="00F14B10" w:rsidRPr="005D0E49" w:rsidRDefault="00F14B10" w:rsidP="006A0B3B">
      <w:pPr>
        <w:spacing w:after="240"/>
        <w:jc w:val="both"/>
        <w:rPr>
          <w:rFonts w:ascii="Arial" w:eastAsia="Times New Roman" w:hAnsi="Arial" w:cs="Arial"/>
          <w:sz w:val="20"/>
          <w:szCs w:val="20"/>
        </w:rPr>
      </w:pPr>
      <w:r w:rsidRPr="005D0E49">
        <w:rPr>
          <w:rFonts w:ascii="Arial" w:eastAsia="Times New Roman" w:hAnsi="Arial" w:cs="Arial"/>
          <w:sz w:val="20"/>
          <w:szCs w:val="20"/>
        </w:rPr>
        <w:t xml:space="preserve">Компетенция Совета директоров, порядок его деятельности, права и обязанности его членов определяются Законом об акционерных обществах, Уставом и Положением </w:t>
      </w:r>
      <w:r>
        <w:rPr>
          <w:rFonts w:ascii="Arial" w:eastAsia="Times New Roman" w:hAnsi="Arial" w:cs="Arial"/>
          <w:sz w:val="20"/>
          <w:szCs w:val="20"/>
        </w:rPr>
        <w:t>о </w:t>
      </w:r>
      <w:r w:rsidRPr="005D0E49">
        <w:rPr>
          <w:rFonts w:ascii="Arial" w:eastAsia="Times New Roman" w:hAnsi="Arial" w:cs="Arial"/>
          <w:sz w:val="20"/>
          <w:szCs w:val="20"/>
        </w:rPr>
        <w:t xml:space="preserve">Совете директоров Компании. </w:t>
      </w:r>
    </w:p>
    <w:tbl>
      <w:tblPr>
        <w:tblStyle w:val="63"/>
        <w:tblW w:w="9634" w:type="dxa"/>
        <w:tblLayout w:type="fixed"/>
        <w:tblLook w:val="04A0" w:firstRow="1" w:lastRow="0" w:firstColumn="1" w:lastColumn="0" w:noHBand="0" w:noVBand="1"/>
      </w:tblPr>
      <w:tblGrid>
        <w:gridCol w:w="1838"/>
        <w:gridCol w:w="3119"/>
        <w:gridCol w:w="4677"/>
      </w:tblGrid>
      <w:tr w:rsidR="00F14B10" w:rsidRPr="005D0E49" w14:paraId="514B5E75" w14:textId="77777777" w:rsidTr="007365F3">
        <w:tc>
          <w:tcPr>
            <w:tcW w:w="1838" w:type="dxa"/>
            <w:vAlign w:val="center"/>
          </w:tcPr>
          <w:p w14:paraId="549F4FD9" w14:textId="77777777" w:rsidR="00F14B10" w:rsidRPr="005D0E49" w:rsidRDefault="00F14B10" w:rsidP="00600365">
            <w:pPr>
              <w:ind w:firstLine="0"/>
              <w:jc w:val="both"/>
              <w:rPr>
                <w:rFonts w:ascii="Arial" w:eastAsia="Times New Roman" w:hAnsi="Arial" w:cs="Arial"/>
                <w:sz w:val="20"/>
                <w:szCs w:val="20"/>
                <w:highlight w:val="yellow"/>
                <w:lang w:eastAsia="ru-RU"/>
              </w:rPr>
            </w:pPr>
            <w:r w:rsidRPr="005D0E49">
              <w:rPr>
                <w:rFonts w:ascii="Arial" w:eastAsia="Times New Roman" w:hAnsi="Arial" w:cs="Arial"/>
                <w:sz w:val="20"/>
                <w:szCs w:val="20"/>
              </w:rPr>
              <w:t>Ссылка (</w:t>
            </w:r>
            <w:r w:rsidRPr="005D0E49">
              <w:rPr>
                <w:rFonts w:ascii="Arial" w:eastAsia="Times New Roman" w:hAnsi="Arial" w:cs="Arial"/>
                <w:sz w:val="20"/>
                <w:szCs w:val="20"/>
                <w:lang w:val="en-US"/>
              </w:rPr>
              <w:t>QR</w:t>
            </w:r>
            <w:r w:rsidRPr="005D0E49">
              <w:rPr>
                <w:rFonts w:ascii="Arial" w:eastAsia="Times New Roman" w:hAnsi="Arial" w:cs="Arial"/>
                <w:sz w:val="20"/>
                <w:szCs w:val="20"/>
              </w:rPr>
              <w:t>-код) на </w:t>
            </w:r>
            <w:hyperlink r:id="rId108" w:history="1">
              <w:r w:rsidRPr="005D0E49">
                <w:rPr>
                  <w:rFonts w:ascii="Arial" w:eastAsia="Times New Roman" w:hAnsi="Arial" w:cs="Arial"/>
                  <w:color w:val="0563C1"/>
                  <w:sz w:val="20"/>
                  <w:szCs w:val="20"/>
                  <w:u w:val="single"/>
                  <w:lang w:eastAsia="ru-RU"/>
                </w:rPr>
                <w:t>Устав</w:t>
              </w:r>
            </w:hyperlink>
            <w:r w:rsidRPr="005D0E49">
              <w:rPr>
                <w:rFonts w:ascii="Arial" w:eastAsia="Times New Roman" w:hAnsi="Arial" w:cs="Arial"/>
                <w:sz w:val="20"/>
                <w:szCs w:val="20"/>
                <w:lang w:eastAsia="ru-RU"/>
              </w:rPr>
              <w:t xml:space="preserve"> </w:t>
            </w:r>
          </w:p>
        </w:tc>
        <w:tc>
          <w:tcPr>
            <w:tcW w:w="3119" w:type="dxa"/>
            <w:vAlign w:val="center"/>
          </w:tcPr>
          <w:p w14:paraId="7EC72539" w14:textId="77777777" w:rsidR="00F14B10" w:rsidRPr="005D0E49" w:rsidRDefault="00F14B10" w:rsidP="00600365">
            <w:pPr>
              <w:ind w:firstLine="0"/>
              <w:jc w:val="both"/>
              <w:rPr>
                <w:rFonts w:ascii="Arial" w:eastAsia="Times New Roman" w:hAnsi="Arial" w:cs="Arial"/>
                <w:sz w:val="20"/>
                <w:szCs w:val="20"/>
                <w:highlight w:val="yellow"/>
                <w:lang w:eastAsia="ru-RU"/>
              </w:rPr>
            </w:pPr>
            <w:r w:rsidRPr="005D0E49">
              <w:rPr>
                <w:rFonts w:ascii="Arial" w:eastAsia="Times New Roman" w:hAnsi="Arial" w:cs="Arial"/>
                <w:sz w:val="20"/>
                <w:szCs w:val="20"/>
              </w:rPr>
              <w:t>Ссылка (</w:t>
            </w:r>
            <w:r w:rsidRPr="005D0E49">
              <w:rPr>
                <w:rFonts w:ascii="Arial" w:eastAsia="Times New Roman" w:hAnsi="Arial" w:cs="Arial"/>
                <w:sz w:val="20"/>
                <w:szCs w:val="20"/>
                <w:lang w:val="en-US"/>
              </w:rPr>
              <w:t>QR</w:t>
            </w:r>
            <w:r w:rsidRPr="005D0E49">
              <w:rPr>
                <w:rFonts w:ascii="Arial" w:eastAsia="Times New Roman" w:hAnsi="Arial" w:cs="Arial"/>
                <w:sz w:val="20"/>
                <w:szCs w:val="20"/>
              </w:rPr>
              <w:t>-код) на </w:t>
            </w:r>
            <w:hyperlink r:id="rId109" w:history="1">
              <w:r w:rsidRPr="005D0E49">
                <w:rPr>
                  <w:rFonts w:ascii="Arial" w:eastAsia="Times New Roman" w:hAnsi="Arial" w:cs="Arial"/>
                  <w:color w:val="0563C1"/>
                  <w:sz w:val="20"/>
                  <w:szCs w:val="20"/>
                  <w:u w:val="single"/>
                  <w:lang w:eastAsia="ru-RU"/>
                </w:rPr>
                <w:t xml:space="preserve">Положение </w:t>
              </w:r>
              <w:r>
                <w:rPr>
                  <w:rFonts w:ascii="Arial" w:eastAsia="Times New Roman" w:hAnsi="Arial" w:cs="Arial"/>
                  <w:color w:val="0563C1"/>
                  <w:sz w:val="20"/>
                  <w:szCs w:val="20"/>
                  <w:u w:val="single"/>
                  <w:lang w:eastAsia="ru-RU"/>
                </w:rPr>
                <w:t>о </w:t>
              </w:r>
              <w:r w:rsidRPr="005D0E49">
                <w:rPr>
                  <w:rFonts w:ascii="Arial" w:eastAsia="Times New Roman" w:hAnsi="Arial" w:cs="Arial"/>
                  <w:color w:val="0563C1"/>
                  <w:sz w:val="20"/>
                  <w:szCs w:val="20"/>
                  <w:u w:val="single"/>
                  <w:lang w:eastAsia="ru-RU"/>
                </w:rPr>
                <w:t>Совете директоров</w:t>
              </w:r>
            </w:hyperlink>
          </w:p>
        </w:tc>
        <w:tc>
          <w:tcPr>
            <w:tcW w:w="4677" w:type="dxa"/>
            <w:tcBorders>
              <w:bottom w:val="single" w:sz="4" w:space="0" w:color="auto"/>
            </w:tcBorders>
            <w:vAlign w:val="center"/>
          </w:tcPr>
          <w:p w14:paraId="38EC0367" w14:textId="77777777" w:rsidR="00F14B10" w:rsidRPr="005D0E49" w:rsidRDefault="00F14B10" w:rsidP="00600365">
            <w:pPr>
              <w:ind w:firstLine="0"/>
              <w:jc w:val="both"/>
              <w:rPr>
                <w:rFonts w:ascii="Arial" w:eastAsia="Times New Roman" w:hAnsi="Arial" w:cs="Arial"/>
                <w:sz w:val="20"/>
                <w:szCs w:val="20"/>
                <w:highlight w:val="yellow"/>
                <w:lang w:eastAsia="ru-RU"/>
              </w:rPr>
            </w:pPr>
            <w:r w:rsidRPr="005D0E49">
              <w:rPr>
                <w:rFonts w:ascii="Arial" w:eastAsia="Times New Roman" w:hAnsi="Arial" w:cs="Arial"/>
                <w:sz w:val="20"/>
                <w:szCs w:val="20"/>
              </w:rPr>
              <w:t>Ссылка (</w:t>
            </w:r>
            <w:r w:rsidRPr="005D0E49">
              <w:rPr>
                <w:rFonts w:ascii="Arial" w:eastAsia="Times New Roman" w:hAnsi="Arial" w:cs="Arial"/>
                <w:sz w:val="20"/>
                <w:szCs w:val="20"/>
                <w:lang w:val="en-US"/>
              </w:rPr>
              <w:t>QR</w:t>
            </w:r>
            <w:r w:rsidRPr="005D0E49">
              <w:rPr>
                <w:rFonts w:ascii="Arial" w:eastAsia="Times New Roman" w:hAnsi="Arial" w:cs="Arial"/>
                <w:sz w:val="20"/>
                <w:szCs w:val="20"/>
              </w:rPr>
              <w:t>-код) на </w:t>
            </w:r>
            <w:hyperlink r:id="rId110" w:history="1">
              <w:r w:rsidRPr="005D0E49">
                <w:rPr>
                  <w:rFonts w:ascii="Arial" w:eastAsia="Times New Roman" w:hAnsi="Arial" w:cs="Arial"/>
                  <w:color w:val="0563C1"/>
                  <w:sz w:val="20"/>
                  <w:szCs w:val="20"/>
                  <w:u w:val="single"/>
                </w:rPr>
                <w:t>Профиль Совета директоров</w:t>
              </w:r>
            </w:hyperlink>
          </w:p>
        </w:tc>
      </w:tr>
    </w:tbl>
    <w:p w14:paraId="14B7ED52" w14:textId="77777777" w:rsidR="00F14B10" w:rsidRPr="005D0E49" w:rsidRDefault="00F14B10" w:rsidP="00600365">
      <w:pPr>
        <w:spacing w:before="240"/>
        <w:ind w:firstLine="0"/>
        <w:jc w:val="center"/>
        <w:rPr>
          <w:rFonts w:ascii="Arial" w:eastAsia="Times New Roman" w:hAnsi="Arial" w:cs="Arial"/>
          <w:b/>
          <w:sz w:val="20"/>
          <w:szCs w:val="20"/>
        </w:rPr>
      </w:pPr>
      <w:r w:rsidRPr="005D0E49">
        <w:rPr>
          <w:rFonts w:ascii="Arial" w:eastAsia="Times New Roman" w:hAnsi="Arial" w:cs="Arial"/>
          <w:b/>
          <w:sz w:val="20"/>
          <w:szCs w:val="20"/>
        </w:rPr>
        <w:t>Цели и задачи деятельности Совета директоров</w:t>
      </w:r>
    </w:p>
    <w:p w14:paraId="6F182805" w14:textId="77777777" w:rsidR="00F14B10" w:rsidRPr="005D0E49" w:rsidRDefault="00F14B10" w:rsidP="00600365">
      <w:pPr>
        <w:ind w:firstLine="0"/>
        <w:jc w:val="both"/>
        <w:rPr>
          <w:rFonts w:ascii="Arial" w:eastAsia="Times New Roman" w:hAnsi="Arial" w:cs="Arial"/>
          <w:sz w:val="20"/>
          <w:szCs w:val="20"/>
        </w:rPr>
      </w:pPr>
      <w:r w:rsidRPr="005D0E49">
        <w:rPr>
          <w:rFonts w:ascii="Arial" w:eastAsia="Times New Roman" w:hAnsi="Arial" w:cs="Arial"/>
          <w:noProof/>
          <w:sz w:val="20"/>
          <w:szCs w:val="20"/>
          <w:lang w:eastAsia="ru-RU"/>
        </w:rPr>
        <mc:AlternateContent>
          <mc:Choice Requires="wps">
            <w:drawing>
              <wp:anchor distT="0" distB="0" distL="114300" distR="114300" simplePos="0" relativeHeight="251728896" behindDoc="0" locked="0" layoutInCell="1" allowOverlap="1" wp14:anchorId="75C7A9E0" wp14:editId="07CCF1C9">
                <wp:simplePos x="0" y="0"/>
                <wp:positionH relativeFrom="column">
                  <wp:posOffset>339725</wp:posOffset>
                </wp:positionH>
                <wp:positionV relativeFrom="paragraph">
                  <wp:posOffset>140970</wp:posOffset>
                </wp:positionV>
                <wp:extent cx="5486400" cy="657225"/>
                <wp:effectExtent l="0" t="0" r="19050" b="28575"/>
                <wp:wrapNone/>
                <wp:docPr id="721918656" name="Прямоугольник 721918656"/>
                <wp:cNvGraphicFramePr/>
                <a:graphic xmlns:a="http://schemas.openxmlformats.org/drawingml/2006/main">
                  <a:graphicData uri="http://schemas.microsoft.com/office/word/2010/wordprocessingShape">
                    <wps:wsp>
                      <wps:cNvSpPr/>
                      <wps:spPr>
                        <a:xfrm>
                          <a:off x="0" y="0"/>
                          <a:ext cx="5486400" cy="657225"/>
                        </a:xfrm>
                        <a:prstGeom prst="rect">
                          <a:avLst/>
                        </a:prstGeom>
                        <a:solidFill>
                          <a:srgbClr val="4472C4"/>
                        </a:solidFill>
                        <a:ln w="12700" cap="flat" cmpd="sng" algn="ctr">
                          <a:solidFill>
                            <a:srgbClr val="4472C4">
                              <a:shade val="50000"/>
                            </a:srgbClr>
                          </a:solidFill>
                          <a:prstDash val="solid"/>
                          <a:miter lim="800000"/>
                        </a:ln>
                        <a:effectLst/>
                      </wps:spPr>
                      <wps:txbx>
                        <w:txbxContent>
                          <w:p w14:paraId="7B28A764" w14:textId="77777777" w:rsidR="006B03FA" w:rsidRPr="005D11E6" w:rsidRDefault="006B03FA" w:rsidP="00F14B10">
                            <w:pPr>
                              <w:jc w:val="center"/>
                              <w:rPr>
                                <w:rFonts w:ascii="Arial" w:hAnsi="Arial" w:cs="Arial"/>
                                <w:color w:val="FFFFFF" w:themeColor="background1"/>
                                <w:sz w:val="20"/>
                                <w:szCs w:val="20"/>
                              </w:rPr>
                            </w:pPr>
                            <w:r w:rsidRPr="005D11E6">
                              <w:rPr>
                                <w:rFonts w:ascii="Arial" w:hAnsi="Arial" w:cs="Arial"/>
                                <w:color w:val="FFFFFF" w:themeColor="background1"/>
                                <w:sz w:val="20"/>
                                <w:szCs w:val="20"/>
                              </w:rPr>
                              <w:t>Определение стратегии развития Компании, направленной на повышение рыночной капитализации и инвестиционной привлекательности, достижение максимальной прибыли и увеличение активов</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5C7A9E0" id="Прямоугольник 721918656" o:spid="_x0000_s1051" style="position:absolute;left:0;text-align:left;margin-left:26.75pt;margin-top:11.1pt;width:6in;height:51.75pt;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" fillcolor="#4472c4" strokecolor="#2f528f" strokeweight="1pt">
                <v:textbox>
                  <w:txbxContent>
                    <w:p w14:paraId="7B28A764" w14:textId="77777777" w:rsidR="006B03FA" w:rsidRPr="005D11E6" w:rsidRDefault="006B03FA" w:rsidP="00F14B10">
                      <w:pPr>
                        <w:jc w:val="center"/>
                        <w:rPr>
                          <w:rFonts w:ascii="Arial" w:hAnsi="Arial" w:cs="Arial"/>
                          <w:color w:val="FFFFFF" w:themeColor="background1"/>
                          <w:sz w:val="20"/>
                          <w:szCs w:val="20"/>
                        </w:rPr>
                      </w:pPr>
                      <w:r w:rsidRPr="005D11E6">
                        <w:rPr>
                          <w:rFonts w:ascii="Arial" w:hAnsi="Arial" w:cs="Arial"/>
                          <w:color w:val="FFFFFF" w:themeColor="background1"/>
                          <w:sz w:val="20"/>
                          <w:szCs w:val="20"/>
                        </w:rPr>
                        <w:t>Определение стратегии развития Компании, направленной на повышение рыночной капитализации и инвестиционной привлекательности, достижение максимальной прибыли и увеличение активов</w:t>
                      </w:r>
                    </w:p>
                  </w:txbxContent>
                </v:textbox>
              </v:rect>
            </w:pict>
          </mc:Fallback>
        </mc:AlternateContent>
      </w:r>
    </w:p>
    <w:p w14:paraId="5732C2FC" w14:textId="77777777" w:rsidR="00F14B10" w:rsidRPr="005D0E49" w:rsidRDefault="00F14B10" w:rsidP="00600365">
      <w:pPr>
        <w:ind w:firstLine="0"/>
        <w:jc w:val="both"/>
        <w:rPr>
          <w:rFonts w:ascii="Arial" w:eastAsia="Times New Roman" w:hAnsi="Arial" w:cs="Arial"/>
          <w:sz w:val="20"/>
          <w:szCs w:val="20"/>
        </w:rPr>
      </w:pPr>
    </w:p>
    <w:p w14:paraId="516F30DC" w14:textId="77777777" w:rsidR="00F14B10" w:rsidRPr="005D0E49" w:rsidRDefault="00F14B10" w:rsidP="00600365">
      <w:pPr>
        <w:ind w:firstLine="0"/>
        <w:jc w:val="both"/>
        <w:rPr>
          <w:rFonts w:ascii="Arial" w:eastAsia="Times New Roman" w:hAnsi="Arial" w:cs="Arial"/>
          <w:sz w:val="20"/>
          <w:szCs w:val="20"/>
        </w:rPr>
      </w:pPr>
      <w:r w:rsidRPr="005D0E49">
        <w:rPr>
          <w:rFonts w:ascii="Arial" w:eastAsia="Times New Roman" w:hAnsi="Arial" w:cs="Arial"/>
          <w:noProof/>
          <w:sz w:val="20"/>
          <w:szCs w:val="20"/>
          <w:lang w:eastAsia="ru-RU"/>
        </w:rPr>
        <w:lastRenderedPageBreak/>
        <mc:AlternateContent>
          <mc:Choice Requires="wps">
            <w:drawing>
              <wp:anchor distT="0" distB="0" distL="114300" distR="114300" simplePos="0" relativeHeight="251729920" behindDoc="0" locked="0" layoutInCell="1" allowOverlap="1" wp14:anchorId="5C6465CA" wp14:editId="12A1D1F3">
                <wp:simplePos x="0" y="0"/>
                <wp:positionH relativeFrom="margin">
                  <wp:posOffset>339725</wp:posOffset>
                </wp:positionH>
                <wp:positionV relativeFrom="paragraph">
                  <wp:posOffset>17145</wp:posOffset>
                </wp:positionV>
                <wp:extent cx="5486400" cy="504825"/>
                <wp:effectExtent l="0" t="0" r="19050" b="28575"/>
                <wp:wrapNone/>
                <wp:docPr id="721918657" name="Прямоугольник 721918657"/>
                <wp:cNvGraphicFramePr/>
                <a:graphic xmlns:a="http://schemas.openxmlformats.org/drawingml/2006/main">
                  <a:graphicData uri="http://schemas.microsoft.com/office/word/2010/wordprocessingShape">
                    <wps:wsp>
                      <wps:cNvSpPr/>
                      <wps:spPr>
                        <a:xfrm>
                          <a:off x="0" y="0"/>
                          <a:ext cx="5486400" cy="504825"/>
                        </a:xfrm>
                        <a:prstGeom prst="rect">
                          <a:avLst/>
                        </a:prstGeom>
                        <a:solidFill>
                          <a:srgbClr val="4472C4"/>
                        </a:solidFill>
                        <a:ln w="12700" cap="flat" cmpd="sng" algn="ctr">
                          <a:solidFill>
                            <a:srgbClr val="4472C4">
                              <a:shade val="50000"/>
                            </a:srgbClr>
                          </a:solidFill>
                          <a:prstDash val="solid"/>
                          <a:miter lim="800000"/>
                        </a:ln>
                        <a:effectLst/>
                      </wps:spPr>
                      <wps:txbx>
                        <w:txbxContent>
                          <w:p w14:paraId="68F89499" w14:textId="77777777" w:rsidR="006B03FA" w:rsidRPr="005D11E6" w:rsidRDefault="006B03FA" w:rsidP="00F14B10">
                            <w:pPr>
                              <w:jc w:val="center"/>
                              <w:rPr>
                                <w:color w:val="FFFFFF" w:themeColor="background1"/>
                              </w:rPr>
                            </w:pPr>
                            <w:r w:rsidRPr="005D11E6">
                              <w:rPr>
                                <w:rFonts w:ascii="Arial" w:hAnsi="Arial" w:cs="Arial"/>
                                <w:color w:val="FFFFFF" w:themeColor="background1"/>
                                <w:sz w:val="20"/>
                                <w:szCs w:val="20"/>
                              </w:rPr>
                              <w:t>Обеспечение реализации и защиты прав и законных интересов акционеров Компании, а также содействие разрешению корпоративных конфликтов</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C6465CA" id="Прямоугольник 721918657" o:spid="_x0000_s1052" style="position:absolute;left:0;text-align:left;margin-left:26.75pt;margin-top:1.35pt;width:6in;height:39.75pt;z-index:25172992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" fillcolor="#4472c4" strokecolor="#2f528f" strokeweight="1pt">
                <v:textbox>
                  <w:txbxContent>
                    <w:p w14:paraId="68F89499" w14:textId="77777777" w:rsidR="006B03FA" w:rsidRPr="005D11E6" w:rsidRDefault="006B03FA" w:rsidP="00F14B10">
                      <w:pPr>
                        <w:jc w:val="center"/>
                        <w:rPr>
                          <w:color w:val="FFFFFF" w:themeColor="background1"/>
                        </w:rPr>
                      </w:pPr>
                      <w:r w:rsidRPr="005D11E6">
                        <w:rPr>
                          <w:rFonts w:ascii="Arial" w:hAnsi="Arial" w:cs="Arial"/>
                          <w:color w:val="FFFFFF" w:themeColor="background1"/>
                          <w:sz w:val="20"/>
                          <w:szCs w:val="20"/>
                        </w:rPr>
                        <w:t>Обеспечение реализации и защиты прав и законных интересов акционеров Компании, а также содействие разрешению корпоративных конфликтов</w:t>
                      </w:r>
                    </w:p>
                  </w:txbxContent>
                </v:textbox>
                <w10:wrap anchorx="margin"/>
              </v:rect>
            </w:pict>
          </mc:Fallback>
        </mc:AlternateContent>
      </w:r>
    </w:p>
    <w:p w14:paraId="31B256AB" w14:textId="77777777" w:rsidR="00F14B10" w:rsidRPr="005D0E49" w:rsidRDefault="00F14B10" w:rsidP="00600365">
      <w:pPr>
        <w:ind w:firstLine="0"/>
        <w:jc w:val="both"/>
        <w:rPr>
          <w:rFonts w:ascii="Arial" w:eastAsia="Times New Roman" w:hAnsi="Arial" w:cs="Arial"/>
          <w:sz w:val="20"/>
          <w:szCs w:val="20"/>
        </w:rPr>
      </w:pPr>
    </w:p>
    <w:p w14:paraId="21B3A36F" w14:textId="77777777" w:rsidR="00F14B10" w:rsidRPr="005D0E49" w:rsidRDefault="00F14B10" w:rsidP="00600365">
      <w:pPr>
        <w:ind w:firstLine="0"/>
        <w:jc w:val="both"/>
        <w:rPr>
          <w:rFonts w:ascii="Arial" w:eastAsia="Times New Roman" w:hAnsi="Arial" w:cs="Arial"/>
          <w:sz w:val="20"/>
          <w:szCs w:val="20"/>
        </w:rPr>
      </w:pPr>
    </w:p>
    <w:p w14:paraId="03918D7A" w14:textId="77777777" w:rsidR="00F14B10" w:rsidRPr="005D0E49" w:rsidRDefault="00F14B10" w:rsidP="00600365">
      <w:pPr>
        <w:ind w:firstLine="0"/>
        <w:jc w:val="both"/>
        <w:rPr>
          <w:rFonts w:ascii="Arial" w:eastAsia="Times New Roman" w:hAnsi="Arial" w:cs="Arial"/>
          <w:sz w:val="20"/>
          <w:szCs w:val="20"/>
        </w:rPr>
      </w:pPr>
    </w:p>
    <w:p w14:paraId="01ED44FC" w14:textId="77777777" w:rsidR="00F14B10" w:rsidRPr="005D0E49" w:rsidRDefault="00F14B10" w:rsidP="00600365">
      <w:pPr>
        <w:ind w:firstLine="0"/>
        <w:jc w:val="both"/>
        <w:rPr>
          <w:rFonts w:ascii="Arial" w:eastAsia="Times New Roman" w:hAnsi="Arial" w:cs="Arial"/>
          <w:sz w:val="20"/>
          <w:szCs w:val="20"/>
        </w:rPr>
      </w:pPr>
      <w:r w:rsidRPr="005D0E49">
        <w:rPr>
          <w:rFonts w:ascii="Arial" w:eastAsia="Times New Roman" w:hAnsi="Arial" w:cs="Arial"/>
          <w:noProof/>
          <w:sz w:val="20"/>
          <w:szCs w:val="20"/>
          <w:lang w:eastAsia="ru-RU"/>
        </w:rPr>
        <mc:AlternateContent>
          <mc:Choice Requires="wps">
            <w:drawing>
              <wp:anchor distT="0" distB="0" distL="114300" distR="114300" simplePos="0" relativeHeight="251730944" behindDoc="0" locked="0" layoutInCell="1" allowOverlap="1" wp14:anchorId="65000967" wp14:editId="4D75A21D">
                <wp:simplePos x="0" y="0"/>
                <wp:positionH relativeFrom="margin">
                  <wp:posOffset>349250</wp:posOffset>
                </wp:positionH>
                <wp:positionV relativeFrom="paragraph">
                  <wp:posOffset>13970</wp:posOffset>
                </wp:positionV>
                <wp:extent cx="5486400" cy="409575"/>
                <wp:effectExtent l="0" t="0" r="19050" b="28575"/>
                <wp:wrapNone/>
                <wp:docPr id="721918658" name="Прямоугольник 721918658"/>
                <wp:cNvGraphicFramePr/>
                <a:graphic xmlns:a="http://schemas.openxmlformats.org/drawingml/2006/main">
                  <a:graphicData uri="http://schemas.microsoft.com/office/word/2010/wordprocessingShape">
                    <wps:wsp>
                      <wps:cNvSpPr/>
                      <wps:spPr>
                        <a:xfrm>
                          <a:off x="0" y="0"/>
                          <a:ext cx="5486400" cy="409575"/>
                        </a:xfrm>
                        <a:prstGeom prst="rect">
                          <a:avLst/>
                        </a:prstGeom>
                        <a:solidFill>
                          <a:srgbClr val="4472C4"/>
                        </a:solidFill>
                        <a:ln w="12700" cap="flat" cmpd="sng" algn="ctr">
                          <a:solidFill>
                            <a:srgbClr val="4472C4">
                              <a:shade val="50000"/>
                            </a:srgbClr>
                          </a:solidFill>
                          <a:prstDash val="solid"/>
                          <a:miter lim="800000"/>
                        </a:ln>
                        <a:effectLst/>
                      </wps:spPr>
                      <wps:txbx>
                        <w:txbxContent>
                          <w:p w14:paraId="287761F6" w14:textId="77777777" w:rsidR="006B03FA" w:rsidRPr="005D11E6" w:rsidRDefault="006B03FA" w:rsidP="00F14B10">
                            <w:pPr>
                              <w:jc w:val="center"/>
                              <w:rPr>
                                <w:color w:val="FFFFFF" w:themeColor="background1"/>
                              </w:rPr>
                            </w:pPr>
                            <w:r w:rsidRPr="005D11E6">
                              <w:rPr>
                                <w:rFonts w:ascii="Arial" w:hAnsi="Arial" w:cs="Arial"/>
                                <w:color w:val="FFFFFF" w:themeColor="background1"/>
                                <w:sz w:val="20"/>
                                <w:szCs w:val="20"/>
                              </w:rPr>
                              <w:t>Обеспечение полноты, достоверности и объективности раскрытия информации о Компании для акционеров и иных заинтересованных лиц</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5000967" id="Прямоугольник 721918658" o:spid="_x0000_s1053" style="position:absolute;left:0;text-align:left;margin-left:27.5pt;margin-top:1.1pt;width:6in;height:32.25pt;z-index:25173094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" fillcolor="#4472c4" strokecolor="#2f528f" strokeweight="1pt">
                <v:textbox>
                  <w:txbxContent>
                    <w:p w14:paraId="287761F6" w14:textId="77777777" w:rsidR="006B03FA" w:rsidRPr="005D11E6" w:rsidRDefault="006B03FA" w:rsidP="00F14B10">
                      <w:pPr>
                        <w:jc w:val="center"/>
                        <w:rPr>
                          <w:color w:val="FFFFFF" w:themeColor="background1"/>
                        </w:rPr>
                      </w:pPr>
                      <w:r w:rsidRPr="005D11E6">
                        <w:rPr>
                          <w:rFonts w:ascii="Arial" w:hAnsi="Arial" w:cs="Arial"/>
                          <w:color w:val="FFFFFF" w:themeColor="background1"/>
                          <w:sz w:val="20"/>
                          <w:szCs w:val="20"/>
                        </w:rPr>
                        <w:t>Обеспечение полноты, достоверности и объективности раскрытия информации о Компании для акционеров и иных заинтересованных лиц</w:t>
                      </w:r>
                    </w:p>
                  </w:txbxContent>
                </v:textbox>
                <w10:wrap anchorx="margin"/>
              </v:rect>
            </w:pict>
          </mc:Fallback>
        </mc:AlternateContent>
      </w:r>
    </w:p>
    <w:p w14:paraId="067C2BDA" w14:textId="77777777" w:rsidR="00F14B10" w:rsidRPr="005D0E49" w:rsidRDefault="00F14B10" w:rsidP="00600365">
      <w:pPr>
        <w:ind w:firstLine="0"/>
        <w:jc w:val="both"/>
        <w:rPr>
          <w:rFonts w:ascii="Arial" w:eastAsia="Times New Roman" w:hAnsi="Arial" w:cs="Arial"/>
          <w:sz w:val="20"/>
          <w:szCs w:val="20"/>
        </w:rPr>
      </w:pPr>
    </w:p>
    <w:p w14:paraId="64AAF56E" w14:textId="77777777" w:rsidR="00F14B10" w:rsidRPr="005D0E49" w:rsidRDefault="00F14B10" w:rsidP="00600365">
      <w:pPr>
        <w:ind w:firstLine="0"/>
        <w:jc w:val="both"/>
        <w:rPr>
          <w:rFonts w:ascii="Arial" w:eastAsia="Times New Roman" w:hAnsi="Arial" w:cs="Arial"/>
          <w:sz w:val="20"/>
          <w:szCs w:val="20"/>
        </w:rPr>
      </w:pPr>
    </w:p>
    <w:p w14:paraId="0D966661" w14:textId="77777777" w:rsidR="00F14B10" w:rsidRPr="005D0E49" w:rsidRDefault="00F14B10" w:rsidP="00600365">
      <w:pPr>
        <w:ind w:firstLine="0"/>
        <w:jc w:val="both"/>
        <w:rPr>
          <w:rFonts w:ascii="Arial" w:eastAsia="Times New Roman" w:hAnsi="Arial" w:cs="Arial"/>
          <w:sz w:val="20"/>
          <w:szCs w:val="20"/>
        </w:rPr>
      </w:pPr>
      <w:r w:rsidRPr="005D0E49">
        <w:rPr>
          <w:rFonts w:ascii="Arial" w:eastAsia="Times New Roman" w:hAnsi="Arial" w:cs="Arial"/>
          <w:noProof/>
          <w:sz w:val="20"/>
          <w:szCs w:val="20"/>
          <w:lang w:eastAsia="ru-RU"/>
        </w:rPr>
        <mc:AlternateContent>
          <mc:Choice Requires="wps">
            <w:drawing>
              <wp:anchor distT="0" distB="0" distL="114300" distR="114300" simplePos="0" relativeHeight="251731968" behindDoc="0" locked="0" layoutInCell="1" allowOverlap="1" wp14:anchorId="34D90961" wp14:editId="054995B9">
                <wp:simplePos x="0" y="0"/>
                <wp:positionH relativeFrom="column">
                  <wp:posOffset>349250</wp:posOffset>
                </wp:positionH>
                <wp:positionV relativeFrom="paragraph">
                  <wp:posOffset>61595</wp:posOffset>
                </wp:positionV>
                <wp:extent cx="5486400" cy="371475"/>
                <wp:effectExtent l="0" t="0" r="19050" b="28575"/>
                <wp:wrapNone/>
                <wp:docPr id="721918659" name="Прямоугольник 721918659"/>
                <wp:cNvGraphicFramePr/>
                <a:graphic xmlns:a="http://schemas.openxmlformats.org/drawingml/2006/main">
                  <a:graphicData uri="http://schemas.microsoft.com/office/word/2010/wordprocessingShape">
                    <wps:wsp>
                      <wps:cNvSpPr/>
                      <wps:spPr>
                        <a:xfrm>
                          <a:off x="0" y="0"/>
                          <a:ext cx="5486400" cy="371475"/>
                        </a:xfrm>
                        <a:prstGeom prst="rect">
                          <a:avLst/>
                        </a:prstGeom>
                        <a:solidFill>
                          <a:srgbClr val="4472C4"/>
                        </a:solidFill>
                        <a:ln w="12700" cap="flat" cmpd="sng" algn="ctr">
                          <a:solidFill>
                            <a:srgbClr val="4472C4">
                              <a:shade val="50000"/>
                            </a:srgbClr>
                          </a:solidFill>
                          <a:prstDash val="solid"/>
                          <a:miter lim="800000"/>
                        </a:ln>
                        <a:effectLst/>
                      </wps:spPr>
                      <wps:txbx>
                        <w:txbxContent>
                          <w:p w14:paraId="21F765D6" w14:textId="77777777" w:rsidR="006B03FA" w:rsidRPr="005D11E6" w:rsidRDefault="006B03FA" w:rsidP="00F14B10">
                            <w:pPr>
                              <w:jc w:val="center"/>
                              <w:rPr>
                                <w:color w:val="FFFFFF" w:themeColor="background1"/>
                              </w:rPr>
                            </w:pPr>
                            <w:r w:rsidRPr="005D11E6">
                              <w:rPr>
                                <w:rFonts w:ascii="Arial" w:hAnsi="Arial" w:cs="Arial"/>
                                <w:color w:val="FFFFFF" w:themeColor="background1"/>
                                <w:sz w:val="20"/>
                                <w:szCs w:val="20"/>
                              </w:rPr>
                              <w:t>Создание эффективных внутренних контрольных механизмов</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4D90961" id="Прямоугольник 721918659" o:spid="_x0000_s1054" style="position:absolute;left:0;text-align:left;margin-left:27.5pt;margin-top:4.85pt;width:6in;height:29.25pt;z-index:251731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" fillcolor="#4472c4" strokecolor="#2f528f" strokeweight="1pt">
                <v:textbox>
                  <w:txbxContent>
                    <w:p w14:paraId="21F765D6" w14:textId="77777777" w:rsidR="006B03FA" w:rsidRPr="005D11E6" w:rsidRDefault="006B03FA" w:rsidP="00F14B10">
                      <w:pPr>
                        <w:jc w:val="center"/>
                        <w:rPr>
                          <w:color w:val="FFFFFF" w:themeColor="background1"/>
                        </w:rPr>
                      </w:pPr>
                      <w:r w:rsidRPr="005D11E6">
                        <w:rPr>
                          <w:rFonts w:ascii="Arial" w:hAnsi="Arial" w:cs="Arial"/>
                          <w:color w:val="FFFFFF" w:themeColor="background1"/>
                          <w:sz w:val="20"/>
                          <w:szCs w:val="20"/>
                        </w:rPr>
                        <w:t>Создание эффективных внутренних контрольных механизмов</w:t>
                      </w:r>
                    </w:p>
                  </w:txbxContent>
                </v:textbox>
              </v:rect>
            </w:pict>
          </mc:Fallback>
        </mc:AlternateContent>
      </w:r>
    </w:p>
    <w:p w14:paraId="5DE2513B" w14:textId="77777777" w:rsidR="00F14B10" w:rsidRPr="005D0E49" w:rsidRDefault="00F14B10" w:rsidP="00600365">
      <w:pPr>
        <w:ind w:firstLine="0"/>
        <w:jc w:val="both"/>
        <w:rPr>
          <w:rFonts w:ascii="Arial" w:eastAsia="Times New Roman" w:hAnsi="Arial" w:cs="Arial"/>
          <w:sz w:val="20"/>
          <w:szCs w:val="20"/>
        </w:rPr>
      </w:pPr>
    </w:p>
    <w:p w14:paraId="4E5334E7" w14:textId="77777777" w:rsidR="00F14B10" w:rsidRPr="005D0E49" w:rsidRDefault="00F14B10" w:rsidP="00600365">
      <w:pPr>
        <w:ind w:firstLine="0"/>
        <w:jc w:val="both"/>
        <w:rPr>
          <w:rFonts w:ascii="Arial" w:eastAsia="Times New Roman" w:hAnsi="Arial" w:cs="Arial"/>
          <w:sz w:val="20"/>
          <w:szCs w:val="20"/>
        </w:rPr>
      </w:pPr>
    </w:p>
    <w:p w14:paraId="69214E0B" w14:textId="77777777" w:rsidR="00F14B10" w:rsidRPr="005D0E49" w:rsidRDefault="00F14B10" w:rsidP="00600365">
      <w:pPr>
        <w:ind w:firstLine="0"/>
        <w:jc w:val="both"/>
        <w:rPr>
          <w:rFonts w:ascii="Arial" w:eastAsia="Times New Roman" w:hAnsi="Arial" w:cs="Arial"/>
          <w:sz w:val="20"/>
          <w:szCs w:val="20"/>
        </w:rPr>
      </w:pPr>
      <w:r w:rsidRPr="005D0E49">
        <w:rPr>
          <w:rFonts w:ascii="Arial" w:eastAsia="Times New Roman" w:hAnsi="Arial" w:cs="Arial"/>
          <w:noProof/>
          <w:sz w:val="20"/>
          <w:szCs w:val="20"/>
          <w:lang w:eastAsia="ru-RU"/>
        </w:rPr>
        <mc:AlternateContent>
          <mc:Choice Requires="wps">
            <w:drawing>
              <wp:anchor distT="0" distB="0" distL="114300" distR="114300" simplePos="0" relativeHeight="251732992" behindDoc="0" locked="0" layoutInCell="1" allowOverlap="1" wp14:anchorId="7301989F" wp14:editId="1F48F15E">
                <wp:simplePos x="0" y="0"/>
                <wp:positionH relativeFrom="column">
                  <wp:posOffset>349250</wp:posOffset>
                </wp:positionH>
                <wp:positionV relativeFrom="paragraph">
                  <wp:posOffset>90170</wp:posOffset>
                </wp:positionV>
                <wp:extent cx="5486400" cy="476250"/>
                <wp:effectExtent l="0" t="0" r="19050" b="19050"/>
                <wp:wrapNone/>
                <wp:docPr id="721918660" name="Прямоугольник 721918660"/>
                <wp:cNvGraphicFramePr/>
                <a:graphic xmlns:a="http://schemas.openxmlformats.org/drawingml/2006/main">
                  <a:graphicData uri="http://schemas.microsoft.com/office/word/2010/wordprocessingShape">
                    <wps:wsp>
                      <wps:cNvSpPr/>
                      <wps:spPr>
                        <a:xfrm>
                          <a:off x="0" y="0"/>
                          <a:ext cx="5486400" cy="476250"/>
                        </a:xfrm>
                        <a:prstGeom prst="rect">
                          <a:avLst/>
                        </a:prstGeom>
                        <a:solidFill>
                          <a:srgbClr val="4472C4"/>
                        </a:solidFill>
                        <a:ln w="12700" cap="flat" cmpd="sng" algn="ctr">
                          <a:solidFill>
                            <a:srgbClr val="4472C4">
                              <a:shade val="50000"/>
                            </a:srgbClr>
                          </a:solidFill>
                          <a:prstDash val="solid"/>
                          <a:miter lim="800000"/>
                        </a:ln>
                        <a:effectLst/>
                      </wps:spPr>
                      <wps:txbx>
                        <w:txbxContent>
                          <w:p w14:paraId="4F34882C" w14:textId="77777777" w:rsidR="006B03FA" w:rsidRPr="005D11E6" w:rsidRDefault="006B03FA" w:rsidP="00F14B10">
                            <w:pPr>
                              <w:jc w:val="center"/>
                              <w:rPr>
                                <w:color w:val="FFFFFF" w:themeColor="background1"/>
                              </w:rPr>
                            </w:pPr>
                            <w:r w:rsidRPr="005D11E6">
                              <w:rPr>
                                <w:rFonts w:ascii="Arial" w:hAnsi="Arial" w:cs="Arial"/>
                                <w:color w:val="FFFFFF" w:themeColor="background1"/>
                                <w:sz w:val="20"/>
                                <w:szCs w:val="20"/>
                              </w:rPr>
                              <w:t>Регулярная оценка деятельности исполнительных органов Компании и работы руководства</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301989F" id="Прямоугольник 721918660" o:spid="_x0000_s1055" style="position:absolute;left:0;text-align:left;margin-left:27.5pt;margin-top:7.1pt;width:6in;height:37.5pt;z-index:251732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" fillcolor="#4472c4" strokecolor="#2f528f" strokeweight="1pt">
                <v:textbox>
                  <w:txbxContent>
                    <w:p w14:paraId="4F34882C" w14:textId="77777777" w:rsidR="006B03FA" w:rsidRPr="005D11E6" w:rsidRDefault="006B03FA" w:rsidP="00F14B10">
                      <w:pPr>
                        <w:jc w:val="center"/>
                        <w:rPr>
                          <w:color w:val="FFFFFF" w:themeColor="background1"/>
                        </w:rPr>
                      </w:pPr>
                      <w:r w:rsidRPr="005D11E6">
                        <w:rPr>
                          <w:rFonts w:ascii="Arial" w:hAnsi="Arial" w:cs="Arial"/>
                          <w:color w:val="FFFFFF" w:themeColor="background1"/>
                          <w:sz w:val="20"/>
                          <w:szCs w:val="20"/>
                        </w:rPr>
                        <w:t>Регулярная оценка деятельности исполнительных органов Компании и работы руководства</w:t>
                      </w:r>
                    </w:p>
                  </w:txbxContent>
                </v:textbox>
              </v:rect>
            </w:pict>
          </mc:Fallback>
        </mc:AlternateContent>
      </w:r>
    </w:p>
    <w:p w14:paraId="3DBBEAD1" w14:textId="77777777" w:rsidR="00F14B10" w:rsidRPr="005D0E49" w:rsidRDefault="00F14B10" w:rsidP="00600365">
      <w:pPr>
        <w:ind w:firstLine="0"/>
        <w:jc w:val="both"/>
        <w:rPr>
          <w:rFonts w:ascii="Arial" w:eastAsia="Times New Roman" w:hAnsi="Arial" w:cs="Arial"/>
          <w:sz w:val="20"/>
          <w:szCs w:val="20"/>
        </w:rPr>
      </w:pPr>
    </w:p>
    <w:p w14:paraId="6D2C2033" w14:textId="77777777" w:rsidR="00F14B10" w:rsidRPr="005D0E49" w:rsidRDefault="00F14B10" w:rsidP="00600365">
      <w:pPr>
        <w:ind w:firstLine="0"/>
        <w:jc w:val="both"/>
        <w:rPr>
          <w:rFonts w:ascii="Arial" w:eastAsia="Times New Roman" w:hAnsi="Arial" w:cs="Arial"/>
          <w:sz w:val="20"/>
          <w:szCs w:val="20"/>
        </w:rPr>
      </w:pPr>
    </w:p>
    <w:p w14:paraId="50DC4148" w14:textId="77777777" w:rsidR="00F14B10" w:rsidRPr="005D0E49" w:rsidRDefault="00F14B10" w:rsidP="00600365">
      <w:pPr>
        <w:ind w:firstLine="0"/>
        <w:jc w:val="both"/>
        <w:rPr>
          <w:rFonts w:ascii="Arial" w:eastAsia="Times New Roman" w:hAnsi="Arial" w:cs="Arial"/>
          <w:sz w:val="20"/>
          <w:szCs w:val="20"/>
        </w:rPr>
      </w:pPr>
    </w:p>
    <w:p w14:paraId="0F656B9A" w14:textId="77777777" w:rsidR="00F14B10" w:rsidRPr="00D254B7" w:rsidRDefault="00F14B10" w:rsidP="00600365">
      <w:pPr>
        <w:spacing w:before="240" w:after="120"/>
        <w:jc w:val="both"/>
        <w:rPr>
          <w:rFonts w:ascii="Arial" w:eastAsia="Times New Roman" w:hAnsi="Arial" w:cs="Arial"/>
          <w:sz w:val="20"/>
          <w:szCs w:val="20"/>
        </w:rPr>
      </w:pPr>
      <w:r w:rsidRPr="005D0E49">
        <w:rPr>
          <w:rFonts w:ascii="Arial" w:eastAsia="Times New Roman" w:hAnsi="Arial" w:cs="Arial"/>
          <w:sz w:val="20"/>
          <w:szCs w:val="20"/>
        </w:rPr>
        <w:t>Совет директоров Компании состоит из 11 членов. Члены Совета директоров избираются ежегодно кумулятивным голосованием на срок до следующего годового заседания Общего собрания акционеров (либо до внеочередного заседания Общего собрания акционеров, на которое вынесен вопрос об избрании Совета директоров).</w:t>
      </w:r>
    </w:p>
    <w:p w14:paraId="40DDABD1" w14:textId="77777777" w:rsidR="00F14B10" w:rsidRPr="005D0E49" w:rsidRDefault="00F14B10" w:rsidP="008417CD">
      <w:pPr>
        <w:spacing w:after="120"/>
        <w:jc w:val="both"/>
        <w:rPr>
          <w:rFonts w:ascii="Arial" w:eastAsia="Times New Roman" w:hAnsi="Arial" w:cs="Arial"/>
          <w:sz w:val="20"/>
          <w:szCs w:val="20"/>
        </w:rPr>
      </w:pPr>
      <w:r w:rsidRPr="00D254B7">
        <w:rPr>
          <w:rFonts w:ascii="Arial" w:eastAsia="Times New Roman" w:hAnsi="Arial" w:cs="Arial"/>
          <w:sz w:val="20"/>
          <w:szCs w:val="20"/>
        </w:rPr>
        <w:t>В </w:t>
      </w:r>
      <w:r w:rsidRPr="005D0E49">
        <w:rPr>
          <w:rFonts w:ascii="Arial" w:eastAsia="Times New Roman" w:hAnsi="Arial" w:cs="Arial"/>
          <w:sz w:val="20"/>
          <w:szCs w:val="20"/>
        </w:rPr>
        <w:t>целях избрания сбалансированного состава Совета директоров при проведении годового заседания Общего собрания акционеров в 2025</w:t>
      </w:r>
      <w:r>
        <w:rPr>
          <w:rFonts w:ascii="Arial" w:eastAsia="Times New Roman" w:hAnsi="Arial" w:cs="Arial"/>
          <w:sz w:val="20"/>
          <w:szCs w:val="20"/>
        </w:rPr>
        <w:t xml:space="preserve"> году </w:t>
      </w:r>
      <w:r w:rsidRPr="005D0E49">
        <w:rPr>
          <w:rFonts w:ascii="Arial" w:eastAsia="Times New Roman" w:hAnsi="Arial" w:cs="Arial"/>
          <w:sz w:val="20"/>
          <w:szCs w:val="20"/>
        </w:rPr>
        <w:t>акционерам предоставлялась информация</w:t>
      </w:r>
      <w:r w:rsidRPr="005D0E49">
        <w:rPr>
          <w:rFonts w:ascii="Arial" w:hAnsi="Arial" w:cs="Arial"/>
          <w:sz w:val="20"/>
          <w:szCs w:val="20"/>
          <w:vertAlign w:val="superscript"/>
        </w:rPr>
        <w:footnoteReference w:id="18"/>
      </w:r>
      <w:r w:rsidRPr="005D0E49">
        <w:rPr>
          <w:rFonts w:ascii="Arial" w:eastAsia="Times New Roman" w:hAnsi="Arial" w:cs="Arial"/>
          <w:sz w:val="20"/>
          <w:szCs w:val="20"/>
        </w:rPr>
        <w:t xml:space="preserve">: </w:t>
      </w:r>
    </w:p>
    <w:p w14:paraId="13154599" w14:textId="77777777" w:rsidR="00F14B10" w:rsidRPr="008417CD" w:rsidRDefault="00F14B10" w:rsidP="00304BB3">
      <w:pPr>
        <w:pStyle w:val="aff8"/>
        <w:numPr>
          <w:ilvl w:val="0"/>
          <w:numId w:val="70"/>
        </w:numPr>
        <w:spacing w:after="120"/>
        <w:ind w:left="1134"/>
        <w:jc w:val="both"/>
        <w:rPr>
          <w:rFonts w:ascii="Arial" w:eastAsia="Times New Roman" w:hAnsi="Arial" w:cs="Arial"/>
          <w:sz w:val="20"/>
          <w:szCs w:val="20"/>
        </w:rPr>
      </w:pPr>
      <w:r w:rsidRPr="008417CD">
        <w:rPr>
          <w:rFonts w:ascii="Arial" w:hAnsi="Arial" w:cs="Arial"/>
          <w:sz w:val="20"/>
          <w:szCs w:val="20"/>
        </w:rPr>
        <w:t>о соответствии их профессиональной квалификации, опыта и навыков текущим и ожидаемым потребностям Общества</w:t>
      </w:r>
      <w:r w:rsidRPr="008417CD">
        <w:rPr>
          <w:rFonts w:ascii="Arial" w:eastAsia="Times New Roman" w:hAnsi="Arial" w:cs="Arial"/>
          <w:sz w:val="20"/>
          <w:szCs w:val="20"/>
        </w:rPr>
        <w:t>;</w:t>
      </w:r>
    </w:p>
    <w:p w14:paraId="6D006A4E" w14:textId="7AFDBC89" w:rsidR="00F14B10" w:rsidRPr="00600365" w:rsidRDefault="00F14B10" w:rsidP="00600365">
      <w:pPr>
        <w:pStyle w:val="aff8"/>
        <w:numPr>
          <w:ilvl w:val="0"/>
          <w:numId w:val="70"/>
        </w:numPr>
        <w:spacing w:after="120"/>
        <w:ind w:left="1134"/>
        <w:jc w:val="both"/>
        <w:rPr>
          <w:rFonts w:ascii="Arial" w:eastAsia="Times New Roman" w:hAnsi="Arial" w:cs="Arial"/>
          <w:sz w:val="20"/>
          <w:szCs w:val="20"/>
        </w:rPr>
      </w:pPr>
      <w:r w:rsidRPr="008417CD">
        <w:rPr>
          <w:rFonts w:ascii="Arial" w:eastAsia="Times New Roman" w:hAnsi="Arial" w:cs="Arial"/>
          <w:sz w:val="20"/>
          <w:szCs w:val="20"/>
        </w:rPr>
        <w:t>независимости кандидатов с целью избрания</w:t>
      </w:r>
      <w:r w:rsidRPr="008417CD">
        <w:rPr>
          <w:rFonts w:ascii="Arial" w:hAnsi="Arial" w:cs="Arial"/>
          <w:sz w:val="20"/>
          <w:szCs w:val="20"/>
        </w:rPr>
        <w:t xml:space="preserve"> достаточного количества независимых директоров с </w:t>
      </w:r>
      <w:r w:rsidRPr="008417CD">
        <w:rPr>
          <w:rFonts w:ascii="Arial" w:eastAsia="Times New Roman" w:hAnsi="Arial" w:cs="Arial"/>
          <w:sz w:val="20"/>
          <w:szCs w:val="20"/>
        </w:rPr>
        <w:t>целью соблюдения Обществом как Правил листинга Московской биржи, так и рекомендаций Кодекса корпоративного управления.</w:t>
      </w:r>
    </w:p>
    <w:p w14:paraId="43FB3370" w14:textId="77777777" w:rsidR="00F14B10" w:rsidRPr="005D0E49" w:rsidRDefault="00F14B10" w:rsidP="00600365">
      <w:pPr>
        <w:keepNext/>
        <w:keepLines/>
        <w:spacing w:after="120"/>
        <w:ind w:firstLine="0"/>
        <w:jc w:val="center"/>
        <w:rPr>
          <w:rFonts w:ascii="Arial" w:eastAsia="Times New Roman" w:hAnsi="Arial" w:cs="Arial"/>
          <w:b/>
          <w:iCs/>
          <w:sz w:val="20"/>
          <w:szCs w:val="20"/>
        </w:rPr>
      </w:pPr>
      <w:r w:rsidRPr="005D0E49">
        <w:rPr>
          <w:rFonts w:ascii="Arial" w:eastAsia="Times New Roman" w:hAnsi="Arial" w:cs="Arial"/>
          <w:b/>
          <w:iCs/>
          <w:sz w:val="20"/>
          <w:szCs w:val="20"/>
        </w:rPr>
        <w:t>Процесс избрания Совета директоров</w:t>
      </w:r>
    </w:p>
    <w:p w14:paraId="16F12855" w14:textId="77777777" w:rsidR="00F14B10" w:rsidRPr="005D0E49" w:rsidRDefault="00F14B10" w:rsidP="00600365">
      <w:pPr>
        <w:ind w:firstLine="0"/>
        <w:jc w:val="both"/>
        <w:rPr>
          <w:rFonts w:ascii="Arial" w:eastAsia="Times New Roman" w:hAnsi="Arial" w:cs="Arial"/>
          <w:i/>
          <w:iCs/>
          <w:sz w:val="20"/>
          <w:szCs w:val="20"/>
        </w:rPr>
      </w:pPr>
      <w:r w:rsidRPr="005D0E49">
        <w:rPr>
          <w:rFonts w:ascii="Arial" w:eastAsia="Times New Roman" w:hAnsi="Arial" w:cs="Arial"/>
          <w:i/>
          <w:iCs/>
          <w:noProof/>
          <w:sz w:val="20"/>
          <w:szCs w:val="20"/>
          <w:lang w:eastAsia="ru-RU"/>
        </w:rPr>
        <w:drawing>
          <wp:inline distT="0" distB="0" distL="0" distR="0" wp14:anchorId="4C606250" wp14:editId="28A875A0">
            <wp:extent cx="6191885" cy="3823970"/>
            <wp:effectExtent l="0" t="0" r="0" b="5080"/>
            <wp:docPr id="1069" name="Рисунок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49"/>
                    <pic:cNvPicPr>
                      <a:picLocks noChangeAspect="1"/>
                    </pic:cNvPicPr>
                  </pic:nvPicPr>
                  <pic:blipFill>
                    <a:blip r:embed="rId111"/>
                    <a:stretch>
                      <a:fillRect/>
                    </a:stretch>
                  </pic:blipFill>
                  <pic:spPr>
                    <a:xfrm>
                      <a:off x="0" y="0"/>
                      <a:ext cx="6199909" cy="3829063"/>
                    </a:xfrm>
                    <a:prstGeom prst="rect">
                      <a:avLst/>
                    </a:prstGeom>
                  </pic:spPr>
                </pic:pic>
              </a:graphicData>
            </a:graphic>
          </wp:inline>
        </w:drawing>
      </w:r>
    </w:p>
    <w:p w14:paraId="1F29349F" w14:textId="2FEA32EA" w:rsidR="00F14B10" w:rsidRDefault="00F14B10" w:rsidP="008417CD">
      <w:pPr>
        <w:spacing w:before="240" w:after="120"/>
        <w:jc w:val="both"/>
        <w:rPr>
          <w:rFonts w:ascii="Arial" w:eastAsia="Times New Roman" w:hAnsi="Arial" w:cs="Arial"/>
          <w:sz w:val="20"/>
          <w:szCs w:val="20"/>
        </w:rPr>
      </w:pPr>
      <w:r w:rsidRPr="005D0E49">
        <w:rPr>
          <w:rFonts w:ascii="Arial" w:eastAsia="Times New Roman" w:hAnsi="Arial" w:cs="Arial"/>
          <w:sz w:val="20"/>
          <w:szCs w:val="20"/>
        </w:rPr>
        <w:t>Совет директоров осуществляет свою деятельность в соответствии с утвержденным планом работы.</w:t>
      </w:r>
      <w:r w:rsidRPr="005D0E49">
        <w:rPr>
          <w:rFonts w:ascii="Arial" w:hAnsi="Arial" w:cs="Arial"/>
          <w:sz w:val="20"/>
          <w:szCs w:val="20"/>
        </w:rPr>
        <w:t xml:space="preserve"> В </w:t>
      </w:r>
      <w:r w:rsidRPr="005D0E49">
        <w:rPr>
          <w:rFonts w:ascii="Arial" w:eastAsia="Times New Roman" w:hAnsi="Arial" w:cs="Arial"/>
          <w:sz w:val="20"/>
          <w:szCs w:val="20"/>
        </w:rPr>
        <w:t>то</w:t>
      </w:r>
      <w:r w:rsidRPr="00D254B7">
        <w:rPr>
          <w:rFonts w:ascii="Arial" w:eastAsia="Times New Roman" w:hAnsi="Arial" w:cs="Arial"/>
          <w:sz w:val="20"/>
          <w:szCs w:val="20"/>
        </w:rPr>
        <w:t> же </w:t>
      </w:r>
      <w:r w:rsidRPr="005D0E49">
        <w:rPr>
          <w:rFonts w:ascii="Arial" w:eastAsia="Times New Roman" w:hAnsi="Arial" w:cs="Arial"/>
          <w:sz w:val="20"/>
          <w:szCs w:val="20"/>
        </w:rPr>
        <w:t xml:space="preserve">время заседания и заочные голосования по вопросам его компетенции могут </w:t>
      </w:r>
      <w:r w:rsidRPr="005D0E49">
        <w:rPr>
          <w:rFonts w:ascii="Arial" w:eastAsia="Times New Roman" w:hAnsi="Arial" w:cs="Arial"/>
          <w:sz w:val="20"/>
          <w:szCs w:val="20"/>
        </w:rPr>
        <w:lastRenderedPageBreak/>
        <w:t>проводиться по мере необходимости, но не</w:t>
      </w:r>
      <w:r>
        <w:rPr>
          <w:rFonts w:ascii="Arial" w:eastAsia="Times New Roman" w:hAnsi="Arial" w:cs="Arial"/>
          <w:sz w:val="20"/>
          <w:szCs w:val="20"/>
        </w:rPr>
        <w:t> </w:t>
      </w:r>
      <w:r w:rsidRPr="005D0E49">
        <w:rPr>
          <w:rFonts w:ascii="Arial" w:eastAsia="Times New Roman" w:hAnsi="Arial" w:cs="Arial"/>
          <w:sz w:val="20"/>
          <w:szCs w:val="20"/>
        </w:rPr>
        <w:t xml:space="preserve">реже одного раза в два месяца. План работы Совета директоров формируется на основе предложений Председателя и членов Совета директоров, Генерального директора, членов Правления и аудиторской организации Компании. </w:t>
      </w:r>
      <w:r>
        <w:rPr>
          <w:rFonts w:ascii="Arial" w:eastAsia="Times New Roman" w:hAnsi="Arial" w:cs="Arial"/>
          <w:sz w:val="20"/>
          <w:szCs w:val="20"/>
        </w:rPr>
        <w:t>В </w:t>
      </w:r>
      <w:r w:rsidRPr="005D0E49">
        <w:rPr>
          <w:rFonts w:ascii="Arial" w:eastAsia="Times New Roman" w:hAnsi="Arial" w:cs="Arial"/>
          <w:sz w:val="20"/>
          <w:szCs w:val="20"/>
        </w:rPr>
        <w:t xml:space="preserve">Положении </w:t>
      </w:r>
      <w:r>
        <w:rPr>
          <w:rFonts w:ascii="Arial" w:eastAsia="Times New Roman" w:hAnsi="Arial" w:cs="Arial"/>
          <w:sz w:val="20"/>
          <w:szCs w:val="20"/>
        </w:rPr>
        <w:t>о </w:t>
      </w:r>
      <w:r w:rsidRPr="005D0E49">
        <w:rPr>
          <w:rFonts w:ascii="Arial" w:eastAsia="Times New Roman" w:hAnsi="Arial" w:cs="Arial"/>
          <w:sz w:val="20"/>
          <w:szCs w:val="20"/>
        </w:rPr>
        <w:t>Совете директоров закреплен перечень вопросов, которые, как правило, рассматриваются на заседании. Значительная часть вопросов, выносимых на рассмотрение Совета директоров, предварительно изучается Комитетами Совета директоров в соответствии с их</w:t>
      </w:r>
      <w:r>
        <w:rPr>
          <w:rFonts w:ascii="Arial" w:eastAsia="Times New Roman" w:hAnsi="Arial" w:cs="Arial"/>
          <w:sz w:val="20"/>
          <w:szCs w:val="20"/>
        </w:rPr>
        <w:t> </w:t>
      </w:r>
      <w:r w:rsidRPr="005D0E49">
        <w:rPr>
          <w:rFonts w:ascii="Arial" w:eastAsia="Times New Roman" w:hAnsi="Arial" w:cs="Arial"/>
          <w:sz w:val="20"/>
          <w:szCs w:val="20"/>
        </w:rPr>
        <w:t xml:space="preserve">компетенцией. </w:t>
      </w:r>
    </w:p>
    <w:p w14:paraId="5875A725" w14:textId="77777777" w:rsidR="000B04AD" w:rsidRPr="00D254B7" w:rsidRDefault="000B04AD" w:rsidP="000B04AD">
      <w:pPr>
        <w:keepNext/>
        <w:keepLines/>
        <w:spacing w:after="240"/>
        <w:ind w:firstLine="0"/>
        <w:jc w:val="both"/>
        <w:rPr>
          <w:rFonts w:ascii="Arial" w:eastAsia="Times New Roman" w:hAnsi="Arial" w:cs="Arial"/>
          <w:b/>
          <w:sz w:val="20"/>
          <w:szCs w:val="20"/>
        </w:rPr>
      </w:pPr>
      <w:r w:rsidRPr="005D0E49">
        <w:rPr>
          <w:rFonts w:ascii="Arial" w:eastAsia="Times New Roman" w:hAnsi="Arial" w:cs="Arial"/>
          <w:b/>
          <w:sz w:val="20"/>
          <w:szCs w:val="20"/>
        </w:rPr>
        <w:t>Использование цифровых технологий в системе корпоративного управления</w:t>
      </w:r>
    </w:p>
    <w:p w14:paraId="349A29AF" w14:textId="77777777" w:rsidR="000B04AD" w:rsidRPr="00D254B7" w:rsidRDefault="000B04AD" w:rsidP="000B04AD">
      <w:pPr>
        <w:spacing w:after="240"/>
        <w:jc w:val="both"/>
        <w:rPr>
          <w:rFonts w:ascii="Arial" w:eastAsia="Times New Roman" w:hAnsi="Arial" w:cs="Arial"/>
          <w:sz w:val="20"/>
          <w:szCs w:val="20"/>
        </w:rPr>
      </w:pPr>
      <w:r w:rsidRPr="00E71D4D">
        <w:rPr>
          <w:rFonts w:ascii="Arial" w:eastAsia="Times New Roman" w:hAnsi="Arial" w:cs="Arial"/>
          <w:bCs/>
          <w:sz w:val="20"/>
          <w:szCs w:val="20"/>
        </w:rPr>
        <w:t>В</w:t>
      </w:r>
      <w:r w:rsidRPr="00D254B7">
        <w:rPr>
          <w:rFonts w:ascii="Arial" w:eastAsia="Times New Roman" w:hAnsi="Arial" w:cs="Arial"/>
          <w:b/>
          <w:sz w:val="20"/>
          <w:szCs w:val="20"/>
        </w:rPr>
        <w:t> </w:t>
      </w:r>
      <w:r w:rsidRPr="005D0E49">
        <w:rPr>
          <w:rFonts w:ascii="Arial" w:eastAsia="Times New Roman" w:hAnsi="Arial" w:cs="Arial"/>
          <w:sz w:val="20"/>
          <w:szCs w:val="20"/>
        </w:rPr>
        <w:t xml:space="preserve">соответствии </w:t>
      </w:r>
      <w:r>
        <w:rPr>
          <w:rFonts w:ascii="Arial" w:eastAsia="Times New Roman" w:hAnsi="Arial" w:cs="Arial"/>
          <w:sz w:val="20"/>
          <w:szCs w:val="20"/>
        </w:rPr>
        <w:t>с </w:t>
      </w:r>
      <w:r w:rsidRPr="005D0E49">
        <w:rPr>
          <w:rFonts w:ascii="Arial" w:eastAsia="Times New Roman" w:hAnsi="Arial" w:cs="Arial"/>
          <w:sz w:val="20"/>
          <w:szCs w:val="20"/>
        </w:rPr>
        <w:t xml:space="preserve">современной практикой корпоративного управления Компания широко применяет цифровые технологии </w:t>
      </w:r>
      <w:r>
        <w:rPr>
          <w:rFonts w:ascii="Arial" w:eastAsia="Times New Roman" w:hAnsi="Arial" w:cs="Arial"/>
          <w:sz w:val="20"/>
          <w:szCs w:val="20"/>
        </w:rPr>
        <w:t>на </w:t>
      </w:r>
      <w:r w:rsidRPr="005D0E49">
        <w:rPr>
          <w:rFonts w:ascii="Arial" w:eastAsia="Times New Roman" w:hAnsi="Arial" w:cs="Arial"/>
          <w:sz w:val="20"/>
          <w:szCs w:val="20"/>
        </w:rPr>
        <w:t xml:space="preserve">всех уровнях </w:t>
      </w:r>
      <w:r>
        <w:rPr>
          <w:rFonts w:ascii="Arial" w:eastAsia="Times New Roman" w:hAnsi="Arial" w:cs="Arial"/>
          <w:sz w:val="20"/>
          <w:szCs w:val="20"/>
        </w:rPr>
        <w:t>своей </w:t>
      </w:r>
      <w:r w:rsidRPr="005D0E49">
        <w:rPr>
          <w:rFonts w:ascii="Arial" w:eastAsia="Times New Roman" w:hAnsi="Arial" w:cs="Arial"/>
          <w:sz w:val="20"/>
          <w:szCs w:val="20"/>
        </w:rPr>
        <w:t xml:space="preserve">деятельности. </w:t>
      </w:r>
      <w:r>
        <w:rPr>
          <w:rFonts w:ascii="Arial" w:eastAsia="Times New Roman" w:hAnsi="Arial" w:cs="Arial"/>
          <w:sz w:val="20"/>
          <w:szCs w:val="20"/>
        </w:rPr>
        <w:t>Их </w:t>
      </w:r>
      <w:r w:rsidRPr="005D0E49">
        <w:rPr>
          <w:rFonts w:ascii="Arial" w:eastAsia="Times New Roman" w:hAnsi="Arial" w:cs="Arial"/>
          <w:sz w:val="20"/>
          <w:szCs w:val="20"/>
        </w:rPr>
        <w:t xml:space="preserve">использование обеспечивает эффективное взаимодействие </w:t>
      </w:r>
      <w:r>
        <w:rPr>
          <w:rFonts w:ascii="Arial" w:eastAsia="Times New Roman" w:hAnsi="Arial" w:cs="Arial"/>
          <w:sz w:val="20"/>
          <w:szCs w:val="20"/>
        </w:rPr>
        <w:t>и </w:t>
      </w:r>
      <w:r w:rsidRPr="005D0E49">
        <w:rPr>
          <w:rFonts w:ascii="Arial" w:eastAsia="Times New Roman" w:hAnsi="Arial" w:cs="Arial"/>
          <w:sz w:val="20"/>
          <w:szCs w:val="20"/>
        </w:rPr>
        <w:t xml:space="preserve">принятие управленческих решений независимо </w:t>
      </w:r>
      <w:r>
        <w:rPr>
          <w:rFonts w:ascii="Arial" w:eastAsia="Times New Roman" w:hAnsi="Arial" w:cs="Arial"/>
          <w:sz w:val="20"/>
          <w:szCs w:val="20"/>
        </w:rPr>
        <w:t>от </w:t>
      </w:r>
      <w:r w:rsidRPr="005D0E49">
        <w:rPr>
          <w:rFonts w:ascii="Arial" w:eastAsia="Times New Roman" w:hAnsi="Arial" w:cs="Arial"/>
          <w:sz w:val="20"/>
          <w:szCs w:val="20"/>
        </w:rPr>
        <w:t>формата проведения мероприятий.</w:t>
      </w:r>
    </w:p>
    <w:p w14:paraId="193DDFFD" w14:textId="77777777" w:rsidR="000B04AD" w:rsidRPr="005D0E49" w:rsidRDefault="000B04AD" w:rsidP="000B04AD">
      <w:pPr>
        <w:spacing w:after="240"/>
        <w:jc w:val="both"/>
        <w:rPr>
          <w:rFonts w:ascii="Arial" w:eastAsia="Times New Roman" w:hAnsi="Arial" w:cs="Arial"/>
          <w:sz w:val="20"/>
          <w:szCs w:val="20"/>
        </w:rPr>
      </w:pPr>
      <w:r w:rsidRPr="00D254B7">
        <w:rPr>
          <w:rFonts w:ascii="Arial" w:eastAsia="Times New Roman" w:hAnsi="Arial" w:cs="Arial"/>
          <w:sz w:val="20"/>
          <w:szCs w:val="20"/>
        </w:rPr>
        <w:t>В </w:t>
      </w:r>
      <w:r w:rsidRPr="005D0E49">
        <w:rPr>
          <w:rFonts w:ascii="Arial" w:eastAsia="Times New Roman" w:hAnsi="Arial" w:cs="Arial"/>
          <w:sz w:val="20"/>
          <w:szCs w:val="20"/>
        </w:rPr>
        <w:t>2025</w:t>
      </w:r>
      <w:r>
        <w:rPr>
          <w:rFonts w:ascii="Arial" w:eastAsia="Times New Roman" w:hAnsi="Arial" w:cs="Arial"/>
          <w:sz w:val="20"/>
          <w:szCs w:val="20"/>
        </w:rPr>
        <w:t xml:space="preserve"> году </w:t>
      </w:r>
      <w:r w:rsidRPr="005D0E49">
        <w:rPr>
          <w:rFonts w:ascii="Arial" w:eastAsia="Times New Roman" w:hAnsi="Arial" w:cs="Arial"/>
          <w:sz w:val="20"/>
          <w:szCs w:val="20"/>
        </w:rPr>
        <w:t xml:space="preserve">были использованы возможности виртуального присутствия членов Совета директоров </w:t>
      </w:r>
      <w:r>
        <w:rPr>
          <w:rFonts w:ascii="Arial" w:eastAsia="Times New Roman" w:hAnsi="Arial" w:cs="Arial"/>
          <w:sz w:val="20"/>
          <w:szCs w:val="20"/>
        </w:rPr>
        <w:t>и </w:t>
      </w:r>
      <w:r w:rsidRPr="005D0E49">
        <w:rPr>
          <w:rFonts w:ascii="Arial" w:eastAsia="Times New Roman" w:hAnsi="Arial" w:cs="Arial"/>
          <w:sz w:val="20"/>
          <w:szCs w:val="20"/>
        </w:rPr>
        <w:t xml:space="preserve">Комитетов Совета директоров </w:t>
      </w:r>
      <w:r>
        <w:rPr>
          <w:rFonts w:ascii="Arial" w:eastAsia="Times New Roman" w:hAnsi="Arial" w:cs="Arial"/>
          <w:sz w:val="20"/>
          <w:szCs w:val="20"/>
        </w:rPr>
        <w:t>на </w:t>
      </w:r>
      <w:r w:rsidRPr="005D0E49">
        <w:rPr>
          <w:rFonts w:ascii="Arial" w:eastAsia="Times New Roman" w:hAnsi="Arial" w:cs="Arial"/>
          <w:sz w:val="20"/>
          <w:szCs w:val="20"/>
        </w:rPr>
        <w:t xml:space="preserve">совещаниях благодаря внедренным системам видеосвязи высокого качества. </w:t>
      </w:r>
      <w:r>
        <w:rPr>
          <w:rFonts w:ascii="Arial" w:eastAsia="Times New Roman" w:hAnsi="Arial" w:cs="Arial"/>
          <w:sz w:val="20"/>
          <w:szCs w:val="20"/>
        </w:rPr>
        <w:t>В </w:t>
      </w:r>
      <w:r w:rsidRPr="005D0E49">
        <w:rPr>
          <w:rFonts w:ascii="Arial" w:eastAsia="Times New Roman" w:hAnsi="Arial" w:cs="Arial"/>
          <w:sz w:val="20"/>
          <w:szCs w:val="20"/>
        </w:rPr>
        <w:t xml:space="preserve">отчетном году дополнительные инвестиции были направлены </w:t>
      </w:r>
      <w:r>
        <w:rPr>
          <w:rFonts w:ascii="Arial" w:eastAsia="Times New Roman" w:hAnsi="Arial" w:cs="Arial"/>
          <w:sz w:val="20"/>
          <w:szCs w:val="20"/>
        </w:rPr>
        <w:t>на </w:t>
      </w:r>
      <w:r w:rsidRPr="005D0E49">
        <w:rPr>
          <w:rFonts w:ascii="Arial" w:eastAsia="Times New Roman" w:hAnsi="Arial" w:cs="Arial"/>
          <w:sz w:val="20"/>
          <w:szCs w:val="20"/>
        </w:rPr>
        <w:t>модернизацию оборудования видео</w:t>
      </w:r>
      <w:r>
        <w:rPr>
          <w:rFonts w:ascii="Arial" w:eastAsia="Times New Roman" w:hAnsi="Arial" w:cs="Arial"/>
          <w:sz w:val="20"/>
          <w:szCs w:val="20"/>
        </w:rPr>
        <w:t>-</w:t>
      </w:r>
      <w:r w:rsidRPr="005D0E49">
        <w:rPr>
          <w:rFonts w:ascii="Arial" w:eastAsia="Times New Roman" w:hAnsi="Arial" w:cs="Arial"/>
          <w:sz w:val="20"/>
          <w:szCs w:val="20"/>
        </w:rPr>
        <w:t>конференц</w:t>
      </w:r>
      <w:r>
        <w:rPr>
          <w:rFonts w:ascii="Arial" w:eastAsia="Times New Roman" w:hAnsi="Arial" w:cs="Arial"/>
          <w:sz w:val="20"/>
          <w:szCs w:val="20"/>
        </w:rPr>
        <w:t>-</w:t>
      </w:r>
      <w:r w:rsidRPr="005D0E49">
        <w:rPr>
          <w:rFonts w:ascii="Arial" w:eastAsia="Times New Roman" w:hAnsi="Arial" w:cs="Arial"/>
          <w:sz w:val="20"/>
          <w:szCs w:val="20"/>
        </w:rPr>
        <w:t xml:space="preserve">связи, которые позволили видеокамерам автоматически переключаться между участниками встреч. Кроме того, </w:t>
      </w:r>
      <w:r>
        <w:rPr>
          <w:rFonts w:ascii="Arial" w:eastAsia="Times New Roman" w:hAnsi="Arial" w:cs="Arial"/>
          <w:sz w:val="20"/>
          <w:szCs w:val="20"/>
        </w:rPr>
        <w:t>в </w:t>
      </w:r>
      <w:r w:rsidRPr="005D0E49">
        <w:rPr>
          <w:rFonts w:ascii="Arial" w:eastAsia="Times New Roman" w:hAnsi="Arial" w:cs="Arial"/>
          <w:sz w:val="20"/>
          <w:szCs w:val="20"/>
        </w:rPr>
        <w:t>2025</w:t>
      </w:r>
      <w:r>
        <w:rPr>
          <w:rFonts w:ascii="Arial" w:eastAsia="Times New Roman" w:hAnsi="Arial" w:cs="Arial"/>
          <w:sz w:val="20"/>
          <w:szCs w:val="20"/>
        </w:rPr>
        <w:t xml:space="preserve"> году </w:t>
      </w:r>
      <w:r w:rsidRPr="005D0E49">
        <w:rPr>
          <w:rFonts w:ascii="Arial" w:eastAsia="Times New Roman" w:hAnsi="Arial" w:cs="Arial"/>
          <w:sz w:val="20"/>
          <w:szCs w:val="20"/>
        </w:rPr>
        <w:t xml:space="preserve">была улучшена процедура </w:t>
      </w:r>
      <w:r>
        <w:rPr>
          <w:rFonts w:ascii="Arial" w:eastAsia="Times New Roman" w:hAnsi="Arial" w:cs="Arial"/>
          <w:sz w:val="20"/>
          <w:szCs w:val="20"/>
        </w:rPr>
        <w:t>само</w:t>
      </w:r>
      <w:r w:rsidRPr="005D0E49">
        <w:rPr>
          <w:rFonts w:ascii="Arial" w:eastAsia="Times New Roman" w:hAnsi="Arial" w:cs="Arial"/>
          <w:sz w:val="20"/>
          <w:szCs w:val="20"/>
        </w:rPr>
        <w:t xml:space="preserve">оценки деятельности членов Совета директоров путем введения автоматизированных систем анкетирования, обеспечивающих анонимность </w:t>
      </w:r>
      <w:r>
        <w:rPr>
          <w:rFonts w:ascii="Arial" w:eastAsia="Times New Roman" w:hAnsi="Arial" w:cs="Arial"/>
          <w:sz w:val="20"/>
          <w:szCs w:val="20"/>
        </w:rPr>
        <w:t>и </w:t>
      </w:r>
      <w:r w:rsidRPr="005D0E49">
        <w:rPr>
          <w:rFonts w:ascii="Arial" w:eastAsia="Times New Roman" w:hAnsi="Arial" w:cs="Arial"/>
          <w:sz w:val="20"/>
          <w:szCs w:val="20"/>
        </w:rPr>
        <w:t>объективность сбора обратной связи.</w:t>
      </w:r>
    </w:p>
    <w:p w14:paraId="0AD47FFF" w14:textId="77777777" w:rsidR="00F14B10" w:rsidRPr="00D254B7" w:rsidRDefault="00F14B10" w:rsidP="00600365">
      <w:pPr>
        <w:keepNext/>
        <w:keepLines/>
        <w:spacing w:after="120"/>
        <w:ind w:firstLine="0"/>
        <w:jc w:val="both"/>
        <w:rPr>
          <w:rFonts w:ascii="Arial" w:eastAsia="Times New Roman" w:hAnsi="Arial" w:cs="Arial"/>
          <w:b/>
          <w:iCs/>
          <w:sz w:val="20"/>
          <w:szCs w:val="20"/>
        </w:rPr>
      </w:pPr>
      <w:bookmarkStart w:id="211" w:name="_Hlk131508895"/>
      <w:r w:rsidRPr="005D0E49">
        <w:rPr>
          <w:rFonts w:ascii="Arial" w:eastAsia="Times New Roman" w:hAnsi="Arial" w:cs="Arial"/>
          <w:b/>
          <w:iCs/>
          <w:sz w:val="20"/>
          <w:szCs w:val="20"/>
        </w:rPr>
        <w:t>Введение в должность и обучение</w:t>
      </w:r>
      <w:bookmarkEnd w:id="211"/>
    </w:p>
    <w:p w14:paraId="153F1103" w14:textId="77777777" w:rsidR="00F14B10" w:rsidRPr="005D0E49" w:rsidRDefault="00F14B10" w:rsidP="008417CD">
      <w:pPr>
        <w:spacing w:after="120"/>
        <w:jc w:val="both"/>
        <w:rPr>
          <w:rFonts w:ascii="Arial" w:eastAsia="Times New Roman" w:hAnsi="Arial" w:cs="Arial"/>
          <w:sz w:val="20"/>
          <w:szCs w:val="20"/>
        </w:rPr>
      </w:pPr>
      <w:r w:rsidRPr="00203F6C">
        <w:rPr>
          <w:rFonts w:ascii="Arial" w:eastAsia="Times New Roman" w:hAnsi="Arial" w:cs="Arial"/>
          <w:bCs/>
          <w:iCs/>
          <w:sz w:val="20"/>
          <w:szCs w:val="20"/>
        </w:rPr>
        <w:t>В</w:t>
      </w:r>
      <w:r w:rsidRPr="00D254B7">
        <w:rPr>
          <w:rFonts w:ascii="Arial" w:eastAsia="Times New Roman" w:hAnsi="Arial" w:cs="Arial"/>
          <w:b/>
          <w:iCs/>
          <w:sz w:val="20"/>
          <w:szCs w:val="20"/>
        </w:rPr>
        <w:t> </w:t>
      </w:r>
      <w:r w:rsidRPr="005D0E49">
        <w:rPr>
          <w:rFonts w:ascii="Arial" w:eastAsia="Times New Roman" w:hAnsi="Arial" w:cs="Arial"/>
          <w:sz w:val="20"/>
          <w:szCs w:val="20"/>
        </w:rPr>
        <w:t xml:space="preserve">Компании действует Программа введения в должность впервые избранных членов Совета директоров. </w:t>
      </w:r>
      <w:r>
        <w:rPr>
          <w:rFonts w:ascii="Arial" w:eastAsia="Times New Roman" w:hAnsi="Arial" w:cs="Arial"/>
          <w:sz w:val="20"/>
          <w:szCs w:val="20"/>
        </w:rPr>
        <w:t>Она </w:t>
      </w:r>
      <w:r w:rsidRPr="005D0E49">
        <w:rPr>
          <w:rFonts w:ascii="Arial" w:eastAsia="Times New Roman" w:hAnsi="Arial" w:cs="Arial"/>
          <w:sz w:val="20"/>
          <w:szCs w:val="20"/>
        </w:rPr>
        <w:t>разработана в соответствии с лучшими практиками корпоративного управления и призвана обеспечить максимально эффективную работу Совета директоров. Программа включает в себя ряд ознакомительных мероприятий для впервые избранных членов Совета директоров:</w:t>
      </w:r>
    </w:p>
    <w:p w14:paraId="2F7C5C7C" w14:textId="77777777" w:rsidR="00F14B10" w:rsidRPr="005D0E49" w:rsidRDefault="00F14B10" w:rsidP="00304BB3">
      <w:pPr>
        <w:numPr>
          <w:ilvl w:val="0"/>
          <w:numId w:val="40"/>
        </w:numPr>
        <w:spacing w:after="120"/>
        <w:ind w:left="357" w:firstLine="709"/>
        <w:contextualSpacing/>
        <w:jc w:val="both"/>
        <w:rPr>
          <w:rFonts w:ascii="Arial" w:eastAsia="Calibri" w:hAnsi="Arial" w:cs="Arial"/>
          <w:sz w:val="20"/>
          <w:szCs w:val="20"/>
        </w:rPr>
      </w:pPr>
      <w:r w:rsidRPr="005D0E49">
        <w:rPr>
          <w:rFonts w:ascii="Arial" w:eastAsia="Calibri" w:hAnsi="Arial" w:cs="Arial"/>
          <w:sz w:val="20"/>
          <w:szCs w:val="20"/>
        </w:rPr>
        <w:t>проведение встречи с руководством Компании;</w:t>
      </w:r>
    </w:p>
    <w:p w14:paraId="50F4C3F5" w14:textId="77777777" w:rsidR="00F14B10" w:rsidRPr="005D0E49" w:rsidRDefault="00F14B10" w:rsidP="00304BB3">
      <w:pPr>
        <w:numPr>
          <w:ilvl w:val="0"/>
          <w:numId w:val="40"/>
        </w:numPr>
        <w:spacing w:after="120"/>
        <w:ind w:left="357" w:firstLine="709"/>
        <w:contextualSpacing/>
        <w:jc w:val="both"/>
        <w:rPr>
          <w:rFonts w:ascii="Arial" w:eastAsia="Calibri" w:hAnsi="Arial" w:cs="Arial"/>
          <w:sz w:val="20"/>
          <w:szCs w:val="20"/>
        </w:rPr>
      </w:pPr>
      <w:r w:rsidRPr="005D0E49">
        <w:rPr>
          <w:rFonts w:ascii="Arial" w:eastAsia="Calibri" w:hAnsi="Arial" w:cs="Arial"/>
          <w:sz w:val="20"/>
          <w:szCs w:val="20"/>
        </w:rPr>
        <w:t>ознакомление с документами Компании;</w:t>
      </w:r>
    </w:p>
    <w:p w14:paraId="590E6FB6" w14:textId="77777777" w:rsidR="00F14B10" w:rsidRPr="005D0E49" w:rsidRDefault="00F14B10" w:rsidP="00304BB3">
      <w:pPr>
        <w:numPr>
          <w:ilvl w:val="0"/>
          <w:numId w:val="40"/>
        </w:numPr>
        <w:spacing w:after="120"/>
        <w:ind w:left="357" w:firstLine="709"/>
        <w:contextualSpacing/>
        <w:jc w:val="both"/>
        <w:rPr>
          <w:rFonts w:ascii="Arial" w:eastAsia="Calibri" w:hAnsi="Arial" w:cs="Arial"/>
          <w:sz w:val="20"/>
          <w:szCs w:val="20"/>
        </w:rPr>
      </w:pPr>
      <w:r w:rsidRPr="005D0E49">
        <w:rPr>
          <w:rFonts w:ascii="Arial" w:eastAsia="Calibri" w:hAnsi="Arial" w:cs="Arial"/>
          <w:sz w:val="20"/>
          <w:szCs w:val="20"/>
        </w:rPr>
        <w:t xml:space="preserve">ознакомление </w:t>
      </w:r>
      <w:r>
        <w:rPr>
          <w:rFonts w:ascii="Arial" w:eastAsia="Calibri" w:hAnsi="Arial" w:cs="Arial"/>
          <w:sz w:val="20"/>
          <w:szCs w:val="20"/>
        </w:rPr>
        <w:t>со </w:t>
      </w:r>
      <w:r w:rsidRPr="005D0E49">
        <w:rPr>
          <w:rFonts w:ascii="Arial" w:eastAsia="Calibri" w:hAnsi="Arial" w:cs="Arial"/>
          <w:sz w:val="20"/>
          <w:szCs w:val="20"/>
        </w:rPr>
        <w:t>спецификой энергетической отрасли;</w:t>
      </w:r>
    </w:p>
    <w:p w14:paraId="19E06D90" w14:textId="77777777" w:rsidR="00F14B10" w:rsidRPr="005D0E49" w:rsidRDefault="00F14B10" w:rsidP="00304BB3">
      <w:pPr>
        <w:numPr>
          <w:ilvl w:val="0"/>
          <w:numId w:val="40"/>
        </w:numPr>
        <w:spacing w:after="120"/>
        <w:ind w:left="357" w:firstLine="709"/>
        <w:contextualSpacing/>
        <w:jc w:val="both"/>
        <w:rPr>
          <w:rFonts w:ascii="Arial" w:eastAsia="Calibri" w:hAnsi="Arial" w:cs="Arial"/>
          <w:sz w:val="20"/>
          <w:szCs w:val="20"/>
        </w:rPr>
      </w:pPr>
      <w:r w:rsidRPr="005D0E49">
        <w:rPr>
          <w:rFonts w:ascii="Arial" w:eastAsia="Calibri" w:hAnsi="Arial" w:cs="Arial"/>
          <w:sz w:val="20"/>
          <w:szCs w:val="20"/>
        </w:rPr>
        <w:t xml:space="preserve">обеспечение доступа к цифровым решениям; </w:t>
      </w:r>
    </w:p>
    <w:p w14:paraId="51D7FBFD" w14:textId="77777777" w:rsidR="00F14B10" w:rsidRPr="005D0E49" w:rsidRDefault="00F14B10" w:rsidP="00304BB3">
      <w:pPr>
        <w:numPr>
          <w:ilvl w:val="0"/>
          <w:numId w:val="40"/>
        </w:numPr>
        <w:spacing w:after="120"/>
        <w:ind w:left="357" w:firstLine="709"/>
        <w:contextualSpacing/>
        <w:jc w:val="both"/>
        <w:rPr>
          <w:rFonts w:ascii="Arial" w:eastAsia="Calibri" w:hAnsi="Arial" w:cs="Arial"/>
          <w:sz w:val="20"/>
          <w:szCs w:val="20"/>
        </w:rPr>
      </w:pPr>
      <w:r w:rsidRPr="005D0E49">
        <w:rPr>
          <w:rFonts w:ascii="Arial" w:eastAsia="Calibri" w:hAnsi="Arial" w:cs="Arial"/>
          <w:sz w:val="20"/>
          <w:szCs w:val="20"/>
        </w:rPr>
        <w:t>консультации с Корпоративным секретарем Компании;</w:t>
      </w:r>
    </w:p>
    <w:p w14:paraId="65EAE81B" w14:textId="77777777" w:rsidR="00F14B10" w:rsidRPr="00D254B7" w:rsidRDefault="00F14B10" w:rsidP="00304BB3">
      <w:pPr>
        <w:numPr>
          <w:ilvl w:val="0"/>
          <w:numId w:val="40"/>
        </w:numPr>
        <w:spacing w:after="120"/>
        <w:ind w:left="357" w:firstLine="709"/>
        <w:contextualSpacing/>
        <w:jc w:val="both"/>
        <w:rPr>
          <w:rFonts w:ascii="Arial" w:eastAsia="Calibri" w:hAnsi="Arial" w:cs="Arial"/>
          <w:sz w:val="20"/>
          <w:szCs w:val="20"/>
        </w:rPr>
      </w:pPr>
      <w:r w:rsidRPr="005D0E49">
        <w:rPr>
          <w:rFonts w:ascii="Arial" w:eastAsia="Calibri" w:hAnsi="Arial" w:cs="Arial"/>
          <w:sz w:val="20"/>
          <w:szCs w:val="20"/>
        </w:rPr>
        <w:t xml:space="preserve">мероприятия </w:t>
      </w:r>
      <w:r>
        <w:rPr>
          <w:rFonts w:ascii="Arial" w:eastAsia="Calibri" w:hAnsi="Arial" w:cs="Arial"/>
          <w:sz w:val="20"/>
          <w:szCs w:val="20"/>
        </w:rPr>
        <w:t>вне </w:t>
      </w:r>
      <w:r w:rsidRPr="005D0E49">
        <w:rPr>
          <w:rFonts w:ascii="Arial" w:eastAsia="Calibri" w:hAnsi="Arial" w:cs="Arial"/>
          <w:sz w:val="20"/>
          <w:szCs w:val="20"/>
        </w:rPr>
        <w:t>заседаний Совета директоров.</w:t>
      </w:r>
    </w:p>
    <w:p w14:paraId="7FD753C8" w14:textId="77777777" w:rsidR="00F14B10" w:rsidRPr="005D0E49" w:rsidRDefault="00F14B10" w:rsidP="008417CD">
      <w:pPr>
        <w:spacing w:before="240" w:after="120"/>
        <w:jc w:val="both"/>
        <w:rPr>
          <w:rFonts w:ascii="Arial" w:eastAsia="Times New Roman" w:hAnsi="Arial" w:cs="Arial"/>
          <w:sz w:val="20"/>
          <w:szCs w:val="20"/>
        </w:rPr>
      </w:pPr>
      <w:r w:rsidRPr="00D254B7">
        <w:rPr>
          <w:rFonts w:ascii="Arial" w:eastAsia="Calibri" w:hAnsi="Arial" w:cs="Arial"/>
          <w:sz w:val="20"/>
          <w:szCs w:val="20"/>
        </w:rPr>
        <w:t>В </w:t>
      </w:r>
      <w:r w:rsidRPr="005D0E49">
        <w:rPr>
          <w:rFonts w:ascii="Arial" w:eastAsia="Times New Roman" w:hAnsi="Arial" w:cs="Arial"/>
          <w:sz w:val="20"/>
          <w:szCs w:val="20"/>
        </w:rPr>
        <w:t>2025</w:t>
      </w:r>
      <w:r>
        <w:rPr>
          <w:rFonts w:ascii="Arial" w:eastAsia="Times New Roman" w:hAnsi="Arial" w:cs="Arial"/>
          <w:sz w:val="20"/>
          <w:szCs w:val="20"/>
        </w:rPr>
        <w:t xml:space="preserve"> году </w:t>
      </w:r>
      <w:r w:rsidRPr="005D0E49">
        <w:rPr>
          <w:rFonts w:ascii="Arial" w:eastAsia="Times New Roman" w:hAnsi="Arial" w:cs="Arial"/>
          <w:sz w:val="20"/>
          <w:szCs w:val="20"/>
        </w:rPr>
        <w:t>Программа введения в должность была реализована для всех впервые избранных членов Совета директоров.</w:t>
      </w:r>
    </w:p>
    <w:p w14:paraId="02B62927" w14:textId="77777777" w:rsidR="00F14B10" w:rsidRPr="005D0E49" w:rsidRDefault="00F14B10" w:rsidP="008417CD">
      <w:pPr>
        <w:spacing w:after="120"/>
        <w:jc w:val="both"/>
        <w:rPr>
          <w:rFonts w:ascii="Arial" w:eastAsia="Times New Roman" w:hAnsi="Arial" w:cs="Arial"/>
          <w:sz w:val="20"/>
          <w:szCs w:val="20"/>
        </w:rPr>
      </w:pPr>
      <w:r w:rsidRPr="005D0E49">
        <w:rPr>
          <w:rFonts w:ascii="Arial" w:eastAsia="Times New Roman" w:hAnsi="Arial" w:cs="Arial"/>
          <w:bCs/>
          <w:iCs/>
          <w:sz w:val="20"/>
          <w:szCs w:val="20"/>
          <w:lang w:bidi="ru-RU"/>
        </w:rPr>
        <w:t xml:space="preserve">Кроме того, члены Совета директоров и Комитетов вправе пройти дополнительное обучение в рамках бюджета Совета директоров и Комитетов. Это позволит им лучше ориентироваться </w:t>
      </w:r>
      <w:r>
        <w:rPr>
          <w:rFonts w:ascii="Arial" w:eastAsia="Times New Roman" w:hAnsi="Arial" w:cs="Arial"/>
          <w:bCs/>
          <w:iCs/>
          <w:sz w:val="20"/>
          <w:szCs w:val="20"/>
          <w:lang w:bidi="ru-RU"/>
        </w:rPr>
        <w:t>в </w:t>
      </w:r>
      <w:r w:rsidRPr="005D0E49">
        <w:rPr>
          <w:rFonts w:ascii="Arial" w:eastAsia="Times New Roman" w:hAnsi="Arial" w:cs="Arial"/>
          <w:bCs/>
          <w:iCs/>
          <w:sz w:val="20"/>
          <w:szCs w:val="20"/>
          <w:lang w:bidi="ru-RU"/>
        </w:rPr>
        <w:t xml:space="preserve">ключевых вопросах основного бизнеса Компании </w:t>
      </w:r>
      <w:r>
        <w:rPr>
          <w:rFonts w:ascii="Arial" w:eastAsia="Times New Roman" w:hAnsi="Arial" w:cs="Arial"/>
          <w:bCs/>
          <w:iCs/>
          <w:sz w:val="20"/>
          <w:szCs w:val="20"/>
          <w:lang w:bidi="ru-RU"/>
        </w:rPr>
        <w:t>и </w:t>
      </w:r>
      <w:r w:rsidRPr="005D0E49">
        <w:rPr>
          <w:rFonts w:ascii="Arial" w:eastAsia="Times New Roman" w:hAnsi="Arial" w:cs="Arial"/>
          <w:bCs/>
          <w:iCs/>
          <w:sz w:val="20"/>
          <w:szCs w:val="20"/>
          <w:lang w:bidi="ru-RU"/>
        </w:rPr>
        <w:t xml:space="preserve">других темах, которые рассматриваются </w:t>
      </w:r>
      <w:r>
        <w:rPr>
          <w:rFonts w:ascii="Arial" w:eastAsia="Times New Roman" w:hAnsi="Arial" w:cs="Arial"/>
          <w:bCs/>
          <w:iCs/>
          <w:sz w:val="20"/>
          <w:szCs w:val="20"/>
          <w:lang w:bidi="ru-RU"/>
        </w:rPr>
        <w:t>на </w:t>
      </w:r>
      <w:r w:rsidRPr="005D0E49">
        <w:rPr>
          <w:rFonts w:ascii="Arial" w:eastAsia="Times New Roman" w:hAnsi="Arial" w:cs="Arial"/>
          <w:bCs/>
          <w:iCs/>
          <w:sz w:val="20"/>
          <w:szCs w:val="20"/>
          <w:lang w:bidi="ru-RU"/>
        </w:rPr>
        <w:t>заседаниях Совета директоров.</w:t>
      </w:r>
    </w:p>
    <w:p w14:paraId="21557CA2" w14:textId="77777777" w:rsidR="00F14B10" w:rsidRPr="005D0E49" w:rsidRDefault="00F14B10" w:rsidP="00600365">
      <w:pPr>
        <w:keepNext/>
        <w:keepLines/>
        <w:spacing w:after="120"/>
        <w:ind w:firstLine="0"/>
        <w:jc w:val="both"/>
        <w:rPr>
          <w:rFonts w:ascii="Arial" w:eastAsia="Times New Roman" w:hAnsi="Arial" w:cs="Arial"/>
          <w:b/>
          <w:iCs/>
          <w:sz w:val="20"/>
          <w:szCs w:val="20"/>
        </w:rPr>
      </w:pPr>
      <w:r w:rsidRPr="005D0E49">
        <w:rPr>
          <w:rFonts w:ascii="Arial" w:eastAsia="Times New Roman" w:hAnsi="Arial" w:cs="Arial"/>
          <w:b/>
          <w:iCs/>
          <w:sz w:val="20"/>
          <w:szCs w:val="20"/>
        </w:rPr>
        <w:t>Конфликт интересов</w:t>
      </w:r>
    </w:p>
    <w:p w14:paraId="679B26EC" w14:textId="17D2C9C4" w:rsidR="00F14B10" w:rsidRPr="005D0E49" w:rsidRDefault="00F14B10" w:rsidP="008417CD">
      <w:pPr>
        <w:spacing w:after="120"/>
        <w:jc w:val="both"/>
        <w:rPr>
          <w:rFonts w:ascii="Arial" w:eastAsia="Calibri" w:hAnsi="Arial" w:cs="Arial"/>
          <w:noProof/>
          <w:sz w:val="20"/>
          <w:szCs w:val="20"/>
        </w:rPr>
      </w:pPr>
      <w:r w:rsidRPr="005D0E49">
        <w:rPr>
          <w:rFonts w:ascii="Arial" w:eastAsia="Calibri" w:hAnsi="Arial" w:cs="Arial"/>
          <w:noProof/>
          <w:sz w:val="20"/>
          <w:szCs w:val="20"/>
        </w:rPr>
        <w:t>Член Совета директоров обязан уведомить Совет директоров, если</w:t>
      </w:r>
      <w:r>
        <w:rPr>
          <w:rFonts w:ascii="Arial" w:eastAsia="Calibri" w:hAnsi="Arial" w:cs="Arial"/>
          <w:noProof/>
          <w:sz w:val="20"/>
          <w:szCs w:val="20"/>
        </w:rPr>
        <w:t> у </w:t>
      </w:r>
      <w:r w:rsidRPr="005D0E49">
        <w:rPr>
          <w:rFonts w:ascii="Arial" w:eastAsia="Calibri" w:hAnsi="Arial" w:cs="Arial"/>
          <w:noProof/>
          <w:sz w:val="20"/>
          <w:szCs w:val="20"/>
        </w:rPr>
        <w:t xml:space="preserve">него возникает конфликт интересов </w:t>
      </w:r>
      <w:r>
        <w:rPr>
          <w:rFonts w:ascii="Arial" w:eastAsia="Calibri" w:hAnsi="Arial" w:cs="Arial"/>
          <w:noProof/>
          <w:sz w:val="20"/>
          <w:szCs w:val="20"/>
        </w:rPr>
        <w:t>в </w:t>
      </w:r>
      <w:r w:rsidRPr="005D0E49">
        <w:rPr>
          <w:rFonts w:ascii="Arial" w:eastAsia="Calibri" w:hAnsi="Arial" w:cs="Arial"/>
          <w:noProof/>
          <w:sz w:val="20"/>
          <w:szCs w:val="20"/>
        </w:rPr>
        <w:t xml:space="preserve">отношении любого вопроса повестки дня заседания </w:t>
      </w:r>
      <w:r>
        <w:rPr>
          <w:rFonts w:ascii="Arial" w:eastAsia="Calibri" w:hAnsi="Arial" w:cs="Arial"/>
          <w:noProof/>
          <w:sz w:val="20"/>
          <w:szCs w:val="20"/>
        </w:rPr>
        <w:t>или </w:t>
      </w:r>
      <w:r w:rsidRPr="005D0E49">
        <w:rPr>
          <w:rFonts w:ascii="Arial" w:eastAsia="Calibri" w:hAnsi="Arial" w:cs="Arial"/>
          <w:noProof/>
          <w:sz w:val="20"/>
          <w:szCs w:val="20"/>
        </w:rPr>
        <w:t xml:space="preserve">заочного голосования </w:t>
      </w:r>
      <w:r>
        <w:rPr>
          <w:rFonts w:ascii="Arial" w:eastAsia="Calibri" w:hAnsi="Arial" w:cs="Arial"/>
          <w:noProof/>
          <w:sz w:val="20"/>
          <w:szCs w:val="20"/>
        </w:rPr>
        <w:t>для </w:t>
      </w:r>
      <w:r w:rsidRPr="005D0E49">
        <w:rPr>
          <w:rFonts w:ascii="Arial" w:eastAsia="Calibri" w:hAnsi="Arial" w:cs="Arial"/>
          <w:noProof/>
          <w:sz w:val="20"/>
          <w:szCs w:val="20"/>
        </w:rPr>
        <w:t xml:space="preserve">принятия решений Советом директоров </w:t>
      </w:r>
      <w:r>
        <w:rPr>
          <w:rFonts w:ascii="Arial" w:eastAsia="Calibri" w:hAnsi="Arial" w:cs="Arial"/>
          <w:noProof/>
          <w:sz w:val="20"/>
          <w:szCs w:val="20"/>
        </w:rPr>
        <w:t>до </w:t>
      </w:r>
      <w:r w:rsidRPr="005D0E49">
        <w:rPr>
          <w:rFonts w:ascii="Arial" w:eastAsia="Calibri" w:hAnsi="Arial" w:cs="Arial"/>
          <w:noProof/>
          <w:sz w:val="20"/>
          <w:szCs w:val="20"/>
        </w:rPr>
        <w:t>начала обсуждения</w:t>
      </w:r>
      <w:r w:rsidRPr="00D254B7">
        <w:rPr>
          <w:rFonts w:ascii="Arial" w:eastAsia="Calibri" w:hAnsi="Arial" w:cs="Arial"/>
          <w:noProof/>
          <w:sz w:val="20"/>
          <w:szCs w:val="20"/>
        </w:rPr>
        <w:t xml:space="preserve"> </w:t>
      </w:r>
      <w:r w:rsidRPr="005D0E49">
        <w:rPr>
          <w:rFonts w:ascii="Arial" w:eastAsia="Calibri" w:hAnsi="Arial" w:cs="Arial"/>
          <w:noProof/>
          <w:sz w:val="20"/>
          <w:szCs w:val="20"/>
        </w:rPr>
        <w:t xml:space="preserve">соответствующего вопроса повестки дня. Члену Совета директоров необходимо воздержаться </w:t>
      </w:r>
      <w:r>
        <w:rPr>
          <w:rFonts w:ascii="Arial" w:eastAsia="Calibri" w:hAnsi="Arial" w:cs="Arial"/>
          <w:noProof/>
          <w:sz w:val="20"/>
          <w:szCs w:val="20"/>
        </w:rPr>
        <w:t>от </w:t>
      </w:r>
      <w:r w:rsidRPr="005D0E49">
        <w:rPr>
          <w:rFonts w:ascii="Arial" w:eastAsia="Calibri" w:hAnsi="Arial" w:cs="Arial"/>
          <w:noProof/>
          <w:sz w:val="20"/>
          <w:szCs w:val="20"/>
        </w:rPr>
        <w:t xml:space="preserve">голосования </w:t>
      </w:r>
      <w:r>
        <w:rPr>
          <w:rFonts w:ascii="Arial" w:eastAsia="Calibri" w:hAnsi="Arial" w:cs="Arial"/>
          <w:noProof/>
          <w:sz w:val="20"/>
          <w:szCs w:val="20"/>
        </w:rPr>
        <w:t>по </w:t>
      </w:r>
      <w:r w:rsidRPr="005D0E49">
        <w:rPr>
          <w:rFonts w:ascii="Arial" w:eastAsia="Calibri" w:hAnsi="Arial" w:cs="Arial"/>
          <w:noProof/>
          <w:sz w:val="20"/>
          <w:szCs w:val="20"/>
        </w:rPr>
        <w:t xml:space="preserve">вопросам повестки дня, </w:t>
      </w:r>
      <w:r>
        <w:rPr>
          <w:rFonts w:ascii="Arial" w:eastAsia="Calibri" w:hAnsi="Arial" w:cs="Arial"/>
          <w:noProof/>
          <w:sz w:val="20"/>
          <w:szCs w:val="20"/>
        </w:rPr>
        <w:t>в </w:t>
      </w:r>
      <w:r w:rsidRPr="005D0E49">
        <w:rPr>
          <w:rFonts w:ascii="Arial" w:eastAsia="Calibri" w:hAnsi="Arial" w:cs="Arial"/>
          <w:noProof/>
          <w:sz w:val="20"/>
          <w:szCs w:val="20"/>
        </w:rPr>
        <w:t xml:space="preserve">отношении которых </w:t>
      </w:r>
      <w:r>
        <w:rPr>
          <w:rFonts w:ascii="Arial" w:eastAsia="Calibri" w:hAnsi="Arial" w:cs="Arial"/>
          <w:noProof/>
          <w:sz w:val="20"/>
          <w:szCs w:val="20"/>
        </w:rPr>
        <w:t>у </w:t>
      </w:r>
      <w:r w:rsidRPr="005D0E49">
        <w:rPr>
          <w:rFonts w:ascii="Arial" w:eastAsia="Calibri" w:hAnsi="Arial" w:cs="Arial"/>
          <w:noProof/>
          <w:sz w:val="20"/>
          <w:szCs w:val="20"/>
        </w:rPr>
        <w:t xml:space="preserve">него имеется конфликт интересов (например, избрание Председателя Совета директоров, </w:t>
      </w:r>
      <w:r>
        <w:rPr>
          <w:rFonts w:ascii="Arial" w:eastAsia="Calibri" w:hAnsi="Arial" w:cs="Arial"/>
          <w:noProof/>
          <w:sz w:val="20"/>
          <w:szCs w:val="20"/>
        </w:rPr>
        <w:t>его </w:t>
      </w:r>
      <w:r w:rsidRPr="005D0E49">
        <w:rPr>
          <w:rFonts w:ascii="Arial" w:eastAsia="Calibri" w:hAnsi="Arial" w:cs="Arial"/>
          <w:noProof/>
          <w:sz w:val="20"/>
          <w:szCs w:val="20"/>
        </w:rPr>
        <w:t xml:space="preserve">Заместителя, Комитетов Совета директоров осуществляется членами Совета директоров, которые </w:t>
      </w:r>
      <w:r>
        <w:rPr>
          <w:rFonts w:ascii="Arial" w:eastAsia="Calibri" w:hAnsi="Arial" w:cs="Arial"/>
          <w:noProof/>
          <w:sz w:val="20"/>
          <w:szCs w:val="20"/>
        </w:rPr>
        <w:t>не </w:t>
      </w:r>
      <w:r w:rsidRPr="005D0E49">
        <w:rPr>
          <w:rFonts w:ascii="Arial" w:eastAsia="Calibri" w:hAnsi="Arial" w:cs="Arial"/>
          <w:noProof/>
          <w:sz w:val="20"/>
          <w:szCs w:val="20"/>
        </w:rPr>
        <w:t xml:space="preserve">номинированы </w:t>
      </w:r>
      <w:r>
        <w:rPr>
          <w:rFonts w:ascii="Arial" w:eastAsia="Calibri" w:hAnsi="Arial" w:cs="Arial"/>
          <w:noProof/>
          <w:sz w:val="20"/>
          <w:szCs w:val="20"/>
        </w:rPr>
        <w:t>на </w:t>
      </w:r>
      <w:r w:rsidRPr="005D0E49">
        <w:rPr>
          <w:rFonts w:ascii="Arial" w:eastAsia="Calibri" w:hAnsi="Arial" w:cs="Arial"/>
          <w:noProof/>
          <w:sz w:val="20"/>
          <w:szCs w:val="20"/>
        </w:rPr>
        <w:t>указанные позиции).</w:t>
      </w:r>
    </w:p>
    <w:p w14:paraId="463114EF" w14:textId="77777777" w:rsidR="00F14B10" w:rsidRPr="005D0E49" w:rsidRDefault="00F14B10" w:rsidP="008417CD">
      <w:pPr>
        <w:spacing w:after="120"/>
        <w:jc w:val="both"/>
        <w:rPr>
          <w:rFonts w:ascii="Arial" w:eastAsia="Calibri" w:hAnsi="Arial" w:cs="Arial"/>
          <w:noProof/>
          <w:sz w:val="20"/>
          <w:szCs w:val="20"/>
        </w:rPr>
      </w:pPr>
      <w:r w:rsidRPr="005D0E49">
        <w:rPr>
          <w:rFonts w:ascii="Arial" w:eastAsia="Calibri" w:hAnsi="Arial" w:cs="Arial"/>
          <w:noProof/>
          <w:sz w:val="20"/>
          <w:szCs w:val="20"/>
        </w:rPr>
        <w:t xml:space="preserve">Член Совета директоров обязан сообщить Совету директоров </w:t>
      </w:r>
      <w:r>
        <w:rPr>
          <w:rFonts w:ascii="Arial" w:eastAsia="Calibri" w:hAnsi="Arial" w:cs="Arial"/>
          <w:noProof/>
          <w:sz w:val="20"/>
          <w:szCs w:val="20"/>
        </w:rPr>
        <w:t>о </w:t>
      </w:r>
      <w:r w:rsidRPr="005D0E49">
        <w:rPr>
          <w:rFonts w:ascii="Arial" w:eastAsia="Calibri" w:hAnsi="Arial" w:cs="Arial"/>
          <w:noProof/>
          <w:sz w:val="20"/>
          <w:szCs w:val="20"/>
        </w:rPr>
        <w:t xml:space="preserve">своем намерении войти </w:t>
      </w:r>
      <w:r>
        <w:rPr>
          <w:rFonts w:ascii="Arial" w:eastAsia="Calibri" w:hAnsi="Arial" w:cs="Arial"/>
          <w:noProof/>
          <w:sz w:val="20"/>
          <w:szCs w:val="20"/>
        </w:rPr>
        <w:t>в </w:t>
      </w:r>
      <w:r w:rsidRPr="005D0E49">
        <w:rPr>
          <w:rFonts w:ascii="Arial" w:eastAsia="Calibri" w:hAnsi="Arial" w:cs="Arial"/>
          <w:noProof/>
          <w:sz w:val="20"/>
          <w:szCs w:val="20"/>
        </w:rPr>
        <w:t xml:space="preserve">состав органов </w:t>
      </w:r>
      <w:r>
        <w:rPr>
          <w:rFonts w:ascii="Arial" w:eastAsia="Calibri" w:hAnsi="Arial" w:cs="Arial"/>
          <w:noProof/>
          <w:sz w:val="20"/>
          <w:szCs w:val="20"/>
        </w:rPr>
        <w:t xml:space="preserve">управления </w:t>
      </w:r>
      <w:r w:rsidRPr="005D0E49">
        <w:rPr>
          <w:rFonts w:ascii="Arial" w:eastAsia="Calibri" w:hAnsi="Arial" w:cs="Arial"/>
          <w:noProof/>
          <w:sz w:val="20"/>
          <w:szCs w:val="20"/>
        </w:rPr>
        <w:t xml:space="preserve">других организаций, </w:t>
      </w:r>
      <w:r>
        <w:rPr>
          <w:rFonts w:ascii="Arial" w:eastAsia="Calibri" w:hAnsi="Arial" w:cs="Arial"/>
          <w:noProof/>
          <w:sz w:val="20"/>
          <w:szCs w:val="20"/>
        </w:rPr>
        <w:t>а </w:t>
      </w:r>
      <w:r w:rsidRPr="005D0E49">
        <w:rPr>
          <w:rFonts w:ascii="Arial" w:eastAsia="Calibri" w:hAnsi="Arial" w:cs="Arial"/>
          <w:noProof/>
          <w:sz w:val="20"/>
          <w:szCs w:val="20"/>
        </w:rPr>
        <w:t xml:space="preserve">также </w:t>
      </w:r>
      <w:r>
        <w:rPr>
          <w:rFonts w:ascii="Arial" w:eastAsia="Calibri" w:hAnsi="Arial" w:cs="Arial"/>
          <w:noProof/>
          <w:sz w:val="20"/>
          <w:szCs w:val="20"/>
        </w:rPr>
        <w:t>о </w:t>
      </w:r>
      <w:r w:rsidRPr="005D0E49">
        <w:rPr>
          <w:rFonts w:ascii="Arial" w:eastAsia="Calibri" w:hAnsi="Arial" w:cs="Arial"/>
          <w:noProof/>
          <w:sz w:val="20"/>
          <w:szCs w:val="20"/>
        </w:rPr>
        <w:t xml:space="preserve">факте такого назначения, направив соответствующее уведомление Председателю Совета директоров </w:t>
      </w:r>
      <w:r>
        <w:rPr>
          <w:rFonts w:ascii="Arial" w:eastAsia="Calibri" w:hAnsi="Arial" w:cs="Arial"/>
          <w:noProof/>
          <w:sz w:val="20"/>
          <w:szCs w:val="20"/>
        </w:rPr>
        <w:t>не </w:t>
      </w:r>
      <w:r w:rsidRPr="005D0E49">
        <w:rPr>
          <w:rFonts w:ascii="Arial" w:eastAsia="Calibri" w:hAnsi="Arial" w:cs="Arial"/>
          <w:noProof/>
          <w:sz w:val="20"/>
          <w:szCs w:val="20"/>
        </w:rPr>
        <w:t>позднее 14</w:t>
      </w:r>
      <w:r>
        <w:rPr>
          <w:rFonts w:ascii="Arial" w:eastAsia="Calibri" w:hAnsi="Arial" w:cs="Arial"/>
          <w:noProof/>
          <w:sz w:val="20"/>
          <w:szCs w:val="20"/>
        </w:rPr>
        <w:t> </w:t>
      </w:r>
      <w:r w:rsidRPr="005D0E49">
        <w:rPr>
          <w:rFonts w:ascii="Arial" w:eastAsia="Calibri" w:hAnsi="Arial" w:cs="Arial"/>
          <w:noProof/>
          <w:sz w:val="20"/>
          <w:szCs w:val="20"/>
        </w:rPr>
        <w:t xml:space="preserve">календарных дней </w:t>
      </w:r>
      <w:r>
        <w:rPr>
          <w:rFonts w:ascii="Arial" w:eastAsia="Calibri" w:hAnsi="Arial" w:cs="Arial"/>
          <w:noProof/>
          <w:sz w:val="20"/>
          <w:szCs w:val="20"/>
        </w:rPr>
        <w:t>с </w:t>
      </w:r>
      <w:r w:rsidRPr="005D0E49">
        <w:rPr>
          <w:rFonts w:ascii="Arial" w:eastAsia="Calibri" w:hAnsi="Arial" w:cs="Arial"/>
          <w:noProof/>
          <w:sz w:val="20"/>
          <w:szCs w:val="20"/>
        </w:rPr>
        <w:t>даты назначения.</w:t>
      </w:r>
      <w:r w:rsidRPr="005D0E49" w:rsidDel="004F7D89">
        <w:rPr>
          <w:rFonts w:ascii="Arial" w:eastAsia="Calibri" w:hAnsi="Arial" w:cs="Arial"/>
          <w:noProof/>
          <w:sz w:val="20"/>
          <w:szCs w:val="20"/>
        </w:rPr>
        <w:t xml:space="preserve"> </w:t>
      </w:r>
    </w:p>
    <w:p w14:paraId="63FCEF8F" w14:textId="04939444" w:rsidR="00F14B10" w:rsidRDefault="00F14B10" w:rsidP="008417CD">
      <w:pPr>
        <w:spacing w:after="120"/>
        <w:jc w:val="both"/>
        <w:rPr>
          <w:rFonts w:ascii="Arial" w:eastAsia="Calibri" w:hAnsi="Arial" w:cs="Arial"/>
          <w:noProof/>
          <w:sz w:val="20"/>
          <w:szCs w:val="20"/>
        </w:rPr>
      </w:pPr>
      <w:r w:rsidRPr="005D0E49">
        <w:rPr>
          <w:rFonts w:ascii="Arial" w:eastAsia="Calibri" w:hAnsi="Arial" w:cs="Arial"/>
          <w:noProof/>
          <w:sz w:val="20"/>
          <w:szCs w:val="20"/>
        </w:rPr>
        <w:t xml:space="preserve">Член Совета директоров обязан сообщить Совету директоров Общества </w:t>
      </w:r>
      <w:r>
        <w:rPr>
          <w:rFonts w:ascii="Arial" w:eastAsia="Calibri" w:hAnsi="Arial" w:cs="Arial"/>
          <w:noProof/>
          <w:sz w:val="20"/>
          <w:szCs w:val="20"/>
        </w:rPr>
        <w:t>о </w:t>
      </w:r>
      <w:r w:rsidRPr="005D0E49">
        <w:rPr>
          <w:rFonts w:ascii="Arial" w:eastAsia="Calibri" w:hAnsi="Arial" w:cs="Arial"/>
          <w:noProof/>
          <w:sz w:val="20"/>
          <w:szCs w:val="20"/>
        </w:rPr>
        <w:t xml:space="preserve">наступлении обстоятельств, </w:t>
      </w:r>
      <w:r>
        <w:rPr>
          <w:rFonts w:ascii="Arial" w:eastAsia="Calibri" w:hAnsi="Arial" w:cs="Arial"/>
          <w:noProof/>
          <w:sz w:val="20"/>
          <w:szCs w:val="20"/>
        </w:rPr>
        <w:t>в </w:t>
      </w:r>
      <w:r w:rsidRPr="005D0E49">
        <w:rPr>
          <w:rFonts w:ascii="Arial" w:eastAsia="Calibri" w:hAnsi="Arial" w:cs="Arial"/>
          <w:noProof/>
          <w:sz w:val="20"/>
          <w:szCs w:val="20"/>
        </w:rPr>
        <w:t xml:space="preserve">результате которых </w:t>
      </w:r>
      <w:r>
        <w:rPr>
          <w:rFonts w:ascii="Arial" w:eastAsia="Calibri" w:hAnsi="Arial" w:cs="Arial"/>
          <w:noProof/>
          <w:sz w:val="20"/>
          <w:szCs w:val="20"/>
        </w:rPr>
        <w:t>он </w:t>
      </w:r>
      <w:r w:rsidRPr="005D0E49">
        <w:rPr>
          <w:rFonts w:ascii="Arial" w:eastAsia="Calibri" w:hAnsi="Arial" w:cs="Arial"/>
          <w:noProof/>
          <w:sz w:val="20"/>
          <w:szCs w:val="20"/>
        </w:rPr>
        <w:t xml:space="preserve">перестает быть независимым, направив соответствующее уведомление Председателю Совета директоров </w:t>
      </w:r>
      <w:r>
        <w:rPr>
          <w:rFonts w:ascii="Arial" w:eastAsia="Calibri" w:hAnsi="Arial" w:cs="Arial"/>
          <w:noProof/>
          <w:sz w:val="20"/>
          <w:szCs w:val="20"/>
        </w:rPr>
        <w:t>в </w:t>
      </w:r>
      <w:r w:rsidRPr="005D0E49">
        <w:rPr>
          <w:rFonts w:ascii="Arial" w:eastAsia="Calibri" w:hAnsi="Arial" w:cs="Arial"/>
          <w:noProof/>
          <w:sz w:val="20"/>
          <w:szCs w:val="20"/>
        </w:rPr>
        <w:t>течение 14</w:t>
      </w:r>
      <w:r>
        <w:rPr>
          <w:rFonts w:ascii="Arial" w:eastAsia="Calibri" w:hAnsi="Arial" w:cs="Arial"/>
          <w:noProof/>
          <w:sz w:val="20"/>
          <w:szCs w:val="20"/>
        </w:rPr>
        <w:t> </w:t>
      </w:r>
      <w:r w:rsidRPr="005D0E49">
        <w:rPr>
          <w:rFonts w:ascii="Arial" w:eastAsia="Calibri" w:hAnsi="Arial" w:cs="Arial"/>
          <w:noProof/>
          <w:sz w:val="20"/>
          <w:szCs w:val="20"/>
        </w:rPr>
        <w:t xml:space="preserve">календарных дней </w:t>
      </w:r>
      <w:r>
        <w:rPr>
          <w:rFonts w:ascii="Arial" w:eastAsia="Calibri" w:hAnsi="Arial" w:cs="Arial"/>
          <w:noProof/>
          <w:sz w:val="20"/>
          <w:szCs w:val="20"/>
        </w:rPr>
        <w:t>со </w:t>
      </w:r>
      <w:r w:rsidRPr="005D0E49">
        <w:rPr>
          <w:rFonts w:ascii="Arial" w:eastAsia="Calibri" w:hAnsi="Arial" w:cs="Arial"/>
          <w:noProof/>
          <w:sz w:val="20"/>
          <w:szCs w:val="20"/>
        </w:rPr>
        <w:t xml:space="preserve">дня, когда </w:t>
      </w:r>
      <w:r>
        <w:rPr>
          <w:rFonts w:ascii="Arial" w:eastAsia="Calibri" w:hAnsi="Arial" w:cs="Arial"/>
          <w:noProof/>
          <w:sz w:val="20"/>
          <w:szCs w:val="20"/>
        </w:rPr>
        <w:t>он </w:t>
      </w:r>
      <w:r w:rsidRPr="005D0E49">
        <w:rPr>
          <w:rFonts w:ascii="Arial" w:eastAsia="Calibri" w:hAnsi="Arial" w:cs="Arial"/>
          <w:noProof/>
          <w:sz w:val="20"/>
          <w:szCs w:val="20"/>
        </w:rPr>
        <w:t xml:space="preserve">узнал </w:t>
      </w:r>
      <w:r>
        <w:rPr>
          <w:rFonts w:ascii="Arial" w:eastAsia="Calibri" w:hAnsi="Arial" w:cs="Arial"/>
          <w:noProof/>
          <w:sz w:val="20"/>
          <w:szCs w:val="20"/>
        </w:rPr>
        <w:t>о </w:t>
      </w:r>
      <w:r w:rsidRPr="005D0E49">
        <w:rPr>
          <w:rFonts w:ascii="Arial" w:eastAsia="Calibri" w:hAnsi="Arial" w:cs="Arial"/>
          <w:noProof/>
          <w:sz w:val="20"/>
          <w:szCs w:val="20"/>
        </w:rPr>
        <w:t>возникновении таких обстоятельств.</w:t>
      </w:r>
    </w:p>
    <w:p w14:paraId="79EB17F4" w14:textId="7E7A21B2" w:rsidR="00BB6A0D" w:rsidRPr="00BB6A0D" w:rsidRDefault="00BB6A0D" w:rsidP="00BB6A0D">
      <w:pPr>
        <w:spacing w:after="120"/>
        <w:jc w:val="both"/>
        <w:rPr>
          <w:rFonts w:ascii="Arial" w:eastAsia="Calibri" w:hAnsi="Arial" w:cs="Arial"/>
          <w:noProof/>
          <w:sz w:val="20"/>
          <w:szCs w:val="20"/>
        </w:rPr>
      </w:pPr>
      <w:r w:rsidRPr="00BB6A0D">
        <w:rPr>
          <w:rFonts w:ascii="Arial" w:eastAsia="Calibri" w:hAnsi="Arial" w:cs="Arial"/>
          <w:noProof/>
          <w:sz w:val="20"/>
          <w:szCs w:val="20"/>
        </w:rPr>
        <w:lastRenderedPageBreak/>
        <w:t>По итогам 2025 года указанных сообщений о конфликте интересов от членов Совета директор</w:t>
      </w:r>
      <w:r w:rsidR="00492513">
        <w:rPr>
          <w:rFonts w:ascii="Arial" w:eastAsia="Calibri" w:hAnsi="Arial" w:cs="Arial"/>
          <w:noProof/>
          <w:sz w:val="20"/>
          <w:szCs w:val="20"/>
        </w:rPr>
        <w:t xml:space="preserve">ов </w:t>
      </w:r>
      <w:r w:rsidRPr="00BB6A0D">
        <w:rPr>
          <w:rFonts w:ascii="Arial" w:eastAsia="Calibri" w:hAnsi="Arial" w:cs="Arial"/>
          <w:noProof/>
          <w:sz w:val="20"/>
          <w:szCs w:val="20"/>
        </w:rPr>
        <w:t xml:space="preserve">не поступало. </w:t>
      </w:r>
    </w:p>
    <w:p w14:paraId="797F3FE0" w14:textId="77777777" w:rsidR="00F14B10" w:rsidRPr="00D254B7" w:rsidRDefault="00F14B10" w:rsidP="00600365">
      <w:pPr>
        <w:keepNext/>
        <w:keepLines/>
        <w:spacing w:after="120"/>
        <w:ind w:firstLine="0"/>
        <w:jc w:val="both"/>
        <w:rPr>
          <w:rFonts w:ascii="Arial" w:eastAsia="Times New Roman" w:hAnsi="Arial" w:cs="Arial"/>
          <w:b/>
          <w:iCs/>
          <w:sz w:val="20"/>
          <w:szCs w:val="20"/>
        </w:rPr>
      </w:pPr>
      <w:r w:rsidRPr="005D0E49">
        <w:rPr>
          <w:rFonts w:ascii="Arial" w:eastAsia="Times New Roman" w:hAnsi="Arial" w:cs="Arial"/>
          <w:b/>
          <w:iCs/>
          <w:sz w:val="20"/>
          <w:szCs w:val="20"/>
        </w:rPr>
        <w:t>Состав Совета директоров</w:t>
      </w:r>
    </w:p>
    <w:p w14:paraId="21C2690A" w14:textId="77777777" w:rsidR="00F14B10" w:rsidRPr="005D0E49" w:rsidRDefault="00F14B10" w:rsidP="008417CD">
      <w:pPr>
        <w:jc w:val="both"/>
        <w:rPr>
          <w:rFonts w:ascii="Arial" w:eastAsia="Times New Roman" w:hAnsi="Arial" w:cs="Arial"/>
          <w:sz w:val="20"/>
          <w:szCs w:val="20"/>
        </w:rPr>
      </w:pPr>
      <w:r w:rsidRPr="00C85CC2">
        <w:rPr>
          <w:rFonts w:ascii="Arial" w:eastAsia="Times New Roman" w:hAnsi="Arial" w:cs="Arial"/>
          <w:bCs/>
          <w:iCs/>
          <w:sz w:val="20"/>
          <w:szCs w:val="20"/>
        </w:rPr>
        <w:t>В</w:t>
      </w:r>
      <w:r w:rsidRPr="00D254B7">
        <w:rPr>
          <w:rFonts w:ascii="Arial" w:eastAsia="Times New Roman" w:hAnsi="Arial" w:cs="Arial"/>
          <w:b/>
          <w:iCs/>
          <w:sz w:val="20"/>
          <w:szCs w:val="20"/>
        </w:rPr>
        <w:t> </w:t>
      </w:r>
      <w:r w:rsidRPr="005D0E49">
        <w:rPr>
          <w:rFonts w:ascii="Arial" w:eastAsia="Times New Roman" w:hAnsi="Arial" w:cs="Arial"/>
          <w:sz w:val="20"/>
          <w:szCs w:val="20"/>
        </w:rPr>
        <w:t>2025</w:t>
      </w:r>
      <w:r>
        <w:rPr>
          <w:rFonts w:ascii="Arial" w:eastAsia="Times New Roman" w:hAnsi="Arial" w:cs="Arial"/>
          <w:sz w:val="20"/>
          <w:szCs w:val="20"/>
        </w:rPr>
        <w:t xml:space="preserve"> году </w:t>
      </w:r>
      <w:r w:rsidRPr="005D0E49">
        <w:rPr>
          <w:rFonts w:ascii="Arial" w:eastAsia="Times New Roman" w:hAnsi="Arial" w:cs="Arial"/>
          <w:sz w:val="20"/>
          <w:szCs w:val="20"/>
        </w:rPr>
        <w:t>действовало два</w:t>
      </w:r>
      <w:r>
        <w:rPr>
          <w:rFonts w:ascii="Arial" w:eastAsia="Times New Roman" w:hAnsi="Arial" w:cs="Arial"/>
          <w:sz w:val="20"/>
          <w:szCs w:val="20"/>
        </w:rPr>
        <w:t> состава Совета директоров:</w:t>
      </w:r>
    </w:p>
    <w:p w14:paraId="3A44776E" w14:textId="77777777" w:rsidR="00F14B10" w:rsidRPr="005D0E49" w:rsidRDefault="00F14B10" w:rsidP="00304BB3">
      <w:pPr>
        <w:numPr>
          <w:ilvl w:val="0"/>
          <w:numId w:val="41"/>
        </w:numPr>
        <w:ind w:left="357" w:firstLine="709"/>
        <w:contextualSpacing/>
        <w:jc w:val="both"/>
        <w:rPr>
          <w:rFonts w:ascii="Arial" w:eastAsia="Calibri" w:hAnsi="Arial" w:cs="Arial"/>
          <w:sz w:val="20"/>
          <w:szCs w:val="20"/>
        </w:rPr>
      </w:pPr>
      <w:r w:rsidRPr="005D0E49">
        <w:rPr>
          <w:rFonts w:ascii="Arial" w:eastAsia="Calibri" w:hAnsi="Arial" w:cs="Arial"/>
          <w:sz w:val="20"/>
          <w:szCs w:val="20"/>
        </w:rPr>
        <w:t>избранный 20 июня 2024</w:t>
      </w:r>
      <w:r>
        <w:rPr>
          <w:rFonts w:ascii="Arial" w:eastAsia="Calibri" w:hAnsi="Arial" w:cs="Arial"/>
          <w:sz w:val="20"/>
          <w:szCs w:val="20"/>
        </w:rPr>
        <w:t xml:space="preserve"> года </w:t>
      </w:r>
      <w:r w:rsidRPr="005D0E49">
        <w:rPr>
          <w:rFonts w:ascii="Arial" w:eastAsia="Calibri" w:hAnsi="Arial" w:cs="Arial"/>
          <w:sz w:val="20"/>
          <w:szCs w:val="20"/>
        </w:rPr>
        <w:t>и действовавший до 25 июня 2025 года;</w:t>
      </w:r>
    </w:p>
    <w:p w14:paraId="6FA685C8" w14:textId="77777777" w:rsidR="00F14B10" w:rsidRPr="005D0E49" w:rsidRDefault="00F14B10" w:rsidP="00304BB3">
      <w:pPr>
        <w:numPr>
          <w:ilvl w:val="0"/>
          <w:numId w:val="41"/>
        </w:numPr>
        <w:ind w:left="357" w:firstLine="709"/>
        <w:contextualSpacing/>
        <w:jc w:val="both"/>
        <w:rPr>
          <w:rFonts w:ascii="Arial" w:eastAsia="Calibri" w:hAnsi="Arial" w:cs="Arial"/>
          <w:sz w:val="20"/>
          <w:szCs w:val="20"/>
        </w:rPr>
      </w:pPr>
      <w:r w:rsidRPr="005D0E49">
        <w:rPr>
          <w:rFonts w:ascii="Arial" w:eastAsia="Calibri" w:hAnsi="Arial" w:cs="Arial"/>
          <w:sz w:val="20"/>
          <w:szCs w:val="20"/>
        </w:rPr>
        <w:t>избранный 25 июня 2025</w:t>
      </w:r>
      <w:r>
        <w:rPr>
          <w:rFonts w:ascii="Arial" w:eastAsia="Calibri" w:hAnsi="Arial" w:cs="Arial"/>
          <w:sz w:val="20"/>
          <w:szCs w:val="20"/>
        </w:rPr>
        <w:t> года.</w:t>
      </w:r>
    </w:p>
    <w:p w14:paraId="62674D27" w14:textId="09D233E7" w:rsidR="00F14B10" w:rsidRPr="005D0E49" w:rsidRDefault="00F14B10" w:rsidP="008417CD">
      <w:pPr>
        <w:spacing w:before="240" w:after="120"/>
        <w:jc w:val="both"/>
        <w:rPr>
          <w:rFonts w:ascii="Arial" w:hAnsi="Arial" w:cs="Arial"/>
          <w:sz w:val="20"/>
          <w:szCs w:val="20"/>
        </w:rPr>
      </w:pPr>
      <w:r w:rsidRPr="005D0E49">
        <w:rPr>
          <w:rFonts w:ascii="Arial" w:hAnsi="Arial" w:cs="Arial"/>
          <w:sz w:val="20"/>
          <w:szCs w:val="20"/>
        </w:rPr>
        <w:t>Информация о </w:t>
      </w:r>
      <w:r w:rsidRPr="005D0E49">
        <w:rPr>
          <w:rFonts w:ascii="Arial" w:eastAsia="Times New Roman" w:hAnsi="Arial" w:cs="Arial"/>
          <w:sz w:val="20"/>
          <w:szCs w:val="20"/>
        </w:rPr>
        <w:t>персональном составе</w:t>
      </w:r>
      <w:r w:rsidRPr="005D0E49">
        <w:rPr>
          <w:rFonts w:ascii="Arial" w:hAnsi="Arial" w:cs="Arial"/>
          <w:sz w:val="20"/>
          <w:szCs w:val="20"/>
        </w:rPr>
        <w:t xml:space="preserve"> Совета директоров не </w:t>
      </w:r>
      <w:r w:rsidRPr="005D0E49">
        <w:rPr>
          <w:rFonts w:ascii="Arial" w:eastAsia="Times New Roman" w:hAnsi="Arial" w:cs="Arial"/>
          <w:sz w:val="20"/>
          <w:szCs w:val="20"/>
        </w:rPr>
        <w:t>раскрывается</w:t>
      </w:r>
      <w:r w:rsidRPr="005D0E49">
        <w:rPr>
          <w:rFonts w:ascii="Arial" w:hAnsi="Arial" w:cs="Arial"/>
          <w:sz w:val="20"/>
          <w:szCs w:val="20"/>
        </w:rPr>
        <w:t xml:space="preserve"> в соответствии с Постановлением Правительства от 4</w:t>
      </w:r>
      <w:r>
        <w:rPr>
          <w:rFonts w:ascii="Arial" w:hAnsi="Arial" w:cs="Arial"/>
          <w:sz w:val="20"/>
          <w:szCs w:val="20"/>
        </w:rPr>
        <w:t xml:space="preserve"> июля </w:t>
      </w:r>
      <w:r w:rsidRPr="005D0E49">
        <w:rPr>
          <w:rFonts w:ascii="Arial" w:hAnsi="Arial" w:cs="Arial"/>
          <w:sz w:val="20"/>
          <w:szCs w:val="20"/>
        </w:rPr>
        <w:t>2023</w:t>
      </w:r>
      <w:r>
        <w:rPr>
          <w:rFonts w:ascii="Arial" w:hAnsi="Arial" w:cs="Arial"/>
          <w:sz w:val="20"/>
          <w:szCs w:val="20"/>
        </w:rPr>
        <w:t> года</w:t>
      </w:r>
      <w:r w:rsidRPr="005D0E49">
        <w:rPr>
          <w:rFonts w:ascii="Arial" w:hAnsi="Arial" w:cs="Arial"/>
          <w:sz w:val="20"/>
          <w:szCs w:val="20"/>
        </w:rPr>
        <w:t xml:space="preserve"> </w:t>
      </w:r>
      <w:r w:rsidRPr="00D254B7">
        <w:rPr>
          <w:rFonts w:ascii="Arial" w:hAnsi="Arial" w:cs="Arial"/>
          <w:sz w:val="20"/>
          <w:szCs w:val="20"/>
        </w:rPr>
        <w:t>№ </w:t>
      </w:r>
      <w:r w:rsidRPr="005D0E49">
        <w:rPr>
          <w:rFonts w:ascii="Arial" w:hAnsi="Arial" w:cs="Arial"/>
          <w:sz w:val="20"/>
          <w:szCs w:val="20"/>
        </w:rPr>
        <w:t xml:space="preserve">1102 </w:t>
      </w:r>
      <w:r w:rsidR="00554AAE">
        <w:rPr>
          <w:rFonts w:ascii="Arial" w:hAnsi="Arial" w:cs="Arial"/>
          <w:sz w:val="20"/>
          <w:szCs w:val="20"/>
        </w:rPr>
        <w:t>«</w:t>
      </w:r>
      <w:r w:rsidR="00554AAE" w:rsidRPr="00554AAE">
        <w:rPr>
          <w:rFonts w:ascii="Arial" w:hAnsi="Arial" w:cs="Arial"/>
          <w:sz w:val="20"/>
          <w:szCs w:val="20"/>
        </w:rPr>
        <w:t xml:space="preserve">Об особенностях раскрытия и (или) предоставления информации, подлежащей раскрытию и (или) предоставлению в соответствии с требованиями Федерального закона </w:t>
      </w:r>
      <w:r w:rsidR="00554AAE">
        <w:rPr>
          <w:rFonts w:ascii="Arial" w:hAnsi="Arial" w:cs="Arial"/>
          <w:sz w:val="20"/>
          <w:szCs w:val="20"/>
        </w:rPr>
        <w:t>«</w:t>
      </w:r>
      <w:r w:rsidR="00554AAE" w:rsidRPr="00554AAE">
        <w:rPr>
          <w:rFonts w:ascii="Arial" w:hAnsi="Arial" w:cs="Arial"/>
          <w:sz w:val="20"/>
          <w:szCs w:val="20"/>
        </w:rPr>
        <w:t>Об акционерных обществах</w:t>
      </w:r>
      <w:r w:rsidR="00554AAE">
        <w:rPr>
          <w:rFonts w:ascii="Arial" w:hAnsi="Arial" w:cs="Arial"/>
          <w:sz w:val="20"/>
          <w:szCs w:val="20"/>
        </w:rPr>
        <w:t>»</w:t>
      </w:r>
      <w:r w:rsidR="00554AAE" w:rsidRPr="00554AAE">
        <w:rPr>
          <w:rFonts w:ascii="Arial" w:hAnsi="Arial" w:cs="Arial"/>
          <w:sz w:val="20"/>
          <w:szCs w:val="20"/>
        </w:rPr>
        <w:t xml:space="preserve"> и Федерального закона</w:t>
      </w:r>
      <w:r w:rsidR="00554AAE">
        <w:rPr>
          <w:rFonts w:ascii="Arial" w:hAnsi="Arial" w:cs="Arial"/>
          <w:sz w:val="20"/>
          <w:szCs w:val="20"/>
        </w:rPr>
        <w:t xml:space="preserve"> «</w:t>
      </w:r>
      <w:r w:rsidR="00554AAE" w:rsidRPr="00554AAE">
        <w:rPr>
          <w:rFonts w:ascii="Arial" w:hAnsi="Arial" w:cs="Arial"/>
          <w:sz w:val="20"/>
          <w:szCs w:val="20"/>
        </w:rPr>
        <w:t>О рынке ценных бумаг</w:t>
      </w:r>
      <w:r w:rsidR="00554AAE">
        <w:rPr>
          <w:rFonts w:ascii="Arial" w:hAnsi="Arial" w:cs="Arial"/>
          <w:sz w:val="20"/>
          <w:szCs w:val="20"/>
        </w:rPr>
        <w:t>».</w:t>
      </w:r>
      <w:r w:rsidRPr="005D0E49">
        <w:rPr>
          <w:rFonts w:ascii="Arial" w:hAnsi="Arial" w:cs="Arial"/>
          <w:sz w:val="20"/>
          <w:szCs w:val="20"/>
        </w:rPr>
        <w:t xml:space="preserve"> </w:t>
      </w:r>
    </w:p>
    <w:p w14:paraId="3007C8FB" w14:textId="77777777" w:rsidR="00F14B10" w:rsidRPr="005D0E49" w:rsidRDefault="00F14B10" w:rsidP="00064BF6">
      <w:pPr>
        <w:keepNext/>
        <w:spacing w:after="120"/>
        <w:ind w:firstLine="0"/>
        <w:jc w:val="center"/>
        <w:rPr>
          <w:rFonts w:ascii="Arial" w:eastAsia="Times New Roman" w:hAnsi="Arial" w:cs="Arial"/>
          <w:b/>
          <w:sz w:val="20"/>
          <w:szCs w:val="20"/>
        </w:rPr>
      </w:pPr>
      <w:r w:rsidRPr="005D0E49">
        <w:rPr>
          <w:rFonts w:ascii="Arial" w:eastAsia="Times New Roman" w:hAnsi="Arial" w:cs="Arial"/>
          <w:b/>
          <w:sz w:val="20"/>
          <w:szCs w:val="20"/>
        </w:rPr>
        <w:t>Соответствие составов Совета директоров лучшим практикам</w:t>
      </w:r>
    </w:p>
    <w:tbl>
      <w:tblPr>
        <w:tblStyle w:val="63"/>
        <w:tblW w:w="9781" w:type="dxa"/>
        <w:tblInd w:w="-147" w:type="dxa"/>
        <w:tblLook w:val="04A0" w:firstRow="1" w:lastRow="0" w:firstColumn="1" w:lastColumn="0" w:noHBand="0" w:noVBand="1"/>
      </w:tblPr>
      <w:tblGrid>
        <w:gridCol w:w="2710"/>
        <w:gridCol w:w="2844"/>
        <w:gridCol w:w="1982"/>
        <w:gridCol w:w="2245"/>
      </w:tblGrid>
      <w:tr w:rsidR="00F14B10" w:rsidRPr="005D0E49" w14:paraId="532F4882" w14:textId="77777777" w:rsidTr="00064BF6">
        <w:trPr>
          <w:trHeight w:val="905"/>
        </w:trPr>
        <w:tc>
          <w:tcPr>
            <w:tcW w:w="5554" w:type="dxa"/>
            <w:gridSpan w:val="2"/>
            <w:tcBorders>
              <w:top w:val="single" w:sz="4" w:space="0" w:color="auto"/>
              <w:left w:val="single" w:sz="4" w:space="0" w:color="auto"/>
              <w:bottom w:val="single" w:sz="4" w:space="0" w:color="auto"/>
              <w:right w:val="single" w:sz="4" w:space="0" w:color="auto"/>
            </w:tcBorders>
            <w:vAlign w:val="center"/>
          </w:tcPr>
          <w:p w14:paraId="239DBFB6" w14:textId="77777777" w:rsidR="00F14B10" w:rsidRPr="005D0E49" w:rsidRDefault="00F14B10" w:rsidP="00600365">
            <w:pPr>
              <w:ind w:firstLine="0"/>
              <w:jc w:val="both"/>
              <w:rPr>
                <w:rFonts w:ascii="Arial" w:eastAsia="Times New Roman" w:hAnsi="Arial" w:cs="Arial"/>
                <w:b/>
                <w:bCs/>
                <w:sz w:val="20"/>
                <w:szCs w:val="20"/>
              </w:rPr>
            </w:pPr>
            <w:r w:rsidRPr="005D0E49">
              <w:rPr>
                <w:rFonts w:ascii="Arial" w:eastAsia="Times New Roman" w:hAnsi="Arial" w:cs="Arial"/>
                <w:b/>
                <w:bCs/>
                <w:sz w:val="20"/>
                <w:szCs w:val="20"/>
              </w:rPr>
              <w:t>Лучшие практики</w:t>
            </w:r>
          </w:p>
        </w:tc>
        <w:tc>
          <w:tcPr>
            <w:tcW w:w="1982" w:type="dxa"/>
            <w:tcBorders>
              <w:top w:val="single" w:sz="4" w:space="0" w:color="auto"/>
              <w:left w:val="single" w:sz="4" w:space="0" w:color="auto"/>
              <w:bottom w:val="single" w:sz="4" w:space="0" w:color="auto"/>
              <w:right w:val="single" w:sz="4" w:space="0" w:color="auto"/>
            </w:tcBorders>
            <w:vAlign w:val="center"/>
          </w:tcPr>
          <w:p w14:paraId="75D073BE" w14:textId="77777777" w:rsidR="00F14B10" w:rsidRPr="005D0E49" w:rsidRDefault="00F14B10" w:rsidP="00600365">
            <w:pPr>
              <w:ind w:firstLine="0"/>
              <w:jc w:val="both"/>
              <w:rPr>
                <w:rFonts w:ascii="Arial" w:eastAsia="Times New Roman" w:hAnsi="Arial" w:cs="Arial"/>
                <w:b/>
                <w:bCs/>
                <w:sz w:val="20"/>
                <w:szCs w:val="20"/>
              </w:rPr>
            </w:pPr>
            <w:r w:rsidRPr="005D0E49">
              <w:rPr>
                <w:rFonts w:ascii="Arial" w:eastAsia="Times New Roman" w:hAnsi="Arial" w:cs="Arial"/>
                <w:b/>
                <w:bCs/>
                <w:sz w:val="20"/>
                <w:szCs w:val="20"/>
              </w:rPr>
              <w:t>Совет директоров, избранный 20.06.2024</w:t>
            </w:r>
          </w:p>
        </w:tc>
        <w:tc>
          <w:tcPr>
            <w:tcW w:w="2245" w:type="dxa"/>
            <w:tcBorders>
              <w:top w:val="single" w:sz="4" w:space="0" w:color="auto"/>
              <w:left w:val="single" w:sz="4" w:space="0" w:color="auto"/>
              <w:bottom w:val="single" w:sz="4" w:space="0" w:color="auto"/>
              <w:right w:val="single" w:sz="4" w:space="0" w:color="auto"/>
            </w:tcBorders>
            <w:vAlign w:val="center"/>
          </w:tcPr>
          <w:p w14:paraId="58F53CED" w14:textId="77777777" w:rsidR="00F14B10" w:rsidRPr="005D0E49" w:rsidRDefault="00F14B10" w:rsidP="00600365">
            <w:pPr>
              <w:ind w:firstLine="0"/>
              <w:jc w:val="both"/>
              <w:rPr>
                <w:rFonts w:ascii="Arial" w:eastAsia="Times New Roman" w:hAnsi="Arial" w:cs="Arial"/>
                <w:b/>
                <w:bCs/>
                <w:sz w:val="20"/>
                <w:szCs w:val="20"/>
              </w:rPr>
            </w:pPr>
            <w:r w:rsidRPr="005D0E49">
              <w:rPr>
                <w:rFonts w:ascii="Arial" w:eastAsia="Times New Roman" w:hAnsi="Arial" w:cs="Arial"/>
                <w:b/>
                <w:bCs/>
                <w:sz w:val="20"/>
                <w:szCs w:val="20"/>
              </w:rPr>
              <w:t>Совет директоров, избранный 25.06.2025</w:t>
            </w:r>
          </w:p>
        </w:tc>
      </w:tr>
      <w:tr w:rsidR="00F14B10" w:rsidRPr="005D0E49" w14:paraId="56ECAA05" w14:textId="77777777" w:rsidTr="00064B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7"/>
        </w:trPr>
        <w:tc>
          <w:tcPr>
            <w:tcW w:w="2710" w:type="dxa"/>
            <w:tcBorders>
              <w:top w:val="single" w:sz="4" w:space="0" w:color="auto"/>
              <w:left w:val="single" w:sz="4" w:space="0" w:color="auto"/>
              <w:bottom w:val="single" w:sz="4" w:space="0" w:color="auto"/>
              <w:right w:val="single" w:sz="4" w:space="0" w:color="auto"/>
            </w:tcBorders>
            <w:shd w:val="clear" w:color="auto" w:fill="B4C6E7"/>
            <w:vAlign w:val="center"/>
          </w:tcPr>
          <w:p w14:paraId="57FD7918" w14:textId="77777777" w:rsidR="00F14B10" w:rsidRPr="005D0E49" w:rsidRDefault="00F14B10" w:rsidP="00600365">
            <w:pPr>
              <w:ind w:firstLine="0"/>
              <w:jc w:val="both"/>
              <w:rPr>
                <w:rFonts w:ascii="Arial" w:eastAsia="Times New Roman" w:hAnsi="Arial" w:cs="Arial"/>
                <w:sz w:val="20"/>
                <w:szCs w:val="20"/>
              </w:rPr>
            </w:pPr>
            <w:r w:rsidRPr="005D0E49">
              <w:rPr>
                <w:rFonts w:ascii="Arial" w:eastAsia="Times New Roman" w:hAnsi="Arial" w:cs="Arial"/>
                <w:sz w:val="20"/>
                <w:szCs w:val="20"/>
              </w:rPr>
              <w:t>Требования к корпоративному управлению для включения акций в Первый уровень (Правила листинга ПАО Московская Биржа)</w:t>
            </w:r>
          </w:p>
        </w:tc>
        <w:tc>
          <w:tcPr>
            <w:tcW w:w="2844" w:type="dxa"/>
            <w:tcBorders>
              <w:top w:val="single" w:sz="4" w:space="0" w:color="auto"/>
              <w:left w:val="single" w:sz="4" w:space="0" w:color="auto"/>
              <w:bottom w:val="single" w:sz="4" w:space="0" w:color="auto"/>
              <w:right w:val="single" w:sz="4" w:space="0" w:color="auto"/>
            </w:tcBorders>
            <w:shd w:val="clear" w:color="auto" w:fill="B4C6E7"/>
            <w:vAlign w:val="center"/>
          </w:tcPr>
          <w:p w14:paraId="321B6DB4" w14:textId="77777777" w:rsidR="00F14B10" w:rsidRPr="005D0E49" w:rsidRDefault="00F14B10" w:rsidP="00600365">
            <w:pPr>
              <w:ind w:firstLine="0"/>
              <w:jc w:val="both"/>
              <w:rPr>
                <w:rFonts w:ascii="Arial" w:eastAsia="Times New Roman" w:hAnsi="Arial" w:cs="Arial"/>
                <w:sz w:val="20"/>
                <w:szCs w:val="20"/>
              </w:rPr>
            </w:pPr>
            <w:r w:rsidRPr="005D0E49">
              <w:rPr>
                <w:rFonts w:ascii="Arial" w:eastAsia="Times New Roman" w:hAnsi="Arial" w:cs="Arial"/>
                <w:sz w:val="20"/>
                <w:szCs w:val="20"/>
              </w:rPr>
              <w:t>Количество независимых директоров должно составлять не менее одной пятой состава совета директоров и не может быть меньше трех</w:t>
            </w:r>
          </w:p>
        </w:tc>
        <w:tc>
          <w:tcPr>
            <w:tcW w:w="1982" w:type="dxa"/>
            <w:vMerge w:val="restart"/>
            <w:tcBorders>
              <w:top w:val="single" w:sz="4" w:space="0" w:color="auto"/>
              <w:left w:val="single" w:sz="4" w:space="0" w:color="auto"/>
              <w:right w:val="single" w:sz="4" w:space="0" w:color="auto"/>
            </w:tcBorders>
            <w:vAlign w:val="center"/>
          </w:tcPr>
          <w:p w14:paraId="614C6004" w14:textId="77777777" w:rsidR="00F14B10" w:rsidRPr="005D0E49" w:rsidRDefault="00F14B10" w:rsidP="00600365">
            <w:pPr>
              <w:ind w:firstLine="0"/>
              <w:jc w:val="both"/>
              <w:rPr>
                <w:rFonts w:ascii="Arial" w:eastAsia="Times New Roman" w:hAnsi="Arial" w:cs="Arial"/>
                <w:sz w:val="20"/>
                <w:szCs w:val="20"/>
              </w:rPr>
            </w:pPr>
            <w:r w:rsidRPr="005D0E49">
              <w:rPr>
                <w:rFonts w:ascii="Arial" w:eastAsia="Times New Roman" w:hAnsi="Arial" w:cs="Arial"/>
                <w:sz w:val="20"/>
                <w:szCs w:val="20"/>
              </w:rPr>
              <w:t>Трое из 11 членов Совета директоров являются независимыми</w:t>
            </w:r>
          </w:p>
        </w:tc>
        <w:tc>
          <w:tcPr>
            <w:tcW w:w="2245" w:type="dxa"/>
            <w:vMerge w:val="restart"/>
            <w:tcBorders>
              <w:top w:val="single" w:sz="4" w:space="0" w:color="auto"/>
              <w:left w:val="single" w:sz="4" w:space="0" w:color="auto"/>
              <w:right w:val="single" w:sz="4" w:space="0" w:color="auto"/>
            </w:tcBorders>
            <w:vAlign w:val="center"/>
          </w:tcPr>
          <w:p w14:paraId="4A0C5A2F" w14:textId="77777777" w:rsidR="00F14B10" w:rsidRPr="005D0E49" w:rsidRDefault="00F14B10" w:rsidP="00600365">
            <w:pPr>
              <w:ind w:firstLine="0"/>
              <w:jc w:val="both"/>
              <w:rPr>
                <w:rFonts w:ascii="Arial" w:eastAsia="Times New Roman" w:hAnsi="Arial" w:cs="Arial"/>
                <w:sz w:val="20"/>
                <w:szCs w:val="20"/>
              </w:rPr>
            </w:pPr>
            <w:r w:rsidRPr="005D0E49">
              <w:rPr>
                <w:rFonts w:ascii="Arial" w:eastAsia="Times New Roman" w:hAnsi="Arial" w:cs="Arial"/>
                <w:sz w:val="20"/>
                <w:szCs w:val="20"/>
              </w:rPr>
              <w:t>Четверо из 11 членов Совета директоров являются независимыми</w:t>
            </w:r>
          </w:p>
        </w:tc>
      </w:tr>
      <w:tr w:rsidR="00F14B10" w:rsidRPr="005D0E49" w14:paraId="302028C9" w14:textId="77777777" w:rsidTr="00064B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44"/>
        </w:trPr>
        <w:tc>
          <w:tcPr>
            <w:tcW w:w="2710" w:type="dxa"/>
            <w:vMerge w:val="restart"/>
            <w:tcBorders>
              <w:top w:val="single" w:sz="4" w:space="0" w:color="auto"/>
              <w:left w:val="single" w:sz="4" w:space="0" w:color="auto"/>
              <w:bottom w:val="single" w:sz="4" w:space="0" w:color="auto"/>
              <w:right w:val="single" w:sz="4" w:space="0" w:color="auto"/>
            </w:tcBorders>
            <w:shd w:val="clear" w:color="auto" w:fill="C5E0B3"/>
            <w:vAlign w:val="center"/>
          </w:tcPr>
          <w:p w14:paraId="50435FB3" w14:textId="77777777" w:rsidR="00F14B10" w:rsidRPr="005D0E49" w:rsidRDefault="00F14B10" w:rsidP="00600365">
            <w:pPr>
              <w:ind w:firstLine="0"/>
              <w:jc w:val="both"/>
              <w:rPr>
                <w:rFonts w:ascii="Arial" w:eastAsia="Times New Roman" w:hAnsi="Arial" w:cs="Arial"/>
                <w:sz w:val="20"/>
                <w:szCs w:val="20"/>
              </w:rPr>
            </w:pPr>
            <w:r w:rsidRPr="005D0E49">
              <w:rPr>
                <w:rFonts w:ascii="Arial" w:eastAsia="Times New Roman" w:hAnsi="Arial" w:cs="Arial"/>
                <w:sz w:val="20"/>
                <w:szCs w:val="20"/>
              </w:rPr>
              <w:t>Кодекс корпоративного управления</w:t>
            </w:r>
          </w:p>
        </w:tc>
        <w:tc>
          <w:tcPr>
            <w:tcW w:w="2844" w:type="dxa"/>
            <w:tcBorders>
              <w:top w:val="single" w:sz="4" w:space="0" w:color="auto"/>
              <w:left w:val="single" w:sz="4" w:space="0" w:color="auto"/>
              <w:bottom w:val="single" w:sz="4" w:space="0" w:color="auto"/>
              <w:right w:val="single" w:sz="4" w:space="0" w:color="auto"/>
            </w:tcBorders>
            <w:shd w:val="clear" w:color="auto" w:fill="C5E0B3"/>
            <w:vAlign w:val="center"/>
          </w:tcPr>
          <w:p w14:paraId="43BB46B8" w14:textId="77777777" w:rsidR="00F14B10" w:rsidRPr="005D0E49" w:rsidRDefault="00F14B10" w:rsidP="00600365">
            <w:pPr>
              <w:ind w:firstLine="0"/>
              <w:jc w:val="both"/>
              <w:rPr>
                <w:rFonts w:ascii="Arial" w:eastAsia="Times New Roman" w:hAnsi="Arial" w:cs="Arial"/>
                <w:sz w:val="20"/>
                <w:szCs w:val="20"/>
              </w:rPr>
            </w:pPr>
            <w:r w:rsidRPr="005D0E49">
              <w:rPr>
                <w:rFonts w:ascii="Arial" w:eastAsia="Times New Roman" w:hAnsi="Arial" w:cs="Arial"/>
                <w:sz w:val="20"/>
                <w:szCs w:val="20"/>
              </w:rPr>
              <w:t>Независимые директора составляют не менее трети избранного состава совета директоров</w:t>
            </w:r>
          </w:p>
        </w:tc>
        <w:tc>
          <w:tcPr>
            <w:tcW w:w="1982" w:type="dxa"/>
            <w:vMerge/>
            <w:tcBorders>
              <w:left w:val="single" w:sz="4" w:space="0" w:color="auto"/>
              <w:bottom w:val="single" w:sz="4" w:space="0" w:color="auto"/>
              <w:right w:val="single" w:sz="4" w:space="0" w:color="auto"/>
            </w:tcBorders>
            <w:vAlign w:val="center"/>
          </w:tcPr>
          <w:p w14:paraId="0294E1E1" w14:textId="77777777" w:rsidR="00F14B10" w:rsidRPr="005D0E49" w:rsidRDefault="00F14B10" w:rsidP="00600365">
            <w:pPr>
              <w:ind w:firstLine="0"/>
              <w:jc w:val="both"/>
              <w:rPr>
                <w:rFonts w:ascii="Arial" w:eastAsia="Times New Roman" w:hAnsi="Arial" w:cs="Arial"/>
                <w:sz w:val="20"/>
                <w:szCs w:val="20"/>
              </w:rPr>
            </w:pPr>
          </w:p>
        </w:tc>
        <w:tc>
          <w:tcPr>
            <w:tcW w:w="2245" w:type="dxa"/>
            <w:vMerge/>
            <w:tcBorders>
              <w:left w:val="single" w:sz="4" w:space="0" w:color="auto"/>
              <w:bottom w:val="single" w:sz="4" w:space="0" w:color="auto"/>
              <w:right w:val="single" w:sz="4" w:space="0" w:color="auto"/>
            </w:tcBorders>
            <w:vAlign w:val="center"/>
          </w:tcPr>
          <w:p w14:paraId="24AA30D5" w14:textId="77777777" w:rsidR="00F14B10" w:rsidRPr="005D0E49" w:rsidRDefault="00F14B10" w:rsidP="00600365">
            <w:pPr>
              <w:ind w:firstLine="0"/>
              <w:jc w:val="both"/>
              <w:rPr>
                <w:rFonts w:ascii="Arial" w:eastAsia="Times New Roman" w:hAnsi="Arial" w:cs="Arial"/>
                <w:sz w:val="20"/>
                <w:szCs w:val="20"/>
              </w:rPr>
            </w:pPr>
          </w:p>
        </w:tc>
      </w:tr>
      <w:tr w:rsidR="00F14B10" w:rsidRPr="005D0E49" w14:paraId="76E53DA8" w14:textId="77777777" w:rsidTr="00064BF6">
        <w:trPr>
          <w:trHeight w:val="158"/>
        </w:trPr>
        <w:tc>
          <w:tcPr>
            <w:tcW w:w="2710" w:type="dxa"/>
            <w:vMerge/>
            <w:tcBorders>
              <w:top w:val="single" w:sz="4" w:space="0" w:color="auto"/>
              <w:left w:val="single" w:sz="4" w:space="0" w:color="auto"/>
              <w:bottom w:val="single" w:sz="4" w:space="0" w:color="auto"/>
              <w:right w:val="single" w:sz="4" w:space="0" w:color="auto"/>
            </w:tcBorders>
            <w:shd w:val="clear" w:color="auto" w:fill="C5E0B3"/>
            <w:vAlign w:val="center"/>
          </w:tcPr>
          <w:p w14:paraId="5CC9637C" w14:textId="77777777" w:rsidR="00F14B10" w:rsidRPr="005D0E49" w:rsidRDefault="00F14B10" w:rsidP="00600365">
            <w:pPr>
              <w:ind w:firstLine="0"/>
              <w:jc w:val="both"/>
              <w:rPr>
                <w:rFonts w:ascii="Arial" w:eastAsia="Times New Roman" w:hAnsi="Arial" w:cs="Arial"/>
                <w:sz w:val="20"/>
                <w:szCs w:val="20"/>
              </w:rPr>
            </w:pPr>
          </w:p>
        </w:tc>
        <w:tc>
          <w:tcPr>
            <w:tcW w:w="2844" w:type="dxa"/>
            <w:tcBorders>
              <w:top w:val="single" w:sz="4" w:space="0" w:color="auto"/>
              <w:left w:val="single" w:sz="4" w:space="0" w:color="auto"/>
              <w:bottom w:val="single" w:sz="4" w:space="0" w:color="auto"/>
              <w:right w:val="single" w:sz="4" w:space="0" w:color="auto"/>
            </w:tcBorders>
            <w:shd w:val="clear" w:color="auto" w:fill="C5E0B3"/>
            <w:vAlign w:val="center"/>
          </w:tcPr>
          <w:p w14:paraId="34FA7C4A" w14:textId="77777777" w:rsidR="00F14B10" w:rsidRPr="005D0E49" w:rsidRDefault="00F14B10" w:rsidP="00600365">
            <w:pPr>
              <w:ind w:firstLine="0"/>
              <w:jc w:val="both"/>
              <w:rPr>
                <w:rFonts w:ascii="Arial" w:eastAsia="Times New Roman" w:hAnsi="Arial" w:cs="Arial"/>
                <w:sz w:val="20"/>
                <w:szCs w:val="20"/>
              </w:rPr>
            </w:pPr>
            <w:r w:rsidRPr="005D0E49">
              <w:rPr>
                <w:rFonts w:ascii="Arial" w:eastAsia="Times New Roman" w:hAnsi="Arial" w:cs="Arial"/>
                <w:sz w:val="20"/>
                <w:szCs w:val="20"/>
                <w:lang w:eastAsia="ru-RU"/>
              </w:rPr>
              <w:t>Председатель совета директоров является независимым директором, либо из числа избранных независимых определен старший независимый директор</w:t>
            </w:r>
          </w:p>
        </w:tc>
        <w:tc>
          <w:tcPr>
            <w:tcW w:w="1982" w:type="dxa"/>
            <w:tcBorders>
              <w:top w:val="single" w:sz="4" w:space="0" w:color="auto"/>
              <w:left w:val="single" w:sz="4" w:space="0" w:color="auto"/>
              <w:bottom w:val="single" w:sz="4" w:space="0" w:color="auto"/>
              <w:right w:val="single" w:sz="4" w:space="0" w:color="auto"/>
            </w:tcBorders>
            <w:vAlign w:val="center"/>
          </w:tcPr>
          <w:p w14:paraId="087F0079" w14:textId="77777777" w:rsidR="00F14B10" w:rsidRPr="005D0E49" w:rsidRDefault="00F14B10" w:rsidP="00600365">
            <w:pPr>
              <w:ind w:firstLine="0"/>
              <w:jc w:val="both"/>
              <w:rPr>
                <w:rFonts w:ascii="Arial" w:eastAsia="Times New Roman" w:hAnsi="Arial" w:cs="Arial"/>
                <w:sz w:val="20"/>
                <w:szCs w:val="20"/>
              </w:rPr>
            </w:pPr>
            <w:r w:rsidRPr="005D0E49">
              <w:rPr>
                <w:rFonts w:ascii="Arial" w:eastAsia="Times New Roman" w:hAnsi="Arial" w:cs="Arial"/>
                <w:sz w:val="20"/>
                <w:szCs w:val="20"/>
              </w:rPr>
              <w:t>Определен Старший независимый директор</w:t>
            </w:r>
          </w:p>
        </w:tc>
        <w:tc>
          <w:tcPr>
            <w:tcW w:w="2245" w:type="dxa"/>
            <w:tcBorders>
              <w:top w:val="single" w:sz="4" w:space="0" w:color="auto"/>
              <w:left w:val="single" w:sz="4" w:space="0" w:color="auto"/>
              <w:bottom w:val="single" w:sz="4" w:space="0" w:color="auto"/>
              <w:right w:val="single" w:sz="4" w:space="0" w:color="auto"/>
            </w:tcBorders>
            <w:vAlign w:val="center"/>
          </w:tcPr>
          <w:p w14:paraId="0B41D06B" w14:textId="77777777" w:rsidR="00F14B10" w:rsidRPr="005D0E49" w:rsidRDefault="00F14B10" w:rsidP="00600365">
            <w:pPr>
              <w:ind w:firstLine="0"/>
              <w:jc w:val="both"/>
              <w:rPr>
                <w:rFonts w:ascii="Arial" w:eastAsia="Times New Roman" w:hAnsi="Arial" w:cs="Arial"/>
                <w:sz w:val="20"/>
                <w:szCs w:val="20"/>
              </w:rPr>
            </w:pPr>
            <w:r w:rsidRPr="005D0E49">
              <w:rPr>
                <w:rFonts w:ascii="Arial" w:eastAsia="Times New Roman" w:hAnsi="Arial" w:cs="Arial"/>
                <w:sz w:val="20"/>
                <w:szCs w:val="20"/>
              </w:rPr>
              <w:t>Определен Старший независимый директор</w:t>
            </w:r>
          </w:p>
        </w:tc>
      </w:tr>
    </w:tbl>
    <w:p w14:paraId="537B5D5A" w14:textId="77777777" w:rsidR="00F14B10" w:rsidRPr="005D0E49" w:rsidRDefault="00F14B10" w:rsidP="00600365">
      <w:pPr>
        <w:ind w:firstLine="0"/>
        <w:jc w:val="both"/>
        <w:rPr>
          <w:rFonts w:ascii="Arial" w:eastAsia="Times New Roman" w:hAnsi="Arial" w:cs="Arial"/>
          <w:b/>
          <w:i/>
          <w:sz w:val="20"/>
          <w:szCs w:val="20"/>
        </w:rPr>
      </w:pPr>
    </w:p>
    <w:tbl>
      <w:tblPr>
        <w:tblStyle w:val="713"/>
        <w:tblW w:w="9872" w:type="dxa"/>
        <w:tblInd w:w="-147" w:type="dxa"/>
        <w:tblLook w:val="04A0" w:firstRow="1" w:lastRow="0" w:firstColumn="1" w:lastColumn="0" w:noHBand="0" w:noVBand="1"/>
      </w:tblPr>
      <w:tblGrid>
        <w:gridCol w:w="1580"/>
        <w:gridCol w:w="3756"/>
        <w:gridCol w:w="4536"/>
      </w:tblGrid>
      <w:tr w:rsidR="00F14B10" w:rsidRPr="005D0E49" w14:paraId="69806624" w14:textId="77777777" w:rsidTr="000458FE">
        <w:trPr>
          <w:trHeight w:val="880"/>
        </w:trPr>
        <w:tc>
          <w:tcPr>
            <w:tcW w:w="1580" w:type="dxa"/>
            <w:tcBorders>
              <w:bottom w:val="single" w:sz="4" w:space="0" w:color="auto"/>
            </w:tcBorders>
            <w:shd w:val="clear" w:color="auto" w:fill="70AD47" w:themeFill="accent6"/>
            <w:vAlign w:val="center"/>
          </w:tcPr>
          <w:p w14:paraId="3EB92155" w14:textId="77777777" w:rsidR="00F14B10" w:rsidRPr="005D0E49" w:rsidRDefault="00F14B10" w:rsidP="00600365">
            <w:pPr>
              <w:ind w:firstLine="0"/>
              <w:jc w:val="both"/>
              <w:rPr>
                <w:rFonts w:ascii="Arial" w:hAnsi="Arial" w:cs="Arial"/>
                <w:b/>
                <w:bCs/>
                <w:color w:val="FFFFFF" w:themeColor="background1"/>
                <w:sz w:val="20"/>
                <w:szCs w:val="20"/>
              </w:rPr>
            </w:pPr>
            <w:r w:rsidRPr="005D0E49">
              <w:rPr>
                <w:rFonts w:ascii="Arial" w:hAnsi="Arial" w:cs="Arial"/>
                <w:b/>
                <w:bCs/>
                <w:color w:val="FFFFFF" w:themeColor="background1"/>
                <w:sz w:val="20"/>
                <w:szCs w:val="20"/>
              </w:rPr>
              <w:t>Критерий</w:t>
            </w:r>
          </w:p>
        </w:tc>
        <w:tc>
          <w:tcPr>
            <w:tcW w:w="3756" w:type="dxa"/>
            <w:tcBorders>
              <w:bottom w:val="single" w:sz="4" w:space="0" w:color="auto"/>
            </w:tcBorders>
            <w:shd w:val="clear" w:color="auto" w:fill="70AD47" w:themeFill="accent6"/>
            <w:vAlign w:val="center"/>
          </w:tcPr>
          <w:p w14:paraId="5F409956" w14:textId="77777777" w:rsidR="00F14B10" w:rsidRPr="005D0E49" w:rsidRDefault="00F14B10" w:rsidP="00600365">
            <w:pPr>
              <w:ind w:firstLine="0"/>
              <w:jc w:val="both"/>
              <w:rPr>
                <w:rFonts w:ascii="Arial" w:hAnsi="Arial" w:cs="Arial"/>
                <w:b/>
                <w:bCs/>
                <w:color w:val="FFFFFF" w:themeColor="background1"/>
                <w:sz w:val="20"/>
                <w:szCs w:val="20"/>
              </w:rPr>
            </w:pPr>
            <w:r w:rsidRPr="005D0E49">
              <w:rPr>
                <w:rFonts w:ascii="Arial" w:hAnsi="Arial" w:cs="Arial"/>
                <w:b/>
                <w:bCs/>
                <w:color w:val="FFFFFF" w:themeColor="background1"/>
                <w:sz w:val="20"/>
                <w:szCs w:val="20"/>
              </w:rPr>
              <w:t>Совет директоров, избранный 20.06.2024</w:t>
            </w:r>
          </w:p>
        </w:tc>
        <w:tc>
          <w:tcPr>
            <w:tcW w:w="4536" w:type="dxa"/>
            <w:tcBorders>
              <w:bottom w:val="single" w:sz="4" w:space="0" w:color="auto"/>
            </w:tcBorders>
            <w:shd w:val="clear" w:color="auto" w:fill="70AD47" w:themeFill="accent6"/>
            <w:vAlign w:val="center"/>
          </w:tcPr>
          <w:p w14:paraId="4C4761D1" w14:textId="77777777" w:rsidR="00F14B10" w:rsidRPr="005D0E49" w:rsidRDefault="00F14B10" w:rsidP="00600365">
            <w:pPr>
              <w:ind w:firstLine="0"/>
              <w:jc w:val="both"/>
              <w:rPr>
                <w:rFonts w:ascii="Arial" w:hAnsi="Arial" w:cs="Arial"/>
                <w:b/>
                <w:color w:val="FFFFFF" w:themeColor="background1"/>
                <w:sz w:val="20"/>
                <w:szCs w:val="20"/>
              </w:rPr>
            </w:pPr>
            <w:r w:rsidRPr="005D0E49">
              <w:rPr>
                <w:rFonts w:ascii="Arial" w:hAnsi="Arial" w:cs="Arial"/>
                <w:b/>
                <w:bCs/>
                <w:color w:val="FFFFFF" w:themeColor="background1"/>
                <w:sz w:val="20"/>
                <w:szCs w:val="20"/>
              </w:rPr>
              <w:t>Совет директоров, избранный 25.06.2025</w:t>
            </w:r>
          </w:p>
        </w:tc>
      </w:tr>
      <w:tr w:rsidR="00F14B10" w:rsidRPr="005D0E49" w14:paraId="45F69083" w14:textId="77777777" w:rsidTr="000458FE">
        <w:trPr>
          <w:trHeight w:val="1857"/>
        </w:trPr>
        <w:tc>
          <w:tcPr>
            <w:tcW w:w="1580" w:type="dxa"/>
            <w:tcBorders>
              <w:top w:val="single" w:sz="4" w:space="0" w:color="auto"/>
              <w:left w:val="single" w:sz="4" w:space="0" w:color="auto"/>
              <w:bottom w:val="single" w:sz="4" w:space="0" w:color="auto"/>
              <w:right w:val="single" w:sz="4" w:space="0" w:color="auto"/>
            </w:tcBorders>
          </w:tcPr>
          <w:p w14:paraId="7DDB5D66" w14:textId="77777777" w:rsidR="00F14B10" w:rsidRPr="005D0E49" w:rsidRDefault="00F14B10" w:rsidP="00600365">
            <w:pPr>
              <w:spacing w:after="120"/>
              <w:ind w:firstLine="0"/>
              <w:jc w:val="both"/>
              <w:rPr>
                <w:rFonts w:ascii="Arial" w:hAnsi="Arial" w:cs="Arial"/>
                <w:sz w:val="20"/>
                <w:szCs w:val="20"/>
              </w:rPr>
            </w:pPr>
            <w:r w:rsidRPr="005D0E49">
              <w:rPr>
                <w:rFonts w:ascii="Arial" w:hAnsi="Arial" w:cs="Arial"/>
                <w:sz w:val="20"/>
                <w:szCs w:val="20"/>
              </w:rPr>
              <w:t>Доля независимых директоров</w:t>
            </w:r>
          </w:p>
          <w:p w14:paraId="639B0897" w14:textId="77777777" w:rsidR="00F14B10" w:rsidRPr="005D0E49" w:rsidRDefault="00F14B10" w:rsidP="00600365">
            <w:pPr>
              <w:spacing w:after="120"/>
              <w:ind w:firstLine="0"/>
              <w:jc w:val="both"/>
              <w:rPr>
                <w:rFonts w:ascii="Arial" w:hAnsi="Arial" w:cs="Arial"/>
                <w:sz w:val="20"/>
                <w:szCs w:val="20"/>
              </w:rPr>
            </w:pPr>
            <w:r w:rsidRPr="005D0E49">
              <w:rPr>
                <w:rFonts w:ascii="Arial" w:hAnsi="Arial" w:cs="Arial"/>
                <w:noProof/>
                <w:sz w:val="20"/>
                <w:szCs w:val="20"/>
                <w:lang w:eastAsia="ru-RU"/>
              </w:rPr>
              <w:drawing>
                <wp:inline distT="0" distB="0" distL="0" distR="0" wp14:anchorId="61B53771" wp14:editId="001CCC5C">
                  <wp:extent cx="866140" cy="533400"/>
                  <wp:effectExtent l="0" t="0" r="0" b="0"/>
                  <wp:docPr id="1070" name="Рисунок 1070" descr="C:\Users\INT009193\Downloads\2025-02-12_13-4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6" descr="C:\Users\INT009193\Downloads\2025-02-12_13-41-51.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914971" cy="563279"/>
                          </a:xfrm>
                          <a:prstGeom prst="rect">
                            <a:avLst/>
                          </a:prstGeom>
                          <a:noFill/>
                          <a:ln>
                            <a:noFill/>
                          </a:ln>
                        </pic:spPr>
                      </pic:pic>
                    </a:graphicData>
                  </a:graphic>
                </wp:inline>
              </w:drawing>
            </w:r>
          </w:p>
        </w:tc>
        <w:tc>
          <w:tcPr>
            <w:tcW w:w="3756" w:type="dxa"/>
            <w:tcBorders>
              <w:top w:val="single" w:sz="4" w:space="0" w:color="auto"/>
              <w:left w:val="single" w:sz="4" w:space="0" w:color="auto"/>
              <w:bottom w:val="single" w:sz="4" w:space="0" w:color="auto"/>
              <w:right w:val="single" w:sz="4" w:space="0" w:color="auto"/>
            </w:tcBorders>
            <w:vAlign w:val="center"/>
          </w:tcPr>
          <w:p w14:paraId="4DA5707B" w14:textId="77777777" w:rsidR="00F14B10" w:rsidRPr="005D0E49" w:rsidRDefault="00F14B10" w:rsidP="00600365">
            <w:pPr>
              <w:spacing w:after="120"/>
              <w:ind w:firstLine="0"/>
              <w:jc w:val="both"/>
              <w:rPr>
                <w:rFonts w:ascii="Arial" w:hAnsi="Arial" w:cs="Arial"/>
                <w:color w:val="FFFFFF" w:themeColor="background1"/>
                <w:sz w:val="20"/>
                <w:szCs w:val="20"/>
                <w:lang w:eastAsia="ru-RU"/>
              </w:rPr>
            </w:pPr>
            <w:r w:rsidRPr="005D0E49">
              <w:rPr>
                <w:rFonts w:ascii="Arial" w:hAnsi="Arial" w:cs="Arial"/>
                <w:noProof/>
                <w:color w:val="FFFFFF" w:themeColor="background1"/>
                <w:sz w:val="20"/>
                <w:szCs w:val="20"/>
                <w:lang w:eastAsia="ru-RU"/>
              </w:rPr>
              <w:drawing>
                <wp:inline distT="0" distB="0" distL="0" distR="0" wp14:anchorId="6BD8A4E2" wp14:editId="713A6C88">
                  <wp:extent cx="2109470" cy="1499870"/>
                  <wp:effectExtent l="0" t="0" r="5080" b="5080"/>
                  <wp:docPr id="1071" name="Рисунок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2109470" cy="1499870"/>
                          </a:xfrm>
                          <a:prstGeom prst="rect">
                            <a:avLst/>
                          </a:prstGeom>
                          <a:noFill/>
                        </pic:spPr>
                      </pic:pic>
                    </a:graphicData>
                  </a:graphic>
                </wp:inline>
              </w:drawing>
            </w:r>
          </w:p>
        </w:tc>
        <w:tc>
          <w:tcPr>
            <w:tcW w:w="4536" w:type="dxa"/>
            <w:tcBorders>
              <w:top w:val="single" w:sz="4" w:space="0" w:color="auto"/>
              <w:left w:val="nil"/>
              <w:bottom w:val="single" w:sz="4" w:space="0" w:color="auto"/>
              <w:right w:val="nil"/>
            </w:tcBorders>
            <w:vAlign w:val="bottom"/>
          </w:tcPr>
          <w:p w14:paraId="5ED9008A" w14:textId="77777777" w:rsidR="00F14B10" w:rsidRPr="005D0E49" w:rsidRDefault="00F14B10" w:rsidP="00600365">
            <w:pPr>
              <w:spacing w:after="120"/>
              <w:ind w:firstLine="0"/>
              <w:jc w:val="both"/>
              <w:rPr>
                <w:rFonts w:ascii="Arial" w:hAnsi="Arial" w:cs="Arial"/>
                <w:sz w:val="20"/>
                <w:szCs w:val="20"/>
              </w:rPr>
            </w:pPr>
            <w:r w:rsidRPr="005D0E49">
              <w:rPr>
                <w:rFonts w:ascii="Arial" w:hAnsi="Arial" w:cs="Arial"/>
                <w:noProof/>
                <w:sz w:val="20"/>
                <w:szCs w:val="20"/>
                <w:lang w:eastAsia="ru-RU"/>
              </w:rPr>
              <w:drawing>
                <wp:inline distT="0" distB="0" distL="0" distR="0" wp14:anchorId="6962A45A" wp14:editId="4DC3D3CB">
                  <wp:extent cx="2614753" cy="1576070"/>
                  <wp:effectExtent l="0" t="0" r="0" b="5080"/>
                  <wp:docPr id="1072" name="Рисунок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630019" cy="1585272"/>
                          </a:xfrm>
                          <a:prstGeom prst="rect">
                            <a:avLst/>
                          </a:prstGeom>
                          <a:noFill/>
                        </pic:spPr>
                      </pic:pic>
                    </a:graphicData>
                  </a:graphic>
                </wp:inline>
              </w:drawing>
            </w:r>
          </w:p>
        </w:tc>
      </w:tr>
      <w:tr w:rsidR="00F14B10" w:rsidRPr="005D0E49" w14:paraId="2EFB312C" w14:textId="77777777" w:rsidTr="000458FE">
        <w:trPr>
          <w:trHeight w:val="2719"/>
        </w:trPr>
        <w:tc>
          <w:tcPr>
            <w:tcW w:w="1580" w:type="dxa"/>
            <w:tcBorders>
              <w:top w:val="single" w:sz="4" w:space="0" w:color="auto"/>
              <w:left w:val="single" w:sz="4" w:space="0" w:color="auto"/>
              <w:bottom w:val="single" w:sz="4" w:space="0" w:color="auto"/>
              <w:right w:val="single" w:sz="4" w:space="0" w:color="auto"/>
            </w:tcBorders>
          </w:tcPr>
          <w:p w14:paraId="1F12DE63" w14:textId="77777777" w:rsidR="00F14B10" w:rsidRPr="005D0E49" w:rsidRDefault="00F14B10" w:rsidP="00600365">
            <w:pPr>
              <w:spacing w:after="120"/>
              <w:ind w:firstLine="0"/>
              <w:jc w:val="both"/>
              <w:rPr>
                <w:rFonts w:ascii="Arial" w:hAnsi="Arial" w:cs="Arial"/>
                <w:sz w:val="20"/>
                <w:szCs w:val="20"/>
              </w:rPr>
            </w:pPr>
            <w:r w:rsidRPr="005D0E49">
              <w:rPr>
                <w:rFonts w:ascii="Arial" w:hAnsi="Arial" w:cs="Arial"/>
                <w:sz w:val="20"/>
                <w:szCs w:val="20"/>
              </w:rPr>
              <w:lastRenderedPageBreak/>
              <w:t>Срок работы в Совете директоров Компании</w:t>
            </w:r>
          </w:p>
          <w:p w14:paraId="31EA4BEA" w14:textId="77777777" w:rsidR="00F14B10" w:rsidRPr="005D0E49" w:rsidRDefault="00F14B10" w:rsidP="00600365">
            <w:pPr>
              <w:spacing w:after="120"/>
              <w:ind w:firstLine="0"/>
              <w:jc w:val="both"/>
              <w:rPr>
                <w:rFonts w:ascii="Arial" w:hAnsi="Arial" w:cs="Arial"/>
                <w:sz w:val="20"/>
                <w:szCs w:val="20"/>
              </w:rPr>
            </w:pPr>
          </w:p>
          <w:p w14:paraId="046F2295" w14:textId="77777777" w:rsidR="00F14B10" w:rsidRPr="005D0E49" w:rsidRDefault="00F14B10" w:rsidP="00600365">
            <w:pPr>
              <w:spacing w:after="120"/>
              <w:ind w:firstLine="0"/>
              <w:jc w:val="both"/>
              <w:rPr>
                <w:rFonts w:ascii="Arial" w:hAnsi="Arial" w:cs="Arial"/>
                <w:sz w:val="20"/>
                <w:szCs w:val="20"/>
              </w:rPr>
            </w:pPr>
            <w:r w:rsidRPr="005D0E49">
              <w:rPr>
                <w:rFonts w:ascii="Arial" w:hAnsi="Arial" w:cs="Arial"/>
                <w:noProof/>
                <w:sz w:val="20"/>
                <w:szCs w:val="20"/>
                <w:lang w:eastAsia="ru-RU"/>
              </w:rPr>
              <w:drawing>
                <wp:inline distT="0" distB="0" distL="0" distR="0" wp14:anchorId="4AC69263" wp14:editId="3EEACBC9">
                  <wp:extent cx="852805" cy="690880"/>
                  <wp:effectExtent l="0" t="0" r="4445" b="0"/>
                  <wp:docPr id="1073" name="Рисунок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854857" cy="692542"/>
                          </a:xfrm>
                          <a:prstGeom prst="rect">
                            <a:avLst/>
                          </a:prstGeom>
                          <a:noFill/>
                        </pic:spPr>
                      </pic:pic>
                    </a:graphicData>
                  </a:graphic>
                </wp:inline>
              </w:drawing>
            </w:r>
          </w:p>
        </w:tc>
        <w:tc>
          <w:tcPr>
            <w:tcW w:w="3756" w:type="dxa"/>
            <w:tcBorders>
              <w:top w:val="single" w:sz="4" w:space="0" w:color="auto"/>
              <w:left w:val="single" w:sz="4" w:space="0" w:color="auto"/>
              <w:bottom w:val="single" w:sz="4" w:space="0" w:color="auto"/>
              <w:right w:val="single" w:sz="4" w:space="0" w:color="auto"/>
            </w:tcBorders>
            <w:vAlign w:val="center"/>
          </w:tcPr>
          <w:p w14:paraId="368E680D" w14:textId="77777777" w:rsidR="00F14B10" w:rsidRPr="005D0E49" w:rsidRDefault="00F14B10" w:rsidP="00600365">
            <w:pPr>
              <w:spacing w:after="120"/>
              <w:ind w:firstLine="0"/>
              <w:jc w:val="both"/>
              <w:rPr>
                <w:rFonts w:ascii="Arial" w:hAnsi="Arial" w:cs="Arial"/>
                <w:sz w:val="20"/>
                <w:szCs w:val="20"/>
                <w:lang w:eastAsia="ru-RU"/>
              </w:rPr>
            </w:pPr>
            <w:r w:rsidRPr="005D0E49">
              <w:rPr>
                <w:rFonts w:ascii="Arial" w:hAnsi="Arial" w:cs="Arial"/>
                <w:noProof/>
                <w:sz w:val="20"/>
                <w:szCs w:val="20"/>
                <w:lang w:eastAsia="ru-RU"/>
              </w:rPr>
              <w:drawing>
                <wp:inline distT="0" distB="0" distL="0" distR="0" wp14:anchorId="5098C678" wp14:editId="1002CB61">
                  <wp:extent cx="2242820" cy="1425575"/>
                  <wp:effectExtent l="0" t="0" r="5080" b="3175"/>
                  <wp:docPr id="1074" name="Рисунок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258549" cy="1436050"/>
                          </a:xfrm>
                          <a:prstGeom prst="rect">
                            <a:avLst/>
                          </a:prstGeom>
                          <a:noFill/>
                        </pic:spPr>
                      </pic:pic>
                    </a:graphicData>
                  </a:graphic>
                </wp:inline>
              </w:drawing>
            </w:r>
          </w:p>
        </w:tc>
        <w:tc>
          <w:tcPr>
            <w:tcW w:w="4536" w:type="dxa"/>
            <w:tcBorders>
              <w:top w:val="single" w:sz="4" w:space="0" w:color="auto"/>
              <w:left w:val="nil"/>
              <w:bottom w:val="single" w:sz="4" w:space="0" w:color="auto"/>
              <w:right w:val="nil"/>
            </w:tcBorders>
            <w:vAlign w:val="center"/>
          </w:tcPr>
          <w:p w14:paraId="103A7DDD" w14:textId="77777777" w:rsidR="00F14B10" w:rsidRPr="005D0E49" w:rsidRDefault="00F14B10" w:rsidP="00600365">
            <w:pPr>
              <w:spacing w:after="120"/>
              <w:ind w:firstLine="0"/>
              <w:jc w:val="both"/>
              <w:rPr>
                <w:rFonts w:ascii="Arial" w:hAnsi="Arial" w:cs="Arial"/>
                <w:sz w:val="20"/>
                <w:szCs w:val="20"/>
              </w:rPr>
            </w:pPr>
            <w:r w:rsidRPr="005D0E49">
              <w:rPr>
                <w:rFonts w:ascii="Arial" w:hAnsi="Arial" w:cs="Arial"/>
                <w:noProof/>
                <w:sz w:val="20"/>
                <w:szCs w:val="20"/>
                <w:lang w:eastAsia="ru-RU"/>
              </w:rPr>
              <w:drawing>
                <wp:inline distT="0" distB="0" distL="0" distR="0" wp14:anchorId="5640FD49" wp14:editId="1641CA70">
                  <wp:extent cx="2183765" cy="1446530"/>
                  <wp:effectExtent l="0" t="0" r="0" b="0"/>
                  <wp:docPr id="1075" name="Рисунок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2183765" cy="1446530"/>
                          </a:xfrm>
                          <a:prstGeom prst="rect">
                            <a:avLst/>
                          </a:prstGeom>
                          <a:noFill/>
                        </pic:spPr>
                      </pic:pic>
                    </a:graphicData>
                  </a:graphic>
                </wp:inline>
              </w:drawing>
            </w:r>
          </w:p>
        </w:tc>
      </w:tr>
      <w:tr w:rsidR="00F14B10" w:rsidRPr="005D0E49" w14:paraId="09C78567" w14:textId="77777777" w:rsidTr="000458FE">
        <w:trPr>
          <w:trHeight w:val="3079"/>
        </w:trPr>
        <w:tc>
          <w:tcPr>
            <w:tcW w:w="1580" w:type="dxa"/>
            <w:tcBorders>
              <w:top w:val="single" w:sz="4" w:space="0" w:color="auto"/>
              <w:left w:val="single" w:sz="4" w:space="0" w:color="auto"/>
              <w:bottom w:val="single" w:sz="4" w:space="0" w:color="auto"/>
              <w:right w:val="single" w:sz="4" w:space="0" w:color="auto"/>
            </w:tcBorders>
          </w:tcPr>
          <w:p w14:paraId="759A2D10" w14:textId="77777777" w:rsidR="00F14B10" w:rsidRPr="005D0E49" w:rsidRDefault="00F14B10" w:rsidP="00600365">
            <w:pPr>
              <w:spacing w:after="120"/>
              <w:ind w:firstLine="0"/>
              <w:jc w:val="both"/>
              <w:rPr>
                <w:rFonts w:ascii="Arial" w:hAnsi="Arial" w:cs="Arial"/>
                <w:sz w:val="20"/>
                <w:szCs w:val="20"/>
              </w:rPr>
            </w:pPr>
            <w:r w:rsidRPr="005D0E49">
              <w:rPr>
                <w:rFonts w:ascii="Arial" w:hAnsi="Arial" w:cs="Arial"/>
                <w:sz w:val="20"/>
                <w:szCs w:val="20"/>
              </w:rPr>
              <w:t>Возрастной состав</w:t>
            </w:r>
          </w:p>
          <w:p w14:paraId="36BFB4FA" w14:textId="601DE86D" w:rsidR="00F14B10" w:rsidRPr="005D0E49" w:rsidRDefault="00156BEC" w:rsidP="00600365">
            <w:pPr>
              <w:spacing w:after="120"/>
              <w:ind w:firstLine="0"/>
              <w:jc w:val="both"/>
              <w:rPr>
                <w:rFonts w:ascii="Arial" w:hAnsi="Arial" w:cs="Arial"/>
                <w:sz w:val="20"/>
                <w:szCs w:val="20"/>
              </w:rPr>
            </w:pPr>
            <w:r w:rsidRPr="00156BEC">
              <w:rPr>
                <w:rFonts w:ascii="Arial" w:hAnsi="Arial" w:cs="Arial"/>
                <w:noProof/>
                <w:sz w:val="20"/>
                <w:szCs w:val="20"/>
                <w:lang w:eastAsia="ru-RU"/>
              </w:rPr>
              <w:drawing>
                <wp:inline distT="0" distB="0" distL="0" distR="0" wp14:anchorId="5BAD44F8" wp14:editId="2C424BEE">
                  <wp:extent cx="599792" cy="709613"/>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601842" cy="712039"/>
                          </a:xfrm>
                          <a:prstGeom prst="rect">
                            <a:avLst/>
                          </a:prstGeom>
                        </pic:spPr>
                      </pic:pic>
                    </a:graphicData>
                  </a:graphic>
                </wp:inline>
              </w:drawing>
            </w:r>
          </w:p>
        </w:tc>
        <w:tc>
          <w:tcPr>
            <w:tcW w:w="3756" w:type="dxa"/>
            <w:tcBorders>
              <w:top w:val="single" w:sz="4" w:space="0" w:color="auto"/>
              <w:left w:val="single" w:sz="4" w:space="0" w:color="auto"/>
              <w:bottom w:val="single" w:sz="4" w:space="0" w:color="auto"/>
              <w:right w:val="single" w:sz="4" w:space="0" w:color="auto"/>
            </w:tcBorders>
            <w:vAlign w:val="center"/>
          </w:tcPr>
          <w:p w14:paraId="738E9F87" w14:textId="77777777" w:rsidR="00F14B10" w:rsidRPr="005D0E49" w:rsidRDefault="00F14B10" w:rsidP="00600365">
            <w:pPr>
              <w:spacing w:after="120"/>
              <w:ind w:firstLine="0"/>
              <w:jc w:val="both"/>
              <w:rPr>
                <w:rFonts w:ascii="Arial" w:hAnsi="Arial" w:cs="Arial"/>
                <w:sz w:val="20"/>
                <w:szCs w:val="20"/>
                <w:lang w:eastAsia="ru-RU"/>
              </w:rPr>
            </w:pPr>
            <w:r w:rsidRPr="005D0E49">
              <w:rPr>
                <w:noProof/>
                <w:lang w:eastAsia="ru-RU"/>
              </w:rPr>
              <w:drawing>
                <wp:inline distT="0" distB="0" distL="0" distR="0" wp14:anchorId="363A1AED" wp14:editId="6E27BE53">
                  <wp:extent cx="1987550" cy="1657350"/>
                  <wp:effectExtent l="0" t="0" r="0" b="0"/>
                  <wp:docPr id="1085" name="Диаграмма 108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tc>
        <w:tc>
          <w:tcPr>
            <w:tcW w:w="4536" w:type="dxa"/>
            <w:tcBorders>
              <w:top w:val="single" w:sz="4" w:space="0" w:color="auto"/>
              <w:left w:val="nil"/>
              <w:bottom w:val="single" w:sz="4" w:space="0" w:color="auto"/>
              <w:right w:val="nil"/>
            </w:tcBorders>
            <w:vAlign w:val="center"/>
          </w:tcPr>
          <w:p w14:paraId="418AED89" w14:textId="77777777" w:rsidR="00F14B10" w:rsidRPr="005D0E49" w:rsidRDefault="00F14B10" w:rsidP="00600365">
            <w:pPr>
              <w:spacing w:after="120"/>
              <w:ind w:firstLine="0"/>
              <w:jc w:val="both"/>
              <w:rPr>
                <w:rFonts w:ascii="Arial" w:hAnsi="Arial" w:cs="Arial"/>
                <w:sz w:val="20"/>
                <w:szCs w:val="20"/>
              </w:rPr>
            </w:pPr>
            <w:r w:rsidRPr="005D0E49">
              <w:rPr>
                <w:rFonts w:ascii="Arial" w:hAnsi="Arial" w:cs="Arial"/>
                <w:sz w:val="20"/>
                <w:szCs w:val="20"/>
              </w:rPr>
              <w:t xml:space="preserve"> </w:t>
            </w:r>
            <w:r w:rsidRPr="005D0E49">
              <w:rPr>
                <w:noProof/>
                <w:lang w:eastAsia="ru-RU"/>
              </w:rPr>
              <w:drawing>
                <wp:inline distT="0" distB="0" distL="0" distR="0" wp14:anchorId="05BD7A41" wp14:editId="5107CC14">
                  <wp:extent cx="2114550" cy="1832610"/>
                  <wp:effectExtent l="0" t="0" r="0" b="0"/>
                  <wp:docPr id="1086" name="Диаграмма 108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tc>
      </w:tr>
      <w:tr w:rsidR="00F14B10" w:rsidRPr="005D0E49" w14:paraId="14A0A9F5" w14:textId="77777777" w:rsidTr="000458FE">
        <w:trPr>
          <w:trHeight w:val="3054"/>
        </w:trPr>
        <w:tc>
          <w:tcPr>
            <w:tcW w:w="1580" w:type="dxa"/>
            <w:tcBorders>
              <w:top w:val="single" w:sz="4" w:space="0" w:color="auto"/>
              <w:left w:val="single" w:sz="4" w:space="0" w:color="auto"/>
              <w:bottom w:val="single" w:sz="4" w:space="0" w:color="auto"/>
              <w:right w:val="single" w:sz="4" w:space="0" w:color="auto"/>
            </w:tcBorders>
          </w:tcPr>
          <w:p w14:paraId="465571B9" w14:textId="77777777" w:rsidR="00F14B10" w:rsidRPr="005D0E49" w:rsidRDefault="00F14B10" w:rsidP="00600365">
            <w:pPr>
              <w:spacing w:after="120"/>
              <w:ind w:firstLine="0"/>
              <w:jc w:val="both"/>
              <w:rPr>
                <w:rFonts w:ascii="Arial" w:hAnsi="Arial" w:cs="Arial"/>
                <w:sz w:val="20"/>
                <w:szCs w:val="20"/>
              </w:rPr>
            </w:pPr>
            <w:r w:rsidRPr="005D0E49">
              <w:rPr>
                <w:rFonts w:ascii="Arial" w:hAnsi="Arial" w:cs="Arial"/>
                <w:sz w:val="20"/>
                <w:szCs w:val="20"/>
              </w:rPr>
              <w:t>Гендерный состав</w:t>
            </w:r>
          </w:p>
          <w:p w14:paraId="56F88D9D" w14:textId="77777777" w:rsidR="00F14B10" w:rsidRPr="005D0E49" w:rsidRDefault="00F14B10" w:rsidP="00600365">
            <w:pPr>
              <w:spacing w:after="120"/>
              <w:ind w:firstLine="0"/>
              <w:jc w:val="both"/>
              <w:rPr>
                <w:rFonts w:ascii="Arial" w:hAnsi="Arial" w:cs="Arial"/>
                <w:sz w:val="20"/>
                <w:szCs w:val="20"/>
              </w:rPr>
            </w:pPr>
            <w:r w:rsidRPr="005D0E49">
              <w:rPr>
                <w:rFonts w:ascii="Arial" w:hAnsi="Arial" w:cs="Arial"/>
                <w:noProof/>
                <w:sz w:val="20"/>
                <w:szCs w:val="20"/>
                <w:lang w:eastAsia="ru-RU"/>
              </w:rPr>
              <w:drawing>
                <wp:inline distT="0" distB="0" distL="0" distR="0" wp14:anchorId="332D0B82" wp14:editId="621F57CF">
                  <wp:extent cx="808355" cy="600075"/>
                  <wp:effectExtent l="0" t="0" r="0" b="0"/>
                  <wp:docPr id="1087" name="Рисунок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76164" name="Рисунок 189076164"/>
                          <pic:cNvPicPr>
                            <a:picLocks noChangeAspect="1"/>
                          </pic:cNvPicPr>
                        </pic:nvPicPr>
                        <pic:blipFill>
                          <a:blip r:embed="rId121"/>
                          <a:stretch>
                            <a:fillRect/>
                          </a:stretch>
                        </pic:blipFill>
                        <pic:spPr>
                          <a:xfrm>
                            <a:off x="0" y="0"/>
                            <a:ext cx="813817" cy="604070"/>
                          </a:xfrm>
                          <a:prstGeom prst="rect">
                            <a:avLst/>
                          </a:prstGeom>
                        </pic:spPr>
                      </pic:pic>
                    </a:graphicData>
                  </a:graphic>
                </wp:inline>
              </w:drawing>
            </w:r>
          </w:p>
        </w:tc>
        <w:tc>
          <w:tcPr>
            <w:tcW w:w="3756" w:type="dxa"/>
            <w:tcBorders>
              <w:top w:val="single" w:sz="4" w:space="0" w:color="auto"/>
              <w:left w:val="single" w:sz="4" w:space="0" w:color="auto"/>
              <w:bottom w:val="single" w:sz="4" w:space="0" w:color="auto"/>
              <w:right w:val="single" w:sz="4" w:space="0" w:color="auto"/>
            </w:tcBorders>
            <w:vAlign w:val="center"/>
          </w:tcPr>
          <w:p w14:paraId="185D9DD9" w14:textId="77777777" w:rsidR="00F14B10" w:rsidRPr="005D0E49" w:rsidRDefault="00F14B10" w:rsidP="00600365">
            <w:pPr>
              <w:spacing w:after="120"/>
              <w:ind w:firstLine="0"/>
              <w:jc w:val="both"/>
              <w:rPr>
                <w:rFonts w:ascii="Arial" w:hAnsi="Arial" w:cs="Arial"/>
                <w:sz w:val="20"/>
                <w:szCs w:val="20"/>
                <w:lang w:eastAsia="ru-RU"/>
              </w:rPr>
            </w:pPr>
            <w:r w:rsidRPr="005D0E49">
              <w:rPr>
                <w:rFonts w:ascii="Arial" w:eastAsia="Times New Roman" w:hAnsi="Arial" w:cs="Arial"/>
                <w:noProof/>
                <w:sz w:val="20"/>
                <w:szCs w:val="20"/>
                <w:lang w:eastAsia="ru-RU"/>
              </w:rPr>
              <w:drawing>
                <wp:inline distT="0" distB="0" distL="0" distR="0" wp14:anchorId="67789B61" wp14:editId="18EDC9C2">
                  <wp:extent cx="2073910" cy="1903730"/>
                  <wp:effectExtent l="0" t="0" r="2540" b="1270"/>
                  <wp:docPr id="721918661" name="Диаграмма 72191866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tc>
        <w:tc>
          <w:tcPr>
            <w:tcW w:w="4536" w:type="dxa"/>
            <w:tcBorders>
              <w:top w:val="single" w:sz="4" w:space="0" w:color="auto"/>
              <w:left w:val="nil"/>
              <w:bottom w:val="single" w:sz="4" w:space="0" w:color="auto"/>
              <w:right w:val="nil"/>
            </w:tcBorders>
            <w:vAlign w:val="center"/>
          </w:tcPr>
          <w:p w14:paraId="5A7D5131" w14:textId="77777777" w:rsidR="00F14B10" w:rsidRPr="005D0E49" w:rsidRDefault="00F14B10" w:rsidP="00600365">
            <w:pPr>
              <w:spacing w:after="120"/>
              <w:ind w:firstLine="0"/>
              <w:jc w:val="both"/>
              <w:rPr>
                <w:rFonts w:ascii="Arial" w:hAnsi="Arial" w:cs="Arial"/>
                <w:sz w:val="20"/>
                <w:szCs w:val="20"/>
              </w:rPr>
            </w:pPr>
            <w:r w:rsidRPr="005D0E49">
              <w:rPr>
                <w:noProof/>
                <w:lang w:eastAsia="ru-RU"/>
              </w:rPr>
              <w:drawing>
                <wp:inline distT="0" distB="0" distL="0" distR="0" wp14:anchorId="7561D211" wp14:editId="44C4D807">
                  <wp:extent cx="2620010" cy="1931035"/>
                  <wp:effectExtent l="0" t="0" r="8890" b="0"/>
                  <wp:docPr id="721918662" name="Диаграмма 7219186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tc>
      </w:tr>
    </w:tbl>
    <w:p w14:paraId="72A4D7B8" w14:textId="77777777" w:rsidR="00F14B10" w:rsidRPr="00D254B7" w:rsidRDefault="00F14B10" w:rsidP="00600365">
      <w:pPr>
        <w:keepNext/>
        <w:keepLines/>
        <w:spacing w:before="240" w:after="120"/>
        <w:ind w:firstLine="0"/>
        <w:jc w:val="both"/>
        <w:rPr>
          <w:rFonts w:ascii="Arial" w:eastAsia="Times New Roman" w:hAnsi="Arial" w:cs="Arial"/>
          <w:b/>
          <w:sz w:val="20"/>
          <w:szCs w:val="20"/>
          <w:lang w:eastAsia="ru-RU"/>
        </w:rPr>
      </w:pPr>
      <w:r w:rsidRPr="005D0E49">
        <w:rPr>
          <w:rFonts w:ascii="Arial" w:eastAsia="Times New Roman" w:hAnsi="Arial" w:cs="Arial"/>
          <w:b/>
          <w:iCs/>
          <w:sz w:val="20"/>
          <w:szCs w:val="20"/>
        </w:rPr>
        <w:t xml:space="preserve">Отчет </w:t>
      </w:r>
      <w:r>
        <w:rPr>
          <w:rFonts w:ascii="Arial" w:eastAsia="Times New Roman" w:hAnsi="Arial" w:cs="Arial"/>
          <w:b/>
          <w:iCs/>
          <w:sz w:val="20"/>
          <w:szCs w:val="20"/>
        </w:rPr>
        <w:t>о </w:t>
      </w:r>
      <w:r w:rsidRPr="005D0E49">
        <w:rPr>
          <w:rFonts w:ascii="Arial" w:eastAsia="Times New Roman" w:hAnsi="Arial" w:cs="Arial"/>
          <w:b/>
          <w:iCs/>
          <w:sz w:val="20"/>
          <w:szCs w:val="20"/>
        </w:rPr>
        <w:t>работе Совета директоров</w:t>
      </w:r>
    </w:p>
    <w:p w14:paraId="38F4A521" w14:textId="77777777" w:rsidR="00F14B10" w:rsidRDefault="00F14B10" w:rsidP="008417CD">
      <w:pPr>
        <w:jc w:val="both"/>
        <w:rPr>
          <w:rFonts w:ascii="Arial" w:eastAsia="Times New Roman" w:hAnsi="Arial" w:cs="Arial"/>
          <w:color w:val="000000"/>
          <w:sz w:val="20"/>
          <w:szCs w:val="20"/>
        </w:rPr>
      </w:pPr>
      <w:r w:rsidRPr="009D59BA">
        <w:rPr>
          <w:rFonts w:ascii="Arial" w:eastAsia="Times New Roman" w:hAnsi="Arial" w:cs="Arial"/>
          <w:bCs/>
          <w:sz w:val="20"/>
          <w:szCs w:val="20"/>
          <w:lang w:eastAsia="ru-RU"/>
        </w:rPr>
        <w:t>В</w:t>
      </w:r>
      <w:r w:rsidRPr="00D254B7">
        <w:rPr>
          <w:rFonts w:ascii="Arial" w:eastAsia="Times New Roman" w:hAnsi="Arial" w:cs="Arial"/>
          <w:b/>
          <w:sz w:val="20"/>
          <w:szCs w:val="20"/>
          <w:lang w:eastAsia="ru-RU"/>
        </w:rPr>
        <w:t> </w:t>
      </w:r>
      <w:r w:rsidRPr="005D0E49">
        <w:rPr>
          <w:rFonts w:ascii="Arial" w:eastAsia="Times New Roman" w:hAnsi="Arial" w:cs="Arial"/>
          <w:color w:val="000000"/>
          <w:sz w:val="20"/>
          <w:szCs w:val="20"/>
        </w:rPr>
        <w:t>2025</w:t>
      </w:r>
      <w:r>
        <w:rPr>
          <w:rFonts w:ascii="Arial" w:eastAsia="Times New Roman" w:hAnsi="Arial" w:cs="Arial"/>
          <w:color w:val="000000"/>
          <w:sz w:val="20"/>
          <w:szCs w:val="20"/>
        </w:rPr>
        <w:t xml:space="preserve"> году </w:t>
      </w:r>
      <w:r w:rsidRPr="005D0E49">
        <w:rPr>
          <w:rFonts w:ascii="Arial" w:eastAsia="Times New Roman" w:hAnsi="Arial" w:cs="Arial"/>
          <w:color w:val="000000"/>
          <w:sz w:val="20"/>
          <w:szCs w:val="20"/>
        </w:rPr>
        <w:t xml:space="preserve">было проведено десять заседаний </w:t>
      </w:r>
      <w:r>
        <w:rPr>
          <w:rFonts w:ascii="Arial" w:eastAsia="Times New Roman" w:hAnsi="Arial" w:cs="Arial"/>
          <w:color w:val="000000"/>
          <w:sz w:val="20"/>
          <w:szCs w:val="20"/>
        </w:rPr>
        <w:t>и </w:t>
      </w:r>
      <w:r w:rsidRPr="005D0E49">
        <w:rPr>
          <w:rFonts w:ascii="Arial" w:eastAsia="Times New Roman" w:hAnsi="Arial" w:cs="Arial"/>
          <w:color w:val="000000"/>
          <w:sz w:val="20"/>
          <w:szCs w:val="20"/>
        </w:rPr>
        <w:t>десять заочных голосований Совета директоров, на которых было рассмотрено 105</w:t>
      </w:r>
      <w:r>
        <w:rPr>
          <w:rFonts w:ascii="Arial" w:eastAsia="Times New Roman" w:hAnsi="Arial" w:cs="Arial"/>
          <w:color w:val="000000"/>
          <w:sz w:val="20"/>
          <w:szCs w:val="20"/>
        </w:rPr>
        <w:t> </w:t>
      </w:r>
      <w:r w:rsidRPr="005D0E49">
        <w:rPr>
          <w:rFonts w:ascii="Arial" w:eastAsia="Times New Roman" w:hAnsi="Arial" w:cs="Arial"/>
          <w:color w:val="000000"/>
          <w:sz w:val="20"/>
          <w:szCs w:val="20"/>
        </w:rPr>
        <w:t>вопросов.</w:t>
      </w:r>
    </w:p>
    <w:p w14:paraId="1C6FC36C" w14:textId="77777777" w:rsidR="00F14B10" w:rsidRPr="005D0E49" w:rsidRDefault="00F14B10" w:rsidP="00600365">
      <w:pPr>
        <w:ind w:firstLine="0"/>
        <w:jc w:val="both"/>
        <w:rPr>
          <w:rFonts w:ascii="Arial" w:eastAsia="Times New Roman" w:hAnsi="Arial" w:cs="Arial"/>
          <w:color w:val="000000"/>
          <w:sz w:val="20"/>
          <w:szCs w:val="20"/>
        </w:rPr>
      </w:pPr>
    </w:p>
    <w:p w14:paraId="06A8D750" w14:textId="77777777" w:rsidR="00F14B10" w:rsidRPr="005D0E49" w:rsidRDefault="00F14B10" w:rsidP="00600365">
      <w:pPr>
        <w:spacing w:after="120"/>
        <w:ind w:firstLine="0"/>
        <w:rPr>
          <w:rFonts w:ascii="Arial" w:eastAsia="Times New Roman" w:hAnsi="Arial" w:cs="Arial"/>
          <w:color w:val="000000"/>
          <w:sz w:val="20"/>
          <w:szCs w:val="20"/>
        </w:rPr>
      </w:pPr>
      <w:r w:rsidRPr="005D0E49">
        <w:rPr>
          <w:noProof/>
          <w:lang w:eastAsia="ru-RU"/>
        </w:rPr>
        <w:drawing>
          <wp:inline distT="0" distB="0" distL="0" distR="0" wp14:anchorId="4EA05624" wp14:editId="7815757F">
            <wp:extent cx="3636010" cy="2098040"/>
            <wp:effectExtent l="0" t="0" r="2540" b="16510"/>
            <wp:docPr id="721918663" name="Диаграмма 7219186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14:paraId="1658B9B5" w14:textId="2BD00947" w:rsidR="00F14B10" w:rsidRPr="005D0E49" w:rsidRDefault="00F14B10" w:rsidP="00064BF6">
      <w:pPr>
        <w:keepNext/>
        <w:spacing w:after="120"/>
        <w:ind w:firstLine="0"/>
        <w:jc w:val="center"/>
        <w:rPr>
          <w:rFonts w:ascii="Arial" w:eastAsia="Times New Roman" w:hAnsi="Arial" w:cs="Arial"/>
          <w:i/>
          <w:sz w:val="20"/>
          <w:szCs w:val="20"/>
        </w:rPr>
      </w:pPr>
      <w:r w:rsidRPr="005D0E49">
        <w:rPr>
          <w:rFonts w:ascii="Arial" w:eastAsia="Times New Roman" w:hAnsi="Arial" w:cs="Arial"/>
          <w:b/>
          <w:sz w:val="20"/>
          <w:szCs w:val="20"/>
        </w:rPr>
        <w:lastRenderedPageBreak/>
        <w:t>Участие в работе Совета директоров и Комитетов Совета директоров</w:t>
      </w:r>
      <w:r w:rsidRPr="005D0E49">
        <w:rPr>
          <w:rFonts w:ascii="Arial" w:eastAsia="Times New Roman" w:hAnsi="Arial" w:cs="Arial"/>
          <w:b/>
          <w:sz w:val="20"/>
          <w:szCs w:val="20"/>
          <w:vertAlign w:val="superscript"/>
        </w:rPr>
        <w:footnoteReference w:id="19"/>
      </w:r>
    </w:p>
    <w:tbl>
      <w:tblPr>
        <w:tblStyle w:val="611"/>
        <w:tblW w:w="5000" w:type="pct"/>
        <w:tblLayout w:type="fixed"/>
        <w:tblLook w:val="04A0" w:firstRow="1" w:lastRow="0" w:firstColumn="1" w:lastColumn="0" w:noHBand="0" w:noVBand="1"/>
      </w:tblPr>
      <w:tblGrid>
        <w:gridCol w:w="1694"/>
        <w:gridCol w:w="1436"/>
        <w:gridCol w:w="1307"/>
        <w:gridCol w:w="1696"/>
        <w:gridCol w:w="1028"/>
        <w:gridCol w:w="1352"/>
        <w:gridCol w:w="1115"/>
      </w:tblGrid>
      <w:tr w:rsidR="00F14B10" w:rsidRPr="005D0E49" w14:paraId="477D4111" w14:textId="77777777" w:rsidTr="000458FE">
        <w:trPr>
          <w:trHeight w:val="947"/>
        </w:trPr>
        <w:tc>
          <w:tcPr>
            <w:tcW w:w="879" w:type="pct"/>
            <w:shd w:val="clear" w:color="auto" w:fill="2F5496"/>
            <w:vAlign w:val="center"/>
          </w:tcPr>
          <w:p w14:paraId="64D91D95" w14:textId="77777777" w:rsidR="00F14B10" w:rsidRPr="005D0E49" w:rsidRDefault="00F14B10" w:rsidP="00064BF6">
            <w:pPr>
              <w:keepNext/>
              <w:ind w:firstLine="0"/>
              <w:jc w:val="both"/>
              <w:rPr>
                <w:rFonts w:ascii="Arial" w:eastAsia="Times New Roman" w:hAnsi="Arial" w:cs="Arial"/>
                <w:b/>
                <w:bCs/>
                <w:iCs/>
                <w:color w:val="FFFFFF"/>
                <w:sz w:val="20"/>
                <w:szCs w:val="20"/>
              </w:rPr>
            </w:pPr>
            <w:r w:rsidRPr="005D0E49">
              <w:rPr>
                <w:rFonts w:ascii="Arial" w:eastAsia="Times New Roman" w:hAnsi="Arial" w:cs="Arial"/>
                <w:b/>
                <w:bCs/>
                <w:iCs/>
                <w:color w:val="FFFFFF"/>
                <w:sz w:val="20"/>
                <w:szCs w:val="20"/>
              </w:rPr>
              <w:t>Член Совета директоров</w:t>
            </w:r>
          </w:p>
        </w:tc>
        <w:tc>
          <w:tcPr>
            <w:tcW w:w="746" w:type="pct"/>
            <w:shd w:val="clear" w:color="auto" w:fill="2F5496"/>
            <w:vAlign w:val="center"/>
          </w:tcPr>
          <w:p w14:paraId="7850CC3F" w14:textId="77777777" w:rsidR="00F14B10" w:rsidRPr="005D0E49" w:rsidRDefault="00F14B10" w:rsidP="00064BF6">
            <w:pPr>
              <w:keepNext/>
              <w:ind w:firstLine="0"/>
              <w:jc w:val="both"/>
              <w:rPr>
                <w:rFonts w:ascii="Arial" w:eastAsia="Times New Roman" w:hAnsi="Arial" w:cs="Arial"/>
                <w:b/>
                <w:bCs/>
                <w:iCs/>
                <w:color w:val="FFFFFF"/>
                <w:sz w:val="20"/>
                <w:szCs w:val="20"/>
              </w:rPr>
            </w:pPr>
            <w:r w:rsidRPr="005D0E49">
              <w:rPr>
                <w:rFonts w:ascii="Arial" w:eastAsia="Times New Roman" w:hAnsi="Arial" w:cs="Arial"/>
                <w:b/>
                <w:bCs/>
                <w:iCs/>
                <w:color w:val="FFFFFF"/>
                <w:sz w:val="20"/>
                <w:szCs w:val="20"/>
              </w:rPr>
              <w:t>Статус члена Совета директоров</w:t>
            </w:r>
          </w:p>
        </w:tc>
        <w:tc>
          <w:tcPr>
            <w:tcW w:w="679" w:type="pct"/>
            <w:shd w:val="clear" w:color="auto" w:fill="2F5496"/>
            <w:vAlign w:val="center"/>
          </w:tcPr>
          <w:p w14:paraId="4EB87509" w14:textId="77777777" w:rsidR="00F14B10" w:rsidRPr="005D0E49" w:rsidRDefault="00F14B10" w:rsidP="00064BF6">
            <w:pPr>
              <w:keepNext/>
              <w:ind w:firstLine="0"/>
              <w:jc w:val="both"/>
              <w:rPr>
                <w:rFonts w:ascii="Arial" w:eastAsia="Times New Roman" w:hAnsi="Arial" w:cs="Arial"/>
                <w:b/>
                <w:bCs/>
                <w:iCs/>
                <w:color w:val="FFFFFF"/>
                <w:sz w:val="20"/>
                <w:szCs w:val="20"/>
              </w:rPr>
            </w:pPr>
            <w:r w:rsidRPr="005D0E49">
              <w:rPr>
                <w:rFonts w:ascii="Arial" w:eastAsia="Times New Roman" w:hAnsi="Arial" w:cs="Arial"/>
                <w:b/>
                <w:bCs/>
                <w:iCs/>
                <w:color w:val="FFFFFF"/>
                <w:sz w:val="20"/>
                <w:szCs w:val="20"/>
              </w:rPr>
              <w:t>Совет директоров</w:t>
            </w:r>
          </w:p>
        </w:tc>
        <w:tc>
          <w:tcPr>
            <w:tcW w:w="881" w:type="pct"/>
            <w:shd w:val="clear" w:color="auto" w:fill="2F5496"/>
            <w:vAlign w:val="center"/>
          </w:tcPr>
          <w:p w14:paraId="156EC6B2" w14:textId="77777777" w:rsidR="00F14B10" w:rsidRPr="005D0E49" w:rsidRDefault="00F14B10" w:rsidP="00064BF6">
            <w:pPr>
              <w:keepNext/>
              <w:ind w:firstLine="0"/>
              <w:jc w:val="both"/>
              <w:rPr>
                <w:rFonts w:ascii="Arial" w:eastAsia="Times New Roman" w:hAnsi="Arial" w:cs="Arial"/>
                <w:b/>
                <w:bCs/>
                <w:iCs/>
                <w:color w:val="FFFFFF"/>
                <w:sz w:val="20"/>
                <w:szCs w:val="20"/>
              </w:rPr>
            </w:pPr>
            <w:r w:rsidRPr="005D0E49">
              <w:rPr>
                <w:rFonts w:ascii="Arial" w:eastAsia="Times New Roman" w:hAnsi="Arial" w:cs="Arial"/>
                <w:b/>
                <w:bCs/>
                <w:iCs/>
                <w:color w:val="FFFFFF"/>
                <w:sz w:val="20"/>
                <w:szCs w:val="20"/>
              </w:rPr>
              <w:t>Комитет по аудиту и корпоративному управлению</w:t>
            </w:r>
          </w:p>
        </w:tc>
        <w:tc>
          <w:tcPr>
            <w:tcW w:w="534" w:type="pct"/>
            <w:shd w:val="clear" w:color="auto" w:fill="2F5496"/>
            <w:vAlign w:val="center"/>
          </w:tcPr>
          <w:p w14:paraId="55C947C5" w14:textId="77777777" w:rsidR="00F14B10" w:rsidRPr="005D0E49" w:rsidRDefault="00F14B10" w:rsidP="00064BF6">
            <w:pPr>
              <w:keepNext/>
              <w:ind w:firstLine="0"/>
              <w:jc w:val="both"/>
              <w:rPr>
                <w:rFonts w:ascii="Arial" w:eastAsia="Times New Roman" w:hAnsi="Arial" w:cs="Arial"/>
                <w:b/>
                <w:bCs/>
                <w:iCs/>
                <w:color w:val="FFFFFF"/>
                <w:sz w:val="20"/>
                <w:szCs w:val="20"/>
              </w:rPr>
            </w:pPr>
            <w:r w:rsidRPr="005D0E49">
              <w:rPr>
                <w:rFonts w:ascii="Arial" w:eastAsia="Times New Roman" w:hAnsi="Arial" w:cs="Arial"/>
                <w:b/>
                <w:bCs/>
                <w:iCs/>
                <w:color w:val="FFFFFF"/>
                <w:sz w:val="20"/>
                <w:szCs w:val="20"/>
              </w:rPr>
              <w:t>Комитет по кадрам и вознаграждениям</w:t>
            </w:r>
          </w:p>
        </w:tc>
        <w:tc>
          <w:tcPr>
            <w:tcW w:w="702" w:type="pct"/>
            <w:shd w:val="clear" w:color="auto" w:fill="2F5496"/>
            <w:vAlign w:val="center"/>
          </w:tcPr>
          <w:p w14:paraId="25D337BF" w14:textId="77777777" w:rsidR="00F14B10" w:rsidRPr="005D0E49" w:rsidRDefault="00F14B10" w:rsidP="00064BF6">
            <w:pPr>
              <w:keepNext/>
              <w:ind w:firstLine="0"/>
              <w:jc w:val="both"/>
              <w:rPr>
                <w:rFonts w:ascii="Arial" w:eastAsia="Times New Roman" w:hAnsi="Arial" w:cs="Arial"/>
                <w:b/>
                <w:bCs/>
                <w:iCs/>
                <w:color w:val="FFFFFF"/>
                <w:sz w:val="20"/>
                <w:szCs w:val="20"/>
              </w:rPr>
            </w:pPr>
            <w:r w:rsidRPr="005D0E49">
              <w:rPr>
                <w:rFonts w:ascii="Arial" w:eastAsia="Times New Roman" w:hAnsi="Arial" w:cs="Arial"/>
                <w:b/>
                <w:bCs/>
                <w:iCs/>
                <w:color w:val="FFFFFF"/>
                <w:sz w:val="20"/>
                <w:szCs w:val="20"/>
              </w:rPr>
              <w:t>Комитет по стратегии и устойчивому развитию</w:t>
            </w:r>
          </w:p>
        </w:tc>
        <w:tc>
          <w:tcPr>
            <w:tcW w:w="579" w:type="pct"/>
            <w:shd w:val="clear" w:color="auto" w:fill="2F5496"/>
          </w:tcPr>
          <w:p w14:paraId="330E526F" w14:textId="766A90AF" w:rsidR="00F14B10" w:rsidRPr="005D0E49" w:rsidRDefault="00F14B10" w:rsidP="00064BF6">
            <w:pPr>
              <w:keepNext/>
              <w:ind w:firstLine="0"/>
              <w:jc w:val="both"/>
              <w:rPr>
                <w:rFonts w:ascii="Arial" w:eastAsia="Times New Roman" w:hAnsi="Arial" w:cs="Arial"/>
                <w:b/>
                <w:bCs/>
                <w:iCs/>
                <w:color w:val="FFFFFF"/>
                <w:sz w:val="20"/>
                <w:szCs w:val="20"/>
              </w:rPr>
            </w:pPr>
            <w:r w:rsidRPr="005D0E49">
              <w:rPr>
                <w:rFonts w:ascii="Arial" w:eastAsia="Times New Roman" w:hAnsi="Arial" w:cs="Arial"/>
                <w:b/>
                <w:bCs/>
                <w:iCs/>
                <w:color w:val="FFFFFF"/>
                <w:sz w:val="20"/>
                <w:szCs w:val="20"/>
              </w:rPr>
              <w:t>Участие в органах управления других компаний</w:t>
            </w:r>
          </w:p>
        </w:tc>
      </w:tr>
      <w:tr w:rsidR="00F14B10" w:rsidRPr="005D0E49" w14:paraId="549F8549" w14:textId="77777777" w:rsidTr="000458FE">
        <w:trPr>
          <w:trHeight w:val="273"/>
        </w:trPr>
        <w:tc>
          <w:tcPr>
            <w:tcW w:w="5000" w:type="pct"/>
            <w:gridSpan w:val="7"/>
            <w:shd w:val="clear" w:color="auto" w:fill="D9D9D9"/>
          </w:tcPr>
          <w:p w14:paraId="2B3613BA" w14:textId="77777777" w:rsidR="00F14B10" w:rsidRPr="005D0E49" w:rsidRDefault="00F14B10" w:rsidP="00064BF6">
            <w:pPr>
              <w:keepNext/>
              <w:ind w:firstLine="0"/>
              <w:jc w:val="center"/>
              <w:rPr>
                <w:rFonts w:ascii="Arial" w:eastAsia="Times New Roman" w:hAnsi="Arial" w:cs="Arial"/>
                <w:i/>
                <w:sz w:val="20"/>
                <w:szCs w:val="20"/>
              </w:rPr>
            </w:pPr>
            <w:r w:rsidRPr="005D0E49">
              <w:rPr>
                <w:rFonts w:ascii="Arial" w:eastAsia="Times New Roman" w:hAnsi="Arial" w:cs="Arial"/>
                <w:i/>
                <w:sz w:val="20"/>
                <w:szCs w:val="20"/>
              </w:rPr>
              <w:t>Совет директоров, действовавший с 20.06.2024 до 25.06.2025</w:t>
            </w:r>
          </w:p>
        </w:tc>
      </w:tr>
      <w:tr w:rsidR="00F14B10" w:rsidRPr="005D0E49" w14:paraId="6B2CFA62" w14:textId="77777777" w:rsidTr="000458FE">
        <w:trPr>
          <w:trHeight w:val="276"/>
        </w:trPr>
        <w:tc>
          <w:tcPr>
            <w:tcW w:w="879" w:type="pct"/>
            <w:vAlign w:val="bottom"/>
          </w:tcPr>
          <w:p w14:paraId="06C91CA3" w14:textId="77777777" w:rsidR="00F14B10" w:rsidRPr="005D0E49" w:rsidRDefault="00F14B10" w:rsidP="00600365">
            <w:pPr>
              <w:ind w:firstLine="0"/>
              <w:jc w:val="both"/>
              <w:rPr>
                <w:rFonts w:ascii="Arial" w:eastAsia="Times New Roman" w:hAnsi="Arial" w:cs="Arial"/>
                <w:color w:val="000000"/>
                <w:sz w:val="20"/>
                <w:szCs w:val="20"/>
              </w:rPr>
            </w:pPr>
            <w:r w:rsidRPr="005D0E49">
              <w:rPr>
                <w:rFonts w:ascii="Arial" w:eastAsia="Times New Roman" w:hAnsi="Arial" w:cs="Arial"/>
                <w:color w:val="000000"/>
                <w:sz w:val="20"/>
                <w:szCs w:val="20"/>
              </w:rPr>
              <w:t xml:space="preserve">Член Совета директоров </w:t>
            </w:r>
            <w:r w:rsidRPr="005D0E49">
              <w:rPr>
                <w:rFonts w:ascii="Arial" w:eastAsia="Times New Roman" w:hAnsi="Arial" w:cs="Arial"/>
                <w:color w:val="000000"/>
                <w:sz w:val="20"/>
                <w:szCs w:val="20"/>
                <w:lang w:val="en-US"/>
              </w:rPr>
              <w:t>(</w:t>
            </w:r>
            <w:r w:rsidRPr="005D0E49">
              <w:rPr>
                <w:rFonts w:ascii="Arial" w:eastAsia="Times New Roman" w:hAnsi="Arial" w:cs="Arial"/>
                <w:color w:val="000000"/>
                <w:sz w:val="20"/>
                <w:szCs w:val="20"/>
              </w:rPr>
              <w:t>1</w:t>
            </w:r>
            <w:r w:rsidRPr="005D0E49">
              <w:rPr>
                <w:rFonts w:ascii="Arial" w:eastAsia="Times New Roman" w:hAnsi="Arial" w:cs="Arial"/>
                <w:color w:val="000000"/>
                <w:sz w:val="20"/>
                <w:szCs w:val="20"/>
                <w:lang w:val="en-US"/>
              </w:rPr>
              <w:t>)</w:t>
            </w:r>
            <w:r w:rsidRPr="005D0E49">
              <w:t xml:space="preserve"> </w:t>
            </w:r>
          </w:p>
        </w:tc>
        <w:tc>
          <w:tcPr>
            <w:tcW w:w="746" w:type="pct"/>
            <w:vAlign w:val="center"/>
          </w:tcPr>
          <w:p w14:paraId="6C5C47E5" w14:textId="77777777" w:rsidR="00F14B10" w:rsidRPr="005D0E49" w:rsidRDefault="00F14B10" w:rsidP="00600365">
            <w:pPr>
              <w:ind w:firstLine="0"/>
              <w:jc w:val="both"/>
              <w:rPr>
                <w:rFonts w:ascii="Arial" w:eastAsia="Times New Roman" w:hAnsi="Arial" w:cs="Arial"/>
                <w:iCs/>
                <w:sz w:val="20"/>
                <w:szCs w:val="20"/>
              </w:rPr>
            </w:pPr>
            <w:r w:rsidRPr="005D0E49">
              <w:rPr>
                <w:rFonts w:ascii="Arial" w:eastAsia="Times New Roman" w:hAnsi="Arial" w:cs="Arial"/>
                <w:iCs/>
                <w:sz w:val="20"/>
                <w:szCs w:val="20"/>
              </w:rPr>
              <w:t>Независимый</w:t>
            </w:r>
          </w:p>
        </w:tc>
        <w:tc>
          <w:tcPr>
            <w:tcW w:w="679" w:type="pct"/>
            <w:vAlign w:val="center"/>
          </w:tcPr>
          <w:p w14:paraId="2B3EFC40"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10/10</w:t>
            </w:r>
          </w:p>
        </w:tc>
        <w:tc>
          <w:tcPr>
            <w:tcW w:w="881" w:type="pct"/>
            <w:vAlign w:val="center"/>
          </w:tcPr>
          <w:p w14:paraId="2A5FF7FF"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5/5</w:t>
            </w:r>
          </w:p>
        </w:tc>
        <w:tc>
          <w:tcPr>
            <w:tcW w:w="534" w:type="pct"/>
            <w:vAlign w:val="center"/>
          </w:tcPr>
          <w:p w14:paraId="3EB9B5D2"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7/7</w:t>
            </w:r>
          </w:p>
        </w:tc>
        <w:tc>
          <w:tcPr>
            <w:tcW w:w="702" w:type="pct"/>
            <w:vAlign w:val="center"/>
          </w:tcPr>
          <w:p w14:paraId="75811E5D"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5/5</w:t>
            </w:r>
          </w:p>
        </w:tc>
        <w:tc>
          <w:tcPr>
            <w:tcW w:w="579" w:type="pct"/>
            <w:vAlign w:val="center"/>
          </w:tcPr>
          <w:p w14:paraId="7576D742"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Да</w:t>
            </w:r>
          </w:p>
        </w:tc>
      </w:tr>
      <w:tr w:rsidR="00F14B10" w:rsidRPr="005D0E49" w14:paraId="51D0B91C" w14:textId="77777777" w:rsidTr="000458FE">
        <w:trPr>
          <w:trHeight w:val="238"/>
        </w:trPr>
        <w:tc>
          <w:tcPr>
            <w:tcW w:w="879" w:type="pct"/>
            <w:vAlign w:val="bottom"/>
          </w:tcPr>
          <w:p w14:paraId="378E61BC" w14:textId="77777777" w:rsidR="00F14B10" w:rsidRPr="005D0E49" w:rsidRDefault="00F14B10" w:rsidP="00600365">
            <w:pPr>
              <w:ind w:firstLine="0"/>
              <w:jc w:val="both"/>
              <w:rPr>
                <w:rFonts w:ascii="Arial" w:eastAsia="Times New Roman" w:hAnsi="Arial" w:cs="Arial"/>
                <w:color w:val="000000"/>
                <w:sz w:val="20"/>
                <w:szCs w:val="20"/>
              </w:rPr>
            </w:pPr>
            <w:r w:rsidRPr="005D0E49">
              <w:rPr>
                <w:rFonts w:ascii="Arial" w:eastAsia="Times New Roman" w:hAnsi="Arial" w:cs="Arial"/>
                <w:color w:val="000000"/>
                <w:sz w:val="20"/>
                <w:szCs w:val="20"/>
              </w:rPr>
              <w:t xml:space="preserve">Член Совета директоров </w:t>
            </w:r>
            <w:r w:rsidRPr="005D0E49">
              <w:rPr>
                <w:rFonts w:ascii="Arial" w:eastAsia="Times New Roman" w:hAnsi="Arial" w:cs="Arial"/>
                <w:color w:val="000000"/>
                <w:sz w:val="20"/>
                <w:szCs w:val="20"/>
                <w:lang w:val="en-US"/>
              </w:rPr>
              <w:t>(</w:t>
            </w:r>
            <w:r w:rsidRPr="005D0E49">
              <w:rPr>
                <w:rFonts w:ascii="Arial" w:eastAsia="Times New Roman" w:hAnsi="Arial" w:cs="Arial"/>
                <w:color w:val="000000"/>
                <w:sz w:val="20"/>
                <w:szCs w:val="20"/>
              </w:rPr>
              <w:t>2</w:t>
            </w:r>
            <w:r w:rsidRPr="005D0E49">
              <w:rPr>
                <w:rFonts w:ascii="Arial" w:eastAsia="Times New Roman" w:hAnsi="Arial" w:cs="Arial"/>
                <w:color w:val="000000"/>
                <w:sz w:val="20"/>
                <w:szCs w:val="20"/>
                <w:lang w:val="en-US"/>
              </w:rPr>
              <w:t>)</w:t>
            </w:r>
            <w:r w:rsidRPr="005D0E49">
              <w:t xml:space="preserve"> </w:t>
            </w:r>
          </w:p>
        </w:tc>
        <w:tc>
          <w:tcPr>
            <w:tcW w:w="746" w:type="pct"/>
            <w:vAlign w:val="center"/>
          </w:tcPr>
          <w:p w14:paraId="6C4844EF" w14:textId="77777777" w:rsidR="00F14B10" w:rsidRPr="005D0E49" w:rsidRDefault="00F14B10" w:rsidP="00600365">
            <w:pPr>
              <w:ind w:firstLine="0"/>
              <w:jc w:val="both"/>
              <w:rPr>
                <w:rFonts w:ascii="Arial" w:eastAsia="Times New Roman" w:hAnsi="Arial" w:cs="Arial"/>
                <w:iCs/>
                <w:sz w:val="20"/>
                <w:szCs w:val="20"/>
              </w:rPr>
            </w:pPr>
            <w:r w:rsidRPr="005D0E49">
              <w:rPr>
                <w:rFonts w:ascii="Arial" w:eastAsia="Times New Roman" w:hAnsi="Arial" w:cs="Arial"/>
                <w:iCs/>
                <w:sz w:val="20"/>
                <w:szCs w:val="20"/>
              </w:rPr>
              <w:t>Независимый</w:t>
            </w:r>
          </w:p>
        </w:tc>
        <w:tc>
          <w:tcPr>
            <w:tcW w:w="679" w:type="pct"/>
            <w:vAlign w:val="center"/>
          </w:tcPr>
          <w:p w14:paraId="2B896449"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10/10</w:t>
            </w:r>
          </w:p>
        </w:tc>
        <w:tc>
          <w:tcPr>
            <w:tcW w:w="881" w:type="pct"/>
            <w:vAlign w:val="center"/>
          </w:tcPr>
          <w:p w14:paraId="50D907E1"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5</w:t>
            </w:r>
            <w:r w:rsidRPr="005D0E49">
              <w:rPr>
                <w:rFonts w:ascii="Arial" w:eastAsia="Times New Roman" w:hAnsi="Arial" w:cs="Arial"/>
                <w:i/>
                <w:sz w:val="20"/>
                <w:szCs w:val="20"/>
                <w:lang w:val="en-US"/>
              </w:rPr>
              <w:t>/</w:t>
            </w:r>
            <w:r w:rsidRPr="005D0E49">
              <w:rPr>
                <w:rFonts w:ascii="Arial" w:eastAsia="Times New Roman" w:hAnsi="Arial" w:cs="Arial"/>
                <w:i/>
                <w:sz w:val="20"/>
                <w:szCs w:val="20"/>
              </w:rPr>
              <w:t>5</w:t>
            </w:r>
          </w:p>
        </w:tc>
        <w:tc>
          <w:tcPr>
            <w:tcW w:w="534" w:type="pct"/>
            <w:vAlign w:val="center"/>
          </w:tcPr>
          <w:p w14:paraId="311027E5"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7</w:t>
            </w:r>
            <w:r w:rsidRPr="005D0E49">
              <w:rPr>
                <w:rFonts w:ascii="Arial" w:eastAsia="Times New Roman" w:hAnsi="Arial" w:cs="Arial"/>
                <w:i/>
                <w:sz w:val="20"/>
                <w:szCs w:val="20"/>
                <w:lang w:val="en-US"/>
              </w:rPr>
              <w:t>/</w:t>
            </w:r>
            <w:r w:rsidRPr="005D0E49">
              <w:rPr>
                <w:rFonts w:ascii="Arial" w:eastAsia="Times New Roman" w:hAnsi="Arial" w:cs="Arial"/>
                <w:i/>
                <w:sz w:val="20"/>
                <w:szCs w:val="20"/>
              </w:rPr>
              <w:t>7</w:t>
            </w:r>
          </w:p>
        </w:tc>
        <w:tc>
          <w:tcPr>
            <w:tcW w:w="702" w:type="pct"/>
            <w:vAlign w:val="center"/>
          </w:tcPr>
          <w:p w14:paraId="53D737E9" w14:textId="77777777" w:rsidR="00F14B10" w:rsidRPr="005D0E49" w:rsidRDefault="00F14B10" w:rsidP="00600365">
            <w:pPr>
              <w:ind w:firstLine="0"/>
              <w:jc w:val="center"/>
              <w:rPr>
                <w:rFonts w:ascii="Arial" w:eastAsia="Times New Roman" w:hAnsi="Arial" w:cs="Arial"/>
                <w:i/>
                <w:sz w:val="20"/>
                <w:szCs w:val="20"/>
              </w:rPr>
            </w:pPr>
          </w:p>
        </w:tc>
        <w:tc>
          <w:tcPr>
            <w:tcW w:w="579" w:type="pct"/>
            <w:vAlign w:val="center"/>
          </w:tcPr>
          <w:p w14:paraId="0288B692"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Да</w:t>
            </w:r>
          </w:p>
        </w:tc>
      </w:tr>
      <w:tr w:rsidR="00F14B10" w:rsidRPr="005D0E49" w14:paraId="0538778D" w14:textId="77777777" w:rsidTr="000458FE">
        <w:trPr>
          <w:trHeight w:val="229"/>
        </w:trPr>
        <w:tc>
          <w:tcPr>
            <w:tcW w:w="879" w:type="pct"/>
            <w:vAlign w:val="bottom"/>
          </w:tcPr>
          <w:p w14:paraId="4F5A383F" w14:textId="77777777" w:rsidR="00F14B10" w:rsidRPr="005D0E49" w:rsidRDefault="00F14B10" w:rsidP="00600365">
            <w:pPr>
              <w:ind w:firstLine="0"/>
              <w:jc w:val="both"/>
              <w:rPr>
                <w:rFonts w:ascii="Arial" w:eastAsia="Times New Roman" w:hAnsi="Arial" w:cs="Arial"/>
                <w:color w:val="000000"/>
                <w:sz w:val="20"/>
                <w:szCs w:val="20"/>
              </w:rPr>
            </w:pPr>
            <w:r w:rsidRPr="005D0E49">
              <w:rPr>
                <w:rFonts w:ascii="Arial" w:eastAsia="Times New Roman" w:hAnsi="Arial" w:cs="Arial"/>
                <w:color w:val="000000"/>
                <w:sz w:val="20"/>
                <w:szCs w:val="20"/>
              </w:rPr>
              <w:t xml:space="preserve">Член Совета директоров </w:t>
            </w:r>
            <w:r w:rsidRPr="005D0E49">
              <w:rPr>
                <w:rFonts w:ascii="Arial" w:eastAsia="Times New Roman" w:hAnsi="Arial" w:cs="Arial"/>
                <w:color w:val="000000"/>
                <w:sz w:val="20"/>
                <w:szCs w:val="20"/>
                <w:lang w:val="en-US"/>
              </w:rPr>
              <w:t>(</w:t>
            </w:r>
            <w:r w:rsidRPr="005D0E49">
              <w:rPr>
                <w:rFonts w:ascii="Arial" w:eastAsia="Times New Roman" w:hAnsi="Arial" w:cs="Arial"/>
                <w:color w:val="000000"/>
                <w:sz w:val="20"/>
                <w:szCs w:val="20"/>
              </w:rPr>
              <w:t>3</w:t>
            </w:r>
            <w:r w:rsidRPr="005D0E49">
              <w:rPr>
                <w:rFonts w:ascii="Arial" w:eastAsia="Times New Roman" w:hAnsi="Arial" w:cs="Arial"/>
                <w:color w:val="000000"/>
                <w:sz w:val="20"/>
                <w:szCs w:val="20"/>
                <w:lang w:val="en-US"/>
              </w:rPr>
              <w:t>)</w:t>
            </w:r>
            <w:r w:rsidRPr="005D0E49">
              <w:t xml:space="preserve"> </w:t>
            </w:r>
          </w:p>
        </w:tc>
        <w:tc>
          <w:tcPr>
            <w:tcW w:w="746" w:type="pct"/>
            <w:vAlign w:val="center"/>
          </w:tcPr>
          <w:p w14:paraId="532CA7E5" w14:textId="77777777" w:rsidR="00F14B10" w:rsidRPr="005D0E49" w:rsidRDefault="00F14B10" w:rsidP="00600365">
            <w:pPr>
              <w:ind w:firstLine="0"/>
              <w:jc w:val="both"/>
              <w:rPr>
                <w:rFonts w:ascii="Arial" w:eastAsia="Times New Roman" w:hAnsi="Arial" w:cs="Arial"/>
                <w:iCs/>
                <w:sz w:val="20"/>
                <w:szCs w:val="20"/>
              </w:rPr>
            </w:pPr>
            <w:r w:rsidRPr="005D0E49">
              <w:rPr>
                <w:rFonts w:ascii="Arial" w:eastAsia="Times New Roman" w:hAnsi="Arial" w:cs="Arial"/>
                <w:iCs/>
                <w:sz w:val="20"/>
                <w:szCs w:val="20"/>
              </w:rPr>
              <w:t>Неисполнительный</w:t>
            </w:r>
          </w:p>
        </w:tc>
        <w:tc>
          <w:tcPr>
            <w:tcW w:w="679" w:type="pct"/>
            <w:vAlign w:val="center"/>
          </w:tcPr>
          <w:p w14:paraId="7331E251"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10/10</w:t>
            </w:r>
          </w:p>
        </w:tc>
        <w:tc>
          <w:tcPr>
            <w:tcW w:w="881" w:type="pct"/>
            <w:vAlign w:val="center"/>
          </w:tcPr>
          <w:p w14:paraId="5BC42D5E" w14:textId="77777777" w:rsidR="00F14B10" w:rsidRPr="005D0E49" w:rsidRDefault="00F14B10" w:rsidP="00600365">
            <w:pPr>
              <w:ind w:firstLine="0"/>
              <w:jc w:val="center"/>
              <w:rPr>
                <w:rFonts w:ascii="Arial" w:eastAsia="Times New Roman" w:hAnsi="Arial" w:cs="Arial"/>
                <w:i/>
                <w:sz w:val="20"/>
                <w:szCs w:val="20"/>
              </w:rPr>
            </w:pPr>
          </w:p>
        </w:tc>
        <w:tc>
          <w:tcPr>
            <w:tcW w:w="534" w:type="pct"/>
            <w:vAlign w:val="center"/>
          </w:tcPr>
          <w:p w14:paraId="100D5760" w14:textId="77777777" w:rsidR="00F14B10" w:rsidRPr="005D0E49" w:rsidRDefault="00F14B10" w:rsidP="00600365">
            <w:pPr>
              <w:ind w:firstLine="0"/>
              <w:jc w:val="center"/>
              <w:rPr>
                <w:rFonts w:ascii="Arial" w:eastAsia="Times New Roman" w:hAnsi="Arial" w:cs="Arial"/>
                <w:i/>
                <w:sz w:val="20"/>
                <w:szCs w:val="20"/>
              </w:rPr>
            </w:pPr>
          </w:p>
        </w:tc>
        <w:tc>
          <w:tcPr>
            <w:tcW w:w="702" w:type="pct"/>
            <w:vAlign w:val="center"/>
          </w:tcPr>
          <w:p w14:paraId="6ADDCAC0"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5/5</w:t>
            </w:r>
          </w:p>
        </w:tc>
        <w:tc>
          <w:tcPr>
            <w:tcW w:w="579" w:type="pct"/>
            <w:vAlign w:val="center"/>
          </w:tcPr>
          <w:p w14:paraId="59B80F86"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Нет</w:t>
            </w:r>
          </w:p>
        </w:tc>
      </w:tr>
      <w:tr w:rsidR="00F14B10" w:rsidRPr="005D0E49" w14:paraId="45B539C8" w14:textId="77777777" w:rsidTr="000458FE">
        <w:trPr>
          <w:trHeight w:val="238"/>
        </w:trPr>
        <w:tc>
          <w:tcPr>
            <w:tcW w:w="879" w:type="pct"/>
            <w:vAlign w:val="bottom"/>
          </w:tcPr>
          <w:p w14:paraId="624F16F7" w14:textId="77777777" w:rsidR="00F14B10" w:rsidRPr="005D0E49" w:rsidRDefault="00F14B10" w:rsidP="00600365">
            <w:pPr>
              <w:ind w:firstLine="0"/>
              <w:jc w:val="both"/>
              <w:rPr>
                <w:rFonts w:ascii="Arial" w:eastAsia="Times New Roman" w:hAnsi="Arial" w:cs="Arial"/>
                <w:color w:val="000000"/>
                <w:sz w:val="20"/>
                <w:szCs w:val="20"/>
              </w:rPr>
            </w:pPr>
            <w:r w:rsidRPr="005D0E49">
              <w:rPr>
                <w:rFonts w:ascii="Arial" w:eastAsia="Times New Roman" w:hAnsi="Arial" w:cs="Arial"/>
                <w:color w:val="000000"/>
                <w:sz w:val="20"/>
                <w:szCs w:val="20"/>
              </w:rPr>
              <w:t xml:space="preserve">Член Совета директоров </w:t>
            </w:r>
            <w:r w:rsidRPr="005D0E49">
              <w:rPr>
                <w:rFonts w:ascii="Arial" w:eastAsia="Times New Roman" w:hAnsi="Arial" w:cs="Arial"/>
                <w:color w:val="000000"/>
                <w:sz w:val="20"/>
                <w:szCs w:val="20"/>
                <w:lang w:val="en-US"/>
              </w:rPr>
              <w:t>(</w:t>
            </w:r>
            <w:r w:rsidRPr="005D0E49">
              <w:rPr>
                <w:rFonts w:ascii="Arial" w:eastAsia="Times New Roman" w:hAnsi="Arial" w:cs="Arial"/>
                <w:color w:val="000000"/>
                <w:sz w:val="20"/>
                <w:szCs w:val="20"/>
              </w:rPr>
              <w:t>4</w:t>
            </w:r>
            <w:r w:rsidRPr="005D0E49">
              <w:rPr>
                <w:rFonts w:ascii="Arial" w:eastAsia="Times New Roman" w:hAnsi="Arial" w:cs="Arial"/>
                <w:color w:val="000000"/>
                <w:sz w:val="20"/>
                <w:szCs w:val="20"/>
                <w:lang w:val="en-US"/>
              </w:rPr>
              <w:t>)</w:t>
            </w:r>
            <w:r w:rsidRPr="005D0E49">
              <w:t xml:space="preserve"> </w:t>
            </w:r>
          </w:p>
        </w:tc>
        <w:tc>
          <w:tcPr>
            <w:tcW w:w="746" w:type="pct"/>
          </w:tcPr>
          <w:p w14:paraId="0F30EB28" w14:textId="77777777" w:rsidR="00F14B10" w:rsidRPr="005D0E49" w:rsidRDefault="00F14B10" w:rsidP="00600365">
            <w:pPr>
              <w:ind w:firstLine="0"/>
              <w:jc w:val="both"/>
              <w:rPr>
                <w:rFonts w:ascii="Arial" w:eastAsia="Times New Roman" w:hAnsi="Arial" w:cs="Arial"/>
                <w:iCs/>
                <w:sz w:val="20"/>
                <w:szCs w:val="20"/>
              </w:rPr>
            </w:pPr>
            <w:r w:rsidRPr="005D0E49">
              <w:rPr>
                <w:rFonts w:ascii="Arial" w:eastAsia="Times New Roman" w:hAnsi="Arial" w:cs="Arial"/>
                <w:iCs/>
                <w:sz w:val="20"/>
                <w:szCs w:val="20"/>
              </w:rPr>
              <w:t>Неисполнительный</w:t>
            </w:r>
          </w:p>
        </w:tc>
        <w:tc>
          <w:tcPr>
            <w:tcW w:w="679" w:type="pct"/>
            <w:vAlign w:val="center"/>
          </w:tcPr>
          <w:p w14:paraId="62BA26CF"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10/10</w:t>
            </w:r>
          </w:p>
        </w:tc>
        <w:tc>
          <w:tcPr>
            <w:tcW w:w="881" w:type="pct"/>
            <w:vAlign w:val="center"/>
          </w:tcPr>
          <w:p w14:paraId="1A6FC5C4" w14:textId="77777777" w:rsidR="00F14B10" w:rsidRPr="005D0E49" w:rsidRDefault="00F14B10" w:rsidP="00600365">
            <w:pPr>
              <w:ind w:firstLine="0"/>
              <w:jc w:val="center"/>
              <w:rPr>
                <w:rFonts w:ascii="Arial" w:eastAsia="Times New Roman" w:hAnsi="Arial" w:cs="Arial"/>
                <w:i/>
                <w:sz w:val="20"/>
                <w:szCs w:val="20"/>
              </w:rPr>
            </w:pPr>
          </w:p>
        </w:tc>
        <w:tc>
          <w:tcPr>
            <w:tcW w:w="534" w:type="pct"/>
            <w:vAlign w:val="center"/>
          </w:tcPr>
          <w:p w14:paraId="4D02BFA0" w14:textId="77777777" w:rsidR="00F14B10" w:rsidRPr="005D0E49" w:rsidRDefault="00F14B10" w:rsidP="00600365">
            <w:pPr>
              <w:ind w:firstLine="0"/>
              <w:jc w:val="center"/>
              <w:rPr>
                <w:rFonts w:ascii="Arial" w:eastAsia="Times New Roman" w:hAnsi="Arial" w:cs="Arial"/>
                <w:i/>
                <w:sz w:val="20"/>
                <w:szCs w:val="20"/>
              </w:rPr>
            </w:pPr>
          </w:p>
        </w:tc>
        <w:tc>
          <w:tcPr>
            <w:tcW w:w="702" w:type="pct"/>
            <w:vAlign w:val="center"/>
          </w:tcPr>
          <w:p w14:paraId="7D7E4BA4"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5/5</w:t>
            </w:r>
          </w:p>
        </w:tc>
        <w:tc>
          <w:tcPr>
            <w:tcW w:w="579" w:type="pct"/>
            <w:vAlign w:val="center"/>
          </w:tcPr>
          <w:p w14:paraId="7128CFB5"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Нет</w:t>
            </w:r>
          </w:p>
        </w:tc>
      </w:tr>
      <w:tr w:rsidR="00F14B10" w:rsidRPr="005D0E49" w14:paraId="1661B95D" w14:textId="77777777" w:rsidTr="000458FE">
        <w:trPr>
          <w:trHeight w:val="238"/>
        </w:trPr>
        <w:tc>
          <w:tcPr>
            <w:tcW w:w="879" w:type="pct"/>
            <w:vAlign w:val="bottom"/>
          </w:tcPr>
          <w:p w14:paraId="54767E34" w14:textId="77777777" w:rsidR="00F14B10" w:rsidRPr="005D0E49" w:rsidRDefault="00F14B10" w:rsidP="00600365">
            <w:pPr>
              <w:ind w:firstLine="0"/>
              <w:jc w:val="both"/>
              <w:rPr>
                <w:rFonts w:ascii="Arial" w:eastAsia="Times New Roman" w:hAnsi="Arial" w:cs="Arial"/>
                <w:color w:val="000000"/>
                <w:sz w:val="20"/>
                <w:szCs w:val="20"/>
              </w:rPr>
            </w:pPr>
            <w:r w:rsidRPr="005D0E49">
              <w:rPr>
                <w:rFonts w:ascii="Arial" w:eastAsia="Times New Roman" w:hAnsi="Arial" w:cs="Arial"/>
                <w:color w:val="000000"/>
                <w:sz w:val="20"/>
                <w:szCs w:val="20"/>
              </w:rPr>
              <w:t xml:space="preserve">Член Совета директоров </w:t>
            </w:r>
            <w:r w:rsidRPr="005D0E49">
              <w:rPr>
                <w:rFonts w:ascii="Arial" w:eastAsia="Times New Roman" w:hAnsi="Arial" w:cs="Arial"/>
                <w:color w:val="000000"/>
                <w:sz w:val="20"/>
                <w:szCs w:val="20"/>
                <w:lang w:val="en-US"/>
              </w:rPr>
              <w:t>(</w:t>
            </w:r>
            <w:r w:rsidRPr="005D0E49">
              <w:rPr>
                <w:rFonts w:ascii="Arial" w:eastAsia="Times New Roman" w:hAnsi="Arial" w:cs="Arial"/>
                <w:color w:val="000000"/>
                <w:sz w:val="20"/>
                <w:szCs w:val="20"/>
              </w:rPr>
              <w:t>5</w:t>
            </w:r>
            <w:r w:rsidRPr="005D0E49">
              <w:rPr>
                <w:rFonts w:ascii="Arial" w:eastAsia="Times New Roman" w:hAnsi="Arial" w:cs="Arial"/>
                <w:color w:val="000000"/>
                <w:sz w:val="20"/>
                <w:szCs w:val="20"/>
                <w:lang w:val="en-US"/>
              </w:rPr>
              <w:t xml:space="preserve">) </w:t>
            </w:r>
          </w:p>
        </w:tc>
        <w:tc>
          <w:tcPr>
            <w:tcW w:w="746" w:type="pct"/>
            <w:vAlign w:val="center"/>
          </w:tcPr>
          <w:p w14:paraId="60D474D8" w14:textId="77777777" w:rsidR="00F14B10" w:rsidRPr="005D0E49" w:rsidRDefault="00F14B10" w:rsidP="00600365">
            <w:pPr>
              <w:ind w:firstLine="0"/>
              <w:jc w:val="both"/>
              <w:rPr>
                <w:rFonts w:ascii="Arial" w:eastAsia="Times New Roman" w:hAnsi="Arial" w:cs="Arial"/>
                <w:iCs/>
                <w:sz w:val="20"/>
                <w:szCs w:val="20"/>
              </w:rPr>
            </w:pPr>
            <w:r w:rsidRPr="005D0E49">
              <w:rPr>
                <w:rFonts w:ascii="Arial" w:eastAsia="Times New Roman" w:hAnsi="Arial" w:cs="Arial"/>
                <w:iCs/>
                <w:sz w:val="20"/>
                <w:szCs w:val="20"/>
              </w:rPr>
              <w:t>Неисполнительный</w:t>
            </w:r>
          </w:p>
        </w:tc>
        <w:tc>
          <w:tcPr>
            <w:tcW w:w="679" w:type="pct"/>
            <w:vAlign w:val="center"/>
          </w:tcPr>
          <w:p w14:paraId="51936825"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10/10</w:t>
            </w:r>
          </w:p>
        </w:tc>
        <w:tc>
          <w:tcPr>
            <w:tcW w:w="881" w:type="pct"/>
            <w:vAlign w:val="center"/>
          </w:tcPr>
          <w:p w14:paraId="1F0F3FF1" w14:textId="77777777" w:rsidR="00F14B10" w:rsidRPr="005D0E49" w:rsidRDefault="00F14B10" w:rsidP="00600365">
            <w:pPr>
              <w:ind w:firstLine="0"/>
              <w:jc w:val="center"/>
              <w:rPr>
                <w:rFonts w:ascii="Arial" w:eastAsia="Times New Roman" w:hAnsi="Arial" w:cs="Arial"/>
                <w:i/>
                <w:sz w:val="20"/>
                <w:szCs w:val="20"/>
              </w:rPr>
            </w:pPr>
          </w:p>
        </w:tc>
        <w:tc>
          <w:tcPr>
            <w:tcW w:w="534" w:type="pct"/>
            <w:vAlign w:val="center"/>
          </w:tcPr>
          <w:p w14:paraId="2714B4A1" w14:textId="77777777" w:rsidR="00F14B10" w:rsidRPr="005D0E49" w:rsidRDefault="00F14B10" w:rsidP="00600365">
            <w:pPr>
              <w:ind w:firstLine="0"/>
              <w:jc w:val="center"/>
              <w:rPr>
                <w:rFonts w:ascii="Arial" w:eastAsia="Times New Roman" w:hAnsi="Arial" w:cs="Arial"/>
                <w:i/>
                <w:sz w:val="20"/>
                <w:szCs w:val="20"/>
              </w:rPr>
            </w:pPr>
          </w:p>
        </w:tc>
        <w:tc>
          <w:tcPr>
            <w:tcW w:w="702" w:type="pct"/>
            <w:vAlign w:val="center"/>
          </w:tcPr>
          <w:p w14:paraId="6062412E"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5/5</w:t>
            </w:r>
          </w:p>
        </w:tc>
        <w:tc>
          <w:tcPr>
            <w:tcW w:w="579" w:type="pct"/>
            <w:vAlign w:val="center"/>
          </w:tcPr>
          <w:p w14:paraId="346B607F"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Да</w:t>
            </w:r>
          </w:p>
        </w:tc>
      </w:tr>
      <w:tr w:rsidR="00F14B10" w:rsidRPr="005D0E49" w14:paraId="2FA5E1F1" w14:textId="77777777" w:rsidTr="000458FE">
        <w:trPr>
          <w:trHeight w:val="238"/>
        </w:trPr>
        <w:tc>
          <w:tcPr>
            <w:tcW w:w="879" w:type="pct"/>
            <w:vAlign w:val="bottom"/>
          </w:tcPr>
          <w:p w14:paraId="3E10D45D" w14:textId="77777777" w:rsidR="00F14B10" w:rsidRPr="005D0E49" w:rsidRDefault="00F14B10" w:rsidP="00600365">
            <w:pPr>
              <w:ind w:firstLine="0"/>
              <w:jc w:val="both"/>
              <w:rPr>
                <w:rFonts w:ascii="Arial" w:eastAsia="Times New Roman" w:hAnsi="Arial" w:cs="Arial"/>
                <w:color w:val="000000"/>
                <w:sz w:val="20"/>
                <w:szCs w:val="20"/>
              </w:rPr>
            </w:pPr>
            <w:r w:rsidRPr="005D0E49">
              <w:rPr>
                <w:rFonts w:ascii="Arial" w:eastAsia="Times New Roman" w:hAnsi="Arial" w:cs="Arial"/>
                <w:color w:val="000000"/>
                <w:sz w:val="20"/>
                <w:szCs w:val="20"/>
              </w:rPr>
              <w:t xml:space="preserve">Член Совета директоров </w:t>
            </w:r>
            <w:r w:rsidRPr="005D0E49">
              <w:rPr>
                <w:rFonts w:ascii="Arial" w:eastAsia="Times New Roman" w:hAnsi="Arial" w:cs="Arial"/>
                <w:color w:val="000000"/>
                <w:sz w:val="20"/>
                <w:szCs w:val="20"/>
                <w:lang w:val="en-US"/>
              </w:rPr>
              <w:t>(</w:t>
            </w:r>
            <w:r w:rsidRPr="005D0E49">
              <w:rPr>
                <w:rFonts w:ascii="Arial" w:eastAsia="Times New Roman" w:hAnsi="Arial" w:cs="Arial"/>
                <w:color w:val="000000"/>
                <w:sz w:val="20"/>
                <w:szCs w:val="20"/>
              </w:rPr>
              <w:t>6</w:t>
            </w:r>
            <w:r w:rsidRPr="005D0E49">
              <w:rPr>
                <w:rFonts w:ascii="Arial" w:eastAsia="Times New Roman" w:hAnsi="Arial" w:cs="Arial"/>
                <w:color w:val="000000"/>
                <w:sz w:val="20"/>
                <w:szCs w:val="20"/>
                <w:lang w:val="en-US"/>
              </w:rPr>
              <w:t>)</w:t>
            </w:r>
            <w:r w:rsidRPr="005D0E49">
              <w:t xml:space="preserve"> </w:t>
            </w:r>
          </w:p>
        </w:tc>
        <w:tc>
          <w:tcPr>
            <w:tcW w:w="746" w:type="pct"/>
            <w:vAlign w:val="center"/>
          </w:tcPr>
          <w:p w14:paraId="26AFDABD" w14:textId="77777777" w:rsidR="00F14B10" w:rsidRPr="005D0E49" w:rsidRDefault="00F14B10" w:rsidP="00600365">
            <w:pPr>
              <w:ind w:firstLine="0"/>
              <w:jc w:val="both"/>
              <w:rPr>
                <w:rFonts w:ascii="Arial" w:eastAsia="Times New Roman" w:hAnsi="Arial" w:cs="Arial"/>
                <w:iCs/>
                <w:sz w:val="20"/>
                <w:szCs w:val="20"/>
              </w:rPr>
            </w:pPr>
            <w:r w:rsidRPr="005D0E49">
              <w:rPr>
                <w:rFonts w:ascii="Arial" w:eastAsia="Times New Roman" w:hAnsi="Arial" w:cs="Arial"/>
                <w:iCs/>
                <w:sz w:val="20"/>
                <w:szCs w:val="20"/>
              </w:rPr>
              <w:t>Исполнительный</w:t>
            </w:r>
          </w:p>
        </w:tc>
        <w:tc>
          <w:tcPr>
            <w:tcW w:w="679" w:type="pct"/>
            <w:vAlign w:val="center"/>
          </w:tcPr>
          <w:p w14:paraId="43674E2A"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10/10</w:t>
            </w:r>
          </w:p>
        </w:tc>
        <w:tc>
          <w:tcPr>
            <w:tcW w:w="881" w:type="pct"/>
            <w:vAlign w:val="center"/>
          </w:tcPr>
          <w:p w14:paraId="6D2E825D" w14:textId="77777777" w:rsidR="00F14B10" w:rsidRPr="005D0E49" w:rsidRDefault="00F14B10" w:rsidP="00600365">
            <w:pPr>
              <w:ind w:firstLine="0"/>
              <w:jc w:val="center"/>
              <w:rPr>
                <w:rFonts w:ascii="Arial" w:eastAsia="Times New Roman" w:hAnsi="Arial" w:cs="Arial"/>
                <w:i/>
                <w:sz w:val="20"/>
                <w:szCs w:val="20"/>
              </w:rPr>
            </w:pPr>
          </w:p>
        </w:tc>
        <w:tc>
          <w:tcPr>
            <w:tcW w:w="534" w:type="pct"/>
            <w:vAlign w:val="center"/>
          </w:tcPr>
          <w:p w14:paraId="2C4C1336" w14:textId="77777777" w:rsidR="00F14B10" w:rsidRPr="005D0E49" w:rsidRDefault="00F14B10" w:rsidP="00600365">
            <w:pPr>
              <w:ind w:firstLine="0"/>
              <w:jc w:val="center"/>
              <w:rPr>
                <w:rFonts w:ascii="Arial" w:eastAsia="Times New Roman" w:hAnsi="Arial" w:cs="Arial"/>
                <w:i/>
                <w:sz w:val="20"/>
                <w:szCs w:val="20"/>
              </w:rPr>
            </w:pPr>
          </w:p>
        </w:tc>
        <w:tc>
          <w:tcPr>
            <w:tcW w:w="702" w:type="pct"/>
            <w:vAlign w:val="center"/>
          </w:tcPr>
          <w:p w14:paraId="7D89C7F8"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5/5</w:t>
            </w:r>
          </w:p>
        </w:tc>
        <w:tc>
          <w:tcPr>
            <w:tcW w:w="579" w:type="pct"/>
            <w:vAlign w:val="center"/>
          </w:tcPr>
          <w:p w14:paraId="29C96EA1"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Нет</w:t>
            </w:r>
          </w:p>
        </w:tc>
      </w:tr>
      <w:tr w:rsidR="00F14B10" w:rsidRPr="005D0E49" w14:paraId="5F01C045" w14:textId="77777777" w:rsidTr="000458FE">
        <w:trPr>
          <w:trHeight w:val="238"/>
        </w:trPr>
        <w:tc>
          <w:tcPr>
            <w:tcW w:w="879" w:type="pct"/>
            <w:vAlign w:val="bottom"/>
          </w:tcPr>
          <w:p w14:paraId="09D9B106" w14:textId="77777777" w:rsidR="00F14B10" w:rsidRPr="005D0E49" w:rsidRDefault="00F14B10" w:rsidP="00600365">
            <w:pPr>
              <w:ind w:firstLine="0"/>
              <w:jc w:val="both"/>
              <w:rPr>
                <w:rFonts w:ascii="Arial" w:eastAsia="Times New Roman" w:hAnsi="Arial" w:cs="Arial"/>
                <w:color w:val="000000"/>
                <w:sz w:val="20"/>
                <w:szCs w:val="20"/>
              </w:rPr>
            </w:pPr>
            <w:r w:rsidRPr="005D0E49">
              <w:rPr>
                <w:rFonts w:ascii="Arial" w:eastAsia="Times New Roman" w:hAnsi="Arial" w:cs="Arial"/>
                <w:color w:val="000000"/>
                <w:sz w:val="20"/>
                <w:szCs w:val="20"/>
              </w:rPr>
              <w:t xml:space="preserve">Член Совета директоров </w:t>
            </w:r>
            <w:r w:rsidRPr="005D0E49">
              <w:rPr>
                <w:rFonts w:ascii="Arial" w:eastAsia="Times New Roman" w:hAnsi="Arial" w:cs="Arial"/>
                <w:color w:val="000000"/>
                <w:sz w:val="20"/>
                <w:szCs w:val="20"/>
                <w:lang w:val="en-US"/>
              </w:rPr>
              <w:t>(</w:t>
            </w:r>
            <w:r w:rsidRPr="005D0E49">
              <w:rPr>
                <w:rFonts w:ascii="Arial" w:eastAsia="Times New Roman" w:hAnsi="Arial" w:cs="Arial"/>
                <w:color w:val="000000"/>
                <w:sz w:val="20"/>
                <w:szCs w:val="20"/>
              </w:rPr>
              <w:t>7</w:t>
            </w:r>
            <w:r w:rsidRPr="005D0E49">
              <w:rPr>
                <w:rFonts w:ascii="Arial" w:eastAsia="Times New Roman" w:hAnsi="Arial" w:cs="Arial"/>
                <w:color w:val="000000"/>
                <w:sz w:val="20"/>
                <w:szCs w:val="20"/>
                <w:lang w:val="en-US"/>
              </w:rPr>
              <w:t>)</w:t>
            </w:r>
            <w:r w:rsidRPr="005D0E49">
              <w:t xml:space="preserve"> </w:t>
            </w:r>
          </w:p>
        </w:tc>
        <w:tc>
          <w:tcPr>
            <w:tcW w:w="746" w:type="pct"/>
            <w:vAlign w:val="center"/>
          </w:tcPr>
          <w:p w14:paraId="7F68D7D1" w14:textId="77777777" w:rsidR="00F14B10" w:rsidRPr="005D0E49" w:rsidRDefault="00F14B10" w:rsidP="00600365">
            <w:pPr>
              <w:ind w:firstLine="0"/>
              <w:jc w:val="both"/>
              <w:rPr>
                <w:rFonts w:ascii="Arial" w:eastAsia="Times New Roman" w:hAnsi="Arial" w:cs="Arial"/>
                <w:iCs/>
                <w:sz w:val="20"/>
                <w:szCs w:val="20"/>
              </w:rPr>
            </w:pPr>
            <w:r w:rsidRPr="005D0E49">
              <w:rPr>
                <w:rFonts w:ascii="Arial" w:eastAsia="Times New Roman" w:hAnsi="Arial" w:cs="Arial"/>
                <w:iCs/>
                <w:sz w:val="20"/>
                <w:szCs w:val="20"/>
              </w:rPr>
              <w:t>Независимый</w:t>
            </w:r>
          </w:p>
        </w:tc>
        <w:tc>
          <w:tcPr>
            <w:tcW w:w="679" w:type="pct"/>
            <w:vAlign w:val="center"/>
          </w:tcPr>
          <w:p w14:paraId="742C664F"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10/10</w:t>
            </w:r>
          </w:p>
        </w:tc>
        <w:tc>
          <w:tcPr>
            <w:tcW w:w="881" w:type="pct"/>
            <w:vAlign w:val="center"/>
          </w:tcPr>
          <w:p w14:paraId="665DC86D"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5/5</w:t>
            </w:r>
          </w:p>
        </w:tc>
        <w:tc>
          <w:tcPr>
            <w:tcW w:w="534" w:type="pct"/>
            <w:vAlign w:val="center"/>
          </w:tcPr>
          <w:p w14:paraId="36DEF4CF"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7/7</w:t>
            </w:r>
          </w:p>
        </w:tc>
        <w:tc>
          <w:tcPr>
            <w:tcW w:w="702" w:type="pct"/>
            <w:vAlign w:val="center"/>
          </w:tcPr>
          <w:p w14:paraId="226282AA" w14:textId="77777777" w:rsidR="00F14B10" w:rsidRPr="005D0E49" w:rsidRDefault="00F14B10" w:rsidP="00600365">
            <w:pPr>
              <w:ind w:firstLine="0"/>
              <w:jc w:val="center"/>
              <w:rPr>
                <w:rFonts w:ascii="Arial" w:eastAsia="Times New Roman" w:hAnsi="Arial" w:cs="Arial"/>
                <w:i/>
                <w:sz w:val="20"/>
                <w:szCs w:val="20"/>
              </w:rPr>
            </w:pPr>
          </w:p>
        </w:tc>
        <w:tc>
          <w:tcPr>
            <w:tcW w:w="579" w:type="pct"/>
            <w:vAlign w:val="center"/>
          </w:tcPr>
          <w:p w14:paraId="383B88F4"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Да</w:t>
            </w:r>
          </w:p>
        </w:tc>
      </w:tr>
      <w:tr w:rsidR="00F14B10" w:rsidRPr="005D0E49" w14:paraId="295CCAFC" w14:textId="77777777" w:rsidTr="000458FE">
        <w:trPr>
          <w:trHeight w:val="238"/>
        </w:trPr>
        <w:tc>
          <w:tcPr>
            <w:tcW w:w="879" w:type="pct"/>
            <w:vAlign w:val="bottom"/>
          </w:tcPr>
          <w:p w14:paraId="613A09C8" w14:textId="77777777" w:rsidR="00F14B10" w:rsidRPr="005D0E49" w:rsidRDefault="00F14B10" w:rsidP="00600365">
            <w:pPr>
              <w:ind w:firstLine="0"/>
              <w:jc w:val="both"/>
              <w:rPr>
                <w:rFonts w:ascii="Arial" w:eastAsia="Times New Roman" w:hAnsi="Arial" w:cs="Arial"/>
                <w:color w:val="000000"/>
                <w:sz w:val="20"/>
                <w:szCs w:val="20"/>
              </w:rPr>
            </w:pPr>
            <w:r w:rsidRPr="005D0E49">
              <w:rPr>
                <w:rFonts w:ascii="Arial" w:eastAsia="Times New Roman" w:hAnsi="Arial" w:cs="Arial"/>
                <w:color w:val="000000"/>
                <w:sz w:val="20"/>
                <w:szCs w:val="20"/>
              </w:rPr>
              <w:t xml:space="preserve">Член Совета директоров </w:t>
            </w:r>
            <w:r w:rsidRPr="005D0E49">
              <w:rPr>
                <w:rFonts w:ascii="Arial" w:eastAsia="Times New Roman" w:hAnsi="Arial" w:cs="Arial"/>
                <w:color w:val="000000"/>
                <w:sz w:val="20"/>
                <w:szCs w:val="20"/>
                <w:lang w:val="en-US"/>
              </w:rPr>
              <w:t>(</w:t>
            </w:r>
            <w:r w:rsidRPr="005D0E49">
              <w:rPr>
                <w:rFonts w:ascii="Arial" w:eastAsia="Times New Roman" w:hAnsi="Arial" w:cs="Arial"/>
                <w:color w:val="000000"/>
                <w:sz w:val="20"/>
                <w:szCs w:val="20"/>
              </w:rPr>
              <w:t>8</w:t>
            </w:r>
            <w:r w:rsidRPr="005D0E49">
              <w:rPr>
                <w:rFonts w:ascii="Arial" w:eastAsia="Times New Roman" w:hAnsi="Arial" w:cs="Arial"/>
                <w:color w:val="000000"/>
                <w:sz w:val="20"/>
                <w:szCs w:val="20"/>
                <w:lang w:val="en-US"/>
              </w:rPr>
              <w:t xml:space="preserve">) </w:t>
            </w:r>
          </w:p>
        </w:tc>
        <w:tc>
          <w:tcPr>
            <w:tcW w:w="746" w:type="pct"/>
            <w:vAlign w:val="center"/>
          </w:tcPr>
          <w:p w14:paraId="0A961B05" w14:textId="77777777" w:rsidR="00F14B10" w:rsidRPr="005D0E49" w:rsidRDefault="00F14B10" w:rsidP="00600365">
            <w:pPr>
              <w:ind w:firstLine="0"/>
              <w:jc w:val="both"/>
              <w:rPr>
                <w:rFonts w:ascii="Arial" w:eastAsia="Times New Roman" w:hAnsi="Arial" w:cs="Arial"/>
                <w:iCs/>
                <w:sz w:val="20"/>
                <w:szCs w:val="20"/>
              </w:rPr>
            </w:pPr>
            <w:r w:rsidRPr="005D0E49">
              <w:rPr>
                <w:rFonts w:ascii="Arial" w:eastAsia="Times New Roman" w:hAnsi="Arial" w:cs="Arial"/>
                <w:iCs/>
                <w:sz w:val="20"/>
                <w:szCs w:val="20"/>
              </w:rPr>
              <w:t>Исполнительный</w:t>
            </w:r>
          </w:p>
        </w:tc>
        <w:tc>
          <w:tcPr>
            <w:tcW w:w="679" w:type="pct"/>
            <w:vAlign w:val="center"/>
          </w:tcPr>
          <w:p w14:paraId="3B974EBB"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10/10</w:t>
            </w:r>
          </w:p>
        </w:tc>
        <w:tc>
          <w:tcPr>
            <w:tcW w:w="881" w:type="pct"/>
            <w:vAlign w:val="center"/>
          </w:tcPr>
          <w:p w14:paraId="36B43373" w14:textId="77777777" w:rsidR="00F14B10" w:rsidRPr="005D0E49" w:rsidRDefault="00F14B10" w:rsidP="00600365">
            <w:pPr>
              <w:ind w:firstLine="0"/>
              <w:jc w:val="center"/>
              <w:rPr>
                <w:rFonts w:ascii="Arial" w:eastAsia="Times New Roman" w:hAnsi="Arial" w:cs="Arial"/>
                <w:i/>
                <w:sz w:val="20"/>
                <w:szCs w:val="20"/>
              </w:rPr>
            </w:pPr>
          </w:p>
        </w:tc>
        <w:tc>
          <w:tcPr>
            <w:tcW w:w="534" w:type="pct"/>
            <w:vAlign w:val="center"/>
          </w:tcPr>
          <w:p w14:paraId="3A26A29C" w14:textId="77777777" w:rsidR="00F14B10" w:rsidRPr="005D0E49" w:rsidRDefault="00F14B10" w:rsidP="00600365">
            <w:pPr>
              <w:ind w:firstLine="0"/>
              <w:jc w:val="center"/>
              <w:rPr>
                <w:rFonts w:ascii="Arial" w:eastAsia="Times New Roman" w:hAnsi="Arial" w:cs="Arial"/>
                <w:i/>
                <w:sz w:val="20"/>
                <w:szCs w:val="20"/>
              </w:rPr>
            </w:pPr>
          </w:p>
        </w:tc>
        <w:tc>
          <w:tcPr>
            <w:tcW w:w="702" w:type="pct"/>
            <w:vAlign w:val="center"/>
          </w:tcPr>
          <w:p w14:paraId="773920B9" w14:textId="77777777" w:rsidR="00F14B10" w:rsidRPr="005D0E49" w:rsidRDefault="00F14B10" w:rsidP="00600365">
            <w:pPr>
              <w:ind w:firstLine="0"/>
              <w:jc w:val="center"/>
              <w:rPr>
                <w:rFonts w:ascii="Arial" w:eastAsia="Times New Roman" w:hAnsi="Arial" w:cs="Arial"/>
                <w:i/>
                <w:sz w:val="20"/>
                <w:szCs w:val="20"/>
              </w:rPr>
            </w:pPr>
          </w:p>
        </w:tc>
        <w:tc>
          <w:tcPr>
            <w:tcW w:w="579" w:type="pct"/>
            <w:vAlign w:val="center"/>
          </w:tcPr>
          <w:p w14:paraId="65A9422E"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Да</w:t>
            </w:r>
          </w:p>
        </w:tc>
      </w:tr>
      <w:tr w:rsidR="00F14B10" w:rsidRPr="005D0E49" w14:paraId="55A7EF91" w14:textId="77777777" w:rsidTr="000458FE">
        <w:trPr>
          <w:trHeight w:val="229"/>
        </w:trPr>
        <w:tc>
          <w:tcPr>
            <w:tcW w:w="879" w:type="pct"/>
            <w:vAlign w:val="bottom"/>
          </w:tcPr>
          <w:p w14:paraId="67E3EB14" w14:textId="77777777" w:rsidR="00F14B10" w:rsidRPr="005D0E49" w:rsidRDefault="00F14B10" w:rsidP="00600365">
            <w:pPr>
              <w:ind w:firstLine="0"/>
              <w:jc w:val="both"/>
              <w:rPr>
                <w:rFonts w:ascii="Arial" w:eastAsia="Times New Roman" w:hAnsi="Arial" w:cs="Arial"/>
                <w:color w:val="000000"/>
                <w:sz w:val="20"/>
                <w:szCs w:val="20"/>
              </w:rPr>
            </w:pPr>
            <w:r w:rsidRPr="005D0E49">
              <w:rPr>
                <w:rFonts w:ascii="Arial" w:eastAsia="Times New Roman" w:hAnsi="Arial" w:cs="Arial"/>
                <w:color w:val="000000"/>
                <w:sz w:val="20"/>
                <w:szCs w:val="20"/>
              </w:rPr>
              <w:t xml:space="preserve">Член Совета директоров </w:t>
            </w:r>
            <w:r w:rsidRPr="005D0E49">
              <w:rPr>
                <w:rFonts w:ascii="Arial" w:eastAsia="Times New Roman" w:hAnsi="Arial" w:cs="Arial"/>
                <w:color w:val="000000"/>
                <w:sz w:val="20"/>
                <w:szCs w:val="20"/>
                <w:lang w:val="en-US"/>
              </w:rPr>
              <w:t>(</w:t>
            </w:r>
            <w:r w:rsidRPr="005D0E49">
              <w:rPr>
                <w:rFonts w:ascii="Arial" w:eastAsia="Times New Roman" w:hAnsi="Arial" w:cs="Arial"/>
                <w:color w:val="000000"/>
                <w:sz w:val="20"/>
                <w:szCs w:val="20"/>
              </w:rPr>
              <w:t>9</w:t>
            </w:r>
            <w:r w:rsidRPr="005D0E49">
              <w:rPr>
                <w:rFonts w:ascii="Arial" w:eastAsia="Times New Roman" w:hAnsi="Arial" w:cs="Arial"/>
                <w:color w:val="000000"/>
                <w:sz w:val="20"/>
                <w:szCs w:val="20"/>
                <w:lang w:val="en-US"/>
              </w:rPr>
              <w:t>)</w:t>
            </w:r>
            <w:r w:rsidRPr="005D0E49">
              <w:t xml:space="preserve"> </w:t>
            </w:r>
          </w:p>
        </w:tc>
        <w:tc>
          <w:tcPr>
            <w:tcW w:w="746" w:type="pct"/>
            <w:vAlign w:val="center"/>
          </w:tcPr>
          <w:p w14:paraId="2DBE4DAF" w14:textId="77777777" w:rsidR="00F14B10" w:rsidRPr="005D0E49" w:rsidRDefault="00F14B10" w:rsidP="00600365">
            <w:pPr>
              <w:ind w:firstLine="0"/>
              <w:jc w:val="both"/>
              <w:rPr>
                <w:rFonts w:ascii="Arial" w:eastAsia="Times New Roman" w:hAnsi="Arial" w:cs="Arial"/>
                <w:iCs/>
                <w:sz w:val="20"/>
                <w:szCs w:val="20"/>
              </w:rPr>
            </w:pPr>
            <w:r w:rsidRPr="005D0E49">
              <w:rPr>
                <w:rFonts w:ascii="Arial" w:eastAsia="Times New Roman" w:hAnsi="Arial" w:cs="Arial"/>
                <w:iCs/>
                <w:sz w:val="20"/>
                <w:szCs w:val="20"/>
              </w:rPr>
              <w:t>Неисполнительный</w:t>
            </w:r>
          </w:p>
        </w:tc>
        <w:tc>
          <w:tcPr>
            <w:tcW w:w="679" w:type="pct"/>
            <w:vAlign w:val="center"/>
          </w:tcPr>
          <w:p w14:paraId="78B7103B"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10/10</w:t>
            </w:r>
          </w:p>
        </w:tc>
        <w:tc>
          <w:tcPr>
            <w:tcW w:w="881" w:type="pct"/>
            <w:vAlign w:val="center"/>
          </w:tcPr>
          <w:p w14:paraId="21F6A996" w14:textId="77777777" w:rsidR="00F14B10" w:rsidRPr="005D0E49" w:rsidRDefault="00F14B10" w:rsidP="00600365">
            <w:pPr>
              <w:ind w:firstLine="0"/>
              <w:jc w:val="center"/>
              <w:rPr>
                <w:rFonts w:ascii="Arial" w:eastAsia="Times New Roman" w:hAnsi="Arial" w:cs="Arial"/>
                <w:i/>
                <w:sz w:val="20"/>
                <w:szCs w:val="20"/>
              </w:rPr>
            </w:pPr>
          </w:p>
        </w:tc>
        <w:tc>
          <w:tcPr>
            <w:tcW w:w="534" w:type="pct"/>
            <w:vAlign w:val="center"/>
          </w:tcPr>
          <w:p w14:paraId="0ED4A69A" w14:textId="77777777" w:rsidR="00F14B10" w:rsidRPr="005D0E49" w:rsidRDefault="00F14B10" w:rsidP="00600365">
            <w:pPr>
              <w:ind w:firstLine="0"/>
              <w:jc w:val="center"/>
              <w:rPr>
                <w:rFonts w:ascii="Arial" w:eastAsia="Times New Roman" w:hAnsi="Arial" w:cs="Arial"/>
                <w:i/>
                <w:sz w:val="20"/>
                <w:szCs w:val="20"/>
              </w:rPr>
            </w:pPr>
          </w:p>
        </w:tc>
        <w:tc>
          <w:tcPr>
            <w:tcW w:w="702" w:type="pct"/>
            <w:vAlign w:val="center"/>
          </w:tcPr>
          <w:p w14:paraId="0F0823E3" w14:textId="77777777" w:rsidR="00F14B10" w:rsidRPr="005D0E49" w:rsidRDefault="00F14B10" w:rsidP="00600365">
            <w:pPr>
              <w:ind w:firstLine="0"/>
              <w:jc w:val="center"/>
              <w:rPr>
                <w:rFonts w:ascii="Arial" w:eastAsia="Times New Roman" w:hAnsi="Arial" w:cs="Arial"/>
                <w:i/>
                <w:sz w:val="20"/>
                <w:szCs w:val="20"/>
              </w:rPr>
            </w:pPr>
          </w:p>
        </w:tc>
        <w:tc>
          <w:tcPr>
            <w:tcW w:w="579" w:type="pct"/>
            <w:vAlign w:val="center"/>
          </w:tcPr>
          <w:p w14:paraId="465568F2"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Да</w:t>
            </w:r>
          </w:p>
        </w:tc>
      </w:tr>
      <w:tr w:rsidR="00F14B10" w:rsidRPr="005D0E49" w14:paraId="2D1FB252" w14:textId="77777777" w:rsidTr="000458FE">
        <w:trPr>
          <w:trHeight w:val="238"/>
        </w:trPr>
        <w:tc>
          <w:tcPr>
            <w:tcW w:w="879" w:type="pct"/>
            <w:vAlign w:val="bottom"/>
          </w:tcPr>
          <w:p w14:paraId="269E7DD8" w14:textId="77777777" w:rsidR="00F14B10" w:rsidRPr="005D0E49" w:rsidRDefault="00F14B10" w:rsidP="00600365">
            <w:pPr>
              <w:ind w:firstLine="0"/>
              <w:jc w:val="both"/>
              <w:rPr>
                <w:rFonts w:ascii="Arial" w:eastAsia="Times New Roman" w:hAnsi="Arial" w:cs="Arial"/>
                <w:color w:val="000000"/>
                <w:sz w:val="20"/>
                <w:szCs w:val="20"/>
              </w:rPr>
            </w:pPr>
            <w:r w:rsidRPr="005D0E49">
              <w:rPr>
                <w:rFonts w:ascii="Arial" w:eastAsia="Times New Roman" w:hAnsi="Arial" w:cs="Arial"/>
                <w:color w:val="000000"/>
                <w:sz w:val="20"/>
                <w:szCs w:val="20"/>
              </w:rPr>
              <w:t xml:space="preserve">Член Совета директоров </w:t>
            </w:r>
            <w:r w:rsidRPr="005D0E49">
              <w:rPr>
                <w:rFonts w:ascii="Arial" w:eastAsia="Times New Roman" w:hAnsi="Arial" w:cs="Arial"/>
                <w:color w:val="000000"/>
                <w:sz w:val="20"/>
                <w:szCs w:val="20"/>
                <w:lang w:val="en-US"/>
              </w:rPr>
              <w:t>(</w:t>
            </w:r>
            <w:r w:rsidRPr="005D0E49">
              <w:rPr>
                <w:rFonts w:ascii="Arial" w:eastAsia="Times New Roman" w:hAnsi="Arial" w:cs="Arial"/>
                <w:color w:val="000000"/>
                <w:sz w:val="20"/>
                <w:szCs w:val="20"/>
              </w:rPr>
              <w:t>10</w:t>
            </w:r>
            <w:r w:rsidRPr="005D0E49">
              <w:rPr>
                <w:rFonts w:ascii="Arial" w:eastAsia="Times New Roman" w:hAnsi="Arial" w:cs="Arial"/>
                <w:color w:val="000000"/>
                <w:sz w:val="20"/>
                <w:szCs w:val="20"/>
                <w:lang w:val="en-US"/>
              </w:rPr>
              <w:t>)</w:t>
            </w:r>
            <w:r w:rsidRPr="005D0E49">
              <w:t xml:space="preserve"> </w:t>
            </w:r>
          </w:p>
        </w:tc>
        <w:tc>
          <w:tcPr>
            <w:tcW w:w="746" w:type="pct"/>
            <w:vAlign w:val="center"/>
          </w:tcPr>
          <w:p w14:paraId="294E9E16" w14:textId="77777777" w:rsidR="00F14B10" w:rsidRPr="005D0E49" w:rsidRDefault="00F14B10" w:rsidP="00600365">
            <w:pPr>
              <w:ind w:firstLine="0"/>
              <w:jc w:val="both"/>
              <w:rPr>
                <w:rFonts w:ascii="Arial" w:eastAsia="Times New Roman" w:hAnsi="Arial" w:cs="Arial"/>
                <w:iCs/>
                <w:sz w:val="20"/>
                <w:szCs w:val="20"/>
              </w:rPr>
            </w:pPr>
            <w:r w:rsidRPr="005D0E49">
              <w:rPr>
                <w:rFonts w:ascii="Arial" w:eastAsia="Times New Roman" w:hAnsi="Arial" w:cs="Arial"/>
                <w:iCs/>
                <w:sz w:val="20"/>
                <w:szCs w:val="20"/>
              </w:rPr>
              <w:t>Неисполнительный</w:t>
            </w:r>
          </w:p>
        </w:tc>
        <w:tc>
          <w:tcPr>
            <w:tcW w:w="679" w:type="pct"/>
            <w:vAlign w:val="center"/>
          </w:tcPr>
          <w:p w14:paraId="48138AEF"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10/10</w:t>
            </w:r>
          </w:p>
        </w:tc>
        <w:tc>
          <w:tcPr>
            <w:tcW w:w="881" w:type="pct"/>
            <w:vAlign w:val="center"/>
          </w:tcPr>
          <w:p w14:paraId="30C5BD9B" w14:textId="77777777" w:rsidR="00F14B10" w:rsidRPr="005D0E49" w:rsidRDefault="00F14B10" w:rsidP="00600365">
            <w:pPr>
              <w:ind w:firstLine="0"/>
              <w:jc w:val="center"/>
              <w:rPr>
                <w:rFonts w:ascii="Arial" w:eastAsia="Times New Roman" w:hAnsi="Arial" w:cs="Arial"/>
                <w:i/>
                <w:sz w:val="20"/>
                <w:szCs w:val="20"/>
              </w:rPr>
            </w:pPr>
          </w:p>
        </w:tc>
        <w:tc>
          <w:tcPr>
            <w:tcW w:w="534" w:type="pct"/>
            <w:vAlign w:val="center"/>
          </w:tcPr>
          <w:p w14:paraId="2D07A16D" w14:textId="77777777" w:rsidR="00F14B10" w:rsidRPr="005D0E49" w:rsidRDefault="00F14B10" w:rsidP="00600365">
            <w:pPr>
              <w:ind w:firstLine="0"/>
              <w:jc w:val="center"/>
              <w:rPr>
                <w:rFonts w:ascii="Arial" w:eastAsia="Times New Roman" w:hAnsi="Arial" w:cs="Arial"/>
                <w:i/>
                <w:sz w:val="20"/>
                <w:szCs w:val="20"/>
              </w:rPr>
            </w:pPr>
          </w:p>
        </w:tc>
        <w:tc>
          <w:tcPr>
            <w:tcW w:w="702" w:type="pct"/>
            <w:vAlign w:val="center"/>
          </w:tcPr>
          <w:p w14:paraId="18C89C54" w14:textId="77777777" w:rsidR="00F14B10" w:rsidRPr="005D0E49" w:rsidRDefault="00F14B10" w:rsidP="00600365">
            <w:pPr>
              <w:ind w:firstLine="0"/>
              <w:jc w:val="center"/>
              <w:rPr>
                <w:rFonts w:ascii="Arial" w:eastAsia="Times New Roman" w:hAnsi="Arial" w:cs="Arial"/>
                <w:i/>
                <w:sz w:val="20"/>
                <w:szCs w:val="20"/>
              </w:rPr>
            </w:pPr>
          </w:p>
        </w:tc>
        <w:tc>
          <w:tcPr>
            <w:tcW w:w="579" w:type="pct"/>
            <w:vAlign w:val="center"/>
          </w:tcPr>
          <w:p w14:paraId="6322122A"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Нет</w:t>
            </w:r>
          </w:p>
        </w:tc>
      </w:tr>
      <w:tr w:rsidR="00F14B10" w:rsidRPr="005D0E49" w14:paraId="09009475" w14:textId="77777777" w:rsidTr="000458FE">
        <w:trPr>
          <w:trHeight w:val="238"/>
        </w:trPr>
        <w:tc>
          <w:tcPr>
            <w:tcW w:w="879" w:type="pct"/>
            <w:vAlign w:val="bottom"/>
          </w:tcPr>
          <w:p w14:paraId="3408BE32" w14:textId="77777777" w:rsidR="00F14B10" w:rsidRPr="005D0E49" w:rsidRDefault="00F14B10" w:rsidP="00600365">
            <w:pPr>
              <w:ind w:firstLine="0"/>
              <w:jc w:val="both"/>
              <w:rPr>
                <w:rFonts w:ascii="Arial" w:eastAsia="Times New Roman" w:hAnsi="Arial" w:cs="Arial"/>
                <w:color w:val="000000"/>
                <w:sz w:val="20"/>
                <w:szCs w:val="20"/>
              </w:rPr>
            </w:pPr>
            <w:r w:rsidRPr="005D0E49">
              <w:rPr>
                <w:rFonts w:ascii="Arial" w:eastAsia="Times New Roman" w:hAnsi="Arial" w:cs="Arial"/>
                <w:color w:val="000000"/>
                <w:sz w:val="20"/>
                <w:szCs w:val="20"/>
              </w:rPr>
              <w:t xml:space="preserve">Член Совета директоров </w:t>
            </w:r>
            <w:r w:rsidRPr="005D0E49">
              <w:rPr>
                <w:rFonts w:ascii="Arial" w:eastAsia="Times New Roman" w:hAnsi="Arial" w:cs="Arial"/>
                <w:color w:val="000000"/>
                <w:sz w:val="20"/>
                <w:szCs w:val="20"/>
                <w:lang w:val="en-US"/>
              </w:rPr>
              <w:t>(</w:t>
            </w:r>
            <w:r w:rsidRPr="005D0E49">
              <w:rPr>
                <w:rFonts w:ascii="Arial" w:eastAsia="Times New Roman" w:hAnsi="Arial" w:cs="Arial"/>
                <w:color w:val="000000"/>
                <w:sz w:val="20"/>
                <w:szCs w:val="20"/>
              </w:rPr>
              <w:t>11</w:t>
            </w:r>
            <w:r w:rsidRPr="005D0E49">
              <w:rPr>
                <w:rFonts w:ascii="Arial" w:eastAsia="Times New Roman" w:hAnsi="Arial" w:cs="Arial"/>
                <w:color w:val="000000"/>
                <w:sz w:val="20"/>
                <w:szCs w:val="20"/>
                <w:lang w:val="en-US"/>
              </w:rPr>
              <w:t xml:space="preserve">) </w:t>
            </w:r>
          </w:p>
        </w:tc>
        <w:tc>
          <w:tcPr>
            <w:tcW w:w="746" w:type="pct"/>
            <w:vAlign w:val="center"/>
          </w:tcPr>
          <w:p w14:paraId="4E7545CD" w14:textId="77777777" w:rsidR="00F14B10" w:rsidRPr="005D0E49" w:rsidRDefault="00F14B10" w:rsidP="00600365">
            <w:pPr>
              <w:ind w:firstLine="0"/>
              <w:jc w:val="both"/>
              <w:rPr>
                <w:rFonts w:ascii="Arial" w:eastAsia="Times New Roman" w:hAnsi="Arial" w:cs="Arial"/>
                <w:iCs/>
                <w:sz w:val="20"/>
                <w:szCs w:val="20"/>
              </w:rPr>
            </w:pPr>
            <w:r w:rsidRPr="005D0E49">
              <w:rPr>
                <w:rFonts w:ascii="Arial" w:eastAsia="Times New Roman" w:hAnsi="Arial" w:cs="Arial"/>
                <w:iCs/>
                <w:sz w:val="20"/>
                <w:szCs w:val="20"/>
              </w:rPr>
              <w:t>Неисполнительный</w:t>
            </w:r>
          </w:p>
        </w:tc>
        <w:tc>
          <w:tcPr>
            <w:tcW w:w="679" w:type="pct"/>
            <w:vAlign w:val="center"/>
          </w:tcPr>
          <w:p w14:paraId="0403A7D0"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10/10</w:t>
            </w:r>
          </w:p>
        </w:tc>
        <w:tc>
          <w:tcPr>
            <w:tcW w:w="881" w:type="pct"/>
            <w:vAlign w:val="center"/>
          </w:tcPr>
          <w:p w14:paraId="1B497DFA" w14:textId="77777777" w:rsidR="00F14B10" w:rsidRPr="005D0E49" w:rsidRDefault="00F14B10" w:rsidP="00600365">
            <w:pPr>
              <w:ind w:firstLine="0"/>
              <w:jc w:val="center"/>
              <w:rPr>
                <w:rFonts w:ascii="Arial" w:eastAsia="Times New Roman" w:hAnsi="Arial" w:cs="Arial"/>
                <w:i/>
                <w:sz w:val="20"/>
                <w:szCs w:val="20"/>
              </w:rPr>
            </w:pPr>
          </w:p>
        </w:tc>
        <w:tc>
          <w:tcPr>
            <w:tcW w:w="534" w:type="pct"/>
            <w:vAlign w:val="center"/>
          </w:tcPr>
          <w:p w14:paraId="6D72A820" w14:textId="77777777" w:rsidR="00F14B10" w:rsidRPr="005D0E49" w:rsidRDefault="00F14B10" w:rsidP="00600365">
            <w:pPr>
              <w:ind w:firstLine="0"/>
              <w:jc w:val="center"/>
              <w:rPr>
                <w:rFonts w:ascii="Arial" w:eastAsia="Times New Roman" w:hAnsi="Arial" w:cs="Arial"/>
                <w:i/>
                <w:sz w:val="20"/>
                <w:szCs w:val="20"/>
              </w:rPr>
            </w:pPr>
          </w:p>
        </w:tc>
        <w:tc>
          <w:tcPr>
            <w:tcW w:w="702" w:type="pct"/>
            <w:vAlign w:val="center"/>
          </w:tcPr>
          <w:p w14:paraId="62A8B854" w14:textId="77777777" w:rsidR="00F14B10" w:rsidRPr="005D0E49" w:rsidRDefault="00F14B10" w:rsidP="00600365">
            <w:pPr>
              <w:ind w:firstLine="0"/>
              <w:jc w:val="center"/>
              <w:rPr>
                <w:rFonts w:ascii="Arial" w:eastAsia="Times New Roman" w:hAnsi="Arial" w:cs="Arial"/>
                <w:i/>
                <w:sz w:val="20"/>
                <w:szCs w:val="20"/>
                <w:lang w:val="en-US"/>
              </w:rPr>
            </w:pPr>
          </w:p>
        </w:tc>
        <w:tc>
          <w:tcPr>
            <w:tcW w:w="579" w:type="pct"/>
            <w:vAlign w:val="center"/>
          </w:tcPr>
          <w:p w14:paraId="7DB44D26"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Нет</w:t>
            </w:r>
          </w:p>
        </w:tc>
      </w:tr>
      <w:tr w:rsidR="00F14B10" w:rsidRPr="005D0E49" w14:paraId="5D548A18" w14:textId="77777777" w:rsidTr="000458FE">
        <w:trPr>
          <w:trHeight w:val="238"/>
        </w:trPr>
        <w:tc>
          <w:tcPr>
            <w:tcW w:w="5000" w:type="pct"/>
            <w:gridSpan w:val="7"/>
            <w:shd w:val="clear" w:color="auto" w:fill="D9D9D9"/>
            <w:vAlign w:val="center"/>
          </w:tcPr>
          <w:p w14:paraId="764C0479"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Совет директоров, действующий с 25.06.2025</w:t>
            </w:r>
          </w:p>
        </w:tc>
      </w:tr>
      <w:tr w:rsidR="00F14B10" w:rsidRPr="005D0E49" w14:paraId="6DE3A09A" w14:textId="77777777" w:rsidTr="000458FE">
        <w:trPr>
          <w:trHeight w:val="238"/>
        </w:trPr>
        <w:tc>
          <w:tcPr>
            <w:tcW w:w="879" w:type="pct"/>
            <w:shd w:val="clear" w:color="auto" w:fill="FFFFFF"/>
            <w:vAlign w:val="bottom"/>
          </w:tcPr>
          <w:p w14:paraId="0F42A98A" w14:textId="77777777" w:rsidR="00F14B10" w:rsidRPr="005D0E49" w:rsidRDefault="00F14B10" w:rsidP="00600365">
            <w:pPr>
              <w:ind w:firstLine="0"/>
              <w:jc w:val="both"/>
              <w:rPr>
                <w:rFonts w:ascii="Arial" w:eastAsia="Times New Roman" w:hAnsi="Arial" w:cs="Arial"/>
                <w:color w:val="000000"/>
                <w:sz w:val="20"/>
                <w:szCs w:val="20"/>
              </w:rPr>
            </w:pPr>
            <w:r w:rsidRPr="005D0E49">
              <w:rPr>
                <w:rFonts w:ascii="Arial" w:eastAsia="Times New Roman" w:hAnsi="Arial" w:cs="Arial"/>
                <w:color w:val="000000"/>
                <w:sz w:val="20"/>
                <w:szCs w:val="20"/>
              </w:rPr>
              <w:t xml:space="preserve">Член Совета директоров </w:t>
            </w:r>
            <w:r w:rsidRPr="005D0E49">
              <w:rPr>
                <w:rFonts w:ascii="Arial" w:eastAsia="Times New Roman" w:hAnsi="Arial" w:cs="Arial"/>
                <w:color w:val="000000"/>
                <w:sz w:val="20"/>
                <w:szCs w:val="20"/>
                <w:lang w:val="en-US"/>
              </w:rPr>
              <w:t>(</w:t>
            </w:r>
            <w:r w:rsidRPr="005D0E49">
              <w:rPr>
                <w:rFonts w:ascii="Arial" w:eastAsia="Times New Roman" w:hAnsi="Arial" w:cs="Arial"/>
                <w:color w:val="000000"/>
                <w:sz w:val="20"/>
                <w:szCs w:val="20"/>
              </w:rPr>
              <w:t>1</w:t>
            </w:r>
            <w:r w:rsidRPr="005D0E49">
              <w:rPr>
                <w:rFonts w:ascii="Arial" w:eastAsia="Times New Roman" w:hAnsi="Arial" w:cs="Arial"/>
                <w:color w:val="000000"/>
                <w:sz w:val="20"/>
                <w:szCs w:val="20"/>
                <w:lang w:val="en-US"/>
              </w:rPr>
              <w:t>)</w:t>
            </w:r>
            <w:r w:rsidRPr="005D0E49">
              <w:t xml:space="preserve"> </w:t>
            </w:r>
          </w:p>
        </w:tc>
        <w:tc>
          <w:tcPr>
            <w:tcW w:w="746" w:type="pct"/>
            <w:shd w:val="clear" w:color="auto" w:fill="FFFFFF"/>
            <w:vAlign w:val="center"/>
          </w:tcPr>
          <w:p w14:paraId="0B6EDF6A" w14:textId="77777777" w:rsidR="00F14B10" w:rsidRPr="005D0E49" w:rsidRDefault="00F14B10" w:rsidP="00600365">
            <w:pPr>
              <w:ind w:firstLine="0"/>
              <w:jc w:val="both"/>
              <w:rPr>
                <w:rFonts w:ascii="Arial" w:eastAsia="Times New Roman" w:hAnsi="Arial" w:cs="Arial"/>
                <w:iCs/>
                <w:sz w:val="20"/>
                <w:szCs w:val="20"/>
              </w:rPr>
            </w:pPr>
            <w:r w:rsidRPr="005D0E49">
              <w:rPr>
                <w:rFonts w:ascii="Arial" w:eastAsia="Times New Roman" w:hAnsi="Arial" w:cs="Arial"/>
                <w:iCs/>
                <w:sz w:val="20"/>
                <w:szCs w:val="20"/>
              </w:rPr>
              <w:t>Независимый</w:t>
            </w:r>
          </w:p>
        </w:tc>
        <w:tc>
          <w:tcPr>
            <w:tcW w:w="679" w:type="pct"/>
            <w:shd w:val="clear" w:color="auto" w:fill="FFFFFF"/>
            <w:vAlign w:val="center"/>
          </w:tcPr>
          <w:p w14:paraId="377D958A"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10</w:t>
            </w:r>
            <w:r w:rsidRPr="005D0E49">
              <w:rPr>
                <w:rFonts w:ascii="Arial" w:eastAsia="Times New Roman" w:hAnsi="Arial" w:cs="Arial"/>
                <w:i/>
                <w:sz w:val="20"/>
                <w:szCs w:val="20"/>
                <w:lang w:val="en-US"/>
              </w:rPr>
              <w:t>/</w:t>
            </w:r>
            <w:r w:rsidRPr="005D0E49">
              <w:rPr>
                <w:rFonts w:ascii="Arial" w:eastAsia="Times New Roman" w:hAnsi="Arial" w:cs="Arial"/>
                <w:i/>
                <w:sz w:val="20"/>
                <w:szCs w:val="20"/>
              </w:rPr>
              <w:t>10</w:t>
            </w:r>
          </w:p>
        </w:tc>
        <w:tc>
          <w:tcPr>
            <w:tcW w:w="881" w:type="pct"/>
            <w:shd w:val="clear" w:color="auto" w:fill="FFFFFF"/>
            <w:vAlign w:val="center"/>
          </w:tcPr>
          <w:p w14:paraId="67DE932A" w14:textId="77777777" w:rsidR="00F14B10" w:rsidRPr="005D0E49" w:rsidRDefault="00F14B10" w:rsidP="00600365">
            <w:pPr>
              <w:ind w:firstLine="0"/>
              <w:jc w:val="center"/>
              <w:rPr>
                <w:rFonts w:ascii="Arial" w:eastAsia="Times New Roman" w:hAnsi="Arial" w:cs="Arial"/>
                <w:i/>
                <w:sz w:val="20"/>
                <w:szCs w:val="20"/>
                <w:lang w:val="en-US"/>
              </w:rPr>
            </w:pPr>
          </w:p>
        </w:tc>
        <w:tc>
          <w:tcPr>
            <w:tcW w:w="534" w:type="pct"/>
            <w:shd w:val="clear" w:color="auto" w:fill="FFFFFF"/>
            <w:vAlign w:val="center"/>
          </w:tcPr>
          <w:p w14:paraId="60C0AFC3"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4/4</w:t>
            </w:r>
          </w:p>
        </w:tc>
        <w:tc>
          <w:tcPr>
            <w:tcW w:w="702" w:type="pct"/>
            <w:shd w:val="clear" w:color="auto" w:fill="FFFFFF"/>
            <w:vAlign w:val="center"/>
          </w:tcPr>
          <w:p w14:paraId="5B23AF32"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6</w:t>
            </w:r>
            <w:r w:rsidRPr="005D0E49">
              <w:rPr>
                <w:rFonts w:ascii="Arial" w:eastAsia="Times New Roman" w:hAnsi="Arial" w:cs="Arial"/>
                <w:i/>
                <w:sz w:val="20"/>
                <w:szCs w:val="20"/>
                <w:lang w:val="en-US"/>
              </w:rPr>
              <w:t>/</w:t>
            </w:r>
            <w:r w:rsidRPr="005D0E49">
              <w:rPr>
                <w:rFonts w:ascii="Arial" w:eastAsia="Times New Roman" w:hAnsi="Arial" w:cs="Arial"/>
                <w:i/>
                <w:sz w:val="20"/>
                <w:szCs w:val="20"/>
              </w:rPr>
              <w:t>6</w:t>
            </w:r>
          </w:p>
        </w:tc>
        <w:tc>
          <w:tcPr>
            <w:tcW w:w="579" w:type="pct"/>
            <w:shd w:val="clear" w:color="auto" w:fill="FFFFFF"/>
            <w:vAlign w:val="center"/>
          </w:tcPr>
          <w:p w14:paraId="0304E576"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Да</w:t>
            </w:r>
          </w:p>
        </w:tc>
      </w:tr>
      <w:tr w:rsidR="00F14B10" w:rsidRPr="005D0E49" w14:paraId="62320066" w14:textId="77777777" w:rsidTr="000458FE">
        <w:trPr>
          <w:trHeight w:val="238"/>
        </w:trPr>
        <w:tc>
          <w:tcPr>
            <w:tcW w:w="879" w:type="pct"/>
            <w:shd w:val="clear" w:color="auto" w:fill="FFFFFF"/>
            <w:vAlign w:val="bottom"/>
          </w:tcPr>
          <w:p w14:paraId="509531C0" w14:textId="77777777" w:rsidR="00F14B10" w:rsidRPr="005D0E49" w:rsidRDefault="00F14B10" w:rsidP="00600365">
            <w:pPr>
              <w:ind w:firstLine="0"/>
              <w:jc w:val="both"/>
              <w:rPr>
                <w:rFonts w:ascii="Arial" w:eastAsia="Times New Roman" w:hAnsi="Arial" w:cs="Arial"/>
                <w:color w:val="000000"/>
                <w:sz w:val="20"/>
                <w:szCs w:val="20"/>
              </w:rPr>
            </w:pPr>
            <w:r w:rsidRPr="005D0E49">
              <w:rPr>
                <w:rFonts w:ascii="Arial" w:eastAsia="Times New Roman" w:hAnsi="Arial" w:cs="Arial"/>
                <w:color w:val="000000"/>
                <w:sz w:val="20"/>
                <w:szCs w:val="20"/>
              </w:rPr>
              <w:t>Член Совета директоров (2</w:t>
            </w:r>
            <w:r w:rsidRPr="005D0E49">
              <w:rPr>
                <w:rFonts w:ascii="Arial" w:eastAsia="Times New Roman" w:hAnsi="Arial" w:cs="Arial"/>
                <w:color w:val="000000"/>
                <w:sz w:val="20"/>
                <w:szCs w:val="20"/>
                <w:lang w:val="en-US"/>
              </w:rPr>
              <w:t>)</w:t>
            </w:r>
            <w:r w:rsidRPr="005D0E49">
              <w:rPr>
                <w:rFonts w:ascii="Arial" w:eastAsia="Times New Roman" w:hAnsi="Arial" w:cs="Arial"/>
                <w:color w:val="000000"/>
                <w:sz w:val="20"/>
                <w:szCs w:val="20"/>
              </w:rPr>
              <w:t xml:space="preserve"> </w:t>
            </w:r>
          </w:p>
        </w:tc>
        <w:tc>
          <w:tcPr>
            <w:tcW w:w="746" w:type="pct"/>
            <w:shd w:val="clear" w:color="auto" w:fill="FFFFFF"/>
            <w:vAlign w:val="center"/>
          </w:tcPr>
          <w:p w14:paraId="06A2829F" w14:textId="77777777" w:rsidR="00F14B10" w:rsidRPr="005D0E49" w:rsidRDefault="00F14B10" w:rsidP="00600365">
            <w:pPr>
              <w:ind w:firstLine="0"/>
              <w:jc w:val="both"/>
              <w:rPr>
                <w:rFonts w:ascii="Arial" w:eastAsia="Times New Roman" w:hAnsi="Arial" w:cs="Arial"/>
                <w:iCs/>
                <w:sz w:val="20"/>
                <w:szCs w:val="20"/>
              </w:rPr>
            </w:pPr>
            <w:r w:rsidRPr="005D0E49">
              <w:rPr>
                <w:rFonts w:ascii="Arial" w:eastAsia="Times New Roman" w:hAnsi="Arial" w:cs="Arial"/>
                <w:iCs/>
                <w:sz w:val="20"/>
                <w:szCs w:val="20"/>
              </w:rPr>
              <w:t>Независимый</w:t>
            </w:r>
          </w:p>
        </w:tc>
        <w:tc>
          <w:tcPr>
            <w:tcW w:w="679" w:type="pct"/>
            <w:shd w:val="clear" w:color="auto" w:fill="FFFFFF"/>
            <w:vAlign w:val="center"/>
          </w:tcPr>
          <w:p w14:paraId="2379C882"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lang w:val="en-US"/>
              </w:rPr>
              <w:t>10/10</w:t>
            </w:r>
          </w:p>
        </w:tc>
        <w:tc>
          <w:tcPr>
            <w:tcW w:w="881" w:type="pct"/>
            <w:shd w:val="clear" w:color="auto" w:fill="FFFFFF"/>
            <w:vAlign w:val="center"/>
          </w:tcPr>
          <w:p w14:paraId="120DE64A"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lang w:val="en-US"/>
              </w:rPr>
              <w:t>6/6</w:t>
            </w:r>
          </w:p>
        </w:tc>
        <w:tc>
          <w:tcPr>
            <w:tcW w:w="534" w:type="pct"/>
            <w:shd w:val="clear" w:color="auto" w:fill="FFFFFF"/>
            <w:vAlign w:val="center"/>
          </w:tcPr>
          <w:p w14:paraId="3A486E2A"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4</w:t>
            </w:r>
            <w:r w:rsidRPr="005D0E49">
              <w:rPr>
                <w:rFonts w:ascii="Arial" w:eastAsia="Times New Roman" w:hAnsi="Arial" w:cs="Arial"/>
                <w:i/>
                <w:sz w:val="20"/>
                <w:szCs w:val="20"/>
                <w:lang w:val="en-US"/>
              </w:rPr>
              <w:t>/</w:t>
            </w:r>
            <w:r w:rsidRPr="005D0E49">
              <w:rPr>
                <w:rFonts w:ascii="Arial" w:eastAsia="Times New Roman" w:hAnsi="Arial" w:cs="Arial"/>
                <w:i/>
                <w:sz w:val="20"/>
                <w:szCs w:val="20"/>
              </w:rPr>
              <w:t>4</w:t>
            </w:r>
          </w:p>
        </w:tc>
        <w:tc>
          <w:tcPr>
            <w:tcW w:w="702" w:type="pct"/>
            <w:shd w:val="clear" w:color="auto" w:fill="FFFFFF"/>
            <w:vAlign w:val="center"/>
          </w:tcPr>
          <w:p w14:paraId="07B70D77" w14:textId="77777777" w:rsidR="00F14B10" w:rsidRPr="005D0E49" w:rsidRDefault="00F14B10" w:rsidP="00600365">
            <w:pPr>
              <w:ind w:firstLine="0"/>
              <w:jc w:val="center"/>
              <w:rPr>
                <w:rFonts w:ascii="Arial" w:eastAsia="Times New Roman" w:hAnsi="Arial" w:cs="Arial"/>
                <w:i/>
                <w:sz w:val="20"/>
                <w:szCs w:val="20"/>
              </w:rPr>
            </w:pPr>
          </w:p>
        </w:tc>
        <w:tc>
          <w:tcPr>
            <w:tcW w:w="579" w:type="pct"/>
            <w:shd w:val="clear" w:color="auto" w:fill="FFFFFF"/>
            <w:vAlign w:val="center"/>
          </w:tcPr>
          <w:p w14:paraId="148C374B"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Да</w:t>
            </w:r>
          </w:p>
        </w:tc>
      </w:tr>
      <w:tr w:rsidR="00F14B10" w:rsidRPr="005D0E49" w14:paraId="6CCCDBF8" w14:textId="77777777" w:rsidTr="000458FE">
        <w:trPr>
          <w:trHeight w:val="238"/>
        </w:trPr>
        <w:tc>
          <w:tcPr>
            <w:tcW w:w="879" w:type="pct"/>
            <w:shd w:val="clear" w:color="auto" w:fill="FFFFFF"/>
            <w:vAlign w:val="bottom"/>
          </w:tcPr>
          <w:p w14:paraId="33464630" w14:textId="77777777" w:rsidR="00F14B10" w:rsidRPr="005D0E49" w:rsidRDefault="00F14B10" w:rsidP="00600365">
            <w:pPr>
              <w:ind w:firstLine="0"/>
              <w:jc w:val="both"/>
              <w:rPr>
                <w:rFonts w:ascii="Arial" w:eastAsia="Times New Roman" w:hAnsi="Arial" w:cs="Arial"/>
                <w:color w:val="000000"/>
                <w:sz w:val="20"/>
                <w:szCs w:val="20"/>
              </w:rPr>
            </w:pPr>
            <w:r w:rsidRPr="005D0E49">
              <w:rPr>
                <w:rFonts w:ascii="Arial" w:eastAsia="Times New Roman" w:hAnsi="Arial" w:cs="Arial"/>
                <w:color w:val="000000"/>
                <w:sz w:val="20"/>
                <w:szCs w:val="20"/>
              </w:rPr>
              <w:t xml:space="preserve">Член Совета директоров </w:t>
            </w:r>
            <w:r w:rsidRPr="005D0E49">
              <w:rPr>
                <w:rFonts w:ascii="Arial" w:eastAsia="Times New Roman" w:hAnsi="Arial" w:cs="Arial"/>
                <w:color w:val="000000"/>
                <w:sz w:val="20"/>
                <w:szCs w:val="20"/>
                <w:lang w:val="en-US"/>
              </w:rPr>
              <w:t>(</w:t>
            </w:r>
            <w:r w:rsidRPr="005D0E49">
              <w:rPr>
                <w:rFonts w:ascii="Arial" w:eastAsia="Times New Roman" w:hAnsi="Arial" w:cs="Arial"/>
                <w:color w:val="000000"/>
                <w:sz w:val="20"/>
                <w:szCs w:val="20"/>
              </w:rPr>
              <w:t>3</w:t>
            </w:r>
            <w:r w:rsidRPr="005D0E49">
              <w:rPr>
                <w:rFonts w:ascii="Arial" w:eastAsia="Times New Roman" w:hAnsi="Arial" w:cs="Arial"/>
                <w:color w:val="000000"/>
                <w:sz w:val="20"/>
                <w:szCs w:val="20"/>
                <w:lang w:val="en-US"/>
              </w:rPr>
              <w:t xml:space="preserve">) </w:t>
            </w:r>
          </w:p>
        </w:tc>
        <w:tc>
          <w:tcPr>
            <w:tcW w:w="746" w:type="pct"/>
            <w:shd w:val="clear" w:color="auto" w:fill="FFFFFF"/>
            <w:vAlign w:val="center"/>
          </w:tcPr>
          <w:p w14:paraId="29FF5FF4" w14:textId="77777777" w:rsidR="00F14B10" w:rsidRPr="005D0E49" w:rsidRDefault="00F14B10" w:rsidP="00600365">
            <w:pPr>
              <w:ind w:firstLine="0"/>
              <w:jc w:val="both"/>
              <w:rPr>
                <w:rFonts w:ascii="Arial" w:eastAsia="Times New Roman" w:hAnsi="Arial" w:cs="Arial"/>
                <w:iCs/>
                <w:sz w:val="20"/>
                <w:szCs w:val="20"/>
              </w:rPr>
            </w:pPr>
            <w:r w:rsidRPr="005D0E49">
              <w:rPr>
                <w:rFonts w:ascii="Arial" w:eastAsia="Times New Roman" w:hAnsi="Arial" w:cs="Arial"/>
                <w:iCs/>
                <w:sz w:val="20"/>
                <w:szCs w:val="20"/>
              </w:rPr>
              <w:t>Неисполнительный</w:t>
            </w:r>
          </w:p>
        </w:tc>
        <w:tc>
          <w:tcPr>
            <w:tcW w:w="679" w:type="pct"/>
            <w:shd w:val="clear" w:color="auto" w:fill="FFFFFF"/>
            <w:vAlign w:val="center"/>
          </w:tcPr>
          <w:p w14:paraId="4510D62D"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lang w:val="en-US"/>
              </w:rPr>
              <w:t>10/10</w:t>
            </w:r>
          </w:p>
        </w:tc>
        <w:tc>
          <w:tcPr>
            <w:tcW w:w="881" w:type="pct"/>
            <w:shd w:val="clear" w:color="auto" w:fill="FFFFFF"/>
            <w:vAlign w:val="center"/>
          </w:tcPr>
          <w:p w14:paraId="31F56194" w14:textId="77777777" w:rsidR="00F14B10" w:rsidRPr="005D0E49" w:rsidRDefault="00F14B10" w:rsidP="00600365">
            <w:pPr>
              <w:ind w:firstLine="0"/>
              <w:jc w:val="center"/>
              <w:rPr>
                <w:rFonts w:ascii="Arial" w:eastAsia="Times New Roman" w:hAnsi="Arial" w:cs="Arial"/>
                <w:i/>
                <w:sz w:val="20"/>
                <w:szCs w:val="20"/>
              </w:rPr>
            </w:pPr>
          </w:p>
        </w:tc>
        <w:tc>
          <w:tcPr>
            <w:tcW w:w="534" w:type="pct"/>
            <w:shd w:val="clear" w:color="auto" w:fill="FFFFFF"/>
            <w:vAlign w:val="center"/>
          </w:tcPr>
          <w:p w14:paraId="2DAD2D74" w14:textId="77777777" w:rsidR="00F14B10" w:rsidRPr="005D0E49" w:rsidRDefault="00F14B10" w:rsidP="00600365">
            <w:pPr>
              <w:ind w:firstLine="0"/>
              <w:jc w:val="center"/>
              <w:rPr>
                <w:rFonts w:ascii="Arial" w:eastAsia="Times New Roman" w:hAnsi="Arial" w:cs="Arial"/>
                <w:i/>
                <w:sz w:val="20"/>
                <w:szCs w:val="20"/>
              </w:rPr>
            </w:pPr>
          </w:p>
        </w:tc>
        <w:tc>
          <w:tcPr>
            <w:tcW w:w="702" w:type="pct"/>
            <w:shd w:val="clear" w:color="auto" w:fill="FFFFFF"/>
            <w:vAlign w:val="center"/>
          </w:tcPr>
          <w:p w14:paraId="67B587F1"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lang w:val="en-US"/>
              </w:rPr>
              <w:t>6/6</w:t>
            </w:r>
          </w:p>
        </w:tc>
        <w:tc>
          <w:tcPr>
            <w:tcW w:w="579" w:type="pct"/>
            <w:shd w:val="clear" w:color="auto" w:fill="FFFFFF"/>
            <w:vAlign w:val="center"/>
          </w:tcPr>
          <w:p w14:paraId="3A2D095C"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Нет</w:t>
            </w:r>
          </w:p>
        </w:tc>
      </w:tr>
      <w:tr w:rsidR="00F14B10" w:rsidRPr="005D0E49" w14:paraId="2FCBBD17" w14:textId="77777777" w:rsidTr="000458FE">
        <w:trPr>
          <w:trHeight w:val="229"/>
        </w:trPr>
        <w:tc>
          <w:tcPr>
            <w:tcW w:w="879" w:type="pct"/>
            <w:shd w:val="clear" w:color="auto" w:fill="FFFFFF"/>
            <w:vAlign w:val="bottom"/>
          </w:tcPr>
          <w:p w14:paraId="0A1FB93A" w14:textId="77777777" w:rsidR="00F14B10" w:rsidRPr="005D0E49" w:rsidRDefault="00F14B10" w:rsidP="00600365">
            <w:pPr>
              <w:ind w:firstLine="0"/>
              <w:jc w:val="both"/>
              <w:rPr>
                <w:rFonts w:ascii="Arial" w:eastAsia="Times New Roman" w:hAnsi="Arial" w:cs="Arial"/>
                <w:color w:val="000000"/>
                <w:sz w:val="20"/>
                <w:szCs w:val="20"/>
              </w:rPr>
            </w:pPr>
            <w:r w:rsidRPr="005D0E49">
              <w:rPr>
                <w:rFonts w:ascii="Arial" w:eastAsia="Times New Roman" w:hAnsi="Arial" w:cs="Arial"/>
                <w:color w:val="000000"/>
                <w:sz w:val="20"/>
                <w:szCs w:val="20"/>
              </w:rPr>
              <w:t xml:space="preserve">Член Совета директоров </w:t>
            </w:r>
            <w:r w:rsidRPr="005D0E49">
              <w:rPr>
                <w:rFonts w:ascii="Arial" w:eastAsia="Times New Roman" w:hAnsi="Arial" w:cs="Arial"/>
                <w:color w:val="000000"/>
                <w:sz w:val="20"/>
                <w:szCs w:val="20"/>
                <w:lang w:val="en-US"/>
              </w:rPr>
              <w:t>(</w:t>
            </w:r>
            <w:r w:rsidRPr="005D0E49">
              <w:rPr>
                <w:rFonts w:ascii="Arial" w:eastAsia="Times New Roman" w:hAnsi="Arial" w:cs="Arial"/>
                <w:color w:val="000000"/>
                <w:sz w:val="20"/>
                <w:szCs w:val="20"/>
              </w:rPr>
              <w:t>4</w:t>
            </w:r>
            <w:r w:rsidRPr="005D0E49">
              <w:rPr>
                <w:rFonts w:ascii="Arial" w:eastAsia="Times New Roman" w:hAnsi="Arial" w:cs="Arial"/>
                <w:color w:val="000000"/>
                <w:sz w:val="20"/>
                <w:szCs w:val="20"/>
                <w:lang w:val="en-US"/>
              </w:rPr>
              <w:t>)</w:t>
            </w:r>
            <w:r w:rsidRPr="005D0E49">
              <w:t xml:space="preserve"> </w:t>
            </w:r>
          </w:p>
        </w:tc>
        <w:tc>
          <w:tcPr>
            <w:tcW w:w="746" w:type="pct"/>
            <w:shd w:val="clear" w:color="auto" w:fill="FFFFFF"/>
          </w:tcPr>
          <w:p w14:paraId="7E118A8F" w14:textId="77777777" w:rsidR="00F14B10" w:rsidRPr="005D0E49" w:rsidRDefault="00F14B10" w:rsidP="00600365">
            <w:pPr>
              <w:ind w:firstLine="0"/>
              <w:jc w:val="both"/>
              <w:rPr>
                <w:rFonts w:ascii="Arial" w:eastAsia="Times New Roman" w:hAnsi="Arial" w:cs="Arial"/>
                <w:iCs/>
                <w:sz w:val="20"/>
                <w:szCs w:val="20"/>
              </w:rPr>
            </w:pPr>
            <w:r w:rsidRPr="005D0E49">
              <w:rPr>
                <w:rFonts w:ascii="Arial" w:eastAsia="Times New Roman" w:hAnsi="Arial" w:cs="Arial"/>
                <w:iCs/>
                <w:sz w:val="20"/>
                <w:szCs w:val="20"/>
              </w:rPr>
              <w:t>Неисполнительный</w:t>
            </w:r>
          </w:p>
        </w:tc>
        <w:tc>
          <w:tcPr>
            <w:tcW w:w="679" w:type="pct"/>
            <w:shd w:val="clear" w:color="auto" w:fill="FFFFFF"/>
            <w:vAlign w:val="center"/>
          </w:tcPr>
          <w:p w14:paraId="01FD7B67"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lang w:val="en-US"/>
              </w:rPr>
              <w:t>10/10</w:t>
            </w:r>
          </w:p>
        </w:tc>
        <w:tc>
          <w:tcPr>
            <w:tcW w:w="881" w:type="pct"/>
            <w:shd w:val="clear" w:color="auto" w:fill="FFFFFF"/>
            <w:vAlign w:val="center"/>
          </w:tcPr>
          <w:p w14:paraId="7473BDCF" w14:textId="77777777" w:rsidR="00F14B10" w:rsidRPr="005D0E49" w:rsidRDefault="00F14B10" w:rsidP="00600365">
            <w:pPr>
              <w:ind w:firstLine="0"/>
              <w:jc w:val="center"/>
              <w:rPr>
                <w:rFonts w:ascii="Arial" w:eastAsia="Times New Roman" w:hAnsi="Arial" w:cs="Arial"/>
                <w:i/>
                <w:sz w:val="20"/>
                <w:szCs w:val="20"/>
              </w:rPr>
            </w:pPr>
          </w:p>
        </w:tc>
        <w:tc>
          <w:tcPr>
            <w:tcW w:w="534" w:type="pct"/>
            <w:shd w:val="clear" w:color="auto" w:fill="FFFFFF"/>
            <w:vAlign w:val="center"/>
          </w:tcPr>
          <w:p w14:paraId="1745B287" w14:textId="77777777" w:rsidR="00F14B10" w:rsidRPr="005D0E49" w:rsidRDefault="00F14B10" w:rsidP="00600365">
            <w:pPr>
              <w:ind w:firstLine="0"/>
              <w:jc w:val="center"/>
              <w:rPr>
                <w:rFonts w:ascii="Arial" w:eastAsia="Times New Roman" w:hAnsi="Arial" w:cs="Arial"/>
                <w:i/>
                <w:sz w:val="20"/>
                <w:szCs w:val="20"/>
              </w:rPr>
            </w:pPr>
          </w:p>
        </w:tc>
        <w:tc>
          <w:tcPr>
            <w:tcW w:w="702" w:type="pct"/>
            <w:shd w:val="clear" w:color="auto" w:fill="FFFFFF"/>
            <w:vAlign w:val="center"/>
          </w:tcPr>
          <w:p w14:paraId="67DEA70D"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lang w:val="en-US"/>
              </w:rPr>
              <w:t>6/6</w:t>
            </w:r>
          </w:p>
        </w:tc>
        <w:tc>
          <w:tcPr>
            <w:tcW w:w="579" w:type="pct"/>
            <w:shd w:val="clear" w:color="auto" w:fill="FFFFFF"/>
            <w:vAlign w:val="center"/>
          </w:tcPr>
          <w:p w14:paraId="63BB9EE6"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Нет</w:t>
            </w:r>
          </w:p>
        </w:tc>
      </w:tr>
      <w:tr w:rsidR="00F14B10" w:rsidRPr="005D0E49" w14:paraId="18979715" w14:textId="77777777" w:rsidTr="000458FE">
        <w:trPr>
          <w:trHeight w:val="238"/>
        </w:trPr>
        <w:tc>
          <w:tcPr>
            <w:tcW w:w="879" w:type="pct"/>
            <w:shd w:val="clear" w:color="auto" w:fill="FFFFFF"/>
            <w:vAlign w:val="bottom"/>
          </w:tcPr>
          <w:p w14:paraId="3621E589" w14:textId="77777777" w:rsidR="00F14B10" w:rsidRPr="005D0E49" w:rsidRDefault="00F14B10" w:rsidP="00600365">
            <w:pPr>
              <w:ind w:firstLine="0"/>
              <w:jc w:val="both"/>
              <w:rPr>
                <w:rFonts w:ascii="Arial" w:eastAsia="Times New Roman" w:hAnsi="Arial" w:cs="Arial"/>
                <w:color w:val="000000"/>
                <w:sz w:val="20"/>
                <w:szCs w:val="20"/>
              </w:rPr>
            </w:pPr>
            <w:r w:rsidRPr="005D0E49">
              <w:rPr>
                <w:rFonts w:ascii="Arial" w:eastAsia="Times New Roman" w:hAnsi="Arial" w:cs="Arial"/>
                <w:color w:val="000000"/>
                <w:sz w:val="20"/>
                <w:szCs w:val="20"/>
              </w:rPr>
              <w:t xml:space="preserve">Член Совета директоров </w:t>
            </w:r>
            <w:r w:rsidRPr="005D0E49">
              <w:rPr>
                <w:rFonts w:ascii="Arial" w:eastAsia="Times New Roman" w:hAnsi="Arial" w:cs="Arial"/>
                <w:color w:val="000000"/>
                <w:sz w:val="20"/>
                <w:szCs w:val="20"/>
                <w:lang w:val="en-US"/>
              </w:rPr>
              <w:t>(</w:t>
            </w:r>
            <w:r w:rsidRPr="005D0E49">
              <w:rPr>
                <w:rFonts w:ascii="Arial" w:eastAsia="Times New Roman" w:hAnsi="Arial" w:cs="Arial"/>
                <w:color w:val="000000"/>
                <w:sz w:val="20"/>
                <w:szCs w:val="20"/>
              </w:rPr>
              <w:t>5</w:t>
            </w:r>
            <w:r w:rsidRPr="005D0E49">
              <w:rPr>
                <w:rFonts w:ascii="Arial" w:eastAsia="Times New Roman" w:hAnsi="Arial" w:cs="Arial"/>
                <w:color w:val="000000"/>
                <w:sz w:val="20"/>
                <w:szCs w:val="20"/>
                <w:lang w:val="en-US"/>
              </w:rPr>
              <w:t>)</w:t>
            </w:r>
            <w:r w:rsidRPr="005D0E49">
              <w:t xml:space="preserve"> </w:t>
            </w:r>
          </w:p>
        </w:tc>
        <w:tc>
          <w:tcPr>
            <w:tcW w:w="746" w:type="pct"/>
            <w:shd w:val="clear" w:color="auto" w:fill="FFFFFF"/>
            <w:vAlign w:val="center"/>
          </w:tcPr>
          <w:p w14:paraId="4D6F8BDD" w14:textId="77777777" w:rsidR="00F14B10" w:rsidRPr="005D0E49" w:rsidRDefault="00F14B10" w:rsidP="00600365">
            <w:pPr>
              <w:ind w:firstLine="0"/>
              <w:jc w:val="both"/>
              <w:rPr>
                <w:rFonts w:ascii="Arial" w:eastAsia="Times New Roman" w:hAnsi="Arial" w:cs="Arial"/>
                <w:iCs/>
                <w:sz w:val="20"/>
                <w:szCs w:val="20"/>
              </w:rPr>
            </w:pPr>
            <w:r w:rsidRPr="005D0E49">
              <w:rPr>
                <w:rFonts w:ascii="Arial" w:eastAsia="Times New Roman" w:hAnsi="Arial" w:cs="Arial"/>
                <w:iCs/>
                <w:sz w:val="20"/>
                <w:szCs w:val="20"/>
              </w:rPr>
              <w:t>Неисполнительный</w:t>
            </w:r>
          </w:p>
        </w:tc>
        <w:tc>
          <w:tcPr>
            <w:tcW w:w="679" w:type="pct"/>
            <w:shd w:val="clear" w:color="auto" w:fill="FFFFFF"/>
            <w:vAlign w:val="center"/>
          </w:tcPr>
          <w:p w14:paraId="4B5587FC"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lang w:val="en-US"/>
              </w:rPr>
              <w:t>10/10</w:t>
            </w:r>
          </w:p>
        </w:tc>
        <w:tc>
          <w:tcPr>
            <w:tcW w:w="881" w:type="pct"/>
            <w:shd w:val="clear" w:color="auto" w:fill="FFFFFF"/>
            <w:vAlign w:val="center"/>
          </w:tcPr>
          <w:p w14:paraId="2B4E9B33" w14:textId="77777777" w:rsidR="00F14B10" w:rsidRPr="005D0E49" w:rsidRDefault="00F14B10" w:rsidP="00600365">
            <w:pPr>
              <w:ind w:firstLine="0"/>
              <w:jc w:val="center"/>
              <w:rPr>
                <w:rFonts w:ascii="Arial" w:eastAsia="Times New Roman" w:hAnsi="Arial" w:cs="Arial"/>
                <w:i/>
                <w:sz w:val="20"/>
                <w:szCs w:val="20"/>
              </w:rPr>
            </w:pPr>
          </w:p>
        </w:tc>
        <w:tc>
          <w:tcPr>
            <w:tcW w:w="534" w:type="pct"/>
            <w:shd w:val="clear" w:color="auto" w:fill="FFFFFF"/>
            <w:vAlign w:val="center"/>
          </w:tcPr>
          <w:p w14:paraId="01A4C667" w14:textId="77777777" w:rsidR="00F14B10" w:rsidRPr="005D0E49" w:rsidRDefault="00F14B10" w:rsidP="00600365">
            <w:pPr>
              <w:ind w:firstLine="0"/>
              <w:jc w:val="center"/>
              <w:rPr>
                <w:rFonts w:ascii="Arial" w:eastAsia="Times New Roman" w:hAnsi="Arial" w:cs="Arial"/>
                <w:i/>
                <w:sz w:val="20"/>
                <w:szCs w:val="20"/>
              </w:rPr>
            </w:pPr>
          </w:p>
        </w:tc>
        <w:tc>
          <w:tcPr>
            <w:tcW w:w="702" w:type="pct"/>
            <w:shd w:val="clear" w:color="auto" w:fill="FFFFFF"/>
            <w:vAlign w:val="center"/>
          </w:tcPr>
          <w:p w14:paraId="295C0CD9"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lang w:val="en-US"/>
              </w:rPr>
              <w:t>6/6</w:t>
            </w:r>
          </w:p>
        </w:tc>
        <w:tc>
          <w:tcPr>
            <w:tcW w:w="579" w:type="pct"/>
            <w:shd w:val="clear" w:color="auto" w:fill="FFFFFF"/>
            <w:vAlign w:val="center"/>
          </w:tcPr>
          <w:p w14:paraId="4B65B9D9"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Да</w:t>
            </w:r>
          </w:p>
        </w:tc>
      </w:tr>
      <w:tr w:rsidR="00F14B10" w:rsidRPr="005D0E49" w14:paraId="2ECE71DC" w14:textId="77777777" w:rsidTr="000458FE">
        <w:trPr>
          <w:trHeight w:val="238"/>
        </w:trPr>
        <w:tc>
          <w:tcPr>
            <w:tcW w:w="879" w:type="pct"/>
            <w:shd w:val="clear" w:color="auto" w:fill="FFFFFF"/>
            <w:vAlign w:val="bottom"/>
          </w:tcPr>
          <w:p w14:paraId="0A8BC950" w14:textId="77777777" w:rsidR="00F14B10" w:rsidRPr="005D0E49" w:rsidRDefault="00F14B10" w:rsidP="00600365">
            <w:pPr>
              <w:ind w:firstLine="0"/>
              <w:jc w:val="both"/>
              <w:rPr>
                <w:rFonts w:ascii="Arial" w:eastAsia="Times New Roman" w:hAnsi="Arial" w:cs="Arial"/>
                <w:color w:val="000000"/>
                <w:sz w:val="20"/>
                <w:szCs w:val="20"/>
              </w:rPr>
            </w:pPr>
            <w:r w:rsidRPr="005D0E49">
              <w:rPr>
                <w:rFonts w:ascii="Arial" w:eastAsia="Times New Roman" w:hAnsi="Arial" w:cs="Arial"/>
                <w:color w:val="000000"/>
                <w:sz w:val="20"/>
                <w:szCs w:val="20"/>
              </w:rPr>
              <w:t xml:space="preserve">Член Совета директоров </w:t>
            </w:r>
            <w:r w:rsidRPr="005D0E49">
              <w:rPr>
                <w:rFonts w:ascii="Arial" w:eastAsia="Times New Roman" w:hAnsi="Arial" w:cs="Arial"/>
                <w:color w:val="000000"/>
                <w:sz w:val="20"/>
                <w:szCs w:val="20"/>
                <w:lang w:val="en-US"/>
              </w:rPr>
              <w:t>(</w:t>
            </w:r>
            <w:r w:rsidRPr="005D0E49">
              <w:rPr>
                <w:rFonts w:ascii="Arial" w:eastAsia="Times New Roman" w:hAnsi="Arial" w:cs="Arial"/>
                <w:color w:val="000000"/>
                <w:sz w:val="20"/>
                <w:szCs w:val="20"/>
              </w:rPr>
              <w:t>7</w:t>
            </w:r>
            <w:r w:rsidRPr="005D0E49">
              <w:rPr>
                <w:rFonts w:ascii="Arial" w:eastAsia="Times New Roman" w:hAnsi="Arial" w:cs="Arial"/>
                <w:color w:val="000000"/>
                <w:sz w:val="20"/>
                <w:szCs w:val="20"/>
                <w:lang w:val="en-US"/>
              </w:rPr>
              <w:t>)</w:t>
            </w:r>
            <w:r w:rsidRPr="005D0E49">
              <w:t xml:space="preserve"> </w:t>
            </w:r>
          </w:p>
        </w:tc>
        <w:tc>
          <w:tcPr>
            <w:tcW w:w="746" w:type="pct"/>
            <w:shd w:val="clear" w:color="auto" w:fill="FFFFFF"/>
            <w:vAlign w:val="center"/>
          </w:tcPr>
          <w:p w14:paraId="2FB6BCE2" w14:textId="77777777" w:rsidR="00F14B10" w:rsidRPr="005D0E49" w:rsidRDefault="00F14B10" w:rsidP="00600365">
            <w:pPr>
              <w:ind w:firstLine="0"/>
              <w:jc w:val="both"/>
              <w:rPr>
                <w:rFonts w:ascii="Arial" w:eastAsia="Times New Roman" w:hAnsi="Arial" w:cs="Arial"/>
                <w:iCs/>
                <w:sz w:val="20"/>
                <w:szCs w:val="20"/>
              </w:rPr>
            </w:pPr>
            <w:r w:rsidRPr="005D0E49">
              <w:rPr>
                <w:rFonts w:ascii="Arial" w:eastAsia="Times New Roman" w:hAnsi="Arial" w:cs="Arial"/>
                <w:iCs/>
                <w:sz w:val="20"/>
                <w:szCs w:val="20"/>
              </w:rPr>
              <w:t xml:space="preserve">Независимый </w:t>
            </w:r>
          </w:p>
        </w:tc>
        <w:tc>
          <w:tcPr>
            <w:tcW w:w="679" w:type="pct"/>
            <w:shd w:val="clear" w:color="auto" w:fill="FFFFFF"/>
            <w:vAlign w:val="center"/>
          </w:tcPr>
          <w:p w14:paraId="1078F422"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lang w:val="en-US"/>
              </w:rPr>
              <w:t>10/10</w:t>
            </w:r>
          </w:p>
        </w:tc>
        <w:tc>
          <w:tcPr>
            <w:tcW w:w="881" w:type="pct"/>
            <w:shd w:val="clear" w:color="auto" w:fill="FFFFFF"/>
            <w:vAlign w:val="center"/>
          </w:tcPr>
          <w:p w14:paraId="0B3A8184"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6/6</w:t>
            </w:r>
          </w:p>
        </w:tc>
        <w:tc>
          <w:tcPr>
            <w:tcW w:w="534" w:type="pct"/>
            <w:shd w:val="clear" w:color="auto" w:fill="FFFFFF"/>
            <w:vAlign w:val="center"/>
          </w:tcPr>
          <w:p w14:paraId="5E874B2A"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4/4</w:t>
            </w:r>
          </w:p>
        </w:tc>
        <w:tc>
          <w:tcPr>
            <w:tcW w:w="702" w:type="pct"/>
            <w:shd w:val="clear" w:color="auto" w:fill="FFFFFF"/>
            <w:vAlign w:val="center"/>
          </w:tcPr>
          <w:p w14:paraId="075B7C87" w14:textId="77777777" w:rsidR="00F14B10" w:rsidRPr="005D0E49" w:rsidRDefault="00F14B10" w:rsidP="00600365">
            <w:pPr>
              <w:ind w:firstLine="0"/>
              <w:jc w:val="center"/>
              <w:rPr>
                <w:rFonts w:ascii="Arial" w:eastAsia="Times New Roman" w:hAnsi="Arial" w:cs="Arial"/>
                <w:i/>
                <w:sz w:val="20"/>
                <w:szCs w:val="20"/>
              </w:rPr>
            </w:pPr>
          </w:p>
        </w:tc>
        <w:tc>
          <w:tcPr>
            <w:tcW w:w="579" w:type="pct"/>
            <w:shd w:val="clear" w:color="auto" w:fill="FFFFFF"/>
            <w:vAlign w:val="center"/>
          </w:tcPr>
          <w:p w14:paraId="5BC4FA98"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Да</w:t>
            </w:r>
          </w:p>
        </w:tc>
      </w:tr>
      <w:tr w:rsidR="00F14B10" w:rsidRPr="005D0E49" w14:paraId="5A5E6C17" w14:textId="77777777" w:rsidTr="000458FE">
        <w:trPr>
          <w:trHeight w:val="238"/>
        </w:trPr>
        <w:tc>
          <w:tcPr>
            <w:tcW w:w="879" w:type="pct"/>
            <w:shd w:val="clear" w:color="auto" w:fill="FFFFFF"/>
            <w:vAlign w:val="bottom"/>
          </w:tcPr>
          <w:p w14:paraId="40F2DA31" w14:textId="77777777" w:rsidR="00F14B10" w:rsidRPr="005D0E49" w:rsidRDefault="00F14B10" w:rsidP="00600365">
            <w:pPr>
              <w:ind w:firstLine="0"/>
              <w:jc w:val="both"/>
              <w:rPr>
                <w:rFonts w:ascii="Arial" w:eastAsia="Times New Roman" w:hAnsi="Arial" w:cs="Arial"/>
                <w:color w:val="000000"/>
                <w:sz w:val="20"/>
                <w:szCs w:val="20"/>
              </w:rPr>
            </w:pPr>
            <w:r w:rsidRPr="005D0E49">
              <w:rPr>
                <w:rFonts w:ascii="Arial" w:eastAsia="Times New Roman" w:hAnsi="Arial" w:cs="Arial"/>
                <w:color w:val="000000"/>
                <w:sz w:val="20"/>
                <w:szCs w:val="20"/>
              </w:rPr>
              <w:t xml:space="preserve">Член Совета директоров </w:t>
            </w:r>
            <w:r w:rsidRPr="005D0E49">
              <w:rPr>
                <w:rFonts w:ascii="Arial" w:eastAsia="Times New Roman" w:hAnsi="Arial" w:cs="Arial"/>
                <w:color w:val="000000"/>
                <w:sz w:val="20"/>
                <w:szCs w:val="20"/>
                <w:lang w:val="en-US"/>
              </w:rPr>
              <w:t>(</w:t>
            </w:r>
            <w:r w:rsidRPr="005D0E49">
              <w:rPr>
                <w:rFonts w:ascii="Arial" w:eastAsia="Times New Roman" w:hAnsi="Arial" w:cs="Arial"/>
                <w:color w:val="000000"/>
                <w:sz w:val="20"/>
                <w:szCs w:val="20"/>
              </w:rPr>
              <w:t>8</w:t>
            </w:r>
            <w:r w:rsidRPr="005D0E49">
              <w:rPr>
                <w:rFonts w:ascii="Arial" w:eastAsia="Times New Roman" w:hAnsi="Arial" w:cs="Arial"/>
                <w:color w:val="000000"/>
                <w:sz w:val="20"/>
                <w:szCs w:val="20"/>
                <w:lang w:val="en-US"/>
              </w:rPr>
              <w:t>)</w:t>
            </w:r>
            <w:r w:rsidRPr="005D0E49">
              <w:t xml:space="preserve"> </w:t>
            </w:r>
          </w:p>
        </w:tc>
        <w:tc>
          <w:tcPr>
            <w:tcW w:w="746" w:type="pct"/>
            <w:shd w:val="clear" w:color="auto" w:fill="FFFFFF"/>
            <w:vAlign w:val="center"/>
          </w:tcPr>
          <w:p w14:paraId="3FA95867" w14:textId="77777777" w:rsidR="00F14B10" w:rsidRPr="005D0E49" w:rsidRDefault="00F14B10" w:rsidP="00600365">
            <w:pPr>
              <w:ind w:firstLine="0"/>
              <w:jc w:val="both"/>
              <w:rPr>
                <w:rFonts w:ascii="Arial" w:eastAsia="Times New Roman" w:hAnsi="Arial" w:cs="Arial"/>
                <w:iCs/>
                <w:sz w:val="20"/>
                <w:szCs w:val="20"/>
              </w:rPr>
            </w:pPr>
            <w:r w:rsidRPr="005D0E49">
              <w:rPr>
                <w:rFonts w:ascii="Arial" w:eastAsia="Times New Roman" w:hAnsi="Arial" w:cs="Arial"/>
                <w:iCs/>
                <w:sz w:val="20"/>
                <w:szCs w:val="20"/>
              </w:rPr>
              <w:t>Исполнительный</w:t>
            </w:r>
          </w:p>
        </w:tc>
        <w:tc>
          <w:tcPr>
            <w:tcW w:w="679" w:type="pct"/>
            <w:shd w:val="clear" w:color="auto" w:fill="FFFFFF"/>
            <w:vAlign w:val="center"/>
          </w:tcPr>
          <w:p w14:paraId="5EB12FA6"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lang w:val="en-US"/>
              </w:rPr>
              <w:t>10/10</w:t>
            </w:r>
          </w:p>
        </w:tc>
        <w:tc>
          <w:tcPr>
            <w:tcW w:w="881" w:type="pct"/>
            <w:shd w:val="clear" w:color="auto" w:fill="FFFFFF"/>
            <w:vAlign w:val="center"/>
          </w:tcPr>
          <w:p w14:paraId="4E7DD10A" w14:textId="77777777" w:rsidR="00F14B10" w:rsidRPr="005D0E49" w:rsidRDefault="00F14B10" w:rsidP="00600365">
            <w:pPr>
              <w:ind w:firstLine="0"/>
              <w:jc w:val="center"/>
              <w:rPr>
                <w:rFonts w:ascii="Arial" w:eastAsia="Times New Roman" w:hAnsi="Arial" w:cs="Arial"/>
                <w:i/>
                <w:sz w:val="20"/>
                <w:szCs w:val="20"/>
              </w:rPr>
            </w:pPr>
          </w:p>
        </w:tc>
        <w:tc>
          <w:tcPr>
            <w:tcW w:w="534" w:type="pct"/>
            <w:shd w:val="clear" w:color="auto" w:fill="FFFFFF"/>
            <w:vAlign w:val="center"/>
          </w:tcPr>
          <w:p w14:paraId="4BC94F63" w14:textId="77777777" w:rsidR="00F14B10" w:rsidRPr="005D0E49" w:rsidRDefault="00F14B10" w:rsidP="00600365">
            <w:pPr>
              <w:ind w:firstLine="0"/>
              <w:jc w:val="center"/>
              <w:rPr>
                <w:rFonts w:ascii="Arial" w:eastAsia="Times New Roman" w:hAnsi="Arial" w:cs="Arial"/>
                <w:i/>
                <w:sz w:val="20"/>
                <w:szCs w:val="20"/>
              </w:rPr>
            </w:pPr>
          </w:p>
        </w:tc>
        <w:tc>
          <w:tcPr>
            <w:tcW w:w="702" w:type="pct"/>
            <w:shd w:val="clear" w:color="auto" w:fill="FFFFFF"/>
            <w:vAlign w:val="center"/>
          </w:tcPr>
          <w:p w14:paraId="04F7723E"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6/6</w:t>
            </w:r>
          </w:p>
        </w:tc>
        <w:tc>
          <w:tcPr>
            <w:tcW w:w="579" w:type="pct"/>
            <w:shd w:val="clear" w:color="auto" w:fill="FFFFFF"/>
            <w:vAlign w:val="center"/>
          </w:tcPr>
          <w:p w14:paraId="23E66FDE"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Да</w:t>
            </w:r>
          </w:p>
        </w:tc>
      </w:tr>
      <w:tr w:rsidR="00F14B10" w:rsidRPr="005D0E49" w14:paraId="78EC3D7F" w14:textId="77777777" w:rsidTr="000458FE">
        <w:trPr>
          <w:trHeight w:val="238"/>
        </w:trPr>
        <w:tc>
          <w:tcPr>
            <w:tcW w:w="879" w:type="pct"/>
            <w:shd w:val="clear" w:color="auto" w:fill="FFFFFF"/>
            <w:vAlign w:val="bottom"/>
          </w:tcPr>
          <w:p w14:paraId="7365A364" w14:textId="77777777" w:rsidR="00F14B10" w:rsidRPr="005D0E49" w:rsidRDefault="00F14B10" w:rsidP="00600365">
            <w:pPr>
              <w:ind w:firstLine="0"/>
              <w:jc w:val="both"/>
              <w:rPr>
                <w:rFonts w:ascii="Arial" w:eastAsia="Times New Roman" w:hAnsi="Arial" w:cs="Arial"/>
                <w:color w:val="000000"/>
                <w:sz w:val="20"/>
                <w:szCs w:val="20"/>
              </w:rPr>
            </w:pPr>
            <w:r w:rsidRPr="005D0E49">
              <w:rPr>
                <w:rFonts w:ascii="Arial" w:eastAsia="Times New Roman" w:hAnsi="Arial" w:cs="Arial"/>
                <w:color w:val="000000"/>
                <w:sz w:val="20"/>
                <w:szCs w:val="20"/>
              </w:rPr>
              <w:t xml:space="preserve">Член Совета директоров </w:t>
            </w:r>
            <w:r w:rsidRPr="005D0E49">
              <w:rPr>
                <w:rFonts w:ascii="Arial" w:eastAsia="Times New Roman" w:hAnsi="Arial" w:cs="Arial"/>
                <w:color w:val="000000"/>
                <w:sz w:val="20"/>
                <w:szCs w:val="20"/>
                <w:lang w:val="en-US"/>
              </w:rPr>
              <w:t>(</w:t>
            </w:r>
            <w:r w:rsidRPr="005D0E49">
              <w:rPr>
                <w:rFonts w:ascii="Arial" w:eastAsia="Times New Roman" w:hAnsi="Arial" w:cs="Arial"/>
                <w:color w:val="000000"/>
                <w:sz w:val="20"/>
                <w:szCs w:val="20"/>
              </w:rPr>
              <w:t>9</w:t>
            </w:r>
            <w:r w:rsidRPr="005D0E49">
              <w:rPr>
                <w:rFonts w:ascii="Arial" w:eastAsia="Times New Roman" w:hAnsi="Arial" w:cs="Arial"/>
                <w:color w:val="000000"/>
                <w:sz w:val="20"/>
                <w:szCs w:val="20"/>
                <w:lang w:val="en-US"/>
              </w:rPr>
              <w:t>)</w:t>
            </w:r>
            <w:r w:rsidRPr="005D0E49">
              <w:t xml:space="preserve"> </w:t>
            </w:r>
          </w:p>
        </w:tc>
        <w:tc>
          <w:tcPr>
            <w:tcW w:w="746" w:type="pct"/>
            <w:shd w:val="clear" w:color="auto" w:fill="FFFFFF"/>
            <w:vAlign w:val="center"/>
          </w:tcPr>
          <w:p w14:paraId="1D3A28E5" w14:textId="77777777" w:rsidR="00F14B10" w:rsidRPr="005D0E49" w:rsidRDefault="00F14B10" w:rsidP="00600365">
            <w:pPr>
              <w:ind w:firstLine="0"/>
              <w:jc w:val="both"/>
              <w:rPr>
                <w:rFonts w:ascii="Arial" w:eastAsia="Times New Roman" w:hAnsi="Arial" w:cs="Arial"/>
                <w:iCs/>
                <w:sz w:val="20"/>
                <w:szCs w:val="20"/>
              </w:rPr>
            </w:pPr>
            <w:r w:rsidRPr="005D0E49">
              <w:rPr>
                <w:rFonts w:ascii="Arial" w:eastAsia="Times New Roman" w:hAnsi="Arial" w:cs="Arial"/>
                <w:iCs/>
                <w:sz w:val="20"/>
                <w:szCs w:val="20"/>
              </w:rPr>
              <w:t>Неисполнительный</w:t>
            </w:r>
          </w:p>
        </w:tc>
        <w:tc>
          <w:tcPr>
            <w:tcW w:w="679" w:type="pct"/>
            <w:shd w:val="clear" w:color="auto" w:fill="FFFFFF"/>
            <w:vAlign w:val="center"/>
          </w:tcPr>
          <w:p w14:paraId="5B3F8C84"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lang w:val="en-US"/>
              </w:rPr>
              <w:t>10/10</w:t>
            </w:r>
          </w:p>
        </w:tc>
        <w:tc>
          <w:tcPr>
            <w:tcW w:w="881" w:type="pct"/>
            <w:shd w:val="clear" w:color="auto" w:fill="FFFFFF"/>
            <w:vAlign w:val="center"/>
          </w:tcPr>
          <w:p w14:paraId="2FFE8E0E" w14:textId="77777777" w:rsidR="00F14B10" w:rsidRPr="005D0E49" w:rsidRDefault="00F14B10" w:rsidP="00600365">
            <w:pPr>
              <w:ind w:firstLine="0"/>
              <w:jc w:val="center"/>
              <w:rPr>
                <w:rFonts w:ascii="Arial" w:eastAsia="Times New Roman" w:hAnsi="Arial" w:cs="Arial"/>
                <w:i/>
                <w:sz w:val="20"/>
                <w:szCs w:val="20"/>
              </w:rPr>
            </w:pPr>
          </w:p>
        </w:tc>
        <w:tc>
          <w:tcPr>
            <w:tcW w:w="534" w:type="pct"/>
            <w:shd w:val="clear" w:color="auto" w:fill="FFFFFF"/>
            <w:vAlign w:val="center"/>
          </w:tcPr>
          <w:p w14:paraId="539C6A5A" w14:textId="77777777" w:rsidR="00F14B10" w:rsidRPr="005D0E49" w:rsidRDefault="00F14B10" w:rsidP="00600365">
            <w:pPr>
              <w:ind w:firstLine="0"/>
              <w:jc w:val="center"/>
              <w:rPr>
                <w:rFonts w:ascii="Arial" w:eastAsia="Times New Roman" w:hAnsi="Arial" w:cs="Arial"/>
                <w:i/>
                <w:sz w:val="20"/>
                <w:szCs w:val="20"/>
              </w:rPr>
            </w:pPr>
          </w:p>
        </w:tc>
        <w:tc>
          <w:tcPr>
            <w:tcW w:w="702" w:type="pct"/>
            <w:shd w:val="clear" w:color="auto" w:fill="FFFFFF"/>
            <w:vAlign w:val="center"/>
          </w:tcPr>
          <w:p w14:paraId="32A8F289" w14:textId="77777777" w:rsidR="00F14B10" w:rsidRPr="005D0E49" w:rsidRDefault="00F14B10" w:rsidP="00600365">
            <w:pPr>
              <w:ind w:firstLine="0"/>
              <w:jc w:val="center"/>
              <w:rPr>
                <w:rFonts w:ascii="Arial" w:eastAsia="Times New Roman" w:hAnsi="Arial" w:cs="Arial"/>
                <w:i/>
                <w:sz w:val="20"/>
                <w:szCs w:val="20"/>
              </w:rPr>
            </w:pPr>
          </w:p>
        </w:tc>
        <w:tc>
          <w:tcPr>
            <w:tcW w:w="579" w:type="pct"/>
            <w:shd w:val="clear" w:color="auto" w:fill="FFFFFF"/>
            <w:vAlign w:val="center"/>
          </w:tcPr>
          <w:p w14:paraId="166D4491"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Да</w:t>
            </w:r>
          </w:p>
        </w:tc>
      </w:tr>
      <w:tr w:rsidR="00F14B10" w:rsidRPr="005D0E49" w14:paraId="07748B51" w14:textId="77777777" w:rsidTr="000458FE">
        <w:trPr>
          <w:trHeight w:val="238"/>
        </w:trPr>
        <w:tc>
          <w:tcPr>
            <w:tcW w:w="879" w:type="pct"/>
            <w:shd w:val="clear" w:color="auto" w:fill="FFFFFF"/>
            <w:vAlign w:val="bottom"/>
          </w:tcPr>
          <w:p w14:paraId="1A0034A3" w14:textId="77777777" w:rsidR="00F14B10" w:rsidRPr="005D0E49" w:rsidRDefault="00F14B10" w:rsidP="00600365">
            <w:pPr>
              <w:ind w:firstLine="0"/>
              <w:jc w:val="both"/>
              <w:rPr>
                <w:rFonts w:ascii="Arial" w:eastAsia="Times New Roman" w:hAnsi="Arial" w:cs="Arial"/>
                <w:color w:val="000000"/>
                <w:sz w:val="20"/>
                <w:szCs w:val="20"/>
              </w:rPr>
            </w:pPr>
            <w:r w:rsidRPr="005D0E49">
              <w:rPr>
                <w:rFonts w:ascii="Arial" w:eastAsia="Times New Roman" w:hAnsi="Arial" w:cs="Arial"/>
                <w:color w:val="000000"/>
                <w:sz w:val="20"/>
                <w:szCs w:val="20"/>
              </w:rPr>
              <w:t xml:space="preserve">Член Совета директоров </w:t>
            </w:r>
            <w:r w:rsidRPr="005D0E49">
              <w:rPr>
                <w:rFonts w:ascii="Arial" w:eastAsia="Times New Roman" w:hAnsi="Arial" w:cs="Arial"/>
                <w:color w:val="000000"/>
                <w:sz w:val="20"/>
                <w:szCs w:val="20"/>
                <w:lang w:val="en-US"/>
              </w:rPr>
              <w:t>(</w:t>
            </w:r>
            <w:r w:rsidRPr="005D0E49">
              <w:rPr>
                <w:rFonts w:ascii="Arial" w:eastAsia="Times New Roman" w:hAnsi="Arial" w:cs="Arial"/>
                <w:color w:val="000000"/>
                <w:sz w:val="20"/>
                <w:szCs w:val="20"/>
              </w:rPr>
              <w:t>10</w:t>
            </w:r>
            <w:r w:rsidRPr="005D0E49">
              <w:rPr>
                <w:rFonts w:ascii="Arial" w:eastAsia="Times New Roman" w:hAnsi="Arial" w:cs="Arial"/>
                <w:color w:val="000000"/>
                <w:sz w:val="20"/>
                <w:szCs w:val="20"/>
                <w:lang w:val="en-US"/>
              </w:rPr>
              <w:t xml:space="preserve">) </w:t>
            </w:r>
          </w:p>
        </w:tc>
        <w:tc>
          <w:tcPr>
            <w:tcW w:w="746" w:type="pct"/>
            <w:shd w:val="clear" w:color="auto" w:fill="FFFFFF"/>
            <w:vAlign w:val="center"/>
          </w:tcPr>
          <w:p w14:paraId="14F022AA" w14:textId="77777777" w:rsidR="00F14B10" w:rsidRPr="005D0E49" w:rsidRDefault="00F14B10" w:rsidP="00600365">
            <w:pPr>
              <w:ind w:firstLine="0"/>
              <w:jc w:val="both"/>
              <w:rPr>
                <w:rFonts w:ascii="Arial" w:eastAsia="Times New Roman" w:hAnsi="Arial" w:cs="Arial"/>
                <w:iCs/>
                <w:sz w:val="20"/>
                <w:szCs w:val="20"/>
              </w:rPr>
            </w:pPr>
            <w:r w:rsidRPr="005D0E49">
              <w:rPr>
                <w:rFonts w:ascii="Arial" w:eastAsia="Times New Roman" w:hAnsi="Arial" w:cs="Arial"/>
                <w:iCs/>
                <w:sz w:val="20"/>
                <w:szCs w:val="20"/>
              </w:rPr>
              <w:t>Неисполнительный</w:t>
            </w:r>
          </w:p>
        </w:tc>
        <w:tc>
          <w:tcPr>
            <w:tcW w:w="679" w:type="pct"/>
            <w:shd w:val="clear" w:color="auto" w:fill="FFFFFF"/>
            <w:vAlign w:val="center"/>
          </w:tcPr>
          <w:p w14:paraId="5B6E983E"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lang w:val="en-US"/>
              </w:rPr>
              <w:t>10/10</w:t>
            </w:r>
          </w:p>
        </w:tc>
        <w:tc>
          <w:tcPr>
            <w:tcW w:w="881" w:type="pct"/>
            <w:shd w:val="clear" w:color="auto" w:fill="FFFFFF"/>
            <w:vAlign w:val="center"/>
          </w:tcPr>
          <w:p w14:paraId="3CD35D1D" w14:textId="77777777" w:rsidR="00F14B10" w:rsidRPr="005D0E49" w:rsidRDefault="00F14B10" w:rsidP="00600365">
            <w:pPr>
              <w:ind w:firstLine="0"/>
              <w:jc w:val="center"/>
              <w:rPr>
                <w:rFonts w:ascii="Arial" w:eastAsia="Times New Roman" w:hAnsi="Arial" w:cs="Arial"/>
                <w:i/>
                <w:sz w:val="20"/>
                <w:szCs w:val="20"/>
              </w:rPr>
            </w:pPr>
          </w:p>
        </w:tc>
        <w:tc>
          <w:tcPr>
            <w:tcW w:w="534" w:type="pct"/>
            <w:shd w:val="clear" w:color="auto" w:fill="FFFFFF"/>
            <w:vAlign w:val="center"/>
          </w:tcPr>
          <w:p w14:paraId="13A7EC2B" w14:textId="77777777" w:rsidR="00F14B10" w:rsidRPr="005D0E49" w:rsidRDefault="00F14B10" w:rsidP="00600365">
            <w:pPr>
              <w:ind w:firstLine="0"/>
              <w:jc w:val="center"/>
              <w:rPr>
                <w:rFonts w:ascii="Arial" w:eastAsia="Times New Roman" w:hAnsi="Arial" w:cs="Arial"/>
                <w:i/>
                <w:sz w:val="20"/>
                <w:szCs w:val="20"/>
              </w:rPr>
            </w:pPr>
          </w:p>
        </w:tc>
        <w:tc>
          <w:tcPr>
            <w:tcW w:w="702" w:type="pct"/>
            <w:shd w:val="clear" w:color="auto" w:fill="FFFFFF"/>
            <w:vAlign w:val="center"/>
          </w:tcPr>
          <w:p w14:paraId="2C1BDDCD" w14:textId="77777777" w:rsidR="00F14B10" w:rsidRPr="005D0E49" w:rsidRDefault="00F14B10" w:rsidP="00600365">
            <w:pPr>
              <w:ind w:firstLine="0"/>
              <w:jc w:val="center"/>
              <w:rPr>
                <w:rFonts w:ascii="Arial" w:eastAsia="Times New Roman" w:hAnsi="Arial" w:cs="Arial"/>
                <w:i/>
                <w:sz w:val="20"/>
                <w:szCs w:val="20"/>
                <w:lang w:val="en-US"/>
              </w:rPr>
            </w:pPr>
          </w:p>
        </w:tc>
        <w:tc>
          <w:tcPr>
            <w:tcW w:w="579" w:type="pct"/>
            <w:shd w:val="clear" w:color="auto" w:fill="FFFFFF"/>
            <w:vAlign w:val="center"/>
          </w:tcPr>
          <w:p w14:paraId="4418D372"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Нет</w:t>
            </w:r>
          </w:p>
        </w:tc>
      </w:tr>
      <w:tr w:rsidR="00F14B10" w:rsidRPr="005D0E49" w14:paraId="33C20CD2" w14:textId="77777777" w:rsidTr="000458FE">
        <w:trPr>
          <w:trHeight w:val="229"/>
        </w:trPr>
        <w:tc>
          <w:tcPr>
            <w:tcW w:w="879" w:type="pct"/>
            <w:shd w:val="clear" w:color="auto" w:fill="FFFFFF"/>
            <w:vAlign w:val="bottom"/>
          </w:tcPr>
          <w:p w14:paraId="1D11602B" w14:textId="77777777" w:rsidR="00F14B10" w:rsidRPr="005D0E49" w:rsidRDefault="00F14B10" w:rsidP="00600365">
            <w:pPr>
              <w:ind w:firstLine="0"/>
              <w:jc w:val="both"/>
              <w:rPr>
                <w:rFonts w:ascii="Arial" w:eastAsia="Times New Roman" w:hAnsi="Arial" w:cs="Arial"/>
                <w:color w:val="000000"/>
                <w:sz w:val="20"/>
                <w:szCs w:val="20"/>
              </w:rPr>
            </w:pPr>
            <w:r w:rsidRPr="005D0E49">
              <w:rPr>
                <w:rFonts w:ascii="Arial" w:eastAsia="Times New Roman" w:hAnsi="Arial" w:cs="Arial"/>
                <w:color w:val="000000"/>
                <w:sz w:val="20"/>
                <w:szCs w:val="20"/>
              </w:rPr>
              <w:t xml:space="preserve">Член Совета директоров </w:t>
            </w:r>
            <w:r w:rsidRPr="005D0E49">
              <w:rPr>
                <w:rFonts w:ascii="Arial" w:eastAsia="Times New Roman" w:hAnsi="Arial" w:cs="Arial"/>
                <w:color w:val="000000"/>
                <w:sz w:val="20"/>
                <w:szCs w:val="20"/>
                <w:lang w:val="en-US"/>
              </w:rPr>
              <w:t>(</w:t>
            </w:r>
            <w:r w:rsidRPr="005D0E49">
              <w:rPr>
                <w:rFonts w:ascii="Arial" w:eastAsia="Times New Roman" w:hAnsi="Arial" w:cs="Arial"/>
                <w:color w:val="000000"/>
                <w:sz w:val="20"/>
                <w:szCs w:val="20"/>
              </w:rPr>
              <w:t>11</w:t>
            </w:r>
            <w:r w:rsidRPr="005D0E49">
              <w:rPr>
                <w:rFonts w:ascii="Arial" w:eastAsia="Times New Roman" w:hAnsi="Arial" w:cs="Arial"/>
                <w:color w:val="000000"/>
                <w:sz w:val="20"/>
                <w:szCs w:val="20"/>
                <w:lang w:val="en-US"/>
              </w:rPr>
              <w:t xml:space="preserve">) </w:t>
            </w:r>
          </w:p>
        </w:tc>
        <w:tc>
          <w:tcPr>
            <w:tcW w:w="746" w:type="pct"/>
            <w:shd w:val="clear" w:color="auto" w:fill="FFFFFF"/>
            <w:vAlign w:val="center"/>
          </w:tcPr>
          <w:p w14:paraId="3EA31EDF" w14:textId="77777777" w:rsidR="00F14B10" w:rsidRPr="005D0E49" w:rsidRDefault="00F14B10" w:rsidP="00600365">
            <w:pPr>
              <w:ind w:firstLine="0"/>
              <w:jc w:val="both"/>
              <w:rPr>
                <w:rFonts w:ascii="Arial" w:eastAsia="Times New Roman" w:hAnsi="Arial" w:cs="Arial"/>
                <w:iCs/>
                <w:sz w:val="20"/>
                <w:szCs w:val="20"/>
              </w:rPr>
            </w:pPr>
            <w:r w:rsidRPr="005D0E49">
              <w:rPr>
                <w:rFonts w:ascii="Arial" w:eastAsia="Times New Roman" w:hAnsi="Arial" w:cs="Arial"/>
                <w:iCs/>
                <w:sz w:val="20"/>
                <w:szCs w:val="20"/>
              </w:rPr>
              <w:t>Неисполнительный</w:t>
            </w:r>
          </w:p>
        </w:tc>
        <w:tc>
          <w:tcPr>
            <w:tcW w:w="679" w:type="pct"/>
            <w:shd w:val="clear" w:color="auto" w:fill="FFFFFF"/>
            <w:vAlign w:val="center"/>
          </w:tcPr>
          <w:p w14:paraId="12E43545"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lang w:val="en-US"/>
              </w:rPr>
              <w:t>10/10</w:t>
            </w:r>
          </w:p>
        </w:tc>
        <w:tc>
          <w:tcPr>
            <w:tcW w:w="881" w:type="pct"/>
            <w:shd w:val="clear" w:color="auto" w:fill="FFFFFF"/>
            <w:vAlign w:val="center"/>
          </w:tcPr>
          <w:p w14:paraId="57DC4CE4" w14:textId="77777777" w:rsidR="00F14B10" w:rsidRPr="005D0E49" w:rsidRDefault="00F14B10" w:rsidP="00600365">
            <w:pPr>
              <w:ind w:firstLine="0"/>
              <w:jc w:val="center"/>
              <w:rPr>
                <w:rFonts w:ascii="Arial" w:eastAsia="Times New Roman" w:hAnsi="Arial" w:cs="Arial"/>
                <w:i/>
                <w:sz w:val="20"/>
                <w:szCs w:val="20"/>
              </w:rPr>
            </w:pPr>
          </w:p>
        </w:tc>
        <w:tc>
          <w:tcPr>
            <w:tcW w:w="534" w:type="pct"/>
            <w:shd w:val="clear" w:color="auto" w:fill="FFFFFF"/>
            <w:vAlign w:val="center"/>
          </w:tcPr>
          <w:p w14:paraId="397EA2D7" w14:textId="77777777" w:rsidR="00F14B10" w:rsidRPr="005D0E49" w:rsidRDefault="00F14B10" w:rsidP="00600365">
            <w:pPr>
              <w:ind w:firstLine="0"/>
              <w:jc w:val="center"/>
              <w:rPr>
                <w:rFonts w:ascii="Arial" w:eastAsia="Times New Roman" w:hAnsi="Arial" w:cs="Arial"/>
                <w:i/>
                <w:sz w:val="20"/>
                <w:szCs w:val="20"/>
                <w:lang w:val="en-US"/>
              </w:rPr>
            </w:pPr>
          </w:p>
        </w:tc>
        <w:tc>
          <w:tcPr>
            <w:tcW w:w="702" w:type="pct"/>
            <w:shd w:val="clear" w:color="auto" w:fill="FFFFFF"/>
            <w:vAlign w:val="center"/>
          </w:tcPr>
          <w:p w14:paraId="4A39EE0B" w14:textId="77777777" w:rsidR="00F14B10" w:rsidRPr="005D0E49" w:rsidRDefault="00F14B10" w:rsidP="00600365">
            <w:pPr>
              <w:ind w:firstLine="0"/>
              <w:jc w:val="center"/>
              <w:rPr>
                <w:rFonts w:ascii="Arial" w:eastAsia="Times New Roman" w:hAnsi="Arial" w:cs="Arial"/>
                <w:i/>
                <w:sz w:val="20"/>
                <w:szCs w:val="20"/>
              </w:rPr>
            </w:pPr>
          </w:p>
        </w:tc>
        <w:tc>
          <w:tcPr>
            <w:tcW w:w="579" w:type="pct"/>
            <w:shd w:val="clear" w:color="auto" w:fill="FFFFFF"/>
            <w:vAlign w:val="center"/>
          </w:tcPr>
          <w:p w14:paraId="2B6DF0F7"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Нет</w:t>
            </w:r>
          </w:p>
        </w:tc>
      </w:tr>
      <w:tr w:rsidR="00F14B10" w:rsidRPr="005D0E49" w14:paraId="28A9836B" w14:textId="77777777" w:rsidTr="000458FE">
        <w:trPr>
          <w:trHeight w:val="238"/>
        </w:trPr>
        <w:tc>
          <w:tcPr>
            <w:tcW w:w="879" w:type="pct"/>
            <w:shd w:val="clear" w:color="auto" w:fill="FFFFFF"/>
            <w:vAlign w:val="bottom"/>
          </w:tcPr>
          <w:p w14:paraId="3672AD01" w14:textId="77777777" w:rsidR="00F14B10" w:rsidRPr="005D0E49" w:rsidRDefault="00F14B10" w:rsidP="00600365">
            <w:pPr>
              <w:ind w:firstLine="0"/>
              <w:jc w:val="both"/>
              <w:rPr>
                <w:rFonts w:ascii="Arial" w:eastAsia="Times New Roman" w:hAnsi="Arial" w:cs="Arial"/>
                <w:color w:val="000000"/>
                <w:sz w:val="20"/>
                <w:szCs w:val="20"/>
              </w:rPr>
            </w:pPr>
            <w:r w:rsidRPr="005D0E49">
              <w:rPr>
                <w:rFonts w:ascii="Arial" w:eastAsia="Times New Roman" w:hAnsi="Arial" w:cs="Arial"/>
                <w:color w:val="000000"/>
                <w:sz w:val="20"/>
                <w:szCs w:val="20"/>
              </w:rPr>
              <w:t xml:space="preserve">Член Совета директоров </w:t>
            </w:r>
            <w:r w:rsidRPr="005D0E49">
              <w:rPr>
                <w:rFonts w:ascii="Arial" w:eastAsia="Times New Roman" w:hAnsi="Arial" w:cs="Arial"/>
                <w:color w:val="000000"/>
                <w:sz w:val="20"/>
                <w:szCs w:val="20"/>
                <w:lang w:val="en-US"/>
              </w:rPr>
              <w:t>(</w:t>
            </w:r>
            <w:r w:rsidRPr="005D0E49">
              <w:rPr>
                <w:rFonts w:ascii="Arial" w:eastAsia="Times New Roman" w:hAnsi="Arial" w:cs="Arial"/>
                <w:color w:val="000000"/>
                <w:sz w:val="20"/>
                <w:szCs w:val="20"/>
              </w:rPr>
              <w:t>12</w:t>
            </w:r>
            <w:r w:rsidRPr="005D0E49">
              <w:rPr>
                <w:rFonts w:ascii="Arial" w:eastAsia="Times New Roman" w:hAnsi="Arial" w:cs="Arial"/>
                <w:color w:val="000000"/>
                <w:sz w:val="20"/>
                <w:szCs w:val="20"/>
                <w:lang w:val="en-US"/>
              </w:rPr>
              <w:t xml:space="preserve">) </w:t>
            </w:r>
          </w:p>
        </w:tc>
        <w:tc>
          <w:tcPr>
            <w:tcW w:w="746" w:type="pct"/>
            <w:shd w:val="clear" w:color="auto" w:fill="FFFFFF"/>
            <w:vAlign w:val="center"/>
          </w:tcPr>
          <w:p w14:paraId="6863DB99" w14:textId="77777777" w:rsidR="00F14B10" w:rsidRPr="005D0E49" w:rsidRDefault="00F14B10" w:rsidP="00600365">
            <w:pPr>
              <w:ind w:firstLine="0"/>
              <w:jc w:val="both"/>
              <w:rPr>
                <w:rFonts w:ascii="Arial" w:eastAsia="Times New Roman" w:hAnsi="Arial" w:cs="Arial"/>
                <w:iCs/>
                <w:sz w:val="20"/>
                <w:szCs w:val="20"/>
              </w:rPr>
            </w:pPr>
            <w:r w:rsidRPr="005D0E49">
              <w:rPr>
                <w:rFonts w:ascii="Arial" w:eastAsia="Times New Roman" w:hAnsi="Arial" w:cs="Arial"/>
                <w:iCs/>
                <w:sz w:val="20"/>
                <w:szCs w:val="20"/>
              </w:rPr>
              <w:t>Независимый</w:t>
            </w:r>
          </w:p>
        </w:tc>
        <w:tc>
          <w:tcPr>
            <w:tcW w:w="679" w:type="pct"/>
            <w:shd w:val="clear" w:color="auto" w:fill="FFFFFF"/>
            <w:vAlign w:val="center"/>
          </w:tcPr>
          <w:p w14:paraId="59EC6D6C"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lang w:val="en-US"/>
              </w:rPr>
              <w:t>10/10</w:t>
            </w:r>
          </w:p>
        </w:tc>
        <w:tc>
          <w:tcPr>
            <w:tcW w:w="881" w:type="pct"/>
            <w:shd w:val="clear" w:color="auto" w:fill="FFFFFF"/>
            <w:vAlign w:val="center"/>
          </w:tcPr>
          <w:p w14:paraId="5E2EB734"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6/6</w:t>
            </w:r>
          </w:p>
        </w:tc>
        <w:tc>
          <w:tcPr>
            <w:tcW w:w="534" w:type="pct"/>
            <w:shd w:val="clear" w:color="auto" w:fill="FFFFFF"/>
            <w:vAlign w:val="center"/>
          </w:tcPr>
          <w:p w14:paraId="4137201B" w14:textId="77777777" w:rsidR="00F14B10" w:rsidRPr="005D0E49" w:rsidRDefault="00F14B10" w:rsidP="00600365">
            <w:pPr>
              <w:ind w:firstLine="0"/>
              <w:jc w:val="center"/>
              <w:rPr>
                <w:rFonts w:ascii="Arial" w:eastAsia="Times New Roman" w:hAnsi="Arial" w:cs="Arial"/>
                <w:i/>
                <w:sz w:val="20"/>
                <w:szCs w:val="20"/>
              </w:rPr>
            </w:pPr>
          </w:p>
        </w:tc>
        <w:tc>
          <w:tcPr>
            <w:tcW w:w="702" w:type="pct"/>
            <w:shd w:val="clear" w:color="auto" w:fill="FFFFFF"/>
            <w:vAlign w:val="center"/>
          </w:tcPr>
          <w:p w14:paraId="7AD779F5" w14:textId="77777777" w:rsidR="00F14B10" w:rsidRPr="005D0E49" w:rsidRDefault="00F14B10" w:rsidP="00600365">
            <w:pPr>
              <w:ind w:firstLine="0"/>
              <w:jc w:val="center"/>
              <w:rPr>
                <w:rFonts w:ascii="Arial" w:eastAsia="Times New Roman" w:hAnsi="Arial" w:cs="Arial"/>
                <w:i/>
                <w:sz w:val="20"/>
                <w:szCs w:val="20"/>
              </w:rPr>
            </w:pPr>
          </w:p>
        </w:tc>
        <w:tc>
          <w:tcPr>
            <w:tcW w:w="579" w:type="pct"/>
            <w:shd w:val="clear" w:color="auto" w:fill="FFFFFF"/>
            <w:vAlign w:val="center"/>
          </w:tcPr>
          <w:p w14:paraId="376E9727" w14:textId="77777777" w:rsidR="00F14B10" w:rsidRPr="005D0E49" w:rsidRDefault="00F14B10" w:rsidP="00600365">
            <w:pPr>
              <w:ind w:firstLine="0"/>
              <w:jc w:val="center"/>
              <w:rPr>
                <w:rFonts w:ascii="Arial" w:eastAsia="Times New Roman" w:hAnsi="Arial" w:cs="Arial"/>
                <w:i/>
                <w:sz w:val="20"/>
                <w:szCs w:val="20"/>
              </w:rPr>
            </w:pPr>
            <w:r w:rsidRPr="005D0E49">
              <w:rPr>
                <w:rFonts w:ascii="Arial" w:eastAsia="Times New Roman" w:hAnsi="Arial" w:cs="Arial"/>
                <w:i/>
                <w:sz w:val="20"/>
                <w:szCs w:val="20"/>
              </w:rPr>
              <w:t>Да</w:t>
            </w:r>
          </w:p>
        </w:tc>
      </w:tr>
    </w:tbl>
    <w:p w14:paraId="0A2367F5" w14:textId="77777777" w:rsidR="00F14B10" w:rsidRDefault="00F14B10" w:rsidP="00600365">
      <w:pPr>
        <w:spacing w:after="120"/>
        <w:ind w:firstLine="0"/>
        <w:jc w:val="center"/>
        <w:rPr>
          <w:rFonts w:ascii="Arial" w:eastAsia="Times New Roman" w:hAnsi="Arial" w:cs="Arial"/>
          <w:b/>
          <w:sz w:val="16"/>
          <w:szCs w:val="16"/>
        </w:rPr>
      </w:pPr>
    </w:p>
    <w:p w14:paraId="0B57CB71" w14:textId="77777777" w:rsidR="00F14B10" w:rsidRPr="005570FA" w:rsidRDefault="00F14B10" w:rsidP="005570FA">
      <w:pPr>
        <w:keepNext/>
        <w:spacing w:after="120"/>
        <w:ind w:firstLine="0"/>
        <w:jc w:val="center"/>
        <w:rPr>
          <w:rFonts w:ascii="Arial" w:eastAsia="Times New Roman" w:hAnsi="Arial" w:cs="Arial"/>
          <w:b/>
          <w:sz w:val="20"/>
          <w:szCs w:val="20"/>
        </w:rPr>
      </w:pPr>
      <w:r w:rsidRPr="005570FA">
        <w:rPr>
          <w:rFonts w:ascii="Arial" w:eastAsia="Times New Roman" w:hAnsi="Arial" w:cs="Arial"/>
          <w:b/>
          <w:sz w:val="20"/>
          <w:szCs w:val="20"/>
        </w:rPr>
        <w:lastRenderedPageBreak/>
        <w:t>Области экспертизы членов Совета директоров (профессионализм/компетенции)</w:t>
      </w:r>
    </w:p>
    <w:tbl>
      <w:tblPr>
        <w:tblStyle w:val="aff7"/>
        <w:tblW w:w="5000" w:type="pct"/>
        <w:tblLook w:val="04A0" w:firstRow="1" w:lastRow="0" w:firstColumn="1" w:lastColumn="0" w:noHBand="0" w:noVBand="1"/>
      </w:tblPr>
      <w:tblGrid>
        <w:gridCol w:w="1308"/>
        <w:gridCol w:w="757"/>
        <w:gridCol w:w="757"/>
        <w:gridCol w:w="757"/>
        <w:gridCol w:w="757"/>
        <w:gridCol w:w="756"/>
        <w:gridCol w:w="756"/>
        <w:gridCol w:w="756"/>
        <w:gridCol w:w="756"/>
        <w:gridCol w:w="756"/>
        <w:gridCol w:w="756"/>
        <w:gridCol w:w="756"/>
      </w:tblGrid>
      <w:tr w:rsidR="00F14B10" w:rsidRPr="00BB6A0D" w14:paraId="512AAA3A" w14:textId="77777777" w:rsidTr="000458FE">
        <w:trPr>
          <w:trHeight w:val="475"/>
        </w:trPr>
        <w:tc>
          <w:tcPr>
            <w:tcW w:w="679" w:type="pct"/>
          </w:tcPr>
          <w:p w14:paraId="422472AF"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0B508C1A"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Член Совета директоров</w:t>
            </w:r>
          </w:p>
          <w:p w14:paraId="2C1B83D5"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369D59AC"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Член Совета директоров</w:t>
            </w:r>
          </w:p>
          <w:p w14:paraId="4D85E66A"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24E53C90"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Член Совета директоров</w:t>
            </w:r>
          </w:p>
          <w:p w14:paraId="095121CE"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088A85E0"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Член Совета директоров</w:t>
            </w:r>
          </w:p>
          <w:p w14:paraId="453E9208"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0C750477"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Член Совета директоров</w:t>
            </w:r>
          </w:p>
          <w:p w14:paraId="00390E9E"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27F27E85"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Член Совета директоров</w:t>
            </w:r>
          </w:p>
          <w:p w14:paraId="1CEC73DC"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362581FC"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Член Совета директоров</w:t>
            </w:r>
          </w:p>
          <w:p w14:paraId="57F869D3"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7000B637"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Член Совета директоров</w:t>
            </w:r>
          </w:p>
          <w:p w14:paraId="665B51C4"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585CBAB9"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Член Совета директоров</w:t>
            </w:r>
          </w:p>
          <w:p w14:paraId="787421F9"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1A483456"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Член Совета директоров</w:t>
            </w:r>
          </w:p>
          <w:p w14:paraId="5F0C89DA"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7F115C63"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Член Совета директоров</w:t>
            </w:r>
          </w:p>
          <w:p w14:paraId="58124D41" w14:textId="77777777" w:rsidR="00F14B10" w:rsidRPr="00BB6A0D" w:rsidRDefault="00F14B10" w:rsidP="00600365">
            <w:pPr>
              <w:ind w:firstLine="0"/>
              <w:jc w:val="both"/>
              <w:rPr>
                <w:rFonts w:ascii="Arial" w:eastAsia="Times New Roman" w:hAnsi="Arial" w:cs="Arial"/>
                <w:i/>
                <w:sz w:val="16"/>
                <w:szCs w:val="16"/>
              </w:rPr>
            </w:pPr>
          </w:p>
        </w:tc>
      </w:tr>
      <w:tr w:rsidR="00F14B10" w:rsidRPr="00BB6A0D" w14:paraId="1AD976C8" w14:textId="77777777" w:rsidTr="000458FE">
        <w:trPr>
          <w:trHeight w:val="696"/>
        </w:trPr>
        <w:tc>
          <w:tcPr>
            <w:tcW w:w="679" w:type="pct"/>
          </w:tcPr>
          <w:p w14:paraId="6CD15752"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Энергетика, энергоэффективность, ВИЭ</w:t>
            </w:r>
          </w:p>
        </w:tc>
        <w:tc>
          <w:tcPr>
            <w:tcW w:w="393" w:type="pct"/>
          </w:tcPr>
          <w:p w14:paraId="360FE657"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1B0473B2"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14D73036"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1E61321B"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11CBE8EA"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56B307D6"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2D408ABD"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20174104"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3725ED74"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45133B0E"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0DCD5F9B"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r>
      <w:tr w:rsidR="00F14B10" w:rsidRPr="00BB6A0D" w14:paraId="0839E535" w14:textId="77777777" w:rsidTr="000458FE">
        <w:trPr>
          <w:trHeight w:val="555"/>
        </w:trPr>
        <w:tc>
          <w:tcPr>
            <w:tcW w:w="679" w:type="pct"/>
          </w:tcPr>
          <w:p w14:paraId="23AE9659"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 xml:space="preserve">Стратегическое планирование и Управление рисками </w:t>
            </w:r>
          </w:p>
        </w:tc>
        <w:tc>
          <w:tcPr>
            <w:tcW w:w="393" w:type="pct"/>
          </w:tcPr>
          <w:p w14:paraId="7BCA96F1"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260D87C0"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701D8F50"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390FE39A"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319B6862"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32003E7C"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4E69EE71"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50ED4542"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3986D782"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05066A9A"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62343749"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r>
      <w:tr w:rsidR="00F14B10" w:rsidRPr="00BB6A0D" w14:paraId="587ADB3E" w14:textId="77777777" w:rsidTr="000458FE">
        <w:trPr>
          <w:trHeight w:val="705"/>
        </w:trPr>
        <w:tc>
          <w:tcPr>
            <w:tcW w:w="679" w:type="pct"/>
          </w:tcPr>
          <w:p w14:paraId="301AD522"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 xml:space="preserve">Право и Корпоративное управление </w:t>
            </w:r>
          </w:p>
        </w:tc>
        <w:tc>
          <w:tcPr>
            <w:tcW w:w="393" w:type="pct"/>
          </w:tcPr>
          <w:p w14:paraId="106F39A5"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16031C93"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106BFEA2"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1A144E6B"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18110FE1"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619AD645"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0C1B035D"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035CC8A7"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198A552F"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6AF2AD7C"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7AF65DD6" w14:textId="77777777" w:rsidR="00F14B10" w:rsidRPr="00BB6A0D" w:rsidRDefault="00F14B10" w:rsidP="00600365">
            <w:pPr>
              <w:ind w:firstLine="0"/>
              <w:jc w:val="both"/>
              <w:rPr>
                <w:rFonts w:ascii="Arial" w:eastAsia="Times New Roman" w:hAnsi="Arial" w:cs="Arial"/>
                <w:i/>
                <w:sz w:val="16"/>
                <w:szCs w:val="16"/>
              </w:rPr>
            </w:pPr>
          </w:p>
        </w:tc>
      </w:tr>
      <w:tr w:rsidR="00F14B10" w:rsidRPr="00BB6A0D" w14:paraId="4D59B0A5" w14:textId="77777777" w:rsidTr="000458FE">
        <w:trPr>
          <w:trHeight w:val="475"/>
        </w:trPr>
        <w:tc>
          <w:tcPr>
            <w:tcW w:w="679" w:type="pct"/>
          </w:tcPr>
          <w:p w14:paraId="7C39C724"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Устойчивое развитие и ESG</w:t>
            </w:r>
          </w:p>
        </w:tc>
        <w:tc>
          <w:tcPr>
            <w:tcW w:w="393" w:type="pct"/>
          </w:tcPr>
          <w:p w14:paraId="4F99A650"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548E3D2D"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6FCDD9B0"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472515D2"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74C2EDE1"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752CD3B6"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53C2DA70"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7542D51F"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1FF70FAF"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64216525"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70321B99"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r>
      <w:tr w:rsidR="00F14B10" w:rsidRPr="00BB6A0D" w14:paraId="0338F4E7" w14:textId="77777777" w:rsidTr="000458FE">
        <w:trPr>
          <w:trHeight w:val="943"/>
        </w:trPr>
        <w:tc>
          <w:tcPr>
            <w:tcW w:w="679" w:type="pct"/>
          </w:tcPr>
          <w:p w14:paraId="04DA91B9"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Управление персоналом и системы мотивации</w:t>
            </w:r>
          </w:p>
        </w:tc>
        <w:tc>
          <w:tcPr>
            <w:tcW w:w="393" w:type="pct"/>
          </w:tcPr>
          <w:p w14:paraId="50150946"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52119C91"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08B0543A"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6F9BD79C"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48AB71C2"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74380381"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23EB5883"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16AF5BC1"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605FBD80"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53F5AECA"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133F6CAD" w14:textId="77777777" w:rsidR="00F14B10" w:rsidRPr="00BB6A0D" w:rsidRDefault="00F14B10" w:rsidP="00600365">
            <w:pPr>
              <w:ind w:firstLine="0"/>
              <w:jc w:val="both"/>
              <w:rPr>
                <w:rFonts w:ascii="Arial" w:eastAsia="Times New Roman" w:hAnsi="Arial" w:cs="Arial"/>
                <w:i/>
                <w:sz w:val="16"/>
                <w:szCs w:val="16"/>
              </w:rPr>
            </w:pPr>
          </w:p>
        </w:tc>
      </w:tr>
      <w:tr w:rsidR="00F14B10" w:rsidRPr="00BB6A0D" w14:paraId="12E9431C" w14:textId="77777777" w:rsidTr="000458FE">
        <w:trPr>
          <w:trHeight w:val="238"/>
        </w:trPr>
        <w:tc>
          <w:tcPr>
            <w:tcW w:w="679" w:type="pct"/>
          </w:tcPr>
          <w:p w14:paraId="3B180368"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Финансы</w:t>
            </w:r>
          </w:p>
          <w:p w14:paraId="23477D2F"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089A3ABC"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1FCBFCCA"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6FAD9797"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719D5D42"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3D0FB246"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1E3706AA"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40077C6D"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7A3D452D"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1B93B88D"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0D1BAD9A"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79DF9F25" w14:textId="77777777" w:rsidR="00F14B10" w:rsidRPr="00BB6A0D" w:rsidRDefault="00F14B10" w:rsidP="00600365">
            <w:pPr>
              <w:ind w:firstLine="0"/>
              <w:jc w:val="both"/>
              <w:rPr>
                <w:rFonts w:ascii="Arial" w:eastAsia="Times New Roman" w:hAnsi="Arial" w:cs="Arial"/>
                <w:i/>
                <w:sz w:val="16"/>
                <w:szCs w:val="16"/>
              </w:rPr>
            </w:pPr>
          </w:p>
        </w:tc>
      </w:tr>
      <w:tr w:rsidR="00F14B10" w:rsidRPr="00BB6A0D" w14:paraId="70B9D47A" w14:textId="77777777" w:rsidTr="000458FE">
        <w:trPr>
          <w:trHeight w:val="468"/>
        </w:trPr>
        <w:tc>
          <w:tcPr>
            <w:tcW w:w="679" w:type="pct"/>
          </w:tcPr>
          <w:p w14:paraId="19C0359B"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Международное сотрудничество</w:t>
            </w:r>
          </w:p>
        </w:tc>
        <w:tc>
          <w:tcPr>
            <w:tcW w:w="393" w:type="pct"/>
          </w:tcPr>
          <w:p w14:paraId="7DD54A21"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7A89D77C"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151CA7DC"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0760677C"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186EBB3E"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6B120007"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2C9809D3"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5FBDB21A"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0B66701B"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73E77B6B"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1276C03E"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r>
      <w:tr w:rsidR="00F14B10" w:rsidRPr="00BB6A0D" w14:paraId="74AA798B" w14:textId="77777777" w:rsidTr="000458FE">
        <w:trPr>
          <w:trHeight w:val="475"/>
        </w:trPr>
        <w:tc>
          <w:tcPr>
            <w:tcW w:w="679" w:type="pct"/>
          </w:tcPr>
          <w:p w14:paraId="241930E0"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Инвестиционная деятельность</w:t>
            </w:r>
          </w:p>
        </w:tc>
        <w:tc>
          <w:tcPr>
            <w:tcW w:w="393" w:type="pct"/>
          </w:tcPr>
          <w:p w14:paraId="7574D238"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1DB1AE2D"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4473A354"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234DA316"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74764719"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78928E8D"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2973BCD2" w14:textId="77777777" w:rsidR="00F14B10" w:rsidRPr="00BB6A0D" w:rsidRDefault="00F14B10" w:rsidP="00600365">
            <w:pPr>
              <w:ind w:firstLine="0"/>
              <w:jc w:val="both"/>
              <w:rPr>
                <w:rFonts w:ascii="Arial" w:eastAsia="Times New Roman" w:hAnsi="Arial" w:cs="Arial"/>
                <w:i/>
                <w:sz w:val="16"/>
                <w:szCs w:val="16"/>
              </w:rPr>
            </w:pPr>
            <w:r w:rsidRPr="00BB6A0D">
              <w:rPr>
                <w:rFonts w:ascii="Arial" w:eastAsia="Times New Roman" w:hAnsi="Arial" w:cs="Arial"/>
                <w:i/>
                <w:sz w:val="16"/>
                <w:szCs w:val="16"/>
              </w:rPr>
              <w:t>+</w:t>
            </w:r>
          </w:p>
        </w:tc>
        <w:tc>
          <w:tcPr>
            <w:tcW w:w="393" w:type="pct"/>
          </w:tcPr>
          <w:p w14:paraId="581F9908"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4F3EB274"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3350F138" w14:textId="77777777" w:rsidR="00F14B10" w:rsidRPr="00BB6A0D" w:rsidRDefault="00F14B10" w:rsidP="00600365">
            <w:pPr>
              <w:ind w:firstLine="0"/>
              <w:jc w:val="both"/>
              <w:rPr>
                <w:rFonts w:ascii="Arial" w:eastAsia="Times New Roman" w:hAnsi="Arial" w:cs="Arial"/>
                <w:i/>
                <w:sz w:val="16"/>
                <w:szCs w:val="16"/>
              </w:rPr>
            </w:pPr>
          </w:p>
        </w:tc>
        <w:tc>
          <w:tcPr>
            <w:tcW w:w="393" w:type="pct"/>
          </w:tcPr>
          <w:p w14:paraId="4342CC75" w14:textId="77777777" w:rsidR="00F14B10" w:rsidRPr="00BB6A0D" w:rsidRDefault="00F14B10" w:rsidP="00600365">
            <w:pPr>
              <w:ind w:firstLine="0"/>
              <w:jc w:val="both"/>
              <w:rPr>
                <w:rFonts w:ascii="Arial" w:eastAsia="Times New Roman" w:hAnsi="Arial" w:cs="Arial"/>
                <w:i/>
                <w:sz w:val="16"/>
                <w:szCs w:val="16"/>
              </w:rPr>
            </w:pPr>
          </w:p>
        </w:tc>
      </w:tr>
    </w:tbl>
    <w:p w14:paraId="4B05CFEB" w14:textId="77777777" w:rsidR="00F14B10" w:rsidRPr="005D0E49" w:rsidRDefault="00F14B10" w:rsidP="00600365">
      <w:pPr>
        <w:ind w:firstLine="0"/>
        <w:jc w:val="both"/>
        <w:rPr>
          <w:rFonts w:ascii="Arial" w:eastAsia="Times New Roman" w:hAnsi="Arial" w:cs="Arial"/>
          <w:b/>
          <w:i/>
          <w:sz w:val="20"/>
          <w:szCs w:val="20"/>
        </w:rPr>
      </w:pPr>
    </w:p>
    <w:p w14:paraId="39063F1E" w14:textId="77777777" w:rsidR="00F14B10" w:rsidRPr="005D0E49" w:rsidRDefault="00F14B10" w:rsidP="005570FA">
      <w:pPr>
        <w:keepNext/>
        <w:ind w:firstLine="0"/>
        <w:jc w:val="center"/>
        <w:rPr>
          <w:rFonts w:ascii="Arial" w:eastAsia="Times New Roman" w:hAnsi="Arial" w:cs="Arial"/>
          <w:b/>
          <w:i/>
          <w:sz w:val="20"/>
          <w:szCs w:val="20"/>
        </w:rPr>
      </w:pPr>
      <w:r w:rsidRPr="005D0E49">
        <w:rPr>
          <w:rFonts w:ascii="Arial" w:eastAsia="Times New Roman" w:hAnsi="Arial" w:cs="Arial"/>
          <w:b/>
          <w:sz w:val="20"/>
          <w:szCs w:val="20"/>
        </w:rPr>
        <w:t>Способы принятия решений Советом директоров в 2021–2025</w:t>
      </w:r>
      <w:r>
        <w:rPr>
          <w:rFonts w:ascii="Arial" w:eastAsia="Times New Roman" w:hAnsi="Arial" w:cs="Arial"/>
          <w:b/>
          <w:sz w:val="20"/>
          <w:szCs w:val="20"/>
        </w:rPr>
        <w:t xml:space="preserve"> годах </w:t>
      </w:r>
    </w:p>
    <w:p w14:paraId="3FB02615" w14:textId="77777777" w:rsidR="00F14B10" w:rsidRPr="005D0E49" w:rsidRDefault="00F14B10" w:rsidP="00600365">
      <w:pPr>
        <w:ind w:firstLine="0"/>
        <w:jc w:val="center"/>
        <w:rPr>
          <w:rFonts w:ascii="Arial" w:eastAsia="Times New Roman" w:hAnsi="Arial" w:cs="Arial"/>
          <w:b/>
          <w:i/>
          <w:sz w:val="20"/>
          <w:szCs w:val="20"/>
        </w:rPr>
      </w:pPr>
      <w:r w:rsidRPr="005D0E49">
        <w:rPr>
          <w:rFonts w:ascii="Arial" w:eastAsia="Times New Roman" w:hAnsi="Arial" w:cs="Arial"/>
          <w:b/>
          <w:i/>
          <w:noProof/>
          <w:sz w:val="20"/>
          <w:szCs w:val="20"/>
          <w:lang w:eastAsia="ru-RU"/>
        </w:rPr>
        <w:drawing>
          <wp:inline distT="0" distB="0" distL="0" distR="0" wp14:anchorId="6A4981D8" wp14:editId="21072D49">
            <wp:extent cx="4608830" cy="2542540"/>
            <wp:effectExtent l="0" t="0" r="1270" b="0"/>
            <wp:docPr id="541" name="Рисунок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Рисунок 54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4608830" cy="2542540"/>
                    </a:xfrm>
                    <a:prstGeom prst="rect">
                      <a:avLst/>
                    </a:prstGeom>
                    <a:noFill/>
                  </pic:spPr>
                </pic:pic>
              </a:graphicData>
            </a:graphic>
          </wp:inline>
        </w:drawing>
      </w:r>
    </w:p>
    <w:p w14:paraId="63B1D8B5" w14:textId="77777777" w:rsidR="00F14B10" w:rsidRPr="005D0E49" w:rsidRDefault="00F14B10" w:rsidP="005570FA">
      <w:pPr>
        <w:keepNext/>
        <w:ind w:firstLine="0"/>
        <w:jc w:val="center"/>
        <w:rPr>
          <w:rFonts w:ascii="Arial" w:eastAsia="Times New Roman" w:hAnsi="Arial" w:cs="Arial"/>
          <w:b/>
          <w:i/>
          <w:sz w:val="20"/>
          <w:szCs w:val="20"/>
        </w:rPr>
      </w:pPr>
      <w:r w:rsidRPr="005D0E49">
        <w:rPr>
          <w:rFonts w:ascii="Arial" w:eastAsia="Times New Roman" w:hAnsi="Arial" w:cs="Arial"/>
          <w:b/>
          <w:i/>
          <w:sz w:val="20"/>
          <w:szCs w:val="20"/>
        </w:rPr>
        <w:lastRenderedPageBreak/>
        <w:t>Структура вопросов, рассмотренных Советом директоров в 2025</w:t>
      </w:r>
      <w:r>
        <w:rPr>
          <w:rFonts w:ascii="Arial" w:eastAsia="Times New Roman" w:hAnsi="Arial" w:cs="Arial"/>
          <w:b/>
          <w:i/>
          <w:sz w:val="20"/>
          <w:szCs w:val="20"/>
        </w:rPr>
        <w:t> году,</w:t>
      </w:r>
      <w:r w:rsidRPr="005D0E49">
        <w:rPr>
          <w:rFonts w:ascii="Arial" w:eastAsia="Times New Roman" w:hAnsi="Arial" w:cs="Arial"/>
          <w:b/>
          <w:i/>
          <w:sz w:val="20"/>
          <w:szCs w:val="20"/>
        </w:rPr>
        <w:t xml:space="preserve"> %</w:t>
      </w:r>
    </w:p>
    <w:p w14:paraId="38D372DE" w14:textId="77777777" w:rsidR="00F14B10" w:rsidRPr="005D0E49" w:rsidRDefault="00F14B10" w:rsidP="00600365">
      <w:pPr>
        <w:tabs>
          <w:tab w:val="center" w:pos="7143"/>
          <w:tab w:val="left" w:pos="13090"/>
        </w:tabs>
        <w:spacing w:after="120"/>
        <w:ind w:firstLine="0"/>
        <w:jc w:val="both"/>
        <w:rPr>
          <w:rFonts w:ascii="Arial" w:eastAsia="Times New Roman" w:hAnsi="Arial" w:cs="Arial"/>
          <w:i/>
          <w:iCs/>
          <w:sz w:val="20"/>
          <w:szCs w:val="20"/>
        </w:rPr>
      </w:pPr>
      <w:r w:rsidRPr="005D0E49">
        <w:rPr>
          <w:rFonts w:ascii="Arial" w:eastAsia="Times New Roman" w:hAnsi="Arial" w:cs="Arial"/>
          <w:i/>
          <w:iCs/>
          <w:sz w:val="20"/>
          <w:szCs w:val="20"/>
        </w:rPr>
        <w:tab/>
      </w:r>
      <w:r w:rsidRPr="005D0E49">
        <w:rPr>
          <w:noProof/>
          <w:lang w:eastAsia="ru-RU"/>
        </w:rPr>
        <w:drawing>
          <wp:inline distT="0" distB="0" distL="0" distR="0" wp14:anchorId="2B611FFD" wp14:editId="251BD7E7">
            <wp:extent cx="5613175" cy="3527913"/>
            <wp:effectExtent l="0" t="0" r="6985" b="15875"/>
            <wp:docPr id="721918669" name="Диаграмма 721918669">
              <a:extLst xmlns:a="http://schemas.openxmlformats.org/drawingml/2006/main">
                <a:ext uri="{FF2B5EF4-FFF2-40B4-BE49-F238E27FC236}">
                  <a16:creationId xmlns:a16="http://schemas.microsoft.com/office/drawing/2014/main" id="{C23E6155-2A77-4213-9466-28AD1CE7C9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19CAFD5D" w14:textId="77777777" w:rsidR="00F14B10" w:rsidRPr="005D0E49" w:rsidRDefault="00F14B10" w:rsidP="008417CD">
      <w:pPr>
        <w:spacing w:before="240"/>
        <w:jc w:val="both"/>
        <w:rPr>
          <w:rFonts w:ascii="Arial" w:eastAsia="Times New Roman" w:hAnsi="Arial" w:cs="Arial"/>
          <w:iCs/>
          <w:sz w:val="20"/>
          <w:szCs w:val="20"/>
        </w:rPr>
      </w:pPr>
      <w:r w:rsidRPr="005D0E49">
        <w:rPr>
          <w:rFonts w:ascii="Arial" w:eastAsia="Times New Roman" w:hAnsi="Arial" w:cs="Arial"/>
          <w:iCs/>
          <w:sz w:val="20"/>
          <w:szCs w:val="20"/>
        </w:rPr>
        <w:t>Наиболее важные вопросы, рассмотренные в отчетном периоде:</w:t>
      </w:r>
    </w:p>
    <w:p w14:paraId="1B668705" w14:textId="77777777" w:rsidR="00F14B10" w:rsidRPr="008417CD" w:rsidRDefault="00F14B10" w:rsidP="00304BB3">
      <w:pPr>
        <w:pStyle w:val="aff8"/>
        <w:numPr>
          <w:ilvl w:val="0"/>
          <w:numId w:val="71"/>
        </w:numPr>
        <w:ind w:left="1134"/>
        <w:jc w:val="both"/>
        <w:rPr>
          <w:rFonts w:ascii="Arial" w:eastAsia="Times New Roman" w:hAnsi="Arial" w:cs="Arial"/>
          <w:sz w:val="20"/>
          <w:szCs w:val="20"/>
        </w:rPr>
      </w:pPr>
      <w:r w:rsidRPr="008417CD">
        <w:rPr>
          <w:rFonts w:ascii="Arial" w:eastAsia="Times New Roman" w:hAnsi="Arial" w:cs="Arial"/>
          <w:sz w:val="20"/>
          <w:szCs w:val="20"/>
        </w:rPr>
        <w:t xml:space="preserve">об инвестиционных проектах; </w:t>
      </w:r>
    </w:p>
    <w:p w14:paraId="47568110" w14:textId="60DB690A" w:rsidR="00F14B10" w:rsidRPr="008417CD" w:rsidRDefault="00F14B10" w:rsidP="00304BB3">
      <w:pPr>
        <w:pStyle w:val="aff8"/>
        <w:numPr>
          <w:ilvl w:val="0"/>
          <w:numId w:val="71"/>
        </w:numPr>
        <w:ind w:left="1134"/>
        <w:jc w:val="both"/>
        <w:rPr>
          <w:rFonts w:ascii="Arial" w:eastAsia="Times New Roman" w:hAnsi="Arial" w:cs="Arial"/>
          <w:sz w:val="20"/>
          <w:szCs w:val="20"/>
        </w:rPr>
      </w:pPr>
      <w:r w:rsidRPr="008417CD">
        <w:rPr>
          <w:rFonts w:ascii="Arial" w:eastAsia="Times New Roman" w:hAnsi="Arial" w:cs="Arial"/>
          <w:sz w:val="20"/>
          <w:szCs w:val="20"/>
        </w:rPr>
        <w:t>об утверждении бизнес-плана и бюджета;</w:t>
      </w:r>
    </w:p>
    <w:p w14:paraId="5CA23022" w14:textId="556235AB" w:rsidR="00F14B10" w:rsidRPr="008417CD" w:rsidRDefault="00F14B10" w:rsidP="00304BB3">
      <w:pPr>
        <w:pStyle w:val="aff8"/>
        <w:numPr>
          <w:ilvl w:val="0"/>
          <w:numId w:val="71"/>
        </w:numPr>
        <w:ind w:left="1134"/>
        <w:jc w:val="both"/>
        <w:rPr>
          <w:rFonts w:ascii="Arial" w:eastAsia="Times New Roman" w:hAnsi="Arial" w:cs="Arial"/>
          <w:sz w:val="20"/>
          <w:szCs w:val="20"/>
        </w:rPr>
      </w:pPr>
      <w:r w:rsidRPr="008417CD">
        <w:rPr>
          <w:rFonts w:ascii="Arial" w:eastAsia="Times New Roman" w:hAnsi="Arial" w:cs="Arial"/>
          <w:sz w:val="20"/>
          <w:szCs w:val="20"/>
        </w:rPr>
        <w:t>об утверждении консолидированной финансовой отчетности по МСФО</w:t>
      </w:r>
      <w:r w:rsidR="0081689F" w:rsidRPr="008417CD">
        <w:rPr>
          <w:rFonts w:ascii="Arial" w:eastAsia="Times New Roman" w:hAnsi="Arial" w:cs="Arial"/>
          <w:sz w:val="20"/>
          <w:szCs w:val="20"/>
        </w:rPr>
        <w:t xml:space="preserve"> и годовой бухгалтерской отчетности по РСБУ</w:t>
      </w:r>
      <w:r w:rsidRPr="008417CD">
        <w:rPr>
          <w:rFonts w:ascii="Arial" w:eastAsia="Times New Roman" w:hAnsi="Arial" w:cs="Arial"/>
          <w:sz w:val="20"/>
          <w:szCs w:val="20"/>
        </w:rPr>
        <w:t xml:space="preserve">; </w:t>
      </w:r>
    </w:p>
    <w:p w14:paraId="551D62B7" w14:textId="77777777" w:rsidR="00F14B10" w:rsidRPr="008417CD" w:rsidRDefault="00F14B10" w:rsidP="00304BB3">
      <w:pPr>
        <w:pStyle w:val="aff8"/>
        <w:numPr>
          <w:ilvl w:val="0"/>
          <w:numId w:val="71"/>
        </w:numPr>
        <w:ind w:left="1134"/>
        <w:jc w:val="both"/>
        <w:rPr>
          <w:rFonts w:ascii="Arial" w:eastAsia="Times New Roman" w:hAnsi="Arial" w:cs="Arial"/>
          <w:sz w:val="20"/>
          <w:szCs w:val="20"/>
        </w:rPr>
      </w:pPr>
      <w:r w:rsidRPr="008417CD">
        <w:rPr>
          <w:rFonts w:ascii="Arial" w:eastAsia="Times New Roman" w:hAnsi="Arial" w:cs="Arial"/>
          <w:sz w:val="20"/>
          <w:szCs w:val="20"/>
        </w:rPr>
        <w:t>о рассмотрении различных сделок;</w:t>
      </w:r>
    </w:p>
    <w:p w14:paraId="6360E291" w14:textId="5C598510" w:rsidR="00F14B10" w:rsidRPr="008417CD" w:rsidRDefault="00F14B10" w:rsidP="00304BB3">
      <w:pPr>
        <w:pStyle w:val="aff8"/>
        <w:numPr>
          <w:ilvl w:val="0"/>
          <w:numId w:val="71"/>
        </w:numPr>
        <w:ind w:left="1134"/>
        <w:jc w:val="both"/>
        <w:rPr>
          <w:rFonts w:ascii="Arial" w:eastAsia="Times New Roman" w:hAnsi="Arial" w:cs="Arial"/>
          <w:sz w:val="20"/>
          <w:szCs w:val="20"/>
        </w:rPr>
      </w:pPr>
      <w:r w:rsidRPr="008417CD">
        <w:rPr>
          <w:rFonts w:ascii="Arial" w:eastAsia="Times New Roman" w:hAnsi="Arial" w:cs="Arial"/>
          <w:sz w:val="20"/>
          <w:szCs w:val="20"/>
        </w:rPr>
        <w:t xml:space="preserve">об утверждении ключевых показателей деятельности (КПД) для ключевых руководящих </w:t>
      </w:r>
      <w:r w:rsidR="00002996" w:rsidRPr="008417CD">
        <w:rPr>
          <w:rFonts w:ascii="Arial" w:eastAsia="Times New Roman" w:hAnsi="Arial" w:cs="Arial"/>
          <w:sz w:val="20"/>
          <w:szCs w:val="20"/>
        </w:rPr>
        <w:t>работников</w:t>
      </w:r>
      <w:r w:rsidRPr="008417CD">
        <w:rPr>
          <w:rFonts w:ascii="Arial" w:eastAsia="Times New Roman" w:hAnsi="Arial" w:cs="Arial"/>
          <w:sz w:val="20"/>
          <w:szCs w:val="20"/>
        </w:rPr>
        <w:t xml:space="preserve">; </w:t>
      </w:r>
    </w:p>
    <w:p w14:paraId="16E0B795" w14:textId="77777777" w:rsidR="00F14B10" w:rsidRPr="008417CD" w:rsidRDefault="00F14B10" w:rsidP="00304BB3">
      <w:pPr>
        <w:pStyle w:val="aff8"/>
        <w:numPr>
          <w:ilvl w:val="0"/>
          <w:numId w:val="71"/>
        </w:numPr>
        <w:ind w:left="1134"/>
        <w:jc w:val="both"/>
        <w:rPr>
          <w:rFonts w:ascii="Arial" w:eastAsia="Times New Roman" w:hAnsi="Arial" w:cs="Arial"/>
          <w:sz w:val="20"/>
          <w:szCs w:val="20"/>
        </w:rPr>
      </w:pPr>
      <w:r w:rsidRPr="008417CD">
        <w:rPr>
          <w:rFonts w:ascii="Arial" w:eastAsia="Times New Roman" w:hAnsi="Arial" w:cs="Arial"/>
          <w:sz w:val="20"/>
          <w:szCs w:val="20"/>
        </w:rPr>
        <w:t>об устойчивом развитии</w:t>
      </w:r>
      <w:r w:rsidRPr="008417CD">
        <w:rPr>
          <w:rFonts w:ascii="Arial" w:eastAsia="Times New Roman" w:hAnsi="Arial" w:cs="Arial"/>
          <w:sz w:val="20"/>
          <w:szCs w:val="20"/>
          <w:lang w:val="en-US"/>
        </w:rPr>
        <w:t>;</w:t>
      </w:r>
    </w:p>
    <w:p w14:paraId="45EF9FFA" w14:textId="7152AE3F" w:rsidR="00F14B10" w:rsidRPr="008417CD" w:rsidRDefault="00F14B10" w:rsidP="00304BB3">
      <w:pPr>
        <w:pStyle w:val="aff8"/>
        <w:numPr>
          <w:ilvl w:val="0"/>
          <w:numId w:val="71"/>
        </w:numPr>
        <w:ind w:left="1134"/>
        <w:jc w:val="both"/>
        <w:rPr>
          <w:rFonts w:ascii="Arial" w:eastAsia="Times New Roman" w:hAnsi="Arial" w:cs="Arial"/>
          <w:sz w:val="20"/>
          <w:szCs w:val="20"/>
        </w:rPr>
      </w:pPr>
      <w:r w:rsidRPr="008417CD">
        <w:rPr>
          <w:rFonts w:ascii="Arial" w:eastAsia="Times New Roman" w:hAnsi="Arial" w:cs="Arial"/>
          <w:sz w:val="20"/>
          <w:szCs w:val="20"/>
        </w:rPr>
        <w:t xml:space="preserve">о подготовке и проведении заседания </w:t>
      </w:r>
      <w:r w:rsidR="0081689F" w:rsidRPr="008417CD">
        <w:rPr>
          <w:rFonts w:ascii="Arial" w:eastAsia="Times New Roman" w:hAnsi="Arial" w:cs="Arial"/>
          <w:sz w:val="20"/>
          <w:szCs w:val="20"/>
        </w:rPr>
        <w:t>и </w:t>
      </w:r>
      <w:r w:rsidRPr="008417CD">
        <w:rPr>
          <w:rFonts w:ascii="Arial" w:eastAsia="Times New Roman" w:hAnsi="Arial" w:cs="Arial"/>
          <w:sz w:val="20"/>
          <w:szCs w:val="20"/>
        </w:rPr>
        <w:t>заочного голосования для принятия решений Общим собранием акционеров;</w:t>
      </w:r>
    </w:p>
    <w:p w14:paraId="14D9134A" w14:textId="77777777" w:rsidR="00F14B10" w:rsidRPr="008417CD" w:rsidRDefault="00F14B10" w:rsidP="00304BB3">
      <w:pPr>
        <w:pStyle w:val="aff8"/>
        <w:numPr>
          <w:ilvl w:val="0"/>
          <w:numId w:val="71"/>
        </w:numPr>
        <w:ind w:left="1134"/>
        <w:jc w:val="both"/>
        <w:rPr>
          <w:rFonts w:ascii="Arial" w:eastAsia="Times New Roman" w:hAnsi="Arial" w:cs="Arial"/>
          <w:sz w:val="20"/>
          <w:szCs w:val="20"/>
        </w:rPr>
      </w:pPr>
      <w:r w:rsidRPr="008417CD">
        <w:rPr>
          <w:rFonts w:ascii="Arial" w:eastAsia="Times New Roman" w:hAnsi="Arial" w:cs="Arial"/>
          <w:sz w:val="20"/>
          <w:szCs w:val="20"/>
        </w:rPr>
        <w:t xml:space="preserve">об оценке независимости кандидатов в члены Совета директоров; </w:t>
      </w:r>
    </w:p>
    <w:p w14:paraId="66C5ACB6" w14:textId="77777777" w:rsidR="00F14B10" w:rsidRPr="008417CD" w:rsidRDefault="00F14B10" w:rsidP="00304BB3">
      <w:pPr>
        <w:pStyle w:val="aff8"/>
        <w:numPr>
          <w:ilvl w:val="0"/>
          <w:numId w:val="71"/>
        </w:numPr>
        <w:ind w:left="1134"/>
        <w:jc w:val="both"/>
        <w:rPr>
          <w:rFonts w:ascii="Arial" w:eastAsia="Times New Roman" w:hAnsi="Arial" w:cs="Arial"/>
          <w:sz w:val="20"/>
          <w:szCs w:val="20"/>
        </w:rPr>
      </w:pPr>
      <w:r w:rsidRPr="008417CD">
        <w:rPr>
          <w:rFonts w:ascii="Arial" w:eastAsia="Times New Roman" w:hAnsi="Arial" w:cs="Arial"/>
          <w:sz w:val="20"/>
          <w:szCs w:val="20"/>
        </w:rPr>
        <w:t>о рекомендациях представителю Компании относительно участия в общих собраниях участников/акционеров дочерних обществ;</w:t>
      </w:r>
    </w:p>
    <w:p w14:paraId="777CFF71" w14:textId="77777777" w:rsidR="0008614C" w:rsidRDefault="00F14B10" w:rsidP="001F7C42">
      <w:pPr>
        <w:pStyle w:val="aff8"/>
        <w:numPr>
          <w:ilvl w:val="0"/>
          <w:numId w:val="71"/>
        </w:numPr>
        <w:ind w:left="1134"/>
        <w:jc w:val="both"/>
        <w:rPr>
          <w:rFonts w:ascii="Arial" w:eastAsia="Times New Roman" w:hAnsi="Arial" w:cs="Arial"/>
          <w:sz w:val="20"/>
          <w:szCs w:val="20"/>
        </w:rPr>
      </w:pPr>
      <w:r w:rsidRPr="008417CD">
        <w:rPr>
          <w:rFonts w:ascii="Arial" w:eastAsia="Times New Roman" w:hAnsi="Arial" w:cs="Arial"/>
          <w:sz w:val="20"/>
          <w:szCs w:val="20"/>
        </w:rPr>
        <w:t>об утверждении кандидатуры оценщика для определения стоимости одной акции ПАО «ЭЛ5-Энерго»;</w:t>
      </w:r>
    </w:p>
    <w:p w14:paraId="23BC9143" w14:textId="77777777" w:rsidR="0008614C" w:rsidRDefault="0008614C" w:rsidP="001F7C42">
      <w:pPr>
        <w:pStyle w:val="aff8"/>
        <w:numPr>
          <w:ilvl w:val="0"/>
          <w:numId w:val="71"/>
        </w:numPr>
        <w:ind w:left="1134"/>
        <w:jc w:val="both"/>
        <w:rPr>
          <w:rFonts w:ascii="Arial" w:eastAsia="Times New Roman" w:hAnsi="Arial" w:cs="Arial"/>
          <w:sz w:val="20"/>
          <w:szCs w:val="20"/>
        </w:rPr>
      </w:pPr>
      <w:r w:rsidRPr="001F7C42">
        <w:rPr>
          <w:rFonts w:ascii="Arial" w:eastAsia="Times New Roman" w:hAnsi="Arial" w:cs="Arial"/>
          <w:sz w:val="20"/>
          <w:szCs w:val="20"/>
        </w:rPr>
        <w:t>об определении цены выкупа акций ПАО «ЭЛ5-Энерго»;</w:t>
      </w:r>
    </w:p>
    <w:p w14:paraId="6B50F3B1" w14:textId="1764F3F1" w:rsidR="0008614C" w:rsidRPr="001F7C42" w:rsidRDefault="0008614C" w:rsidP="0008614C">
      <w:pPr>
        <w:pStyle w:val="aff8"/>
        <w:numPr>
          <w:ilvl w:val="0"/>
          <w:numId w:val="71"/>
        </w:numPr>
        <w:ind w:left="1134"/>
        <w:jc w:val="both"/>
        <w:rPr>
          <w:rFonts w:ascii="Arial" w:eastAsia="Times New Roman" w:hAnsi="Arial" w:cs="Arial"/>
          <w:sz w:val="20"/>
          <w:szCs w:val="20"/>
        </w:rPr>
      </w:pPr>
      <w:r w:rsidRPr="001F7C42">
        <w:rPr>
          <w:rFonts w:ascii="Arial" w:eastAsia="Times New Roman" w:hAnsi="Arial" w:cs="Arial"/>
          <w:sz w:val="20"/>
          <w:szCs w:val="20"/>
        </w:rPr>
        <w:t>о рекомендациях Общему собранию акционеров принять решение о реорганизации ПАО «ЭЛ5-Энерго» в форме присоединения к нему АО «ВДК-Энерго» и ООО «ЛУКОЙЛ-Экоэнерго», включая утверждение Договора о присоединении»;</w:t>
      </w:r>
    </w:p>
    <w:p w14:paraId="102CCF20" w14:textId="77777777" w:rsidR="002A7FEB" w:rsidRPr="008417CD" w:rsidRDefault="00F14B10" w:rsidP="00304BB3">
      <w:pPr>
        <w:pStyle w:val="aff8"/>
        <w:numPr>
          <w:ilvl w:val="0"/>
          <w:numId w:val="71"/>
        </w:numPr>
        <w:ind w:left="1134"/>
        <w:jc w:val="both"/>
        <w:rPr>
          <w:rFonts w:ascii="Arial" w:eastAsia="Times New Roman" w:hAnsi="Arial" w:cs="Arial"/>
          <w:sz w:val="20"/>
          <w:szCs w:val="20"/>
        </w:rPr>
      </w:pPr>
      <w:r w:rsidRPr="008417CD">
        <w:rPr>
          <w:rFonts w:ascii="Arial" w:eastAsia="Times New Roman" w:hAnsi="Arial" w:cs="Arial"/>
          <w:sz w:val="20"/>
          <w:szCs w:val="20"/>
        </w:rPr>
        <w:t>о практике корпоративного управления и об обзоре системы управления рисками и внутреннего контроля</w:t>
      </w:r>
      <w:r w:rsidR="002A7FEB" w:rsidRPr="008417CD">
        <w:rPr>
          <w:rFonts w:ascii="Arial" w:eastAsia="Times New Roman" w:hAnsi="Arial" w:cs="Arial"/>
          <w:sz w:val="20"/>
          <w:szCs w:val="20"/>
        </w:rPr>
        <w:t>.</w:t>
      </w:r>
    </w:p>
    <w:p w14:paraId="7CF225D2" w14:textId="77777777" w:rsidR="00F14B10" w:rsidRPr="00D254B7" w:rsidRDefault="00F14B10" w:rsidP="005570FA">
      <w:pPr>
        <w:spacing w:before="120" w:after="240"/>
        <w:jc w:val="both"/>
        <w:rPr>
          <w:rFonts w:ascii="Arial" w:eastAsia="Times New Roman" w:hAnsi="Arial" w:cs="Arial"/>
          <w:sz w:val="20"/>
          <w:szCs w:val="20"/>
        </w:rPr>
      </w:pPr>
      <w:r w:rsidRPr="005D0E49">
        <w:rPr>
          <w:rFonts w:ascii="Arial" w:eastAsia="Times New Roman" w:hAnsi="Arial" w:cs="Arial"/>
          <w:sz w:val="20"/>
          <w:szCs w:val="20"/>
        </w:rPr>
        <w:t xml:space="preserve">Совет директоров регулярно рассматривал отчеты Генерального директора о работе Компании и отчеты Председателей Комитетов Совета директоров. </w:t>
      </w:r>
    </w:p>
    <w:p w14:paraId="70A1F5ED" w14:textId="77777777" w:rsidR="00F14B10" w:rsidRPr="005D0E49" w:rsidRDefault="00F14B10" w:rsidP="005570FA">
      <w:pPr>
        <w:spacing w:after="240"/>
        <w:jc w:val="both"/>
        <w:rPr>
          <w:rFonts w:ascii="Arial" w:eastAsia="Times New Roman" w:hAnsi="Arial" w:cs="Arial"/>
          <w:iCs/>
          <w:sz w:val="20"/>
          <w:szCs w:val="20"/>
        </w:rPr>
      </w:pPr>
      <w:r w:rsidRPr="00D254B7">
        <w:rPr>
          <w:rFonts w:ascii="Arial" w:eastAsia="Times New Roman" w:hAnsi="Arial" w:cs="Arial"/>
          <w:sz w:val="20"/>
          <w:szCs w:val="20"/>
        </w:rPr>
        <w:t>В </w:t>
      </w:r>
      <w:r w:rsidRPr="005D0E49">
        <w:rPr>
          <w:rFonts w:ascii="Arial" w:eastAsia="Times New Roman" w:hAnsi="Arial" w:cs="Arial"/>
          <w:iCs/>
          <w:sz w:val="20"/>
          <w:szCs w:val="20"/>
        </w:rPr>
        <w:t xml:space="preserve">отчетном периоде были утверждены следующие внутренние документы </w:t>
      </w:r>
      <w:r>
        <w:rPr>
          <w:rFonts w:ascii="Arial" w:eastAsia="Times New Roman" w:hAnsi="Arial" w:cs="Arial"/>
          <w:iCs/>
          <w:sz w:val="20"/>
          <w:szCs w:val="20"/>
        </w:rPr>
        <w:t>в </w:t>
      </w:r>
      <w:r w:rsidRPr="005D0E49">
        <w:rPr>
          <w:rFonts w:ascii="Arial" w:eastAsia="Times New Roman" w:hAnsi="Arial" w:cs="Arial"/>
          <w:iCs/>
          <w:sz w:val="20"/>
          <w:szCs w:val="20"/>
        </w:rPr>
        <w:t>новой редакции:</w:t>
      </w:r>
    </w:p>
    <w:p w14:paraId="1064830E" w14:textId="77777777" w:rsidR="00F14B10" w:rsidRPr="008417CD" w:rsidRDefault="00F14B10" w:rsidP="005570FA">
      <w:pPr>
        <w:pStyle w:val="aff8"/>
        <w:numPr>
          <w:ilvl w:val="0"/>
          <w:numId w:val="72"/>
        </w:numPr>
        <w:shd w:val="clear" w:color="auto" w:fill="FFFFFF"/>
        <w:autoSpaceDN w:val="0"/>
        <w:spacing w:after="240"/>
        <w:ind w:left="1134"/>
        <w:jc w:val="both"/>
        <w:rPr>
          <w:rFonts w:ascii="Arial" w:eastAsia="Times New Roman" w:hAnsi="Arial" w:cs="Arial"/>
          <w:sz w:val="20"/>
          <w:szCs w:val="20"/>
        </w:rPr>
      </w:pPr>
      <w:r w:rsidRPr="008417CD">
        <w:rPr>
          <w:rFonts w:ascii="Arial" w:eastAsia="Times New Roman" w:hAnsi="Arial" w:cs="Arial"/>
          <w:sz w:val="20"/>
          <w:szCs w:val="20"/>
        </w:rPr>
        <w:t>Положение о внутреннем аудите</w:t>
      </w:r>
      <w:r w:rsidRPr="008417CD">
        <w:rPr>
          <w:rFonts w:ascii="Arial" w:eastAsia="Times New Roman" w:hAnsi="Arial" w:cs="Arial"/>
          <w:sz w:val="20"/>
          <w:szCs w:val="20"/>
          <w:lang w:val="en-US"/>
        </w:rPr>
        <w:t>;</w:t>
      </w:r>
    </w:p>
    <w:p w14:paraId="7B047099" w14:textId="77777777" w:rsidR="00F14B10" w:rsidRPr="008417CD" w:rsidRDefault="00F14B10" w:rsidP="005570FA">
      <w:pPr>
        <w:pStyle w:val="aff8"/>
        <w:numPr>
          <w:ilvl w:val="0"/>
          <w:numId w:val="72"/>
        </w:numPr>
        <w:shd w:val="clear" w:color="auto" w:fill="FFFFFF"/>
        <w:autoSpaceDN w:val="0"/>
        <w:spacing w:after="240"/>
        <w:ind w:left="1134"/>
        <w:jc w:val="both"/>
        <w:rPr>
          <w:rFonts w:ascii="Arial" w:eastAsia="Times New Roman" w:hAnsi="Arial" w:cs="Arial"/>
          <w:sz w:val="20"/>
          <w:szCs w:val="20"/>
        </w:rPr>
      </w:pPr>
      <w:r w:rsidRPr="008417CD">
        <w:rPr>
          <w:rFonts w:ascii="Arial" w:eastAsia="Times New Roman" w:hAnsi="Arial" w:cs="Arial"/>
          <w:sz w:val="20"/>
          <w:szCs w:val="20"/>
        </w:rPr>
        <w:t>Положение об Общем собрании акционеров;</w:t>
      </w:r>
    </w:p>
    <w:p w14:paraId="7460867B" w14:textId="77777777" w:rsidR="00F14B10" w:rsidRPr="008417CD" w:rsidRDefault="00F14B10" w:rsidP="005570FA">
      <w:pPr>
        <w:pStyle w:val="aff8"/>
        <w:numPr>
          <w:ilvl w:val="0"/>
          <w:numId w:val="72"/>
        </w:numPr>
        <w:shd w:val="clear" w:color="auto" w:fill="FFFFFF"/>
        <w:autoSpaceDN w:val="0"/>
        <w:spacing w:after="240"/>
        <w:ind w:left="1134"/>
        <w:jc w:val="both"/>
        <w:rPr>
          <w:rFonts w:ascii="Arial" w:eastAsia="Times New Roman" w:hAnsi="Arial" w:cs="Arial"/>
          <w:sz w:val="20"/>
          <w:szCs w:val="20"/>
        </w:rPr>
      </w:pPr>
      <w:r w:rsidRPr="008417CD">
        <w:rPr>
          <w:rFonts w:ascii="Arial" w:eastAsia="Times New Roman" w:hAnsi="Arial" w:cs="Arial"/>
          <w:sz w:val="20"/>
          <w:szCs w:val="20"/>
        </w:rPr>
        <w:t>Положение о Совете директоров</w:t>
      </w:r>
      <w:r w:rsidRPr="008417CD">
        <w:rPr>
          <w:rFonts w:ascii="Arial" w:eastAsia="Times New Roman" w:hAnsi="Arial" w:cs="Arial"/>
          <w:sz w:val="20"/>
          <w:szCs w:val="20"/>
          <w:lang w:val="en-US"/>
        </w:rPr>
        <w:t>;</w:t>
      </w:r>
    </w:p>
    <w:p w14:paraId="361401EA" w14:textId="77777777" w:rsidR="00F14B10" w:rsidRPr="008417CD" w:rsidRDefault="00F14B10" w:rsidP="005570FA">
      <w:pPr>
        <w:pStyle w:val="aff8"/>
        <w:numPr>
          <w:ilvl w:val="0"/>
          <w:numId w:val="72"/>
        </w:numPr>
        <w:shd w:val="clear" w:color="auto" w:fill="FFFFFF"/>
        <w:autoSpaceDN w:val="0"/>
        <w:spacing w:after="240"/>
        <w:ind w:left="1134"/>
        <w:jc w:val="both"/>
        <w:rPr>
          <w:rFonts w:ascii="Arial" w:eastAsia="Times New Roman" w:hAnsi="Arial" w:cs="Arial"/>
          <w:sz w:val="20"/>
          <w:szCs w:val="20"/>
        </w:rPr>
      </w:pPr>
      <w:r w:rsidRPr="008417CD">
        <w:rPr>
          <w:rFonts w:ascii="Arial" w:eastAsia="Times New Roman" w:hAnsi="Arial" w:cs="Arial"/>
          <w:sz w:val="20"/>
          <w:szCs w:val="20"/>
        </w:rPr>
        <w:t>Положение о Правлении;</w:t>
      </w:r>
    </w:p>
    <w:p w14:paraId="389A30C5" w14:textId="1AB1CDE2" w:rsidR="00F14B10" w:rsidRPr="008417CD" w:rsidRDefault="00F14B10" w:rsidP="005570FA">
      <w:pPr>
        <w:pStyle w:val="aff8"/>
        <w:numPr>
          <w:ilvl w:val="0"/>
          <w:numId w:val="72"/>
        </w:numPr>
        <w:shd w:val="clear" w:color="auto" w:fill="FFFFFF"/>
        <w:autoSpaceDN w:val="0"/>
        <w:spacing w:after="240"/>
        <w:ind w:left="1134"/>
        <w:jc w:val="both"/>
        <w:rPr>
          <w:rFonts w:ascii="Arial" w:eastAsia="Times New Roman" w:hAnsi="Arial" w:cs="Arial"/>
          <w:sz w:val="20"/>
          <w:szCs w:val="20"/>
        </w:rPr>
      </w:pPr>
      <w:r w:rsidRPr="008417CD">
        <w:rPr>
          <w:rFonts w:ascii="Arial" w:eastAsia="Times New Roman" w:hAnsi="Arial" w:cs="Arial"/>
          <w:sz w:val="20"/>
          <w:szCs w:val="20"/>
        </w:rPr>
        <w:t xml:space="preserve">Положение о выплате членам Совета директоров и Комитетов Совета директоров </w:t>
      </w:r>
      <w:r w:rsidR="005C36D8" w:rsidRPr="008417CD">
        <w:rPr>
          <w:rFonts w:ascii="Arial" w:eastAsia="Times New Roman" w:hAnsi="Arial" w:cs="Arial"/>
          <w:sz w:val="20"/>
          <w:szCs w:val="20"/>
        </w:rPr>
        <w:t xml:space="preserve">ПАО </w:t>
      </w:r>
      <w:r w:rsidRPr="008417CD">
        <w:rPr>
          <w:rFonts w:ascii="Arial" w:eastAsia="Times New Roman" w:hAnsi="Arial" w:cs="Arial"/>
          <w:sz w:val="20"/>
          <w:szCs w:val="20"/>
        </w:rPr>
        <w:t>«ЭЛ5-Энерго» вознаграждений и компенсаций;</w:t>
      </w:r>
    </w:p>
    <w:p w14:paraId="0E4DC957" w14:textId="77777777" w:rsidR="00F14B10" w:rsidRPr="008417CD" w:rsidRDefault="00F14B10" w:rsidP="005570FA">
      <w:pPr>
        <w:pStyle w:val="aff8"/>
        <w:numPr>
          <w:ilvl w:val="0"/>
          <w:numId w:val="72"/>
        </w:numPr>
        <w:shd w:val="clear" w:color="auto" w:fill="FFFFFF"/>
        <w:autoSpaceDN w:val="0"/>
        <w:spacing w:after="240"/>
        <w:ind w:left="1134"/>
        <w:jc w:val="both"/>
        <w:rPr>
          <w:rFonts w:ascii="Arial" w:eastAsia="Times New Roman" w:hAnsi="Arial" w:cs="Arial"/>
          <w:sz w:val="20"/>
          <w:szCs w:val="20"/>
        </w:rPr>
      </w:pPr>
      <w:r w:rsidRPr="008417CD">
        <w:rPr>
          <w:rFonts w:ascii="Arial" w:eastAsia="Times New Roman" w:hAnsi="Arial" w:cs="Arial"/>
          <w:sz w:val="20"/>
          <w:szCs w:val="20"/>
        </w:rPr>
        <w:lastRenderedPageBreak/>
        <w:t>Политика по вознаграждению и возмещению расходов (компенсаций) членов исполнительных органов и иных ключевых руководящих работников.</w:t>
      </w:r>
    </w:p>
    <w:p w14:paraId="5931C4ED" w14:textId="77777777" w:rsidR="00F14B10" w:rsidRPr="008417CD" w:rsidRDefault="00F14B10" w:rsidP="005570FA">
      <w:pPr>
        <w:pStyle w:val="aff8"/>
        <w:numPr>
          <w:ilvl w:val="0"/>
          <w:numId w:val="72"/>
        </w:numPr>
        <w:spacing w:after="240"/>
        <w:ind w:left="1134"/>
        <w:jc w:val="both"/>
        <w:rPr>
          <w:rFonts w:ascii="Arial" w:eastAsia="Times New Roman" w:hAnsi="Arial" w:cs="Arial"/>
          <w:sz w:val="20"/>
          <w:szCs w:val="20"/>
        </w:rPr>
      </w:pPr>
      <w:r w:rsidRPr="008417CD">
        <w:rPr>
          <w:rFonts w:ascii="Arial" w:eastAsia="Times New Roman" w:hAnsi="Arial" w:cs="Arial"/>
          <w:sz w:val="20"/>
          <w:szCs w:val="20"/>
        </w:rPr>
        <w:t>В отчетном году Советом директоров Компании были рассмотрены вопросы, относящиеся к устойчивому развитию:</w:t>
      </w:r>
    </w:p>
    <w:p w14:paraId="655CAC62" w14:textId="77777777" w:rsidR="00F14B10" w:rsidRPr="008417CD" w:rsidRDefault="00F14B10" w:rsidP="005570FA">
      <w:pPr>
        <w:pStyle w:val="aff8"/>
        <w:numPr>
          <w:ilvl w:val="0"/>
          <w:numId w:val="72"/>
        </w:numPr>
        <w:spacing w:after="240"/>
        <w:ind w:left="1134"/>
        <w:rPr>
          <w:rFonts w:ascii="Arial" w:eastAsia="Times New Roman" w:hAnsi="Arial" w:cs="Arial"/>
          <w:sz w:val="20"/>
          <w:szCs w:val="20"/>
        </w:rPr>
      </w:pPr>
      <w:r w:rsidRPr="008417CD">
        <w:rPr>
          <w:rFonts w:ascii="Arial" w:eastAsia="Times New Roman" w:hAnsi="Arial" w:cs="Arial"/>
          <w:sz w:val="20"/>
          <w:szCs w:val="20"/>
        </w:rPr>
        <w:t>об утверждении Отчета об устойчивом развитии ПАО «ЭЛ5-Энерго» за 2024 год;</w:t>
      </w:r>
    </w:p>
    <w:p w14:paraId="2F4E2835" w14:textId="77777777" w:rsidR="00F14B10" w:rsidRPr="008417CD" w:rsidRDefault="00F14B10" w:rsidP="005570FA">
      <w:pPr>
        <w:pStyle w:val="aff8"/>
        <w:numPr>
          <w:ilvl w:val="0"/>
          <w:numId w:val="72"/>
        </w:numPr>
        <w:shd w:val="clear" w:color="auto" w:fill="FFFFFF"/>
        <w:autoSpaceDN w:val="0"/>
        <w:spacing w:after="240"/>
        <w:ind w:left="1134"/>
        <w:jc w:val="both"/>
        <w:rPr>
          <w:rFonts w:ascii="Arial" w:eastAsia="Times New Roman" w:hAnsi="Arial" w:cs="Arial"/>
          <w:sz w:val="20"/>
          <w:szCs w:val="20"/>
        </w:rPr>
      </w:pPr>
      <w:r w:rsidRPr="008417CD">
        <w:rPr>
          <w:rFonts w:ascii="Arial" w:eastAsia="Times New Roman" w:hAnsi="Arial" w:cs="Arial"/>
          <w:sz w:val="20"/>
          <w:szCs w:val="20"/>
        </w:rPr>
        <w:t>об утверждении Плана по устойчивому развитию ПАО «ЭЛ5-Энерго» на 2025 год;</w:t>
      </w:r>
    </w:p>
    <w:p w14:paraId="646955B7" w14:textId="323426D4" w:rsidR="00F14B10" w:rsidRPr="008417CD" w:rsidRDefault="008135E9" w:rsidP="005570FA">
      <w:pPr>
        <w:pStyle w:val="aff8"/>
        <w:numPr>
          <w:ilvl w:val="0"/>
          <w:numId w:val="72"/>
        </w:numPr>
        <w:shd w:val="clear" w:color="auto" w:fill="FFFFFF"/>
        <w:autoSpaceDN w:val="0"/>
        <w:spacing w:after="240"/>
        <w:ind w:left="1134"/>
        <w:jc w:val="both"/>
        <w:rPr>
          <w:rFonts w:ascii="Arial" w:eastAsia="Times New Roman" w:hAnsi="Arial" w:cs="Arial"/>
          <w:sz w:val="20"/>
          <w:szCs w:val="20"/>
        </w:rPr>
      </w:pPr>
      <w:r w:rsidRPr="008417CD">
        <w:rPr>
          <w:rFonts w:ascii="Arial" w:eastAsia="Times New Roman" w:hAnsi="Arial" w:cs="Arial"/>
          <w:sz w:val="20"/>
          <w:szCs w:val="20"/>
        </w:rPr>
        <w:t>о </w:t>
      </w:r>
      <w:r w:rsidR="00F14B10" w:rsidRPr="008417CD">
        <w:rPr>
          <w:rFonts w:ascii="Arial" w:eastAsia="Times New Roman" w:hAnsi="Arial" w:cs="Arial"/>
          <w:sz w:val="20"/>
          <w:szCs w:val="20"/>
        </w:rPr>
        <w:t xml:space="preserve">благотворительной программе ПАО «ЭЛ5-Энерго» и его дочерних обществ на 2025 год. </w:t>
      </w:r>
    </w:p>
    <w:p w14:paraId="380A2CDD" w14:textId="4BFBD6BB" w:rsidR="00F14B10" w:rsidRPr="005D0E49" w:rsidRDefault="00F14B10" w:rsidP="005570FA">
      <w:pPr>
        <w:spacing w:after="240"/>
        <w:jc w:val="both"/>
        <w:rPr>
          <w:rFonts w:ascii="Arial" w:eastAsia="Times New Roman" w:hAnsi="Arial" w:cs="Arial"/>
          <w:sz w:val="20"/>
          <w:szCs w:val="20"/>
        </w:rPr>
      </w:pPr>
      <w:r w:rsidRPr="00D254B7">
        <w:rPr>
          <w:rFonts w:ascii="Arial" w:eastAsia="Times New Roman" w:hAnsi="Arial" w:cs="Arial"/>
          <w:sz w:val="20"/>
          <w:szCs w:val="20"/>
        </w:rPr>
        <w:t>В </w:t>
      </w:r>
      <w:r w:rsidRPr="005D0E49">
        <w:rPr>
          <w:rFonts w:ascii="Arial" w:eastAsia="Times New Roman" w:hAnsi="Arial" w:cs="Arial"/>
          <w:sz w:val="20"/>
          <w:szCs w:val="20"/>
        </w:rPr>
        <w:t xml:space="preserve">отчетном году </w:t>
      </w:r>
      <w:r w:rsidR="0060661F" w:rsidRPr="0060661F">
        <w:rPr>
          <w:rFonts w:ascii="Arial" w:eastAsia="Times New Roman" w:hAnsi="Arial" w:cs="Arial"/>
          <w:sz w:val="20"/>
          <w:szCs w:val="20"/>
        </w:rPr>
        <w:t xml:space="preserve">в соответствии с п. 15.2.58 Устава Общества благотворительная </w:t>
      </w:r>
      <w:r w:rsidRPr="005D0E49">
        <w:rPr>
          <w:rFonts w:ascii="Arial" w:eastAsia="Times New Roman" w:hAnsi="Arial" w:cs="Arial"/>
          <w:sz w:val="20"/>
          <w:szCs w:val="20"/>
        </w:rPr>
        <w:t>программа ПАО</w:t>
      </w:r>
      <w:r>
        <w:rPr>
          <w:rFonts w:ascii="Arial" w:eastAsia="Times New Roman" w:hAnsi="Arial" w:cs="Arial"/>
          <w:sz w:val="20"/>
          <w:szCs w:val="20"/>
        </w:rPr>
        <w:t> </w:t>
      </w:r>
      <w:r w:rsidRPr="005D0E49">
        <w:rPr>
          <w:rFonts w:ascii="Arial" w:eastAsia="Times New Roman" w:hAnsi="Arial" w:cs="Arial"/>
          <w:sz w:val="20"/>
          <w:szCs w:val="20"/>
        </w:rPr>
        <w:t xml:space="preserve">«ЭЛ5-Энерго» </w:t>
      </w:r>
      <w:r>
        <w:rPr>
          <w:rFonts w:ascii="Arial" w:eastAsia="Times New Roman" w:hAnsi="Arial" w:cs="Arial"/>
          <w:sz w:val="20"/>
          <w:szCs w:val="20"/>
        </w:rPr>
        <w:t>и </w:t>
      </w:r>
      <w:r w:rsidRPr="005D0E49">
        <w:rPr>
          <w:rFonts w:ascii="Arial" w:eastAsia="Times New Roman" w:hAnsi="Arial" w:cs="Arial"/>
          <w:sz w:val="20"/>
          <w:szCs w:val="20"/>
        </w:rPr>
        <w:t xml:space="preserve">его дочерних обществ была утверждена Советом директоров Компании </w:t>
      </w:r>
      <w:r>
        <w:rPr>
          <w:rFonts w:ascii="Arial" w:eastAsia="Times New Roman" w:hAnsi="Arial" w:cs="Arial"/>
          <w:sz w:val="20"/>
          <w:szCs w:val="20"/>
        </w:rPr>
        <w:t>в </w:t>
      </w:r>
      <w:r w:rsidRPr="005D0E49">
        <w:rPr>
          <w:rFonts w:ascii="Arial" w:eastAsia="Times New Roman" w:hAnsi="Arial" w:cs="Arial"/>
          <w:sz w:val="20"/>
          <w:szCs w:val="20"/>
        </w:rPr>
        <w:t xml:space="preserve">связи </w:t>
      </w:r>
      <w:r>
        <w:rPr>
          <w:rFonts w:ascii="Arial" w:eastAsia="Times New Roman" w:hAnsi="Arial" w:cs="Arial"/>
          <w:sz w:val="20"/>
          <w:szCs w:val="20"/>
        </w:rPr>
        <w:t>с </w:t>
      </w:r>
      <w:r w:rsidRPr="005D0E49">
        <w:rPr>
          <w:rFonts w:ascii="Arial" w:eastAsia="Times New Roman" w:hAnsi="Arial" w:cs="Arial"/>
          <w:sz w:val="20"/>
          <w:szCs w:val="20"/>
        </w:rPr>
        <w:t xml:space="preserve">увеличением лимитов финансирования. </w:t>
      </w:r>
      <w:r w:rsidR="0066308C" w:rsidRPr="0060661F">
        <w:rPr>
          <w:rFonts w:ascii="Arial" w:eastAsia="Times New Roman" w:hAnsi="Arial" w:cs="Arial"/>
          <w:sz w:val="20"/>
          <w:szCs w:val="20"/>
        </w:rPr>
        <w:t xml:space="preserve">В период с 2021 по 2025 год </w:t>
      </w:r>
      <w:r w:rsidR="005C36D8">
        <w:rPr>
          <w:rFonts w:ascii="Arial" w:eastAsia="Times New Roman" w:hAnsi="Arial" w:cs="Arial"/>
          <w:sz w:val="20"/>
          <w:szCs w:val="20"/>
        </w:rPr>
        <w:t>б</w:t>
      </w:r>
      <w:r w:rsidR="005C36D8" w:rsidRPr="005D0E49">
        <w:rPr>
          <w:rFonts w:ascii="Arial" w:eastAsia="Times New Roman" w:hAnsi="Arial" w:cs="Arial"/>
          <w:sz w:val="20"/>
          <w:szCs w:val="20"/>
        </w:rPr>
        <w:t xml:space="preserve">лаготворительная </w:t>
      </w:r>
      <w:r w:rsidRPr="005D0E49">
        <w:rPr>
          <w:rFonts w:ascii="Arial" w:eastAsia="Times New Roman" w:hAnsi="Arial" w:cs="Arial"/>
          <w:sz w:val="20"/>
          <w:szCs w:val="20"/>
        </w:rPr>
        <w:t xml:space="preserve">программа рассматривалась </w:t>
      </w:r>
      <w:r>
        <w:rPr>
          <w:rFonts w:ascii="Arial" w:eastAsia="Times New Roman" w:hAnsi="Arial" w:cs="Arial"/>
          <w:sz w:val="20"/>
          <w:szCs w:val="20"/>
        </w:rPr>
        <w:t>и </w:t>
      </w:r>
      <w:r w:rsidRPr="005D0E49">
        <w:rPr>
          <w:rFonts w:ascii="Arial" w:eastAsia="Times New Roman" w:hAnsi="Arial" w:cs="Arial"/>
          <w:sz w:val="20"/>
          <w:szCs w:val="20"/>
        </w:rPr>
        <w:t xml:space="preserve">утверждалась Правлением Компании. </w:t>
      </w:r>
    </w:p>
    <w:p w14:paraId="255D922B" w14:textId="62B9238C" w:rsidR="00F14B10" w:rsidRPr="005D0E49" w:rsidRDefault="00F14B10" w:rsidP="005570FA">
      <w:pPr>
        <w:spacing w:after="240"/>
        <w:jc w:val="both"/>
        <w:rPr>
          <w:rFonts w:ascii="Arial" w:eastAsia="Times New Roman" w:hAnsi="Arial" w:cs="Arial"/>
          <w:sz w:val="20"/>
          <w:szCs w:val="20"/>
        </w:rPr>
      </w:pPr>
      <w:r w:rsidRPr="005D0E49">
        <w:rPr>
          <w:rFonts w:ascii="Arial" w:eastAsia="Times New Roman" w:hAnsi="Arial" w:cs="Arial"/>
          <w:sz w:val="20"/>
          <w:szCs w:val="20"/>
        </w:rPr>
        <w:t>После каждого заседания Совета директоров Корпоративный секретарь формализует данные членами Совета директоров поручения в реестре поручений. В 2025</w:t>
      </w:r>
      <w:r>
        <w:rPr>
          <w:rFonts w:ascii="Arial" w:eastAsia="Times New Roman" w:hAnsi="Arial" w:cs="Arial"/>
          <w:sz w:val="20"/>
          <w:szCs w:val="20"/>
        </w:rPr>
        <w:t xml:space="preserve"> году </w:t>
      </w:r>
      <w:r w:rsidRPr="005D0E49">
        <w:rPr>
          <w:rFonts w:ascii="Arial" w:eastAsia="Times New Roman" w:hAnsi="Arial" w:cs="Arial"/>
          <w:sz w:val="20"/>
          <w:szCs w:val="20"/>
        </w:rPr>
        <w:t>Совет директоров выдал более 15</w:t>
      </w:r>
      <w:r>
        <w:rPr>
          <w:rFonts w:ascii="Arial" w:eastAsia="Times New Roman" w:hAnsi="Arial" w:cs="Arial"/>
          <w:sz w:val="20"/>
          <w:szCs w:val="20"/>
        </w:rPr>
        <w:t> </w:t>
      </w:r>
      <w:r w:rsidRPr="005D0E49">
        <w:rPr>
          <w:rFonts w:ascii="Arial" w:eastAsia="Times New Roman" w:hAnsi="Arial" w:cs="Arial"/>
          <w:sz w:val="20"/>
          <w:szCs w:val="20"/>
        </w:rPr>
        <w:t xml:space="preserve">поручений руководству Компании по следующим направлениям деятельности: </w:t>
      </w:r>
    </w:p>
    <w:p w14:paraId="11BD3F49" w14:textId="77777777" w:rsidR="00F14B10" w:rsidRPr="008417CD" w:rsidRDefault="00F14B10" w:rsidP="005570FA">
      <w:pPr>
        <w:pStyle w:val="aff8"/>
        <w:numPr>
          <w:ilvl w:val="0"/>
          <w:numId w:val="73"/>
        </w:numPr>
        <w:shd w:val="clear" w:color="auto" w:fill="FFFFFF"/>
        <w:autoSpaceDN w:val="0"/>
        <w:spacing w:after="240"/>
        <w:ind w:left="1134"/>
        <w:jc w:val="both"/>
        <w:rPr>
          <w:rFonts w:ascii="Arial" w:eastAsia="Times New Roman" w:hAnsi="Arial" w:cs="Arial"/>
          <w:sz w:val="20"/>
          <w:szCs w:val="20"/>
        </w:rPr>
      </w:pPr>
      <w:r w:rsidRPr="008417CD">
        <w:rPr>
          <w:rFonts w:ascii="Arial" w:eastAsia="Times New Roman" w:hAnsi="Arial" w:cs="Arial"/>
          <w:sz w:val="20"/>
          <w:szCs w:val="20"/>
        </w:rPr>
        <w:t xml:space="preserve">управление рисками и внутренний контроль; </w:t>
      </w:r>
    </w:p>
    <w:p w14:paraId="243187D2" w14:textId="77777777" w:rsidR="00F14B10" w:rsidRPr="008417CD" w:rsidRDefault="00F14B10" w:rsidP="005570FA">
      <w:pPr>
        <w:pStyle w:val="aff8"/>
        <w:numPr>
          <w:ilvl w:val="0"/>
          <w:numId w:val="73"/>
        </w:numPr>
        <w:shd w:val="clear" w:color="auto" w:fill="FFFFFF"/>
        <w:autoSpaceDN w:val="0"/>
        <w:spacing w:after="240"/>
        <w:ind w:left="1134"/>
        <w:jc w:val="both"/>
        <w:rPr>
          <w:rFonts w:ascii="Arial" w:eastAsia="Times New Roman" w:hAnsi="Arial" w:cs="Arial"/>
          <w:sz w:val="20"/>
          <w:szCs w:val="20"/>
        </w:rPr>
      </w:pPr>
      <w:r w:rsidRPr="008417CD">
        <w:rPr>
          <w:rFonts w:ascii="Arial" w:eastAsia="Times New Roman" w:hAnsi="Arial" w:cs="Arial"/>
          <w:sz w:val="20"/>
          <w:szCs w:val="20"/>
        </w:rPr>
        <w:t xml:space="preserve">управление персоналом; </w:t>
      </w:r>
    </w:p>
    <w:p w14:paraId="1B3454E3" w14:textId="77777777" w:rsidR="00F14B10" w:rsidRPr="008417CD" w:rsidRDefault="00F14B10" w:rsidP="005570FA">
      <w:pPr>
        <w:pStyle w:val="aff8"/>
        <w:numPr>
          <w:ilvl w:val="0"/>
          <w:numId w:val="73"/>
        </w:numPr>
        <w:shd w:val="clear" w:color="auto" w:fill="FFFFFF"/>
        <w:autoSpaceDN w:val="0"/>
        <w:spacing w:after="240"/>
        <w:ind w:left="1134"/>
        <w:jc w:val="both"/>
        <w:rPr>
          <w:rFonts w:ascii="Arial" w:eastAsia="Times New Roman" w:hAnsi="Arial" w:cs="Arial"/>
          <w:sz w:val="20"/>
          <w:szCs w:val="20"/>
        </w:rPr>
      </w:pPr>
      <w:r w:rsidRPr="008417CD">
        <w:rPr>
          <w:rFonts w:ascii="Arial" w:eastAsia="Times New Roman" w:hAnsi="Arial" w:cs="Arial"/>
          <w:sz w:val="20"/>
          <w:szCs w:val="20"/>
        </w:rPr>
        <w:t>внутренний аудит</w:t>
      </w:r>
      <w:r w:rsidRPr="008417CD">
        <w:rPr>
          <w:rFonts w:ascii="Arial" w:eastAsia="Times New Roman" w:hAnsi="Arial" w:cs="Arial"/>
          <w:sz w:val="20"/>
          <w:szCs w:val="20"/>
          <w:lang w:val="en-US"/>
        </w:rPr>
        <w:t>;</w:t>
      </w:r>
    </w:p>
    <w:p w14:paraId="41A95AE3" w14:textId="77777777" w:rsidR="00F14B10" w:rsidRPr="008417CD" w:rsidRDefault="00F14B10" w:rsidP="005570FA">
      <w:pPr>
        <w:pStyle w:val="aff8"/>
        <w:numPr>
          <w:ilvl w:val="0"/>
          <w:numId w:val="73"/>
        </w:numPr>
        <w:shd w:val="clear" w:color="auto" w:fill="FFFFFF"/>
        <w:autoSpaceDN w:val="0"/>
        <w:spacing w:after="240"/>
        <w:ind w:left="1134"/>
        <w:jc w:val="both"/>
        <w:rPr>
          <w:rFonts w:ascii="Arial" w:eastAsia="Times New Roman" w:hAnsi="Arial" w:cs="Arial"/>
          <w:sz w:val="20"/>
          <w:szCs w:val="20"/>
        </w:rPr>
      </w:pPr>
      <w:r w:rsidRPr="008417CD">
        <w:rPr>
          <w:rFonts w:ascii="Arial" w:eastAsia="Times New Roman" w:hAnsi="Arial" w:cs="Arial"/>
          <w:sz w:val="20"/>
          <w:szCs w:val="20"/>
        </w:rPr>
        <w:t>безопасность</w:t>
      </w:r>
      <w:r w:rsidRPr="008417CD">
        <w:rPr>
          <w:rFonts w:ascii="Arial" w:eastAsia="Times New Roman" w:hAnsi="Arial" w:cs="Arial"/>
          <w:sz w:val="20"/>
          <w:szCs w:val="20"/>
          <w:lang w:val="en-US"/>
        </w:rPr>
        <w:t>;</w:t>
      </w:r>
    </w:p>
    <w:p w14:paraId="191088D0" w14:textId="77777777" w:rsidR="00F14B10" w:rsidRPr="008417CD" w:rsidRDefault="00F14B10" w:rsidP="005570FA">
      <w:pPr>
        <w:pStyle w:val="aff8"/>
        <w:numPr>
          <w:ilvl w:val="0"/>
          <w:numId w:val="73"/>
        </w:numPr>
        <w:shd w:val="clear" w:color="auto" w:fill="FFFFFF"/>
        <w:autoSpaceDN w:val="0"/>
        <w:spacing w:after="240"/>
        <w:ind w:left="1134"/>
        <w:jc w:val="both"/>
        <w:rPr>
          <w:rFonts w:ascii="Arial" w:eastAsia="Times New Roman" w:hAnsi="Arial" w:cs="Arial"/>
          <w:sz w:val="20"/>
          <w:szCs w:val="20"/>
        </w:rPr>
      </w:pPr>
      <w:r w:rsidRPr="008417CD">
        <w:rPr>
          <w:rFonts w:ascii="Arial" w:eastAsia="Times New Roman" w:hAnsi="Arial" w:cs="Arial"/>
          <w:sz w:val="20"/>
          <w:szCs w:val="20"/>
        </w:rPr>
        <w:t xml:space="preserve">стратегическое развитие; </w:t>
      </w:r>
    </w:p>
    <w:p w14:paraId="4A96A480" w14:textId="77777777" w:rsidR="008135E9" w:rsidRPr="008417CD" w:rsidRDefault="00F14B10" w:rsidP="005570FA">
      <w:pPr>
        <w:pStyle w:val="aff8"/>
        <w:numPr>
          <w:ilvl w:val="0"/>
          <w:numId w:val="73"/>
        </w:numPr>
        <w:shd w:val="clear" w:color="auto" w:fill="FFFFFF"/>
        <w:autoSpaceDN w:val="0"/>
        <w:spacing w:after="240"/>
        <w:ind w:left="1134"/>
        <w:jc w:val="both"/>
        <w:rPr>
          <w:rFonts w:ascii="Arial" w:eastAsia="Times New Roman" w:hAnsi="Arial" w:cs="Arial"/>
          <w:sz w:val="20"/>
          <w:szCs w:val="20"/>
        </w:rPr>
      </w:pPr>
      <w:r w:rsidRPr="008417CD">
        <w:rPr>
          <w:rFonts w:ascii="Arial" w:eastAsia="Times New Roman" w:hAnsi="Arial" w:cs="Arial"/>
          <w:sz w:val="20"/>
          <w:szCs w:val="20"/>
        </w:rPr>
        <w:t>экономическая деятельность</w:t>
      </w:r>
      <w:r w:rsidR="008135E9" w:rsidRPr="008417CD">
        <w:rPr>
          <w:rFonts w:ascii="Arial" w:eastAsia="Times New Roman" w:hAnsi="Arial" w:cs="Arial"/>
          <w:sz w:val="20"/>
          <w:szCs w:val="20"/>
        </w:rPr>
        <w:t>.</w:t>
      </w:r>
    </w:p>
    <w:p w14:paraId="2A5D5EF1" w14:textId="6DE876F5" w:rsidR="00F14B10" w:rsidRPr="00E71D4D" w:rsidRDefault="008135E9" w:rsidP="005570FA">
      <w:pPr>
        <w:shd w:val="clear" w:color="auto" w:fill="FFFFFF"/>
        <w:autoSpaceDN w:val="0"/>
        <w:spacing w:after="240"/>
        <w:jc w:val="both"/>
        <w:rPr>
          <w:rFonts w:ascii="Arial" w:eastAsia="Times New Roman" w:hAnsi="Arial" w:cs="Arial"/>
          <w:sz w:val="20"/>
          <w:szCs w:val="20"/>
        </w:rPr>
      </w:pPr>
      <w:r w:rsidRPr="00245EBF">
        <w:rPr>
          <w:rFonts w:ascii="Arial" w:eastAsia="Times New Roman" w:hAnsi="Arial" w:cs="Arial"/>
          <w:sz w:val="20"/>
          <w:szCs w:val="20"/>
        </w:rPr>
        <w:t>В марте 2025 года член</w:t>
      </w:r>
      <w:r w:rsidR="0060661F" w:rsidRPr="00245EBF">
        <w:rPr>
          <w:rFonts w:ascii="Arial" w:eastAsia="Times New Roman" w:hAnsi="Arial" w:cs="Arial"/>
          <w:sz w:val="20"/>
          <w:szCs w:val="20"/>
        </w:rPr>
        <w:t>ы</w:t>
      </w:r>
      <w:r w:rsidR="00245EBF">
        <w:rPr>
          <w:rFonts w:ascii="Arial" w:eastAsia="Times New Roman" w:hAnsi="Arial" w:cs="Arial"/>
          <w:sz w:val="20"/>
          <w:szCs w:val="20"/>
        </w:rPr>
        <w:t xml:space="preserve"> </w:t>
      </w:r>
      <w:r w:rsidR="00245EBF" w:rsidRPr="009A4EC9">
        <w:rPr>
          <w:rFonts w:ascii="Arial" w:eastAsia="Times New Roman" w:hAnsi="Arial" w:cs="Arial"/>
          <w:sz w:val="20"/>
          <w:szCs w:val="20"/>
        </w:rPr>
        <w:t>Комитета по стратегии и устойчивому развитию</w:t>
      </w:r>
      <w:r w:rsidRPr="00245EBF">
        <w:rPr>
          <w:rFonts w:ascii="Arial" w:eastAsia="Times New Roman" w:hAnsi="Arial" w:cs="Arial"/>
          <w:sz w:val="20"/>
          <w:szCs w:val="20"/>
        </w:rPr>
        <w:t xml:space="preserve"> Совета директоров Компании </w:t>
      </w:r>
      <w:r w:rsidR="00CF2C0F" w:rsidRPr="00245EBF">
        <w:rPr>
          <w:rFonts w:ascii="Arial" w:eastAsia="Times New Roman" w:hAnsi="Arial" w:cs="Arial"/>
          <w:sz w:val="20"/>
          <w:szCs w:val="20"/>
        </w:rPr>
        <w:t>поручили</w:t>
      </w:r>
      <w:r w:rsidRPr="00245EBF">
        <w:rPr>
          <w:rFonts w:ascii="Arial" w:eastAsia="Times New Roman" w:hAnsi="Arial" w:cs="Arial"/>
          <w:sz w:val="20"/>
          <w:szCs w:val="20"/>
        </w:rPr>
        <w:t xml:space="preserve"> руководству</w:t>
      </w:r>
      <w:r w:rsidR="00C75A1C">
        <w:rPr>
          <w:rFonts w:ascii="Arial" w:eastAsia="Times New Roman" w:hAnsi="Arial" w:cs="Arial"/>
          <w:sz w:val="20"/>
          <w:szCs w:val="20"/>
        </w:rPr>
        <w:t xml:space="preserve"> Компании</w:t>
      </w:r>
      <w:r w:rsidRPr="00245EBF">
        <w:rPr>
          <w:rFonts w:ascii="Arial" w:eastAsia="Times New Roman" w:hAnsi="Arial" w:cs="Arial"/>
          <w:sz w:val="20"/>
          <w:szCs w:val="20"/>
        </w:rPr>
        <w:t xml:space="preserve"> проработать вопрос о реорганизации ПАО «ЭЛ5-Энерго» и вынести его на рассмотрение Совета директоров Компании</w:t>
      </w:r>
      <w:r w:rsidRPr="00C75A1C">
        <w:rPr>
          <w:rFonts w:ascii="Arial" w:eastAsia="Times New Roman" w:hAnsi="Arial" w:cs="Arial"/>
          <w:sz w:val="20"/>
          <w:szCs w:val="20"/>
        </w:rPr>
        <w:t>. Данный вопрос был детально изучен и представлен Совету директоров на рассмотрение в ноябре 2025 года. Советом директоров Компании было принято ре</w:t>
      </w:r>
      <w:r w:rsidRPr="00245EBF">
        <w:rPr>
          <w:rFonts w:ascii="Arial" w:eastAsia="Times New Roman" w:hAnsi="Arial" w:cs="Arial"/>
          <w:sz w:val="20"/>
          <w:szCs w:val="20"/>
        </w:rPr>
        <w:t>шение о проведении заочного голосования для принятия решения Общим собранием акционеров ПАО «ЭЛ5-Энерго», в повестку дня заочного голосования вошел вопрос о реорганизации ПАО «ЭЛ5-Энерго» в форме присоединения к нему АО «ВДК-Энерго» и ООО «ЛУКОЙЛ-Экоэнерго».</w:t>
      </w:r>
    </w:p>
    <w:p w14:paraId="5B10130C" w14:textId="77777777" w:rsidR="00F14B10" w:rsidRPr="005D0E49" w:rsidRDefault="00F14B10" w:rsidP="005570FA">
      <w:pPr>
        <w:keepNext/>
        <w:keepLines/>
        <w:spacing w:before="40"/>
        <w:ind w:firstLine="0"/>
        <w:jc w:val="both"/>
        <w:rPr>
          <w:rFonts w:ascii="Arial" w:eastAsia="Times New Roman" w:hAnsi="Arial" w:cs="Arial"/>
          <w:b/>
          <w:snapToGrid w:val="0"/>
          <w:sz w:val="20"/>
          <w:szCs w:val="20"/>
        </w:rPr>
      </w:pPr>
      <w:bookmarkStart w:id="212" w:name="_Toc38611500"/>
      <w:bookmarkStart w:id="213" w:name="_Toc166830374"/>
      <w:r w:rsidRPr="005D0E49">
        <w:rPr>
          <w:rFonts w:ascii="Arial" w:eastAsia="Times New Roman" w:hAnsi="Arial" w:cs="Arial"/>
          <w:b/>
          <w:snapToGrid w:val="0"/>
          <w:sz w:val="20"/>
          <w:szCs w:val="20"/>
        </w:rPr>
        <w:t>Комитеты Совета директоров Компании</w:t>
      </w:r>
      <w:bookmarkEnd w:id="212"/>
      <w:bookmarkEnd w:id="213"/>
      <w:r w:rsidRPr="005D0E49">
        <w:rPr>
          <w:rFonts w:ascii="Arial" w:eastAsia="Times New Roman" w:hAnsi="Arial" w:cs="Arial"/>
          <w:b/>
          <w:snapToGrid w:val="0"/>
          <w:sz w:val="20"/>
          <w:szCs w:val="20"/>
        </w:rPr>
        <w:t xml:space="preserve"> </w:t>
      </w:r>
    </w:p>
    <w:tbl>
      <w:tblPr>
        <w:tblStyle w:val="63"/>
        <w:tblW w:w="9678" w:type="dxa"/>
        <w:tblLayout w:type="fixed"/>
        <w:tblLook w:val="04A0" w:firstRow="1" w:lastRow="0" w:firstColumn="1" w:lastColumn="0" w:noHBand="0" w:noVBand="1"/>
      </w:tblPr>
      <w:tblGrid>
        <w:gridCol w:w="3964"/>
        <w:gridCol w:w="5714"/>
      </w:tblGrid>
      <w:tr w:rsidR="00F14B10" w:rsidRPr="005D0E49" w14:paraId="201B706B" w14:textId="77777777" w:rsidTr="000458FE">
        <w:tc>
          <w:tcPr>
            <w:tcW w:w="3964" w:type="dxa"/>
            <w:vAlign w:val="center"/>
          </w:tcPr>
          <w:p w14:paraId="2AD55F7B" w14:textId="77777777" w:rsidR="00F14B10" w:rsidRPr="005D0E49" w:rsidRDefault="00F14B10" w:rsidP="005570FA">
            <w:pPr>
              <w:ind w:firstLine="0"/>
              <w:jc w:val="both"/>
              <w:rPr>
                <w:rFonts w:ascii="Arial" w:eastAsia="Times New Roman" w:hAnsi="Arial" w:cs="Arial"/>
                <w:sz w:val="20"/>
                <w:szCs w:val="20"/>
                <w:lang w:eastAsia="ru-RU"/>
              </w:rPr>
            </w:pPr>
            <w:r w:rsidRPr="005D0E49">
              <w:rPr>
                <w:rFonts w:ascii="Arial" w:eastAsia="Times New Roman" w:hAnsi="Arial" w:cs="Arial"/>
                <w:sz w:val="20"/>
                <w:szCs w:val="20"/>
              </w:rPr>
              <w:t>Ссылка (</w:t>
            </w:r>
            <w:r w:rsidRPr="005D0E49">
              <w:rPr>
                <w:rFonts w:ascii="Arial" w:eastAsia="Times New Roman" w:hAnsi="Arial" w:cs="Arial"/>
                <w:sz w:val="20"/>
                <w:szCs w:val="20"/>
                <w:lang w:val="en-US"/>
              </w:rPr>
              <w:t>QR</w:t>
            </w:r>
            <w:r w:rsidRPr="005D0E49">
              <w:rPr>
                <w:rFonts w:ascii="Arial" w:eastAsia="Times New Roman" w:hAnsi="Arial" w:cs="Arial"/>
                <w:sz w:val="20"/>
                <w:szCs w:val="20"/>
              </w:rPr>
              <w:t>-код) на </w:t>
            </w:r>
            <w:hyperlink r:id="rId127" w:history="1">
              <w:r w:rsidRPr="005D0E49">
                <w:rPr>
                  <w:rFonts w:ascii="Arial" w:eastAsia="Times New Roman" w:hAnsi="Arial" w:cs="Arial"/>
                  <w:sz w:val="20"/>
                  <w:szCs w:val="20"/>
                  <w:u w:val="single"/>
                  <w:lang w:eastAsia="ru-RU"/>
                </w:rPr>
                <w:t>Устав</w:t>
              </w:r>
            </w:hyperlink>
            <w:r w:rsidRPr="005D0E49">
              <w:rPr>
                <w:rFonts w:ascii="Arial" w:eastAsia="Times New Roman" w:hAnsi="Arial" w:cs="Arial"/>
                <w:sz w:val="20"/>
                <w:szCs w:val="20"/>
                <w:lang w:eastAsia="ru-RU"/>
              </w:rPr>
              <w:t xml:space="preserve"> </w:t>
            </w:r>
          </w:p>
        </w:tc>
        <w:tc>
          <w:tcPr>
            <w:tcW w:w="5714" w:type="dxa"/>
            <w:tcBorders>
              <w:bottom w:val="single" w:sz="4" w:space="0" w:color="auto"/>
            </w:tcBorders>
            <w:vAlign w:val="center"/>
          </w:tcPr>
          <w:p w14:paraId="56BCB292" w14:textId="77777777" w:rsidR="00F14B10" w:rsidRPr="005D0E49" w:rsidRDefault="00F14B10" w:rsidP="005570FA">
            <w:pPr>
              <w:ind w:firstLine="0"/>
              <w:jc w:val="both"/>
              <w:rPr>
                <w:rFonts w:ascii="Arial" w:eastAsia="Times New Roman" w:hAnsi="Arial" w:cs="Arial"/>
                <w:sz w:val="20"/>
                <w:szCs w:val="20"/>
                <w:lang w:eastAsia="ru-RU"/>
              </w:rPr>
            </w:pPr>
            <w:r w:rsidRPr="005D0E49">
              <w:rPr>
                <w:rFonts w:ascii="Arial" w:eastAsia="Times New Roman" w:hAnsi="Arial" w:cs="Arial"/>
                <w:sz w:val="20"/>
                <w:szCs w:val="20"/>
              </w:rPr>
              <w:t>Ссылка (</w:t>
            </w:r>
            <w:r w:rsidRPr="005D0E49">
              <w:rPr>
                <w:rFonts w:ascii="Arial" w:eastAsia="Times New Roman" w:hAnsi="Arial" w:cs="Arial"/>
                <w:sz w:val="20"/>
                <w:szCs w:val="20"/>
                <w:lang w:val="en-US"/>
              </w:rPr>
              <w:t>QR</w:t>
            </w:r>
            <w:r w:rsidRPr="005D0E49">
              <w:rPr>
                <w:rFonts w:ascii="Arial" w:eastAsia="Times New Roman" w:hAnsi="Arial" w:cs="Arial"/>
                <w:sz w:val="20"/>
                <w:szCs w:val="20"/>
              </w:rPr>
              <w:t>-код) на </w:t>
            </w:r>
            <w:hyperlink r:id="rId128" w:history="1">
              <w:r w:rsidRPr="005D0E49">
                <w:rPr>
                  <w:rFonts w:ascii="Arial" w:eastAsia="Times New Roman" w:hAnsi="Arial" w:cs="Arial"/>
                  <w:sz w:val="20"/>
                  <w:szCs w:val="20"/>
                  <w:u w:val="single"/>
                </w:rPr>
                <w:t>Положение о Комитетах Совета директоров</w:t>
              </w:r>
            </w:hyperlink>
          </w:p>
        </w:tc>
      </w:tr>
    </w:tbl>
    <w:p w14:paraId="57B4897E" w14:textId="77777777" w:rsidR="00F14B10" w:rsidRPr="00D254B7" w:rsidRDefault="00F14B10" w:rsidP="008417CD">
      <w:pPr>
        <w:spacing w:before="240"/>
        <w:jc w:val="both"/>
        <w:rPr>
          <w:rFonts w:ascii="Arial" w:eastAsia="Times New Roman" w:hAnsi="Arial" w:cs="Arial"/>
          <w:snapToGrid w:val="0"/>
          <w:sz w:val="20"/>
          <w:szCs w:val="20"/>
        </w:rPr>
      </w:pPr>
      <w:r w:rsidRPr="005D0E49">
        <w:rPr>
          <w:rFonts w:ascii="Arial" w:eastAsia="Times New Roman" w:hAnsi="Arial" w:cs="Arial"/>
          <w:snapToGrid w:val="0"/>
          <w:sz w:val="20"/>
          <w:szCs w:val="20"/>
        </w:rPr>
        <w:t>Комитеты Совета директоров Компании</w:t>
      </w:r>
      <w:r w:rsidRPr="00D254B7">
        <w:rPr>
          <w:rFonts w:ascii="Arial" w:eastAsia="Times New Roman" w:hAnsi="Arial" w:cs="Arial"/>
          <w:snapToGrid w:val="0"/>
          <w:sz w:val="20"/>
          <w:szCs w:val="20"/>
        </w:rPr>
        <w:t xml:space="preserve"> – </w:t>
      </w:r>
      <w:r w:rsidRPr="005D0E49">
        <w:rPr>
          <w:rFonts w:ascii="Arial" w:eastAsia="Times New Roman" w:hAnsi="Arial" w:cs="Arial"/>
          <w:snapToGrid w:val="0"/>
          <w:sz w:val="20"/>
          <w:szCs w:val="20"/>
        </w:rPr>
        <w:t>консультативные органы, сформированные на основании решений Совета директоров</w:t>
      </w:r>
      <w:r w:rsidRPr="005D0E49">
        <w:rPr>
          <w:rFonts w:ascii="Arial" w:eastAsia="Times New Roman" w:hAnsi="Arial" w:cs="Arial"/>
          <w:sz w:val="20"/>
          <w:szCs w:val="20"/>
        </w:rPr>
        <w:t xml:space="preserve">. </w:t>
      </w:r>
      <w:r w:rsidRPr="005D0E49">
        <w:rPr>
          <w:rFonts w:ascii="Arial" w:eastAsia="Times New Roman" w:hAnsi="Arial" w:cs="Arial"/>
          <w:snapToGrid w:val="0"/>
          <w:sz w:val="20"/>
          <w:szCs w:val="20"/>
        </w:rPr>
        <w:t xml:space="preserve">Комитеты действуют в соответствии с Уставом Компании, а также Положением о Комитетах Совета директоров, определяющим задачи, функции и порядок проведения заседаний Комитетов. </w:t>
      </w:r>
    </w:p>
    <w:p w14:paraId="440B91B2" w14:textId="727EF7BF" w:rsidR="00F14B10" w:rsidRPr="005D0E49" w:rsidRDefault="00F14B10" w:rsidP="008417CD">
      <w:pPr>
        <w:jc w:val="both"/>
        <w:rPr>
          <w:rFonts w:ascii="Arial" w:eastAsia="Times New Roman" w:hAnsi="Arial" w:cs="Arial"/>
          <w:snapToGrid w:val="0"/>
          <w:sz w:val="20"/>
          <w:szCs w:val="20"/>
        </w:rPr>
      </w:pPr>
      <w:r w:rsidRPr="00D254B7">
        <w:rPr>
          <w:rFonts w:ascii="Arial" w:eastAsia="Times New Roman" w:hAnsi="Arial" w:cs="Arial"/>
          <w:snapToGrid w:val="0"/>
          <w:sz w:val="20"/>
          <w:szCs w:val="20"/>
        </w:rPr>
        <w:t>В </w:t>
      </w:r>
      <w:r w:rsidRPr="005D0E49">
        <w:rPr>
          <w:rFonts w:ascii="Arial" w:eastAsia="Times New Roman" w:hAnsi="Arial" w:cs="Arial"/>
          <w:snapToGrid w:val="0"/>
          <w:sz w:val="20"/>
          <w:szCs w:val="20"/>
        </w:rPr>
        <w:t xml:space="preserve">состав каждого Комитета входит не менее </w:t>
      </w:r>
      <w:r>
        <w:rPr>
          <w:rFonts w:ascii="Arial" w:eastAsia="Times New Roman" w:hAnsi="Arial" w:cs="Arial"/>
          <w:snapToGrid w:val="0"/>
          <w:sz w:val="20"/>
          <w:szCs w:val="20"/>
        </w:rPr>
        <w:t>трех</w:t>
      </w:r>
      <w:r w:rsidRPr="005D0E49">
        <w:rPr>
          <w:rFonts w:ascii="Arial" w:eastAsia="Times New Roman" w:hAnsi="Arial" w:cs="Arial"/>
          <w:snapToGrid w:val="0"/>
          <w:sz w:val="20"/>
          <w:szCs w:val="20"/>
        </w:rPr>
        <w:t xml:space="preserve"> членов Совета директоров, </w:t>
      </w:r>
      <w:r>
        <w:rPr>
          <w:rFonts w:ascii="Arial" w:eastAsia="Times New Roman" w:hAnsi="Arial" w:cs="Arial"/>
          <w:snapToGrid w:val="0"/>
          <w:sz w:val="20"/>
          <w:szCs w:val="20"/>
        </w:rPr>
        <w:t>один</w:t>
      </w:r>
      <w:r w:rsidRPr="005D0E49">
        <w:rPr>
          <w:rFonts w:ascii="Arial" w:eastAsia="Times New Roman" w:hAnsi="Arial" w:cs="Arial"/>
          <w:snapToGrid w:val="0"/>
          <w:sz w:val="20"/>
          <w:szCs w:val="20"/>
        </w:rPr>
        <w:t> из которых является Председателем. Состав Комитетов, в том числе количественный, определяется Советом директоров.</w:t>
      </w:r>
    </w:p>
    <w:p w14:paraId="0AE13B39" w14:textId="408EBAA6" w:rsidR="00F14B10" w:rsidRPr="005D0E49" w:rsidRDefault="00CF2C0F" w:rsidP="005570FA">
      <w:pPr>
        <w:ind w:firstLine="0"/>
        <w:jc w:val="both"/>
        <w:rPr>
          <w:rFonts w:ascii="Arial" w:eastAsia="Times New Roman" w:hAnsi="Arial" w:cs="Arial"/>
          <w:b/>
          <w:iCs/>
          <w:sz w:val="20"/>
          <w:szCs w:val="20"/>
        </w:rPr>
      </w:pPr>
      <w:r>
        <w:rPr>
          <w:rFonts w:ascii="Arial" w:eastAsia="Times New Roman" w:hAnsi="Arial" w:cs="Arial"/>
          <w:b/>
          <w:iCs/>
          <w:noProof/>
          <w:sz w:val="20"/>
          <w:szCs w:val="20"/>
          <w:lang w:eastAsia="ru-RU"/>
        </w:rPr>
        <w:lastRenderedPageBreak/>
        <w:drawing>
          <wp:inline distT="0" distB="0" distL="0" distR="0" wp14:anchorId="04279346" wp14:editId="7D49A05E">
            <wp:extent cx="6110287" cy="3048565"/>
            <wp:effectExtent l="0" t="0" r="508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54514" cy="3070631"/>
                    </a:xfrm>
                    <a:prstGeom prst="rect">
                      <a:avLst/>
                    </a:prstGeom>
                    <a:noFill/>
                  </pic:spPr>
                </pic:pic>
              </a:graphicData>
            </a:graphic>
          </wp:inline>
        </w:drawing>
      </w:r>
    </w:p>
    <w:p w14:paraId="7DA9C036" w14:textId="77777777" w:rsidR="00F14B10" w:rsidRPr="005D0E49" w:rsidRDefault="00F14B10" w:rsidP="005570FA">
      <w:pPr>
        <w:keepNext/>
        <w:keepLines/>
        <w:spacing w:before="240" w:after="120"/>
        <w:ind w:firstLine="0"/>
        <w:jc w:val="both"/>
        <w:rPr>
          <w:rFonts w:ascii="Arial" w:eastAsia="Times New Roman" w:hAnsi="Arial" w:cs="Arial"/>
          <w:b/>
          <w:iCs/>
          <w:sz w:val="20"/>
          <w:szCs w:val="20"/>
        </w:rPr>
      </w:pPr>
      <w:r w:rsidRPr="005D0E49">
        <w:rPr>
          <w:rFonts w:ascii="Arial" w:eastAsia="Times New Roman" w:hAnsi="Arial" w:cs="Arial"/>
          <w:b/>
          <w:iCs/>
          <w:sz w:val="20"/>
          <w:szCs w:val="20"/>
        </w:rPr>
        <w:t xml:space="preserve">Комитет по аудиту и корпоративному управлению </w:t>
      </w:r>
    </w:p>
    <w:p w14:paraId="743FD4E5" w14:textId="77777777" w:rsidR="00F14B10" w:rsidRPr="005D0E49" w:rsidRDefault="00F14B10" w:rsidP="00D71FB0">
      <w:pPr>
        <w:spacing w:before="240"/>
        <w:jc w:val="both"/>
        <w:rPr>
          <w:rFonts w:ascii="Arial" w:eastAsia="Calibri" w:hAnsi="Arial" w:cs="Arial"/>
          <w:sz w:val="20"/>
          <w:szCs w:val="20"/>
        </w:rPr>
      </w:pPr>
      <w:r w:rsidRPr="005D0E49">
        <w:rPr>
          <w:rFonts w:ascii="Arial" w:eastAsia="Calibri" w:hAnsi="Arial" w:cs="Arial"/>
          <w:b/>
          <w:sz w:val="20"/>
          <w:szCs w:val="20"/>
        </w:rPr>
        <w:t>Ключевая задача</w:t>
      </w:r>
      <w:r w:rsidRPr="005D0E49">
        <w:rPr>
          <w:rFonts w:ascii="Arial" w:eastAsia="Calibri" w:hAnsi="Arial" w:cs="Arial"/>
          <w:sz w:val="20"/>
          <w:szCs w:val="20"/>
        </w:rPr>
        <w:t xml:space="preserve"> </w:t>
      </w:r>
      <w:r w:rsidRPr="005D0E49">
        <w:rPr>
          <w:rFonts w:ascii="Arial" w:eastAsia="Calibri" w:hAnsi="Arial" w:cs="Arial"/>
          <w:b/>
          <w:sz w:val="20"/>
          <w:szCs w:val="20"/>
        </w:rPr>
        <w:t>Комитета</w:t>
      </w:r>
      <w:r w:rsidRPr="00D254B7">
        <w:rPr>
          <w:rFonts w:ascii="Arial" w:eastAsia="Calibri" w:hAnsi="Arial" w:cs="Arial"/>
          <w:b/>
          <w:sz w:val="20"/>
          <w:szCs w:val="20"/>
        </w:rPr>
        <w:t> </w:t>
      </w:r>
      <w:r w:rsidRPr="001F7C42">
        <w:rPr>
          <w:rFonts w:ascii="Arial" w:eastAsia="Calibri" w:hAnsi="Arial" w:cs="Arial"/>
          <w:sz w:val="20"/>
          <w:szCs w:val="20"/>
        </w:rPr>
        <w:t>– содействие Совету директоров ПАО «ЭЛ5-Энерго» в части контроля финансово-хозяйственной деятельности, а также развитие и совершенствование системы и практики корпоративного управления в ПАО «ЭЛ5-Энерго».</w:t>
      </w:r>
      <w:r w:rsidRPr="005D0E49">
        <w:rPr>
          <w:rFonts w:ascii="Arial" w:eastAsia="Calibri" w:hAnsi="Arial" w:cs="Arial"/>
          <w:b/>
          <w:sz w:val="20"/>
          <w:szCs w:val="20"/>
        </w:rPr>
        <w:t xml:space="preserve"> </w:t>
      </w:r>
    </w:p>
    <w:p w14:paraId="4FD74A01" w14:textId="77777777" w:rsidR="00F14B10" w:rsidRPr="005D0E49" w:rsidRDefault="00F14B10" w:rsidP="005570FA">
      <w:pPr>
        <w:spacing w:after="240"/>
        <w:ind w:firstLine="0"/>
        <w:jc w:val="center"/>
        <w:rPr>
          <w:rFonts w:ascii="Arial" w:eastAsia="Calibri" w:hAnsi="Arial" w:cs="Arial"/>
          <w:b/>
          <w:sz w:val="20"/>
          <w:szCs w:val="20"/>
        </w:rPr>
      </w:pPr>
      <w:r w:rsidRPr="005D0E49">
        <w:rPr>
          <w:rFonts w:ascii="Arial" w:eastAsia="Calibri" w:hAnsi="Arial" w:cs="Arial"/>
          <w:b/>
          <w:sz w:val="20"/>
          <w:szCs w:val="20"/>
        </w:rPr>
        <w:t>Функции Комитета</w:t>
      </w:r>
    </w:p>
    <w:tbl>
      <w:tblPr>
        <w:tblStyle w:val="213"/>
        <w:tblW w:w="5000" w:type="pct"/>
        <w:tblLook w:val="04A0" w:firstRow="1" w:lastRow="0" w:firstColumn="1" w:lastColumn="0" w:noHBand="0" w:noVBand="1"/>
      </w:tblPr>
      <w:tblGrid>
        <w:gridCol w:w="1906"/>
        <w:gridCol w:w="7722"/>
      </w:tblGrid>
      <w:tr w:rsidR="00F14B10" w:rsidRPr="005D0E49" w14:paraId="374E99A5" w14:textId="77777777" w:rsidTr="000458FE">
        <w:tc>
          <w:tcPr>
            <w:tcW w:w="668" w:type="pct"/>
            <w:vAlign w:val="center"/>
          </w:tcPr>
          <w:p w14:paraId="113EE919" w14:textId="77777777" w:rsidR="00F14B10" w:rsidRPr="005D0E49" w:rsidRDefault="00F14B10" w:rsidP="005570FA">
            <w:pPr>
              <w:ind w:firstLine="0"/>
              <w:jc w:val="both"/>
              <w:rPr>
                <w:rFonts w:ascii="Arial" w:eastAsia="Calibri" w:hAnsi="Arial" w:cs="Arial"/>
                <w:b/>
                <w:sz w:val="20"/>
                <w:szCs w:val="20"/>
              </w:rPr>
            </w:pPr>
            <w:r w:rsidRPr="005D0E49">
              <w:rPr>
                <w:rFonts w:ascii="Arial" w:eastAsia="Calibri" w:hAnsi="Arial" w:cs="Arial"/>
                <w:b/>
                <w:sz w:val="20"/>
                <w:szCs w:val="20"/>
              </w:rPr>
              <w:t>Область</w:t>
            </w:r>
          </w:p>
        </w:tc>
        <w:tc>
          <w:tcPr>
            <w:tcW w:w="4332" w:type="pct"/>
            <w:vAlign w:val="center"/>
          </w:tcPr>
          <w:p w14:paraId="35812AAA" w14:textId="77777777" w:rsidR="00F14B10" w:rsidRPr="005D0E49" w:rsidRDefault="00F14B10" w:rsidP="005570FA">
            <w:pPr>
              <w:ind w:firstLine="0"/>
              <w:jc w:val="both"/>
              <w:rPr>
                <w:rFonts w:ascii="Arial" w:eastAsia="Calibri" w:hAnsi="Arial" w:cs="Arial"/>
                <w:b/>
                <w:sz w:val="20"/>
                <w:szCs w:val="20"/>
              </w:rPr>
            </w:pPr>
            <w:r w:rsidRPr="005D0E49">
              <w:rPr>
                <w:rFonts w:ascii="Arial" w:eastAsia="Calibri" w:hAnsi="Arial" w:cs="Arial"/>
                <w:b/>
                <w:sz w:val="20"/>
                <w:szCs w:val="20"/>
              </w:rPr>
              <w:t>Функция</w:t>
            </w:r>
          </w:p>
        </w:tc>
      </w:tr>
      <w:tr w:rsidR="00F14B10" w:rsidRPr="005D0E49" w14:paraId="233A6D89" w14:textId="77777777" w:rsidTr="000458FE">
        <w:tc>
          <w:tcPr>
            <w:tcW w:w="668" w:type="pct"/>
            <w:vAlign w:val="center"/>
          </w:tcPr>
          <w:p w14:paraId="5D691945" w14:textId="77777777" w:rsidR="00F14B10" w:rsidRPr="005D0E49" w:rsidRDefault="00F14B10" w:rsidP="005570FA">
            <w:pPr>
              <w:ind w:firstLine="0"/>
              <w:jc w:val="both"/>
              <w:rPr>
                <w:rFonts w:ascii="Arial" w:eastAsia="Calibri" w:hAnsi="Arial" w:cs="Arial"/>
                <w:sz w:val="20"/>
                <w:szCs w:val="20"/>
              </w:rPr>
            </w:pPr>
            <w:r w:rsidRPr="005D0E49">
              <w:rPr>
                <w:rFonts w:ascii="Arial" w:eastAsia="Calibri" w:hAnsi="Arial" w:cs="Arial"/>
                <w:sz w:val="20"/>
                <w:szCs w:val="20"/>
              </w:rPr>
              <w:t>Бухгалтерская (финансовая) отчетность, годовой отчет</w:t>
            </w:r>
          </w:p>
        </w:tc>
        <w:tc>
          <w:tcPr>
            <w:tcW w:w="4332" w:type="pct"/>
            <w:vAlign w:val="center"/>
          </w:tcPr>
          <w:p w14:paraId="23FB4D1A" w14:textId="77777777" w:rsidR="00F14B10" w:rsidRPr="005D0E49" w:rsidRDefault="00F14B10" w:rsidP="00CF5BE0">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Предварительное рассмотрение, анализ годового отчета Общества и годовой финансовой отчетности Компании;</w:t>
            </w:r>
          </w:p>
          <w:p w14:paraId="7AC99A89" w14:textId="77777777" w:rsidR="00F14B10" w:rsidRPr="005D0E49" w:rsidRDefault="00F14B10" w:rsidP="00CF5BE0">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контроль за обеспечением полноты, точности и достоверности бухгалтерской и финансовой отчетности Компании</w:t>
            </w:r>
          </w:p>
        </w:tc>
      </w:tr>
      <w:tr w:rsidR="00F14B10" w:rsidRPr="005D0E49" w14:paraId="74D4823C" w14:textId="77777777" w:rsidTr="000458FE">
        <w:tc>
          <w:tcPr>
            <w:tcW w:w="668" w:type="pct"/>
            <w:vAlign w:val="center"/>
          </w:tcPr>
          <w:p w14:paraId="1388ECAD" w14:textId="77777777" w:rsidR="00F14B10" w:rsidRPr="005D0E49" w:rsidRDefault="00F14B10" w:rsidP="005570FA">
            <w:pPr>
              <w:ind w:firstLine="0"/>
              <w:jc w:val="both"/>
              <w:rPr>
                <w:rFonts w:ascii="Arial" w:eastAsia="Calibri" w:hAnsi="Arial" w:cs="Arial"/>
                <w:sz w:val="20"/>
                <w:szCs w:val="20"/>
              </w:rPr>
            </w:pPr>
            <w:r w:rsidRPr="005D0E49">
              <w:rPr>
                <w:rFonts w:ascii="Arial" w:eastAsia="Calibri" w:hAnsi="Arial" w:cs="Arial"/>
                <w:sz w:val="20"/>
                <w:szCs w:val="20"/>
              </w:rPr>
              <w:t>Управление рисками и внутренний контроль</w:t>
            </w:r>
          </w:p>
        </w:tc>
        <w:tc>
          <w:tcPr>
            <w:tcW w:w="4332" w:type="pct"/>
            <w:vAlign w:val="center"/>
          </w:tcPr>
          <w:p w14:paraId="06EC5C67" w14:textId="77777777" w:rsidR="00F14B10" w:rsidRPr="005D0E49" w:rsidRDefault="00F14B10" w:rsidP="00CF5BE0">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Контроль за эффективностью и надежностью функционирования системы управления рисками и внутреннего контроля, контроль за установлением процедур по выявлению, оценке, управлению и мониторингу рисков;</w:t>
            </w:r>
          </w:p>
          <w:p w14:paraId="34A18DB2" w14:textId="77777777" w:rsidR="00F14B10" w:rsidRPr="005D0E49" w:rsidRDefault="00F14B10" w:rsidP="00CF5BE0">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предварительное рассмотрение проекта Политики в области управления рисками и внутреннего контроля (далее</w:t>
            </w:r>
            <w:r w:rsidRPr="00D254B7">
              <w:rPr>
                <w:rFonts w:ascii="Arial" w:eastAsia="Times New Roman" w:hAnsi="Arial" w:cs="Arial"/>
                <w:sz w:val="20"/>
                <w:szCs w:val="20"/>
              </w:rPr>
              <w:t xml:space="preserve"> – </w:t>
            </w:r>
            <w:r w:rsidRPr="005D0E49">
              <w:rPr>
                <w:rFonts w:ascii="Arial" w:eastAsia="Times New Roman" w:hAnsi="Arial" w:cs="Arial"/>
                <w:sz w:val="20"/>
                <w:szCs w:val="20"/>
              </w:rPr>
              <w:t xml:space="preserve">Политика), а также вносимых в нее последующих изменений </w:t>
            </w:r>
            <w:r>
              <w:rPr>
                <w:rFonts w:ascii="Arial" w:eastAsia="Times New Roman" w:hAnsi="Arial" w:cs="Arial"/>
                <w:sz w:val="20"/>
                <w:szCs w:val="20"/>
              </w:rPr>
              <w:t>и </w:t>
            </w:r>
            <w:r w:rsidRPr="005D0E49">
              <w:rPr>
                <w:rFonts w:ascii="Arial" w:eastAsia="Times New Roman" w:hAnsi="Arial" w:cs="Arial"/>
                <w:sz w:val="20"/>
                <w:szCs w:val="20"/>
              </w:rPr>
              <w:t xml:space="preserve">оценка необходимости </w:t>
            </w:r>
            <w:r>
              <w:rPr>
                <w:rFonts w:ascii="Arial" w:eastAsia="Times New Roman" w:hAnsi="Arial" w:cs="Arial"/>
                <w:sz w:val="20"/>
                <w:szCs w:val="20"/>
              </w:rPr>
              <w:t>ее </w:t>
            </w:r>
            <w:r w:rsidRPr="005D0E49">
              <w:rPr>
                <w:rFonts w:ascii="Arial" w:eastAsia="Times New Roman" w:hAnsi="Arial" w:cs="Arial"/>
                <w:sz w:val="20"/>
                <w:szCs w:val="20"/>
              </w:rPr>
              <w:t>пересмотра;</w:t>
            </w:r>
          </w:p>
          <w:p w14:paraId="34C5BAEF" w14:textId="0F8E5FB6" w:rsidR="00F14B10" w:rsidRPr="005D0E49" w:rsidRDefault="00F14B10" w:rsidP="00CF5BE0">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предварительное рассмотрение риск-аппетита и его показателей до их</w:t>
            </w:r>
            <w:r>
              <w:rPr>
                <w:rFonts w:ascii="Arial" w:eastAsia="Times New Roman" w:hAnsi="Arial" w:cs="Arial"/>
                <w:sz w:val="20"/>
                <w:szCs w:val="20"/>
              </w:rPr>
              <w:t> </w:t>
            </w:r>
            <w:r w:rsidRPr="005D0E49">
              <w:rPr>
                <w:rFonts w:ascii="Arial" w:eastAsia="Times New Roman" w:hAnsi="Arial" w:cs="Arial"/>
                <w:sz w:val="20"/>
                <w:szCs w:val="20"/>
              </w:rPr>
              <w:t>представления на утверждение Совету директоров Компании;</w:t>
            </w:r>
          </w:p>
          <w:p w14:paraId="20A1316D" w14:textId="77777777" w:rsidR="00F14B10" w:rsidRPr="005D0E49" w:rsidRDefault="00F14B10" w:rsidP="00CF5BE0">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 xml:space="preserve">рассмотрение результатов анализа перечня и характера существенных рисков, их влияния на достижение целей Компании, а также рассмотрение мер реагирования на риски; </w:t>
            </w:r>
          </w:p>
          <w:p w14:paraId="62F1EAD4" w14:textId="77777777" w:rsidR="00F14B10" w:rsidRPr="005D0E49" w:rsidRDefault="00F14B10" w:rsidP="00CF5BE0">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инициирование (по мере необходимости) оценки надежности и эффективности управления рисками и внутреннего контроля, а также рассмотрение результатов таких оценок;</w:t>
            </w:r>
          </w:p>
          <w:p w14:paraId="75CAA4BF" w14:textId="77777777" w:rsidR="00F14B10" w:rsidRPr="005D0E49" w:rsidRDefault="00F14B10" w:rsidP="00CF5BE0">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рассмотрение отчетов исполнительных органов о функционировании системы управления рисками и внутреннего контроля в соответствии с Политикой;</w:t>
            </w:r>
          </w:p>
          <w:p w14:paraId="7A1F3C81" w14:textId="77777777" w:rsidR="00F14B10" w:rsidRPr="005D0E49" w:rsidRDefault="00F14B10" w:rsidP="00CF5BE0">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рассмотрение результатов анализа выполнения разработанных исполнительными органами мероприятий по совершенствованию управления;</w:t>
            </w:r>
          </w:p>
          <w:p w14:paraId="1B610A4A" w14:textId="63FA7506" w:rsidR="00F14B10" w:rsidRPr="005D0E49" w:rsidRDefault="00F14B10" w:rsidP="00CF5BE0">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контроль эффективности функционирования системы оповещения о потенциальных случаях недобросовестных действий сотрудников Компании и третьих лиц, а также об иных нарушениях в Компании, в том</w:t>
            </w:r>
            <w:r>
              <w:rPr>
                <w:rFonts w:ascii="Arial" w:eastAsia="Times New Roman" w:hAnsi="Arial" w:cs="Arial"/>
                <w:sz w:val="20"/>
                <w:szCs w:val="20"/>
              </w:rPr>
              <w:t> </w:t>
            </w:r>
            <w:r w:rsidRPr="005D0E49">
              <w:rPr>
                <w:rFonts w:ascii="Arial" w:eastAsia="Times New Roman" w:hAnsi="Arial" w:cs="Arial"/>
                <w:sz w:val="20"/>
                <w:szCs w:val="20"/>
              </w:rPr>
              <w:t xml:space="preserve">числе контроль за реализацией мер, принятых единоличным исполнительным органом </w:t>
            </w:r>
            <w:r w:rsidRPr="005D0E49">
              <w:rPr>
                <w:rFonts w:ascii="Arial" w:eastAsia="Times New Roman" w:hAnsi="Arial" w:cs="Arial"/>
                <w:sz w:val="20"/>
                <w:szCs w:val="20"/>
              </w:rPr>
              <w:lastRenderedPageBreak/>
              <w:t>Компании по фактам информирования о потенциальных случаях недобросовестных действий сотрудников и иных нарушений</w:t>
            </w:r>
          </w:p>
        </w:tc>
      </w:tr>
      <w:tr w:rsidR="00F14B10" w:rsidRPr="005D0E49" w14:paraId="395818F1" w14:textId="77777777" w:rsidTr="000458FE">
        <w:tc>
          <w:tcPr>
            <w:tcW w:w="668" w:type="pct"/>
            <w:vAlign w:val="center"/>
          </w:tcPr>
          <w:p w14:paraId="17953155" w14:textId="77777777" w:rsidR="00F14B10" w:rsidRPr="005D0E49" w:rsidRDefault="00F14B10" w:rsidP="005570FA">
            <w:pPr>
              <w:ind w:firstLine="0"/>
              <w:jc w:val="both"/>
              <w:rPr>
                <w:rFonts w:ascii="Arial" w:eastAsia="Calibri" w:hAnsi="Arial" w:cs="Arial"/>
                <w:sz w:val="20"/>
                <w:szCs w:val="20"/>
              </w:rPr>
            </w:pPr>
            <w:r w:rsidRPr="005D0E49">
              <w:rPr>
                <w:rFonts w:ascii="Arial" w:eastAsia="Calibri" w:hAnsi="Arial" w:cs="Arial"/>
                <w:sz w:val="20"/>
                <w:szCs w:val="20"/>
              </w:rPr>
              <w:lastRenderedPageBreak/>
              <w:t>Внутренний аудит</w:t>
            </w:r>
          </w:p>
        </w:tc>
        <w:tc>
          <w:tcPr>
            <w:tcW w:w="4332" w:type="pct"/>
            <w:vAlign w:val="center"/>
          </w:tcPr>
          <w:p w14:paraId="51925555" w14:textId="77777777" w:rsidR="00F14B10" w:rsidRPr="005D0E49" w:rsidRDefault="00F14B10" w:rsidP="00CF5BE0">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Обеспечение независимости и объективности внутреннего аудита;</w:t>
            </w:r>
          </w:p>
          <w:p w14:paraId="75E07458" w14:textId="77777777" w:rsidR="00F14B10" w:rsidRPr="005D0E49" w:rsidRDefault="00F14B10" w:rsidP="00CF5BE0">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 xml:space="preserve">оценка условий осуществления в Компании внутреннего аудита; </w:t>
            </w:r>
          </w:p>
          <w:p w14:paraId="3EDC4556" w14:textId="77777777" w:rsidR="00F14B10" w:rsidRPr="005D0E49" w:rsidRDefault="00F14B10" w:rsidP="00CF5BE0">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 xml:space="preserve">предварительное рассмотрение плана работы внутреннего аудита, отчетов о ходе его выполнения, предварительное рассмотрение вопроса о назначении (освобождении от должности) Директора по внутреннему аудиту, размере его вознаграждения, его ключевых показателях эффективности; </w:t>
            </w:r>
          </w:p>
          <w:p w14:paraId="235CC757" w14:textId="1A6851F5" w:rsidR="00F14B10" w:rsidRPr="005D0E49" w:rsidRDefault="00F14B10" w:rsidP="00CF5BE0">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предварительное рассмотрение Политики (положения) в области внутреннего аудита Компании, а также оценка эффективности внутреннего аудита и разработка предложений по ее</w:t>
            </w:r>
            <w:r>
              <w:rPr>
                <w:rFonts w:ascii="Arial" w:eastAsia="Times New Roman" w:hAnsi="Arial" w:cs="Arial"/>
                <w:sz w:val="20"/>
                <w:szCs w:val="20"/>
              </w:rPr>
              <w:t> </w:t>
            </w:r>
            <w:r w:rsidRPr="005D0E49">
              <w:rPr>
                <w:rFonts w:ascii="Arial" w:eastAsia="Times New Roman" w:hAnsi="Arial" w:cs="Arial"/>
                <w:sz w:val="20"/>
                <w:szCs w:val="20"/>
              </w:rPr>
              <w:t>совершенствованию</w:t>
            </w:r>
          </w:p>
        </w:tc>
      </w:tr>
      <w:tr w:rsidR="00F14B10" w:rsidRPr="005D0E49" w14:paraId="6822C50C" w14:textId="77777777" w:rsidTr="000458FE">
        <w:tc>
          <w:tcPr>
            <w:tcW w:w="668" w:type="pct"/>
            <w:vAlign w:val="center"/>
          </w:tcPr>
          <w:p w14:paraId="03C1A235" w14:textId="77777777" w:rsidR="00F14B10" w:rsidRPr="005D0E49" w:rsidRDefault="00F14B10" w:rsidP="005570FA">
            <w:pPr>
              <w:ind w:firstLine="0"/>
              <w:jc w:val="both"/>
              <w:rPr>
                <w:rFonts w:ascii="Arial" w:eastAsia="Calibri" w:hAnsi="Arial" w:cs="Arial"/>
                <w:sz w:val="20"/>
                <w:szCs w:val="20"/>
              </w:rPr>
            </w:pPr>
            <w:r w:rsidRPr="005D0E49">
              <w:rPr>
                <w:rFonts w:ascii="Arial" w:eastAsia="Calibri" w:hAnsi="Arial" w:cs="Arial"/>
                <w:sz w:val="20"/>
                <w:szCs w:val="20"/>
              </w:rPr>
              <w:t>Внешний аудит</w:t>
            </w:r>
          </w:p>
        </w:tc>
        <w:tc>
          <w:tcPr>
            <w:tcW w:w="4332" w:type="pct"/>
            <w:vAlign w:val="center"/>
          </w:tcPr>
          <w:p w14:paraId="367877C3" w14:textId="77777777" w:rsidR="00F14B10" w:rsidRPr="005D0E49" w:rsidRDefault="00F14B10" w:rsidP="00CF5BE0">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Обеспечение независимости и объективности внешнего аудита;</w:t>
            </w:r>
          </w:p>
          <w:p w14:paraId="469749A2" w14:textId="77777777" w:rsidR="00F14B10" w:rsidRPr="005D0E49" w:rsidRDefault="00F14B10" w:rsidP="00CF5BE0">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 xml:space="preserve">отбор кандидатур для последующего избрания аудиторской организации Компании и установление размера вознаграждения за ее услуги; </w:t>
            </w:r>
          </w:p>
          <w:p w14:paraId="34F0A4DE" w14:textId="77777777" w:rsidR="00F14B10" w:rsidRPr="005D0E49" w:rsidRDefault="00F14B10" w:rsidP="00CF5BE0">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оценка независимости и отсутствия конфликта интересов аудиторской организации Компании, оценка качества выполнения аудиторской проверки бухгалтерской (финансовой) и консолидированной финансовой отчетности Компании;</w:t>
            </w:r>
          </w:p>
          <w:p w14:paraId="0EF1AA66" w14:textId="77777777" w:rsidR="00F14B10" w:rsidRPr="005D0E49" w:rsidRDefault="00F14B10" w:rsidP="00CF5BE0">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обсуждение совместно с аудиторской организацией Компании существенных вопросов, возникших в ходе проведения независимого внешнего аудита Компании, и доведение мнения по данным вопросам до сведения Совета директоров Компании, включая свои рекомендации</w:t>
            </w:r>
          </w:p>
        </w:tc>
      </w:tr>
      <w:tr w:rsidR="00F14B10" w:rsidRPr="005D0E49" w14:paraId="42BB70F7" w14:textId="77777777" w:rsidTr="000458FE">
        <w:tc>
          <w:tcPr>
            <w:tcW w:w="668" w:type="pct"/>
            <w:vAlign w:val="center"/>
          </w:tcPr>
          <w:p w14:paraId="18EE4DD4" w14:textId="77777777" w:rsidR="00F14B10" w:rsidRPr="005D0E49" w:rsidRDefault="00F14B10" w:rsidP="005570FA">
            <w:pPr>
              <w:ind w:firstLine="0"/>
              <w:jc w:val="both"/>
              <w:rPr>
                <w:rFonts w:ascii="Arial" w:eastAsia="Calibri" w:hAnsi="Arial" w:cs="Arial"/>
                <w:sz w:val="20"/>
                <w:szCs w:val="20"/>
              </w:rPr>
            </w:pPr>
            <w:r w:rsidRPr="005D0E49">
              <w:rPr>
                <w:rFonts w:ascii="Arial" w:eastAsia="Calibri" w:hAnsi="Arial" w:cs="Arial"/>
                <w:sz w:val="20"/>
                <w:szCs w:val="20"/>
              </w:rPr>
              <w:t>Корпоративное управление</w:t>
            </w:r>
          </w:p>
        </w:tc>
        <w:tc>
          <w:tcPr>
            <w:tcW w:w="4332" w:type="pct"/>
            <w:vAlign w:val="center"/>
          </w:tcPr>
          <w:p w14:paraId="092C8A25" w14:textId="2F1CD143" w:rsidR="00F14B10" w:rsidRPr="005D0E49" w:rsidRDefault="00F14B10" w:rsidP="00CF5BE0">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Контроль за надежностью и эффективностью системы корпоративного управления Компании, оценка практики корпоративного управления и подготовка предложений по ее</w:t>
            </w:r>
            <w:r>
              <w:rPr>
                <w:rFonts w:ascii="Arial" w:eastAsia="Times New Roman" w:hAnsi="Arial" w:cs="Arial"/>
                <w:sz w:val="20"/>
                <w:szCs w:val="20"/>
              </w:rPr>
              <w:t> </w:t>
            </w:r>
            <w:r w:rsidRPr="005D0E49">
              <w:rPr>
                <w:rFonts w:ascii="Arial" w:eastAsia="Times New Roman" w:hAnsi="Arial" w:cs="Arial"/>
                <w:sz w:val="20"/>
                <w:szCs w:val="20"/>
              </w:rPr>
              <w:t>совершенствованию;</w:t>
            </w:r>
          </w:p>
          <w:p w14:paraId="0CBC75E7" w14:textId="77777777" w:rsidR="00F14B10" w:rsidRPr="005D0E49" w:rsidRDefault="00F14B10" w:rsidP="00CF5BE0">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обеспечение соблюдения Компанией требований законодательства и биржи, этических норм, правил и процедур Компании, а также лучших национальных и международных практик в отношении корпоративного управления;</w:t>
            </w:r>
          </w:p>
          <w:p w14:paraId="3503C4D5" w14:textId="77777777" w:rsidR="00F14B10" w:rsidRPr="005D0E49" w:rsidRDefault="00F14B10" w:rsidP="00CF5BE0">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осуществление контроля над специальными расследованиями по вопросам в отношении потенциального мошенничества, недобросовестного использования инсайдерской или конфиденциальной информации;</w:t>
            </w:r>
          </w:p>
          <w:p w14:paraId="6CA2F5C5" w14:textId="77777777" w:rsidR="00F14B10" w:rsidRPr="005D0E49" w:rsidRDefault="00F14B10" w:rsidP="00CF5BE0">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оказание содействия Совету директоров Компании в вопросах выявления и предотвращение конфликта интересов, а также анализ и оценка эффективности управления конфликтом интересов</w:t>
            </w:r>
          </w:p>
        </w:tc>
      </w:tr>
      <w:tr w:rsidR="00F14B10" w:rsidRPr="005D0E49" w14:paraId="35C09A72" w14:textId="77777777" w:rsidTr="000458FE">
        <w:tc>
          <w:tcPr>
            <w:tcW w:w="668" w:type="pct"/>
            <w:vAlign w:val="center"/>
          </w:tcPr>
          <w:p w14:paraId="2BE98AE0" w14:textId="77777777" w:rsidR="00F14B10" w:rsidRPr="005D0E49" w:rsidRDefault="00F14B10" w:rsidP="005570FA">
            <w:pPr>
              <w:ind w:firstLine="0"/>
              <w:jc w:val="both"/>
              <w:rPr>
                <w:rFonts w:ascii="Arial" w:eastAsia="Calibri" w:hAnsi="Arial" w:cs="Arial"/>
                <w:sz w:val="20"/>
                <w:szCs w:val="20"/>
              </w:rPr>
            </w:pPr>
            <w:r w:rsidRPr="005D0E49">
              <w:rPr>
                <w:rFonts w:ascii="Arial" w:eastAsia="Calibri" w:hAnsi="Arial" w:cs="Arial"/>
                <w:sz w:val="20"/>
                <w:szCs w:val="20"/>
              </w:rPr>
              <w:t>Организационные вопросы</w:t>
            </w:r>
          </w:p>
        </w:tc>
        <w:tc>
          <w:tcPr>
            <w:tcW w:w="4332" w:type="pct"/>
            <w:vAlign w:val="center"/>
          </w:tcPr>
          <w:p w14:paraId="3981705E" w14:textId="34E8CE3F" w:rsidR="00F14B10" w:rsidRPr="005D0E49" w:rsidRDefault="00F14B10" w:rsidP="00CF5BE0">
            <w:pPr>
              <w:numPr>
                <w:ilvl w:val="0"/>
                <w:numId w:val="39"/>
              </w:numPr>
              <w:shd w:val="clear" w:color="auto" w:fill="FFFFFF"/>
              <w:autoSpaceDN w:val="0"/>
              <w:ind w:left="0" w:firstLine="0"/>
              <w:jc w:val="both"/>
              <w:rPr>
                <w:rFonts w:ascii="Arial" w:eastAsia="Calibri" w:hAnsi="Arial" w:cs="Arial"/>
                <w:sz w:val="20"/>
                <w:szCs w:val="20"/>
              </w:rPr>
            </w:pPr>
            <w:r w:rsidRPr="005D0E49">
              <w:rPr>
                <w:rFonts w:ascii="Arial" w:eastAsia="Times New Roman" w:hAnsi="Arial" w:cs="Arial"/>
                <w:sz w:val="20"/>
                <w:szCs w:val="20"/>
              </w:rPr>
              <w:t>Одобрение бюджета Комитета, составленного на основании заключения руководства в отношении возможности финансирования предложенного бюджета</w:t>
            </w:r>
            <w:r w:rsidR="00887245">
              <w:rPr>
                <w:rFonts w:ascii="Arial" w:eastAsia="Times New Roman" w:hAnsi="Arial" w:cs="Arial"/>
                <w:sz w:val="20"/>
                <w:szCs w:val="20"/>
              </w:rPr>
              <w:t>.</w:t>
            </w:r>
          </w:p>
        </w:tc>
      </w:tr>
    </w:tbl>
    <w:p w14:paraId="38F1C827" w14:textId="09803687" w:rsidR="00F14B10" w:rsidRPr="005D0E49" w:rsidRDefault="00F14B10" w:rsidP="005570FA">
      <w:pPr>
        <w:spacing w:before="160" w:after="240"/>
        <w:jc w:val="both"/>
        <w:rPr>
          <w:rFonts w:ascii="Arial" w:eastAsia="Times New Roman" w:hAnsi="Arial" w:cs="Arial"/>
          <w:sz w:val="20"/>
          <w:szCs w:val="20"/>
        </w:rPr>
      </w:pPr>
      <w:r w:rsidRPr="005D0E49">
        <w:rPr>
          <w:rFonts w:ascii="Arial" w:eastAsia="Calibri" w:hAnsi="Arial" w:cs="Arial"/>
          <w:sz w:val="20"/>
          <w:szCs w:val="20"/>
        </w:rPr>
        <w:t xml:space="preserve">Комитет </w:t>
      </w:r>
      <w:r>
        <w:rPr>
          <w:rFonts w:ascii="Arial" w:eastAsia="Calibri" w:hAnsi="Arial" w:cs="Arial"/>
          <w:sz w:val="20"/>
          <w:szCs w:val="20"/>
        </w:rPr>
        <w:t>по </w:t>
      </w:r>
      <w:r w:rsidRPr="005D0E49">
        <w:rPr>
          <w:rFonts w:ascii="Arial" w:eastAsia="Calibri" w:hAnsi="Arial" w:cs="Arial"/>
          <w:sz w:val="20"/>
          <w:szCs w:val="20"/>
        </w:rPr>
        <w:t xml:space="preserve">аудиту </w:t>
      </w:r>
      <w:r>
        <w:rPr>
          <w:rFonts w:ascii="Arial" w:eastAsia="Calibri" w:hAnsi="Arial" w:cs="Arial"/>
          <w:sz w:val="20"/>
          <w:szCs w:val="20"/>
        </w:rPr>
        <w:t>и </w:t>
      </w:r>
      <w:r w:rsidRPr="005D0E49">
        <w:rPr>
          <w:rFonts w:ascii="Arial" w:eastAsia="Calibri" w:hAnsi="Arial" w:cs="Arial"/>
          <w:sz w:val="20"/>
          <w:szCs w:val="20"/>
        </w:rPr>
        <w:t>корпоративному управлению состоит из 3 членов, каждый из которых является независимым директором. Предыдущий состав Комитета был избран Советом директоров ПАО «ЭЛ5-Энерго» 1 июля 2024</w:t>
      </w:r>
      <w:r>
        <w:rPr>
          <w:rFonts w:ascii="Arial" w:eastAsia="Calibri" w:hAnsi="Arial" w:cs="Arial"/>
          <w:sz w:val="20"/>
          <w:szCs w:val="20"/>
        </w:rPr>
        <w:t xml:space="preserve"> года </w:t>
      </w:r>
      <w:r w:rsidRPr="005D0E49">
        <w:rPr>
          <w:rFonts w:ascii="Arial" w:eastAsia="Calibri" w:hAnsi="Arial" w:cs="Arial"/>
          <w:sz w:val="20"/>
          <w:szCs w:val="20"/>
        </w:rPr>
        <w:t xml:space="preserve">(Протокол </w:t>
      </w:r>
      <w:r w:rsidRPr="00D254B7">
        <w:rPr>
          <w:rFonts w:ascii="Arial" w:eastAsia="Calibri" w:hAnsi="Arial" w:cs="Arial"/>
          <w:sz w:val="20"/>
          <w:szCs w:val="20"/>
        </w:rPr>
        <w:t>№ </w:t>
      </w:r>
      <w:r w:rsidRPr="005D0E49">
        <w:rPr>
          <w:rFonts w:ascii="Arial" w:eastAsia="Calibri" w:hAnsi="Arial" w:cs="Arial"/>
          <w:sz w:val="20"/>
          <w:szCs w:val="20"/>
        </w:rPr>
        <w:t>09/24</w:t>
      </w:r>
      <w:r>
        <w:rPr>
          <w:rFonts w:ascii="Arial" w:eastAsia="Calibri" w:hAnsi="Arial" w:cs="Arial"/>
          <w:sz w:val="20"/>
          <w:szCs w:val="20"/>
        </w:rPr>
        <w:t> от </w:t>
      </w:r>
      <w:r w:rsidRPr="005D0E49">
        <w:rPr>
          <w:rFonts w:ascii="Arial" w:eastAsia="Calibri" w:hAnsi="Arial" w:cs="Arial"/>
          <w:sz w:val="20"/>
          <w:szCs w:val="20"/>
        </w:rPr>
        <w:t>2</w:t>
      </w:r>
      <w:r>
        <w:rPr>
          <w:rFonts w:ascii="Arial" w:eastAsia="Calibri" w:hAnsi="Arial" w:cs="Arial"/>
          <w:sz w:val="20"/>
          <w:szCs w:val="20"/>
        </w:rPr>
        <w:t xml:space="preserve"> июля </w:t>
      </w:r>
      <w:r w:rsidRPr="005D0E49">
        <w:rPr>
          <w:rFonts w:ascii="Arial" w:eastAsia="Calibri" w:hAnsi="Arial" w:cs="Arial"/>
          <w:sz w:val="20"/>
          <w:szCs w:val="20"/>
        </w:rPr>
        <w:t>2024</w:t>
      </w:r>
      <w:r>
        <w:rPr>
          <w:rFonts w:ascii="Arial" w:eastAsia="Calibri" w:hAnsi="Arial" w:cs="Arial"/>
          <w:sz w:val="20"/>
          <w:szCs w:val="20"/>
        </w:rPr>
        <w:t> года</w:t>
      </w:r>
      <w:r w:rsidRPr="005D0E49">
        <w:rPr>
          <w:rFonts w:ascii="Arial" w:eastAsia="Calibri" w:hAnsi="Arial" w:cs="Arial"/>
          <w:sz w:val="20"/>
          <w:szCs w:val="20"/>
        </w:rPr>
        <w:t xml:space="preserve">): </w:t>
      </w:r>
    </w:p>
    <w:p w14:paraId="2E98579C" w14:textId="16B88853" w:rsidR="00F14B10" w:rsidRPr="00D71FB0" w:rsidRDefault="00F14B10" w:rsidP="005570FA">
      <w:pPr>
        <w:pStyle w:val="aff8"/>
        <w:numPr>
          <w:ilvl w:val="0"/>
          <w:numId w:val="75"/>
        </w:numPr>
        <w:spacing w:before="160" w:after="240"/>
        <w:ind w:left="1134"/>
        <w:jc w:val="both"/>
        <w:rPr>
          <w:rFonts w:ascii="Arial" w:eastAsia="Calibri" w:hAnsi="Arial" w:cs="Arial"/>
          <w:color w:val="000000"/>
          <w:sz w:val="20"/>
          <w:szCs w:val="20"/>
        </w:rPr>
      </w:pPr>
      <w:r w:rsidRPr="00D71FB0">
        <w:rPr>
          <w:rFonts w:ascii="Arial" w:eastAsia="Calibri" w:hAnsi="Arial" w:cs="Arial"/>
          <w:color w:val="000000"/>
          <w:sz w:val="20"/>
          <w:szCs w:val="20"/>
        </w:rPr>
        <w:t>член Совета директоров – Председатель, Старший независимый директор;</w:t>
      </w:r>
    </w:p>
    <w:p w14:paraId="2565D48A" w14:textId="77777777" w:rsidR="00F14B10" w:rsidRPr="00D71FB0" w:rsidRDefault="00F14B10" w:rsidP="005570FA">
      <w:pPr>
        <w:pStyle w:val="aff8"/>
        <w:numPr>
          <w:ilvl w:val="0"/>
          <w:numId w:val="75"/>
        </w:numPr>
        <w:spacing w:before="160" w:after="240"/>
        <w:ind w:left="1134"/>
        <w:jc w:val="both"/>
        <w:rPr>
          <w:rFonts w:ascii="Arial" w:eastAsia="Calibri" w:hAnsi="Arial" w:cs="Arial"/>
          <w:color w:val="000000"/>
          <w:sz w:val="20"/>
          <w:szCs w:val="20"/>
        </w:rPr>
      </w:pPr>
      <w:r w:rsidRPr="00D71FB0">
        <w:rPr>
          <w:rFonts w:ascii="Arial" w:eastAsia="Calibri" w:hAnsi="Arial" w:cs="Arial"/>
          <w:color w:val="000000"/>
          <w:sz w:val="20"/>
          <w:szCs w:val="20"/>
        </w:rPr>
        <w:t>член Совета директоров – независимый директор;</w:t>
      </w:r>
    </w:p>
    <w:p w14:paraId="4E9775F1" w14:textId="77777777" w:rsidR="00F14B10" w:rsidRPr="00D71FB0" w:rsidRDefault="00F14B10" w:rsidP="005570FA">
      <w:pPr>
        <w:pStyle w:val="aff8"/>
        <w:numPr>
          <w:ilvl w:val="0"/>
          <w:numId w:val="75"/>
        </w:numPr>
        <w:spacing w:before="160" w:after="240"/>
        <w:ind w:left="1134"/>
        <w:jc w:val="both"/>
        <w:rPr>
          <w:rFonts w:ascii="Arial" w:eastAsia="Calibri" w:hAnsi="Arial" w:cs="Arial"/>
          <w:color w:val="000000"/>
          <w:sz w:val="20"/>
          <w:szCs w:val="20"/>
        </w:rPr>
      </w:pPr>
      <w:r w:rsidRPr="00D71FB0">
        <w:rPr>
          <w:rFonts w:ascii="Arial" w:eastAsia="Calibri" w:hAnsi="Arial" w:cs="Arial"/>
          <w:color w:val="000000"/>
          <w:sz w:val="20"/>
          <w:szCs w:val="20"/>
        </w:rPr>
        <w:t>член Совета директоров – независимый директор.</w:t>
      </w:r>
    </w:p>
    <w:p w14:paraId="23948727" w14:textId="3D4CE86C" w:rsidR="00F14B10" w:rsidRPr="005D0E49" w:rsidRDefault="00F14B10" w:rsidP="005570FA">
      <w:pPr>
        <w:spacing w:after="240"/>
        <w:rPr>
          <w:rFonts w:ascii="Arial" w:eastAsia="Calibri" w:hAnsi="Arial" w:cs="Arial"/>
          <w:color w:val="000000"/>
          <w:sz w:val="20"/>
          <w:szCs w:val="20"/>
        </w:rPr>
      </w:pPr>
      <w:r w:rsidRPr="005D0E49">
        <w:rPr>
          <w:rFonts w:ascii="Arial" w:eastAsia="Calibri" w:hAnsi="Arial" w:cs="Arial"/>
          <w:color w:val="000000"/>
          <w:sz w:val="20"/>
          <w:szCs w:val="20"/>
        </w:rPr>
        <w:t>7</w:t>
      </w:r>
      <w:r>
        <w:rPr>
          <w:rFonts w:ascii="Arial" w:eastAsia="Calibri" w:hAnsi="Arial" w:cs="Arial"/>
          <w:color w:val="000000"/>
          <w:sz w:val="20"/>
          <w:szCs w:val="20"/>
        </w:rPr>
        <w:t> </w:t>
      </w:r>
      <w:r w:rsidRPr="005D0E49">
        <w:rPr>
          <w:rFonts w:ascii="Arial" w:eastAsia="Calibri" w:hAnsi="Arial" w:cs="Arial"/>
          <w:color w:val="000000"/>
          <w:sz w:val="20"/>
          <w:szCs w:val="20"/>
        </w:rPr>
        <w:t>июля 2025</w:t>
      </w:r>
      <w:r>
        <w:rPr>
          <w:rFonts w:ascii="Arial" w:eastAsia="Calibri" w:hAnsi="Arial" w:cs="Arial"/>
          <w:color w:val="000000"/>
          <w:sz w:val="20"/>
          <w:szCs w:val="20"/>
        </w:rPr>
        <w:t xml:space="preserve"> года </w:t>
      </w:r>
      <w:r w:rsidRPr="005D0E49">
        <w:rPr>
          <w:rFonts w:ascii="Arial" w:eastAsia="Calibri" w:hAnsi="Arial" w:cs="Arial"/>
          <w:color w:val="000000"/>
          <w:sz w:val="20"/>
          <w:szCs w:val="20"/>
        </w:rPr>
        <w:t xml:space="preserve">Комитет избран </w:t>
      </w:r>
      <w:r>
        <w:rPr>
          <w:rFonts w:ascii="Arial" w:eastAsia="Calibri" w:hAnsi="Arial" w:cs="Arial"/>
          <w:color w:val="000000"/>
          <w:sz w:val="20"/>
          <w:szCs w:val="20"/>
        </w:rPr>
        <w:t>в </w:t>
      </w:r>
      <w:r w:rsidRPr="005D0E49">
        <w:rPr>
          <w:rFonts w:ascii="Arial" w:eastAsia="Calibri" w:hAnsi="Arial" w:cs="Arial"/>
          <w:color w:val="000000"/>
          <w:sz w:val="20"/>
          <w:szCs w:val="20"/>
        </w:rPr>
        <w:t xml:space="preserve">новом составе (Протокол </w:t>
      </w:r>
      <w:r w:rsidRPr="00D254B7">
        <w:rPr>
          <w:rFonts w:ascii="Arial" w:eastAsia="Calibri" w:hAnsi="Arial" w:cs="Arial"/>
          <w:color w:val="000000"/>
          <w:sz w:val="20"/>
          <w:szCs w:val="20"/>
        </w:rPr>
        <w:t>№ </w:t>
      </w:r>
      <w:r w:rsidRPr="005D0E49">
        <w:rPr>
          <w:rFonts w:ascii="Arial" w:eastAsia="Calibri" w:hAnsi="Arial" w:cs="Arial"/>
          <w:color w:val="000000"/>
          <w:sz w:val="20"/>
          <w:szCs w:val="20"/>
        </w:rPr>
        <w:t>11/25</w:t>
      </w:r>
      <w:r>
        <w:rPr>
          <w:rFonts w:ascii="Arial" w:eastAsia="Calibri" w:hAnsi="Arial" w:cs="Arial"/>
          <w:color w:val="000000"/>
          <w:sz w:val="20"/>
          <w:szCs w:val="20"/>
        </w:rPr>
        <w:t> от </w:t>
      </w:r>
      <w:r w:rsidRPr="005D0E49">
        <w:rPr>
          <w:rFonts w:ascii="Arial" w:eastAsia="Calibri" w:hAnsi="Arial" w:cs="Arial"/>
          <w:color w:val="000000"/>
          <w:sz w:val="20"/>
          <w:szCs w:val="20"/>
        </w:rPr>
        <w:t>7</w:t>
      </w:r>
      <w:r>
        <w:rPr>
          <w:rFonts w:ascii="Arial" w:eastAsia="Calibri" w:hAnsi="Arial" w:cs="Arial"/>
          <w:color w:val="000000"/>
          <w:sz w:val="20"/>
          <w:szCs w:val="20"/>
        </w:rPr>
        <w:t xml:space="preserve"> июля </w:t>
      </w:r>
      <w:r w:rsidRPr="005D0E49">
        <w:rPr>
          <w:rFonts w:ascii="Arial" w:eastAsia="Calibri" w:hAnsi="Arial" w:cs="Arial"/>
          <w:color w:val="000000"/>
          <w:sz w:val="20"/>
          <w:szCs w:val="20"/>
        </w:rPr>
        <w:t>2025</w:t>
      </w:r>
      <w:r>
        <w:rPr>
          <w:rFonts w:ascii="Arial" w:eastAsia="Calibri" w:hAnsi="Arial" w:cs="Arial"/>
          <w:color w:val="000000"/>
          <w:sz w:val="20"/>
          <w:szCs w:val="20"/>
        </w:rPr>
        <w:t> года</w:t>
      </w:r>
      <w:r w:rsidRPr="005D0E49">
        <w:rPr>
          <w:rFonts w:ascii="Arial" w:eastAsia="Calibri" w:hAnsi="Arial" w:cs="Arial"/>
          <w:color w:val="000000"/>
          <w:sz w:val="20"/>
          <w:szCs w:val="20"/>
        </w:rPr>
        <w:t xml:space="preserve">): </w:t>
      </w:r>
    </w:p>
    <w:p w14:paraId="1411AC87" w14:textId="77777777" w:rsidR="00F14B10" w:rsidRPr="00D71FB0" w:rsidRDefault="00F14B10" w:rsidP="005570FA">
      <w:pPr>
        <w:pStyle w:val="aff8"/>
        <w:numPr>
          <w:ilvl w:val="0"/>
          <w:numId w:val="74"/>
        </w:numPr>
        <w:spacing w:after="240"/>
        <w:ind w:left="1134"/>
        <w:rPr>
          <w:rFonts w:ascii="Arial" w:eastAsia="Calibri" w:hAnsi="Arial" w:cs="Arial"/>
          <w:color w:val="000000"/>
          <w:sz w:val="20"/>
          <w:szCs w:val="20"/>
        </w:rPr>
      </w:pPr>
      <w:r w:rsidRPr="00D71FB0">
        <w:rPr>
          <w:rFonts w:ascii="Arial" w:eastAsia="Calibri" w:hAnsi="Arial" w:cs="Arial"/>
          <w:color w:val="000000"/>
          <w:sz w:val="20"/>
          <w:szCs w:val="20"/>
        </w:rPr>
        <w:t>член Совета директоров – Председатель, Старший независимый директор;</w:t>
      </w:r>
    </w:p>
    <w:p w14:paraId="051463DB" w14:textId="77777777" w:rsidR="00F14B10" w:rsidRPr="00D71FB0" w:rsidRDefault="00F14B10" w:rsidP="005570FA">
      <w:pPr>
        <w:pStyle w:val="aff8"/>
        <w:numPr>
          <w:ilvl w:val="0"/>
          <w:numId w:val="74"/>
        </w:numPr>
        <w:spacing w:after="240"/>
        <w:ind w:left="1134"/>
        <w:rPr>
          <w:rFonts w:ascii="Arial" w:eastAsia="Calibri" w:hAnsi="Arial" w:cs="Arial"/>
          <w:color w:val="000000"/>
          <w:sz w:val="20"/>
          <w:szCs w:val="20"/>
        </w:rPr>
      </w:pPr>
      <w:r w:rsidRPr="00D71FB0">
        <w:rPr>
          <w:rFonts w:ascii="Arial" w:eastAsia="Calibri" w:hAnsi="Arial" w:cs="Arial"/>
          <w:color w:val="000000"/>
          <w:sz w:val="20"/>
          <w:szCs w:val="20"/>
        </w:rPr>
        <w:t>член Совета директоров – независимый директор;</w:t>
      </w:r>
    </w:p>
    <w:p w14:paraId="7A476D7F" w14:textId="77777777" w:rsidR="00F14B10" w:rsidRPr="00D71FB0" w:rsidRDefault="00F14B10" w:rsidP="005570FA">
      <w:pPr>
        <w:pStyle w:val="aff8"/>
        <w:numPr>
          <w:ilvl w:val="0"/>
          <w:numId w:val="74"/>
        </w:numPr>
        <w:spacing w:after="240"/>
        <w:ind w:left="1134"/>
        <w:rPr>
          <w:rFonts w:ascii="Arial" w:eastAsia="Calibri" w:hAnsi="Arial" w:cs="Arial"/>
          <w:color w:val="000000"/>
          <w:sz w:val="20"/>
          <w:szCs w:val="20"/>
        </w:rPr>
      </w:pPr>
      <w:r w:rsidRPr="00D71FB0">
        <w:rPr>
          <w:rFonts w:ascii="Arial" w:eastAsia="Calibri" w:hAnsi="Arial" w:cs="Arial"/>
          <w:color w:val="000000"/>
          <w:sz w:val="20"/>
          <w:szCs w:val="20"/>
        </w:rPr>
        <w:t>член Совета директоров – независимый директор.</w:t>
      </w:r>
    </w:p>
    <w:p w14:paraId="44E25627" w14:textId="77777777" w:rsidR="00F14B10" w:rsidRPr="005D0E49" w:rsidRDefault="00F14B10" w:rsidP="005570FA">
      <w:pPr>
        <w:spacing w:after="240"/>
        <w:jc w:val="both"/>
        <w:rPr>
          <w:rFonts w:ascii="Arial" w:eastAsia="Calibri" w:hAnsi="Arial" w:cs="Arial"/>
          <w:sz w:val="20"/>
          <w:szCs w:val="20"/>
        </w:rPr>
      </w:pPr>
      <w:r w:rsidRPr="005D0E49">
        <w:rPr>
          <w:rFonts w:ascii="Arial" w:eastAsia="Calibri" w:hAnsi="Arial" w:cs="Arial"/>
          <w:sz w:val="20"/>
          <w:szCs w:val="20"/>
        </w:rPr>
        <w:t>Каждый член Комитета обладает высокой компетенцией в вопросах финансов, аудита и корпоративного управления и был избран с целью использования широкого спектра деловых знаний для исполнения обязанностей, возложенных на Комитет в соответствии с Кодексом корпоративного управления.</w:t>
      </w:r>
    </w:p>
    <w:p w14:paraId="0F54FB77" w14:textId="77777777" w:rsidR="00F14B10" w:rsidRPr="005D0E49" w:rsidRDefault="00F14B10" w:rsidP="005570FA">
      <w:pPr>
        <w:ind w:firstLine="0"/>
        <w:jc w:val="center"/>
        <w:rPr>
          <w:rFonts w:ascii="Arial" w:eastAsia="Calibri" w:hAnsi="Arial" w:cs="Arial"/>
          <w:b/>
          <w:sz w:val="20"/>
          <w:szCs w:val="20"/>
        </w:rPr>
      </w:pPr>
      <w:r w:rsidRPr="005D0E49">
        <w:rPr>
          <w:rFonts w:ascii="Arial" w:eastAsia="Calibri" w:hAnsi="Arial" w:cs="Arial"/>
          <w:b/>
          <w:sz w:val="20"/>
          <w:szCs w:val="20"/>
        </w:rPr>
        <w:t>Профессиональные компетенции членов Комитета</w:t>
      </w:r>
    </w:p>
    <w:p w14:paraId="4A3FB17D" w14:textId="77777777" w:rsidR="00F14B10" w:rsidRPr="005D0E49" w:rsidRDefault="00F14B10" w:rsidP="005570FA">
      <w:pPr>
        <w:ind w:firstLine="0"/>
        <w:jc w:val="center"/>
        <w:rPr>
          <w:rFonts w:ascii="Arial" w:eastAsia="Calibri" w:hAnsi="Arial" w:cs="Arial"/>
          <w:b/>
          <w:sz w:val="20"/>
          <w:szCs w:val="20"/>
        </w:rPr>
      </w:pPr>
    </w:p>
    <w:tbl>
      <w:tblPr>
        <w:tblStyle w:val="aff7"/>
        <w:tblW w:w="0" w:type="auto"/>
        <w:tblLook w:val="04A0" w:firstRow="1" w:lastRow="0" w:firstColumn="1" w:lastColumn="0" w:noHBand="0" w:noVBand="1"/>
      </w:tblPr>
      <w:tblGrid>
        <w:gridCol w:w="4632"/>
        <w:gridCol w:w="4996"/>
      </w:tblGrid>
      <w:tr w:rsidR="00F14B10" w:rsidRPr="005D0E49" w14:paraId="3E204256" w14:textId="77777777" w:rsidTr="000458FE">
        <w:tc>
          <w:tcPr>
            <w:tcW w:w="7138" w:type="dxa"/>
          </w:tcPr>
          <w:p w14:paraId="0888D72A" w14:textId="77777777" w:rsidR="00F14B10" w:rsidRPr="005D0E49" w:rsidRDefault="00F14B10" w:rsidP="005570FA">
            <w:pPr>
              <w:ind w:firstLine="0"/>
              <w:jc w:val="both"/>
              <w:rPr>
                <w:rFonts w:ascii="Arial" w:eastAsia="Calibri" w:hAnsi="Arial" w:cs="Arial"/>
                <w:sz w:val="20"/>
                <w:szCs w:val="20"/>
              </w:rPr>
            </w:pPr>
            <w:r w:rsidRPr="005D0E49">
              <w:rPr>
                <w:rFonts w:ascii="Arial" w:eastAsia="Calibri" w:hAnsi="Arial" w:cs="Arial"/>
                <w:color w:val="000000"/>
                <w:sz w:val="20"/>
                <w:szCs w:val="20"/>
              </w:rPr>
              <w:lastRenderedPageBreak/>
              <w:t>Член Совета директоров (Председатель, Старший независимый директор)</w:t>
            </w:r>
          </w:p>
        </w:tc>
        <w:tc>
          <w:tcPr>
            <w:tcW w:w="7139" w:type="dxa"/>
          </w:tcPr>
          <w:p w14:paraId="04B31611" w14:textId="77777777" w:rsidR="00F14B10" w:rsidRPr="005D0E49" w:rsidRDefault="00F14B10" w:rsidP="0099671D">
            <w:pPr>
              <w:numPr>
                <w:ilvl w:val="0"/>
                <w:numId w:val="42"/>
              </w:numPr>
              <w:ind w:left="0" w:firstLine="0"/>
              <w:contextualSpacing/>
              <w:jc w:val="both"/>
              <w:rPr>
                <w:rFonts w:ascii="Arial" w:eastAsia="Calibri" w:hAnsi="Arial" w:cs="Arial"/>
                <w:sz w:val="20"/>
                <w:szCs w:val="20"/>
              </w:rPr>
            </w:pPr>
            <w:r w:rsidRPr="005D0E49">
              <w:rPr>
                <w:rFonts w:ascii="Arial" w:eastAsia="Calibri" w:hAnsi="Arial" w:cs="Arial"/>
                <w:sz w:val="20"/>
                <w:szCs w:val="20"/>
              </w:rPr>
              <w:t xml:space="preserve">Стратегическое планирование и управление рисками </w:t>
            </w:r>
          </w:p>
          <w:p w14:paraId="6562394E" w14:textId="77777777" w:rsidR="00F14B10" w:rsidRPr="005D0E49" w:rsidRDefault="00F14B10" w:rsidP="0099671D">
            <w:pPr>
              <w:numPr>
                <w:ilvl w:val="0"/>
                <w:numId w:val="42"/>
              </w:numPr>
              <w:ind w:left="0" w:firstLine="0"/>
              <w:contextualSpacing/>
              <w:jc w:val="both"/>
              <w:rPr>
                <w:rFonts w:ascii="Arial" w:eastAsia="Calibri" w:hAnsi="Arial" w:cs="Arial"/>
                <w:sz w:val="20"/>
                <w:szCs w:val="20"/>
              </w:rPr>
            </w:pPr>
            <w:r w:rsidRPr="005D0E49">
              <w:rPr>
                <w:rFonts w:ascii="Arial" w:eastAsia="Calibri" w:hAnsi="Arial" w:cs="Arial"/>
                <w:sz w:val="20"/>
                <w:szCs w:val="20"/>
              </w:rPr>
              <w:t>Финансы</w:t>
            </w:r>
          </w:p>
          <w:p w14:paraId="043D48D8" w14:textId="77777777" w:rsidR="00F14B10" w:rsidRPr="005D0E49" w:rsidRDefault="00F14B10" w:rsidP="0099671D">
            <w:pPr>
              <w:numPr>
                <w:ilvl w:val="0"/>
                <w:numId w:val="42"/>
              </w:numPr>
              <w:ind w:left="0" w:firstLine="0"/>
              <w:contextualSpacing/>
              <w:jc w:val="both"/>
              <w:rPr>
                <w:rFonts w:ascii="Arial" w:eastAsia="Calibri" w:hAnsi="Arial" w:cs="Arial"/>
                <w:sz w:val="20"/>
                <w:szCs w:val="20"/>
              </w:rPr>
            </w:pPr>
            <w:r w:rsidRPr="005D0E49">
              <w:rPr>
                <w:rFonts w:ascii="Arial" w:eastAsia="Calibri" w:hAnsi="Arial" w:cs="Arial"/>
                <w:sz w:val="20"/>
                <w:szCs w:val="20"/>
              </w:rPr>
              <w:t xml:space="preserve">Устойчивое развитие </w:t>
            </w:r>
            <w:r>
              <w:rPr>
                <w:rFonts w:ascii="Arial" w:eastAsia="Calibri" w:hAnsi="Arial" w:cs="Arial"/>
                <w:sz w:val="20"/>
                <w:szCs w:val="20"/>
              </w:rPr>
              <w:t>и </w:t>
            </w:r>
            <w:r w:rsidRPr="005D0E49">
              <w:rPr>
                <w:rFonts w:ascii="Arial" w:eastAsia="Calibri" w:hAnsi="Arial" w:cs="Arial"/>
                <w:sz w:val="20"/>
                <w:szCs w:val="20"/>
                <w:lang w:val="en-US"/>
              </w:rPr>
              <w:t>ESG</w:t>
            </w:r>
          </w:p>
        </w:tc>
      </w:tr>
      <w:tr w:rsidR="00F14B10" w:rsidRPr="005D0E49" w14:paraId="7B3F0174" w14:textId="77777777" w:rsidTr="000458FE">
        <w:trPr>
          <w:trHeight w:val="40"/>
        </w:trPr>
        <w:tc>
          <w:tcPr>
            <w:tcW w:w="7138" w:type="dxa"/>
          </w:tcPr>
          <w:p w14:paraId="769DBC19" w14:textId="77777777" w:rsidR="00F14B10" w:rsidRPr="005D0E49" w:rsidRDefault="00F14B10" w:rsidP="005570FA">
            <w:pPr>
              <w:ind w:firstLine="0"/>
              <w:jc w:val="both"/>
              <w:rPr>
                <w:rFonts w:ascii="Arial" w:eastAsia="Calibri" w:hAnsi="Arial" w:cs="Arial"/>
                <w:sz w:val="20"/>
                <w:szCs w:val="20"/>
              </w:rPr>
            </w:pPr>
            <w:r w:rsidRPr="005D0E49">
              <w:rPr>
                <w:rFonts w:ascii="Arial" w:eastAsia="Calibri" w:hAnsi="Arial" w:cs="Arial"/>
                <w:color w:val="000000"/>
                <w:sz w:val="20"/>
                <w:szCs w:val="20"/>
              </w:rPr>
              <w:t xml:space="preserve">Член Совета директоров </w:t>
            </w:r>
            <w:r w:rsidRPr="005D0E49">
              <w:rPr>
                <w:rFonts w:ascii="Arial" w:eastAsia="Calibri" w:hAnsi="Arial" w:cs="Arial"/>
                <w:sz w:val="20"/>
                <w:szCs w:val="20"/>
              </w:rPr>
              <w:t>(независимый директор)</w:t>
            </w:r>
          </w:p>
        </w:tc>
        <w:tc>
          <w:tcPr>
            <w:tcW w:w="7139" w:type="dxa"/>
          </w:tcPr>
          <w:p w14:paraId="1C4609A3" w14:textId="77777777" w:rsidR="00F14B10" w:rsidRPr="005D0E49" w:rsidRDefault="00F14B10" w:rsidP="0099671D">
            <w:pPr>
              <w:numPr>
                <w:ilvl w:val="0"/>
                <w:numId w:val="43"/>
              </w:numPr>
              <w:ind w:left="0" w:firstLine="0"/>
              <w:contextualSpacing/>
              <w:jc w:val="both"/>
              <w:rPr>
                <w:rFonts w:ascii="Arial" w:eastAsia="Calibri" w:hAnsi="Arial" w:cs="Arial"/>
                <w:sz w:val="20"/>
                <w:szCs w:val="20"/>
              </w:rPr>
            </w:pPr>
            <w:r w:rsidRPr="005D0E49">
              <w:rPr>
                <w:rFonts w:ascii="Arial" w:eastAsia="Calibri" w:hAnsi="Arial" w:cs="Arial"/>
                <w:sz w:val="20"/>
                <w:szCs w:val="20"/>
              </w:rPr>
              <w:t xml:space="preserve">Стратегическое планирование </w:t>
            </w:r>
            <w:r>
              <w:rPr>
                <w:rFonts w:ascii="Arial" w:eastAsia="Calibri" w:hAnsi="Arial" w:cs="Arial"/>
                <w:sz w:val="20"/>
                <w:szCs w:val="20"/>
              </w:rPr>
              <w:t>и </w:t>
            </w:r>
            <w:r w:rsidRPr="005D0E49">
              <w:rPr>
                <w:rFonts w:ascii="Arial" w:eastAsia="Calibri" w:hAnsi="Arial" w:cs="Arial"/>
                <w:sz w:val="20"/>
                <w:szCs w:val="20"/>
              </w:rPr>
              <w:t>управление рисками</w:t>
            </w:r>
          </w:p>
          <w:p w14:paraId="45EC841D" w14:textId="77777777" w:rsidR="00F14B10" w:rsidRPr="005D0E49" w:rsidRDefault="00F14B10" w:rsidP="0099671D">
            <w:pPr>
              <w:numPr>
                <w:ilvl w:val="0"/>
                <w:numId w:val="43"/>
              </w:numPr>
              <w:ind w:left="0" w:firstLine="0"/>
              <w:contextualSpacing/>
              <w:jc w:val="both"/>
              <w:rPr>
                <w:rFonts w:ascii="Arial" w:eastAsia="Calibri" w:hAnsi="Arial" w:cs="Arial"/>
                <w:sz w:val="20"/>
                <w:szCs w:val="20"/>
              </w:rPr>
            </w:pPr>
            <w:r w:rsidRPr="005D0E49">
              <w:rPr>
                <w:rFonts w:ascii="Arial" w:eastAsia="Calibri" w:hAnsi="Arial" w:cs="Arial"/>
                <w:sz w:val="20"/>
                <w:szCs w:val="20"/>
              </w:rPr>
              <w:t xml:space="preserve">Право </w:t>
            </w:r>
            <w:r>
              <w:rPr>
                <w:rFonts w:ascii="Arial" w:eastAsia="Calibri" w:hAnsi="Arial" w:cs="Arial"/>
                <w:sz w:val="20"/>
                <w:szCs w:val="20"/>
              </w:rPr>
              <w:t>и </w:t>
            </w:r>
            <w:r w:rsidRPr="005D0E49">
              <w:rPr>
                <w:rFonts w:ascii="Arial" w:eastAsia="Calibri" w:hAnsi="Arial" w:cs="Arial"/>
                <w:sz w:val="20"/>
                <w:szCs w:val="20"/>
              </w:rPr>
              <w:t>корпоративное управление</w:t>
            </w:r>
          </w:p>
          <w:p w14:paraId="1D951478" w14:textId="77777777" w:rsidR="00F14B10" w:rsidRPr="005D0E49" w:rsidRDefault="00F14B10" w:rsidP="0099671D">
            <w:pPr>
              <w:numPr>
                <w:ilvl w:val="0"/>
                <w:numId w:val="43"/>
              </w:numPr>
              <w:ind w:left="0" w:firstLine="0"/>
              <w:contextualSpacing/>
              <w:jc w:val="both"/>
              <w:rPr>
                <w:rFonts w:ascii="Arial" w:eastAsia="Calibri" w:hAnsi="Arial" w:cs="Arial"/>
                <w:sz w:val="20"/>
                <w:szCs w:val="20"/>
              </w:rPr>
            </w:pPr>
            <w:r w:rsidRPr="005D0E49">
              <w:rPr>
                <w:rFonts w:ascii="Arial" w:eastAsia="Calibri" w:hAnsi="Arial" w:cs="Arial"/>
                <w:sz w:val="20"/>
                <w:szCs w:val="20"/>
              </w:rPr>
              <w:t>Инвестиционная деятельность</w:t>
            </w:r>
          </w:p>
        </w:tc>
      </w:tr>
      <w:tr w:rsidR="00F14B10" w:rsidRPr="005D0E49" w14:paraId="4CB0C2DA" w14:textId="77777777" w:rsidTr="000458FE">
        <w:tc>
          <w:tcPr>
            <w:tcW w:w="7138" w:type="dxa"/>
          </w:tcPr>
          <w:p w14:paraId="3B27B262" w14:textId="77777777" w:rsidR="00F14B10" w:rsidRPr="005D0E49" w:rsidRDefault="00F14B10" w:rsidP="005570FA">
            <w:pPr>
              <w:ind w:firstLine="0"/>
              <w:jc w:val="both"/>
              <w:rPr>
                <w:rFonts w:ascii="Arial" w:eastAsia="Calibri" w:hAnsi="Arial" w:cs="Arial"/>
                <w:sz w:val="20"/>
                <w:szCs w:val="20"/>
              </w:rPr>
            </w:pPr>
            <w:r w:rsidRPr="005D0E49">
              <w:rPr>
                <w:rFonts w:ascii="Arial" w:eastAsia="Times New Roman" w:hAnsi="Arial" w:cs="Arial"/>
                <w:color w:val="000000"/>
                <w:sz w:val="20"/>
                <w:szCs w:val="20"/>
                <w:lang w:eastAsia="ru-RU"/>
              </w:rPr>
              <w:t xml:space="preserve">Член Совета директоров </w:t>
            </w:r>
            <w:r w:rsidRPr="005D0E49">
              <w:rPr>
                <w:rFonts w:ascii="Arial" w:eastAsia="Times New Roman" w:hAnsi="Arial" w:cs="Arial"/>
                <w:sz w:val="20"/>
                <w:szCs w:val="20"/>
                <w:lang w:eastAsia="ru-RU"/>
              </w:rPr>
              <w:t>(независимый директор)</w:t>
            </w:r>
          </w:p>
        </w:tc>
        <w:tc>
          <w:tcPr>
            <w:tcW w:w="7139" w:type="dxa"/>
          </w:tcPr>
          <w:p w14:paraId="7CF31B29" w14:textId="77777777" w:rsidR="00F14B10" w:rsidRPr="005D0E49" w:rsidRDefault="00F14B10" w:rsidP="0099671D">
            <w:pPr>
              <w:numPr>
                <w:ilvl w:val="0"/>
                <w:numId w:val="44"/>
              </w:numPr>
              <w:ind w:left="0" w:firstLine="0"/>
              <w:contextualSpacing/>
              <w:jc w:val="both"/>
              <w:rPr>
                <w:rFonts w:ascii="Arial" w:eastAsia="Calibri" w:hAnsi="Arial" w:cs="Arial"/>
                <w:sz w:val="20"/>
                <w:szCs w:val="20"/>
              </w:rPr>
            </w:pPr>
            <w:r w:rsidRPr="005D0E49">
              <w:rPr>
                <w:rFonts w:ascii="Arial" w:eastAsia="Calibri" w:hAnsi="Arial" w:cs="Arial"/>
                <w:sz w:val="20"/>
                <w:szCs w:val="20"/>
              </w:rPr>
              <w:t xml:space="preserve">Устойчивое развитие </w:t>
            </w:r>
            <w:r>
              <w:rPr>
                <w:rFonts w:ascii="Arial" w:eastAsia="Calibri" w:hAnsi="Arial" w:cs="Arial"/>
                <w:sz w:val="20"/>
                <w:szCs w:val="20"/>
              </w:rPr>
              <w:t>и </w:t>
            </w:r>
            <w:r w:rsidRPr="005D0E49">
              <w:rPr>
                <w:rFonts w:ascii="Arial" w:eastAsia="Calibri" w:hAnsi="Arial" w:cs="Arial"/>
                <w:sz w:val="20"/>
                <w:szCs w:val="20"/>
              </w:rPr>
              <w:t xml:space="preserve">ESG </w:t>
            </w:r>
          </w:p>
          <w:p w14:paraId="1565F1A1" w14:textId="77777777" w:rsidR="00F14B10" w:rsidRPr="005D0E49" w:rsidRDefault="00F14B10" w:rsidP="0099671D">
            <w:pPr>
              <w:numPr>
                <w:ilvl w:val="0"/>
                <w:numId w:val="44"/>
              </w:numPr>
              <w:ind w:left="0" w:firstLine="0"/>
              <w:contextualSpacing/>
              <w:jc w:val="both"/>
              <w:rPr>
                <w:rFonts w:ascii="Arial" w:eastAsia="Calibri" w:hAnsi="Arial" w:cs="Arial"/>
                <w:sz w:val="20"/>
                <w:szCs w:val="20"/>
              </w:rPr>
            </w:pPr>
            <w:r w:rsidRPr="005D0E49">
              <w:rPr>
                <w:rFonts w:ascii="Arial" w:eastAsia="Calibri" w:hAnsi="Arial" w:cs="Arial"/>
                <w:sz w:val="20"/>
                <w:szCs w:val="20"/>
              </w:rPr>
              <w:t>Международное сотрудничество</w:t>
            </w:r>
          </w:p>
          <w:p w14:paraId="02F3592D" w14:textId="77777777" w:rsidR="00F14B10" w:rsidRPr="005D0E49" w:rsidRDefault="00F14B10" w:rsidP="0099671D">
            <w:pPr>
              <w:numPr>
                <w:ilvl w:val="0"/>
                <w:numId w:val="44"/>
              </w:numPr>
              <w:ind w:left="0" w:firstLine="0"/>
              <w:contextualSpacing/>
              <w:jc w:val="both"/>
            </w:pPr>
            <w:r w:rsidRPr="005D0E49">
              <w:rPr>
                <w:rFonts w:ascii="Arial" w:eastAsia="Calibri" w:hAnsi="Arial" w:cs="Arial"/>
                <w:sz w:val="20"/>
                <w:szCs w:val="20"/>
              </w:rPr>
              <w:t xml:space="preserve">Стратегическое планирование </w:t>
            </w:r>
            <w:r>
              <w:rPr>
                <w:rFonts w:ascii="Arial" w:eastAsia="Calibri" w:hAnsi="Arial" w:cs="Arial"/>
                <w:sz w:val="20"/>
                <w:szCs w:val="20"/>
              </w:rPr>
              <w:t>и </w:t>
            </w:r>
            <w:r w:rsidRPr="005D0E49">
              <w:rPr>
                <w:rFonts w:ascii="Arial" w:eastAsia="Calibri" w:hAnsi="Arial" w:cs="Arial"/>
                <w:sz w:val="20"/>
                <w:szCs w:val="20"/>
              </w:rPr>
              <w:t>управление рисками</w:t>
            </w:r>
          </w:p>
        </w:tc>
      </w:tr>
    </w:tbl>
    <w:p w14:paraId="3430052F" w14:textId="77777777" w:rsidR="00F14B10" w:rsidRPr="005D0E49" w:rsidRDefault="00F14B10" w:rsidP="00A7201C">
      <w:pPr>
        <w:spacing w:before="240" w:after="240"/>
        <w:ind w:firstLine="0"/>
        <w:jc w:val="both"/>
        <w:rPr>
          <w:rFonts w:ascii="Arial" w:eastAsia="Times New Roman" w:hAnsi="Arial" w:cs="Arial"/>
          <w:sz w:val="20"/>
          <w:szCs w:val="20"/>
        </w:rPr>
      </w:pPr>
      <w:r w:rsidRPr="005D0E49">
        <w:rPr>
          <w:rFonts w:ascii="Arial" w:eastAsia="Calibri" w:hAnsi="Arial" w:cs="Arial"/>
          <w:sz w:val="20"/>
          <w:szCs w:val="20"/>
        </w:rPr>
        <w:t>Всего в 2025</w:t>
      </w:r>
      <w:r>
        <w:rPr>
          <w:rFonts w:ascii="Arial" w:eastAsia="Calibri" w:hAnsi="Arial" w:cs="Arial"/>
          <w:sz w:val="20"/>
          <w:szCs w:val="20"/>
        </w:rPr>
        <w:t xml:space="preserve"> году </w:t>
      </w:r>
      <w:r w:rsidRPr="005D0E49">
        <w:rPr>
          <w:rFonts w:ascii="Arial" w:eastAsia="Calibri" w:hAnsi="Arial" w:cs="Arial"/>
          <w:sz w:val="20"/>
          <w:szCs w:val="20"/>
        </w:rPr>
        <w:t>было проведено</w:t>
      </w:r>
      <w:r w:rsidRPr="005D0E49">
        <w:rPr>
          <w:rFonts w:ascii="Arial" w:eastAsia="Calibri" w:hAnsi="Arial" w:cs="Arial"/>
          <w:b/>
          <w:sz w:val="20"/>
          <w:szCs w:val="20"/>
        </w:rPr>
        <w:t xml:space="preserve"> </w:t>
      </w:r>
      <w:r w:rsidRPr="005D0E49">
        <w:rPr>
          <w:rFonts w:ascii="Arial" w:eastAsia="Calibri" w:hAnsi="Arial" w:cs="Arial"/>
          <w:sz w:val="20"/>
          <w:szCs w:val="20"/>
        </w:rPr>
        <w:t xml:space="preserve">девять заседаний и два заочных голосования Комитета </w:t>
      </w:r>
      <w:r>
        <w:rPr>
          <w:rFonts w:ascii="Arial" w:eastAsia="Calibri" w:hAnsi="Arial" w:cs="Arial"/>
          <w:sz w:val="20"/>
          <w:szCs w:val="20"/>
        </w:rPr>
        <w:t>по </w:t>
      </w:r>
      <w:r w:rsidRPr="005D0E49">
        <w:rPr>
          <w:rFonts w:ascii="Arial" w:eastAsia="Calibri" w:hAnsi="Arial" w:cs="Arial"/>
          <w:sz w:val="20"/>
          <w:szCs w:val="20"/>
        </w:rPr>
        <w:t xml:space="preserve">аудиту </w:t>
      </w:r>
      <w:r>
        <w:rPr>
          <w:rFonts w:ascii="Arial" w:eastAsia="Calibri" w:hAnsi="Arial" w:cs="Arial"/>
          <w:sz w:val="20"/>
          <w:szCs w:val="20"/>
        </w:rPr>
        <w:t>и </w:t>
      </w:r>
      <w:r w:rsidRPr="005D0E49">
        <w:rPr>
          <w:rFonts w:ascii="Arial" w:eastAsia="Calibri" w:hAnsi="Arial" w:cs="Arial"/>
          <w:sz w:val="20"/>
          <w:szCs w:val="20"/>
        </w:rPr>
        <w:t>корпоративному управлению.</w:t>
      </w:r>
    </w:p>
    <w:p w14:paraId="0984D346" w14:textId="77777777" w:rsidR="00F14B10" w:rsidRPr="005D0E49" w:rsidRDefault="00F14B10" w:rsidP="00A7201C">
      <w:pPr>
        <w:keepNext/>
        <w:spacing w:after="120"/>
        <w:ind w:firstLine="0"/>
        <w:jc w:val="center"/>
        <w:rPr>
          <w:rFonts w:ascii="Arial" w:eastAsia="Times New Roman" w:hAnsi="Arial" w:cs="Arial"/>
          <w:b/>
          <w:iCs/>
          <w:sz w:val="20"/>
          <w:szCs w:val="20"/>
        </w:rPr>
      </w:pPr>
      <w:r w:rsidRPr="005D0E49">
        <w:rPr>
          <w:rFonts w:ascii="Arial" w:eastAsia="Times New Roman" w:hAnsi="Arial" w:cs="Arial"/>
          <w:b/>
          <w:iCs/>
          <w:sz w:val="20"/>
          <w:szCs w:val="20"/>
        </w:rPr>
        <w:t xml:space="preserve">Количество заседаний </w:t>
      </w:r>
      <w:r>
        <w:rPr>
          <w:rFonts w:ascii="Arial" w:eastAsia="Times New Roman" w:hAnsi="Arial" w:cs="Arial"/>
          <w:b/>
          <w:iCs/>
          <w:sz w:val="20"/>
          <w:szCs w:val="20"/>
        </w:rPr>
        <w:t>и </w:t>
      </w:r>
      <w:r w:rsidRPr="005D0E49">
        <w:rPr>
          <w:rFonts w:ascii="Arial" w:eastAsia="Times New Roman" w:hAnsi="Arial" w:cs="Arial"/>
          <w:b/>
          <w:iCs/>
          <w:sz w:val="20"/>
          <w:szCs w:val="20"/>
        </w:rPr>
        <w:t>заочных голосований Комитета по аудиту и корпоративному управлению в 2021</w:t>
      </w:r>
      <w:r w:rsidRPr="005D0E49">
        <w:rPr>
          <w:rFonts w:ascii="Arial" w:eastAsia="Times New Roman" w:hAnsi="Arial" w:cs="Arial"/>
          <w:b/>
          <w:sz w:val="20"/>
          <w:szCs w:val="20"/>
          <w:lang w:eastAsia="ru-RU"/>
        </w:rPr>
        <w:t>–</w:t>
      </w:r>
      <w:r w:rsidRPr="005D0E49">
        <w:rPr>
          <w:rFonts w:ascii="Arial" w:eastAsia="Times New Roman" w:hAnsi="Arial" w:cs="Arial"/>
          <w:b/>
          <w:iCs/>
          <w:sz w:val="20"/>
          <w:szCs w:val="20"/>
        </w:rPr>
        <w:t>2025 годах</w:t>
      </w:r>
    </w:p>
    <w:p w14:paraId="47A9EBD6" w14:textId="3E9B3777" w:rsidR="00F14B10" w:rsidRPr="005D0E49" w:rsidRDefault="006512E2" w:rsidP="00A7201C">
      <w:pPr>
        <w:spacing w:after="120"/>
        <w:ind w:firstLine="0"/>
        <w:jc w:val="both"/>
        <w:rPr>
          <w:rFonts w:ascii="Arial" w:eastAsia="Calibri" w:hAnsi="Arial" w:cs="Arial"/>
          <w:sz w:val="20"/>
          <w:szCs w:val="20"/>
        </w:rPr>
      </w:pPr>
      <w:r>
        <w:rPr>
          <w:noProof/>
          <w:lang w:eastAsia="ru-RU"/>
        </w:rPr>
        <w:drawing>
          <wp:inline distT="0" distB="0" distL="0" distR="0" wp14:anchorId="258F04AB" wp14:editId="7AB2D049">
            <wp:extent cx="4416938" cy="2363577"/>
            <wp:effectExtent l="0" t="0" r="3175" b="17780"/>
            <wp:docPr id="189076175" name="Диаграмма 18907617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14:paraId="31D760F3" w14:textId="5E6F155F" w:rsidR="00F14B10" w:rsidRPr="005D0E49" w:rsidRDefault="00F14B10" w:rsidP="003341EC">
      <w:pPr>
        <w:keepNext/>
        <w:spacing w:before="240" w:after="120"/>
        <w:jc w:val="both"/>
        <w:rPr>
          <w:rFonts w:ascii="Arial" w:eastAsia="Calibri" w:hAnsi="Arial" w:cs="Arial"/>
          <w:sz w:val="20"/>
          <w:szCs w:val="20"/>
        </w:rPr>
      </w:pPr>
      <w:r w:rsidRPr="005D0E49">
        <w:rPr>
          <w:rFonts w:ascii="Arial" w:eastAsia="Calibri" w:hAnsi="Arial" w:cs="Arial"/>
          <w:sz w:val="20"/>
          <w:szCs w:val="20"/>
        </w:rPr>
        <w:t>Всего за 2025</w:t>
      </w:r>
      <w:r>
        <w:rPr>
          <w:rFonts w:ascii="Arial" w:eastAsia="Calibri" w:hAnsi="Arial" w:cs="Arial"/>
          <w:sz w:val="20"/>
          <w:szCs w:val="20"/>
        </w:rPr>
        <w:t xml:space="preserve"> год </w:t>
      </w:r>
      <w:r w:rsidRPr="005D0E49">
        <w:rPr>
          <w:rFonts w:ascii="Arial" w:eastAsia="Calibri" w:hAnsi="Arial" w:cs="Arial"/>
          <w:sz w:val="20"/>
          <w:szCs w:val="20"/>
        </w:rPr>
        <w:t>Комитет рассмотрел 38 вопросов,</w:t>
      </w:r>
      <w:r w:rsidR="00890225">
        <w:rPr>
          <w:rFonts w:ascii="Arial" w:eastAsia="Calibri" w:hAnsi="Arial" w:cs="Arial"/>
          <w:sz w:val="20"/>
          <w:szCs w:val="20"/>
        </w:rPr>
        <w:t xml:space="preserve"> наиболее существенные из них:</w:t>
      </w:r>
      <w:r w:rsidRPr="005D0E49">
        <w:rPr>
          <w:rFonts w:ascii="Arial" w:eastAsia="Calibri" w:hAnsi="Arial" w:cs="Arial"/>
          <w:sz w:val="20"/>
          <w:szCs w:val="20"/>
        </w:rPr>
        <w:t xml:space="preserve"> </w:t>
      </w:r>
    </w:p>
    <w:p w14:paraId="2EAF0912" w14:textId="77777777" w:rsidR="00F14B10" w:rsidRPr="00D71FB0" w:rsidRDefault="00F14B10" w:rsidP="00304BB3">
      <w:pPr>
        <w:pStyle w:val="aff8"/>
        <w:numPr>
          <w:ilvl w:val="0"/>
          <w:numId w:val="76"/>
        </w:numPr>
        <w:shd w:val="clear" w:color="auto" w:fill="FFFFFF"/>
        <w:autoSpaceDN w:val="0"/>
        <w:ind w:left="1134"/>
        <w:jc w:val="both"/>
        <w:rPr>
          <w:rFonts w:ascii="Arial" w:eastAsia="Times New Roman" w:hAnsi="Arial" w:cs="Arial"/>
          <w:sz w:val="20"/>
          <w:szCs w:val="20"/>
        </w:rPr>
      </w:pPr>
      <w:r w:rsidRPr="00D71FB0">
        <w:rPr>
          <w:rFonts w:ascii="Arial" w:eastAsia="Times New Roman" w:hAnsi="Arial" w:cs="Arial"/>
          <w:sz w:val="20"/>
          <w:szCs w:val="20"/>
        </w:rPr>
        <w:t>рекомендации Совету директоров относительно кандидатуры аудиторской организации Компании;</w:t>
      </w:r>
    </w:p>
    <w:p w14:paraId="0BFBB343" w14:textId="77777777" w:rsidR="00F14B10" w:rsidRPr="00D71FB0" w:rsidRDefault="00F14B10" w:rsidP="00304BB3">
      <w:pPr>
        <w:pStyle w:val="aff8"/>
        <w:numPr>
          <w:ilvl w:val="0"/>
          <w:numId w:val="76"/>
        </w:numPr>
        <w:shd w:val="clear" w:color="auto" w:fill="FFFFFF"/>
        <w:autoSpaceDN w:val="0"/>
        <w:ind w:left="1134"/>
        <w:jc w:val="both"/>
        <w:rPr>
          <w:rFonts w:ascii="Arial" w:eastAsia="Times New Roman" w:hAnsi="Arial" w:cs="Arial"/>
          <w:sz w:val="20"/>
          <w:szCs w:val="20"/>
        </w:rPr>
      </w:pPr>
      <w:r w:rsidRPr="00D71FB0">
        <w:rPr>
          <w:rFonts w:ascii="Arial" w:eastAsia="Times New Roman" w:hAnsi="Arial" w:cs="Arial"/>
          <w:sz w:val="20"/>
          <w:szCs w:val="20"/>
        </w:rPr>
        <w:t>рекомендации Совету директоров относительно утверждения Годового отчета Компании за 2024 год;</w:t>
      </w:r>
    </w:p>
    <w:p w14:paraId="5218BBE6" w14:textId="77777777" w:rsidR="00F14B10" w:rsidRPr="00D71FB0" w:rsidRDefault="00F14B10" w:rsidP="00304BB3">
      <w:pPr>
        <w:pStyle w:val="aff8"/>
        <w:numPr>
          <w:ilvl w:val="0"/>
          <w:numId w:val="76"/>
        </w:numPr>
        <w:shd w:val="clear" w:color="auto" w:fill="FFFFFF"/>
        <w:autoSpaceDN w:val="0"/>
        <w:ind w:left="1134"/>
        <w:jc w:val="both"/>
        <w:rPr>
          <w:rFonts w:ascii="Arial" w:eastAsia="Times New Roman" w:hAnsi="Arial" w:cs="Arial"/>
          <w:sz w:val="20"/>
          <w:szCs w:val="20"/>
        </w:rPr>
      </w:pPr>
      <w:r w:rsidRPr="00D71FB0">
        <w:rPr>
          <w:rFonts w:ascii="Arial" w:eastAsia="Times New Roman" w:hAnsi="Arial" w:cs="Arial"/>
          <w:sz w:val="20"/>
          <w:szCs w:val="20"/>
        </w:rPr>
        <w:t>рекомендации Совету директоров относительно годовой бухгалтерской отчетности Компании за 2024 год, консолидированной финансовой отчетности по МСФО за 2024 год, распределения прибыли и выплаты дивидендов;</w:t>
      </w:r>
    </w:p>
    <w:p w14:paraId="19ED46FD" w14:textId="77777777" w:rsidR="00F14B10" w:rsidRPr="00D71FB0" w:rsidRDefault="00F14B10" w:rsidP="00304BB3">
      <w:pPr>
        <w:pStyle w:val="aff8"/>
        <w:numPr>
          <w:ilvl w:val="0"/>
          <w:numId w:val="76"/>
        </w:numPr>
        <w:shd w:val="clear" w:color="auto" w:fill="FFFFFF"/>
        <w:autoSpaceDN w:val="0"/>
        <w:ind w:left="1134"/>
        <w:jc w:val="both"/>
        <w:rPr>
          <w:rFonts w:ascii="Arial" w:eastAsia="Times New Roman" w:hAnsi="Arial" w:cs="Arial"/>
          <w:sz w:val="20"/>
          <w:szCs w:val="20"/>
        </w:rPr>
      </w:pPr>
      <w:r w:rsidRPr="00D71FB0">
        <w:rPr>
          <w:rFonts w:ascii="Arial" w:eastAsia="Times New Roman" w:hAnsi="Arial" w:cs="Arial"/>
          <w:sz w:val="20"/>
          <w:szCs w:val="20"/>
        </w:rPr>
        <w:t>оценка аудиторских заключений в отношении консолидированной финансовой и бухгалтерской (финансовой) отчетности Компании за 2024 год;</w:t>
      </w:r>
    </w:p>
    <w:p w14:paraId="3EC928FC" w14:textId="77777777" w:rsidR="00F14B10" w:rsidRPr="00D71FB0" w:rsidRDefault="00F14B10" w:rsidP="00304BB3">
      <w:pPr>
        <w:pStyle w:val="aff8"/>
        <w:numPr>
          <w:ilvl w:val="0"/>
          <w:numId w:val="76"/>
        </w:numPr>
        <w:shd w:val="clear" w:color="auto" w:fill="FFFFFF"/>
        <w:autoSpaceDN w:val="0"/>
        <w:ind w:left="1134"/>
        <w:jc w:val="both"/>
        <w:rPr>
          <w:rFonts w:ascii="Arial" w:eastAsia="Times New Roman" w:hAnsi="Arial" w:cs="Arial"/>
          <w:sz w:val="20"/>
          <w:szCs w:val="20"/>
        </w:rPr>
      </w:pPr>
      <w:r w:rsidRPr="00D71FB0">
        <w:rPr>
          <w:rFonts w:ascii="Arial" w:eastAsia="Times New Roman" w:hAnsi="Arial" w:cs="Arial"/>
          <w:sz w:val="20"/>
          <w:szCs w:val="20"/>
        </w:rPr>
        <w:t>рекомендации Совету директоров относительно рассмотрения отчета о выполнении годового плана деятельности внутреннего аудита за 2024 год;</w:t>
      </w:r>
    </w:p>
    <w:p w14:paraId="4636138E" w14:textId="77777777" w:rsidR="00F14B10" w:rsidRPr="00D71FB0" w:rsidRDefault="00F14B10" w:rsidP="00304BB3">
      <w:pPr>
        <w:pStyle w:val="aff8"/>
        <w:numPr>
          <w:ilvl w:val="0"/>
          <w:numId w:val="76"/>
        </w:numPr>
        <w:shd w:val="clear" w:color="auto" w:fill="FFFFFF"/>
        <w:autoSpaceDN w:val="0"/>
        <w:ind w:left="1134"/>
        <w:jc w:val="both"/>
        <w:rPr>
          <w:rFonts w:ascii="Arial" w:eastAsia="Times New Roman" w:hAnsi="Arial" w:cs="Arial"/>
          <w:sz w:val="20"/>
          <w:szCs w:val="20"/>
        </w:rPr>
      </w:pPr>
      <w:r w:rsidRPr="00D71FB0">
        <w:rPr>
          <w:rFonts w:ascii="Arial" w:eastAsia="Times New Roman" w:hAnsi="Arial" w:cs="Arial"/>
          <w:sz w:val="20"/>
          <w:szCs w:val="20"/>
        </w:rPr>
        <w:t xml:space="preserve">рекомендации Совету директоров об одобрении отчета об оценке деятельности внутреннего аудита за 2024 год; </w:t>
      </w:r>
    </w:p>
    <w:p w14:paraId="2398F76B" w14:textId="77777777" w:rsidR="00F14B10" w:rsidRPr="00D71FB0" w:rsidRDefault="00F14B10" w:rsidP="00304BB3">
      <w:pPr>
        <w:pStyle w:val="aff8"/>
        <w:numPr>
          <w:ilvl w:val="0"/>
          <w:numId w:val="76"/>
        </w:numPr>
        <w:shd w:val="clear" w:color="auto" w:fill="FFFFFF"/>
        <w:autoSpaceDN w:val="0"/>
        <w:ind w:left="1134"/>
        <w:jc w:val="both"/>
        <w:rPr>
          <w:rFonts w:ascii="Arial" w:eastAsia="Times New Roman" w:hAnsi="Arial" w:cs="Arial"/>
          <w:sz w:val="20"/>
          <w:szCs w:val="20"/>
        </w:rPr>
      </w:pPr>
      <w:r w:rsidRPr="00D71FB0">
        <w:rPr>
          <w:rFonts w:ascii="Arial" w:eastAsia="Times New Roman" w:hAnsi="Arial" w:cs="Arial"/>
          <w:sz w:val="20"/>
          <w:szCs w:val="20"/>
        </w:rPr>
        <w:t>регулярные отчеты Отдела внутреннего аудита по итогам проведенных внутренних аудиторских проверок и консультаций;</w:t>
      </w:r>
    </w:p>
    <w:p w14:paraId="3E588CA0" w14:textId="77777777" w:rsidR="00F14B10" w:rsidRPr="00D71FB0" w:rsidRDefault="00F14B10" w:rsidP="00304BB3">
      <w:pPr>
        <w:pStyle w:val="aff8"/>
        <w:numPr>
          <w:ilvl w:val="0"/>
          <w:numId w:val="76"/>
        </w:numPr>
        <w:shd w:val="clear" w:color="auto" w:fill="FFFFFF"/>
        <w:autoSpaceDN w:val="0"/>
        <w:ind w:left="1134"/>
        <w:jc w:val="both"/>
        <w:rPr>
          <w:rFonts w:ascii="Arial" w:eastAsia="Times New Roman" w:hAnsi="Arial" w:cs="Arial"/>
          <w:sz w:val="20"/>
          <w:szCs w:val="20"/>
        </w:rPr>
      </w:pPr>
      <w:r w:rsidRPr="00D71FB0">
        <w:rPr>
          <w:rFonts w:ascii="Arial" w:eastAsia="Times New Roman" w:hAnsi="Arial" w:cs="Arial"/>
          <w:sz w:val="20"/>
          <w:szCs w:val="20"/>
        </w:rPr>
        <w:t>утверждение годового плана деятельности и годового бюджета Отдела внутреннего аудита на 2026 год;</w:t>
      </w:r>
    </w:p>
    <w:p w14:paraId="6617BE46" w14:textId="77777777" w:rsidR="00F14B10" w:rsidRPr="00D71FB0" w:rsidRDefault="00F14B10" w:rsidP="00304BB3">
      <w:pPr>
        <w:pStyle w:val="aff8"/>
        <w:numPr>
          <w:ilvl w:val="0"/>
          <w:numId w:val="76"/>
        </w:numPr>
        <w:shd w:val="clear" w:color="auto" w:fill="FFFFFF"/>
        <w:autoSpaceDN w:val="0"/>
        <w:ind w:left="1134"/>
        <w:jc w:val="both"/>
        <w:rPr>
          <w:rFonts w:ascii="Arial" w:eastAsia="Times New Roman" w:hAnsi="Arial" w:cs="Arial"/>
          <w:sz w:val="20"/>
          <w:szCs w:val="20"/>
        </w:rPr>
      </w:pPr>
      <w:r w:rsidRPr="00D71FB0">
        <w:rPr>
          <w:rFonts w:ascii="Arial" w:eastAsia="Times New Roman" w:hAnsi="Arial" w:cs="Arial"/>
          <w:sz w:val="20"/>
          <w:szCs w:val="20"/>
        </w:rPr>
        <w:t>рекомендации Совету директоров касательно организации и функционирования системы управления рисками и внутреннего контроля;</w:t>
      </w:r>
    </w:p>
    <w:p w14:paraId="37EB6FB4" w14:textId="77777777" w:rsidR="00F14B10" w:rsidRPr="00D71FB0" w:rsidRDefault="00F14B10" w:rsidP="00304BB3">
      <w:pPr>
        <w:pStyle w:val="aff8"/>
        <w:numPr>
          <w:ilvl w:val="0"/>
          <w:numId w:val="76"/>
        </w:numPr>
        <w:shd w:val="clear" w:color="auto" w:fill="FFFFFF"/>
        <w:autoSpaceDN w:val="0"/>
        <w:ind w:left="1134"/>
        <w:jc w:val="both"/>
        <w:rPr>
          <w:rFonts w:ascii="Arial" w:eastAsia="Times New Roman" w:hAnsi="Arial" w:cs="Arial"/>
          <w:sz w:val="20"/>
          <w:szCs w:val="20"/>
        </w:rPr>
      </w:pPr>
      <w:r w:rsidRPr="00D71FB0">
        <w:rPr>
          <w:rFonts w:ascii="Arial" w:eastAsia="Times New Roman" w:hAnsi="Arial" w:cs="Arial"/>
          <w:sz w:val="20"/>
          <w:szCs w:val="20"/>
        </w:rPr>
        <w:t>рекомендации Совету директоров по утверждению риск-аппетита на 2026 год;</w:t>
      </w:r>
    </w:p>
    <w:p w14:paraId="5E2911EC" w14:textId="77777777" w:rsidR="00F14B10" w:rsidRPr="00D71FB0" w:rsidRDefault="00F14B10" w:rsidP="00304BB3">
      <w:pPr>
        <w:pStyle w:val="aff8"/>
        <w:numPr>
          <w:ilvl w:val="0"/>
          <w:numId w:val="76"/>
        </w:numPr>
        <w:shd w:val="clear" w:color="auto" w:fill="FFFFFF"/>
        <w:autoSpaceDN w:val="0"/>
        <w:ind w:left="1134"/>
        <w:jc w:val="both"/>
        <w:rPr>
          <w:rFonts w:ascii="Arial" w:eastAsia="Times New Roman" w:hAnsi="Arial" w:cs="Arial"/>
          <w:sz w:val="20"/>
          <w:szCs w:val="20"/>
        </w:rPr>
      </w:pPr>
      <w:r w:rsidRPr="00D71FB0">
        <w:rPr>
          <w:rFonts w:ascii="Arial" w:eastAsia="Times New Roman" w:hAnsi="Arial" w:cs="Arial"/>
          <w:sz w:val="20"/>
          <w:szCs w:val="20"/>
        </w:rPr>
        <w:t xml:space="preserve">рекомендации Совету директоров по утверждению Положения об инсайдерской информации ПАО «ЭЛ5-Энерго» в новой редакции и Правил внутреннего контроля </w:t>
      </w:r>
      <w:r w:rsidRPr="00D71FB0">
        <w:rPr>
          <w:rFonts w:ascii="Arial" w:eastAsia="Times New Roman" w:hAnsi="Arial" w:cs="Arial"/>
          <w:sz w:val="20"/>
          <w:szCs w:val="20"/>
        </w:rPr>
        <w:lastRenderedPageBreak/>
        <w:t>ПАО «ЭЛ5-Энерго» по предотвращению, выявлению и пресечению неправомерного использования инсайдерской информации и (или) манипулирования рынком;</w:t>
      </w:r>
    </w:p>
    <w:p w14:paraId="15D807D5" w14:textId="1E183873" w:rsidR="00F14B10" w:rsidRPr="00D71FB0" w:rsidRDefault="00F14B10" w:rsidP="00304BB3">
      <w:pPr>
        <w:pStyle w:val="aff8"/>
        <w:numPr>
          <w:ilvl w:val="0"/>
          <w:numId w:val="76"/>
        </w:numPr>
        <w:shd w:val="clear" w:color="auto" w:fill="FFFFFF"/>
        <w:autoSpaceDN w:val="0"/>
        <w:ind w:left="1134"/>
        <w:jc w:val="both"/>
        <w:rPr>
          <w:rFonts w:ascii="Arial" w:eastAsia="Times New Roman" w:hAnsi="Arial" w:cs="Arial"/>
          <w:sz w:val="20"/>
          <w:szCs w:val="20"/>
        </w:rPr>
      </w:pPr>
      <w:r w:rsidRPr="00D71FB0">
        <w:rPr>
          <w:rFonts w:ascii="Arial" w:eastAsia="Times New Roman" w:hAnsi="Arial" w:cs="Arial"/>
          <w:sz w:val="20"/>
          <w:szCs w:val="20"/>
        </w:rPr>
        <w:t>обзор практики корпоративного управления в Компании.</w:t>
      </w:r>
    </w:p>
    <w:p w14:paraId="1BB12BCE" w14:textId="6693C895" w:rsidR="00F14B10" w:rsidRPr="00D254B7" w:rsidRDefault="00F14B10" w:rsidP="00A7201C">
      <w:pPr>
        <w:spacing w:before="240" w:after="120"/>
        <w:jc w:val="both"/>
        <w:rPr>
          <w:rFonts w:ascii="Arial" w:eastAsia="Calibri" w:hAnsi="Arial" w:cs="Arial"/>
          <w:sz w:val="20"/>
          <w:szCs w:val="20"/>
        </w:rPr>
      </w:pPr>
      <w:r>
        <w:rPr>
          <w:rFonts w:ascii="Arial" w:eastAsia="Calibri" w:hAnsi="Arial" w:cs="Arial"/>
          <w:sz w:val="20"/>
          <w:szCs w:val="20"/>
        </w:rPr>
        <w:t>В</w:t>
      </w:r>
      <w:r w:rsidRPr="005D0E49">
        <w:rPr>
          <w:rFonts w:ascii="Arial" w:eastAsia="Calibri" w:hAnsi="Arial" w:cs="Arial"/>
          <w:sz w:val="20"/>
          <w:szCs w:val="20"/>
        </w:rPr>
        <w:t xml:space="preserve"> отчетном году Комитет по аудиту и корпоративному управлению отметил эффективность и результативность деятельности внутреннего аудита в ПАО «ЭЛ5-Энерго».</w:t>
      </w:r>
    </w:p>
    <w:p w14:paraId="76EA44DD" w14:textId="77777777" w:rsidR="00F14B10" w:rsidRPr="005D0E49" w:rsidRDefault="00F14B10" w:rsidP="00D71FB0">
      <w:pPr>
        <w:spacing w:after="120"/>
        <w:jc w:val="both"/>
        <w:rPr>
          <w:rFonts w:ascii="Arial" w:eastAsia="Times New Roman" w:hAnsi="Arial" w:cs="Arial"/>
          <w:b/>
          <w:sz w:val="20"/>
          <w:szCs w:val="20"/>
        </w:rPr>
      </w:pPr>
      <w:r w:rsidRPr="00D254B7">
        <w:rPr>
          <w:rFonts w:ascii="Arial" w:eastAsia="Calibri" w:hAnsi="Arial" w:cs="Arial"/>
          <w:sz w:val="20"/>
          <w:szCs w:val="20"/>
        </w:rPr>
        <w:t>При </w:t>
      </w:r>
      <w:r w:rsidRPr="005D0E49">
        <w:rPr>
          <w:rFonts w:ascii="Arial" w:eastAsia="Calibri" w:hAnsi="Arial" w:cs="Arial"/>
          <w:sz w:val="20"/>
          <w:szCs w:val="20"/>
        </w:rPr>
        <w:t>проведении внешнего аудита взаимодействие аудиторской организации с Компанией осуществляется эффективно. В частности, аудиторская организация регулярно встречается с Комитетом по аудиту и корпоративному управлению. В результате оценки Комитетом по аудиту и корпоративному управлению аудиторских заключений по бухгалтерской (финансовой) отчетности Компании, подготовленных по итогам деятельности за 2025</w:t>
      </w:r>
      <w:r>
        <w:rPr>
          <w:rFonts w:ascii="Arial" w:eastAsia="Calibri" w:hAnsi="Arial" w:cs="Arial"/>
          <w:sz w:val="20"/>
          <w:szCs w:val="20"/>
        </w:rPr>
        <w:t> год,</w:t>
      </w:r>
      <w:r w:rsidRPr="005D0E49">
        <w:rPr>
          <w:rFonts w:ascii="Arial" w:eastAsia="Calibri" w:hAnsi="Arial" w:cs="Arial"/>
          <w:sz w:val="20"/>
          <w:szCs w:val="20"/>
        </w:rPr>
        <w:t xml:space="preserve"> установлено, что внешний аудит проведен в соответствии с условиями договора, заключенного между аудиторской организацией и Компанией, с соблюдением установленного графика, процедур аудиторской проверки и требований действующего законодательства Российской Федерации.</w:t>
      </w:r>
    </w:p>
    <w:p w14:paraId="1460D9FC" w14:textId="77777777" w:rsidR="00F14B10" w:rsidRPr="00D254B7" w:rsidRDefault="00F14B10" w:rsidP="00A7201C">
      <w:pPr>
        <w:keepNext/>
        <w:keepLines/>
        <w:spacing w:before="40" w:after="240"/>
        <w:ind w:firstLine="0"/>
        <w:jc w:val="both"/>
        <w:rPr>
          <w:rFonts w:ascii="Arial" w:eastAsia="Times New Roman" w:hAnsi="Arial" w:cs="Arial"/>
          <w:b/>
          <w:sz w:val="20"/>
          <w:szCs w:val="20"/>
        </w:rPr>
      </w:pPr>
      <w:bookmarkStart w:id="214" w:name="_Toc166830375"/>
      <w:r w:rsidRPr="005D0E49">
        <w:rPr>
          <w:rFonts w:ascii="Arial" w:eastAsia="Times New Roman" w:hAnsi="Arial" w:cs="Arial"/>
          <w:b/>
          <w:sz w:val="20"/>
          <w:szCs w:val="20"/>
        </w:rPr>
        <w:t>Комитет по кадрам и вознаграждениям</w:t>
      </w:r>
      <w:bookmarkEnd w:id="214"/>
    </w:p>
    <w:p w14:paraId="62974A39" w14:textId="0F961765" w:rsidR="00F14B10" w:rsidRPr="005D0E49" w:rsidRDefault="00F14B10" w:rsidP="00A7201C">
      <w:pPr>
        <w:shd w:val="clear" w:color="auto" w:fill="FFFFFF"/>
        <w:tabs>
          <w:tab w:val="left" w:pos="0"/>
          <w:tab w:val="left" w:pos="709"/>
        </w:tabs>
        <w:spacing w:after="240"/>
        <w:jc w:val="both"/>
        <w:rPr>
          <w:rFonts w:ascii="Arial" w:eastAsia="Times New Roman" w:hAnsi="Arial" w:cs="Arial"/>
          <w:sz w:val="20"/>
          <w:szCs w:val="20"/>
        </w:rPr>
      </w:pPr>
      <w:r w:rsidRPr="00E71D4D">
        <w:rPr>
          <w:rFonts w:ascii="Arial" w:eastAsia="Times New Roman" w:hAnsi="Arial" w:cs="Arial"/>
          <w:bCs/>
          <w:sz w:val="20"/>
          <w:szCs w:val="20"/>
        </w:rPr>
        <w:t>В</w:t>
      </w:r>
      <w:r w:rsidRPr="00D254B7">
        <w:rPr>
          <w:rFonts w:ascii="Arial" w:eastAsia="Times New Roman" w:hAnsi="Arial" w:cs="Arial"/>
          <w:b/>
          <w:sz w:val="20"/>
          <w:szCs w:val="20"/>
        </w:rPr>
        <w:t> </w:t>
      </w:r>
      <w:r w:rsidRPr="005D0E49">
        <w:rPr>
          <w:rFonts w:ascii="Arial" w:eastAsia="Times New Roman" w:hAnsi="Arial" w:cs="Arial"/>
          <w:sz w:val="20"/>
          <w:szCs w:val="20"/>
        </w:rPr>
        <w:t xml:space="preserve">обязанности Комитета по кадрам и вознаграждениям входит сопровождение деятельности Совета директоров Компании в вопросах эффективной и прозрачной политики по управлению персоналом, планирования преемственности, создания эффективной системы вознаграждения членов Совета директоров, членов Правления, Корпоративного секретаря и ключевых руководящих </w:t>
      </w:r>
      <w:r w:rsidR="00DD2880">
        <w:rPr>
          <w:rFonts w:ascii="Arial" w:eastAsia="Times New Roman" w:hAnsi="Arial" w:cs="Arial"/>
          <w:sz w:val="20"/>
          <w:szCs w:val="20"/>
        </w:rPr>
        <w:t>работников</w:t>
      </w:r>
      <w:r w:rsidR="004A60DA" w:rsidRPr="005D0E49">
        <w:rPr>
          <w:rFonts w:ascii="Arial" w:eastAsia="Times New Roman" w:hAnsi="Arial" w:cs="Arial"/>
          <w:sz w:val="20"/>
          <w:szCs w:val="20"/>
        </w:rPr>
        <w:t xml:space="preserve"> </w:t>
      </w:r>
      <w:r w:rsidRPr="005D0E49">
        <w:rPr>
          <w:rFonts w:ascii="Arial" w:eastAsia="Times New Roman" w:hAnsi="Arial" w:cs="Arial"/>
          <w:sz w:val="20"/>
          <w:szCs w:val="20"/>
        </w:rPr>
        <w:t>Компании, а также оценки деятельности Совета директоров, его членов и </w:t>
      </w:r>
      <w:r w:rsidRPr="005D0E49">
        <w:rPr>
          <w:rFonts w:ascii="Arial" w:eastAsia="Times New Roman" w:hAnsi="Arial" w:cs="Arial"/>
          <w:snapToGrid w:val="0"/>
          <w:sz w:val="20"/>
          <w:szCs w:val="20"/>
        </w:rPr>
        <w:t>Комитетов</w:t>
      </w:r>
      <w:r w:rsidRPr="005D0E49">
        <w:rPr>
          <w:rFonts w:ascii="Arial" w:eastAsia="Times New Roman" w:hAnsi="Arial" w:cs="Arial"/>
          <w:snapToGrid w:val="0"/>
          <w:sz w:val="20"/>
          <w:szCs w:val="20"/>
          <w:vertAlign w:val="superscript"/>
        </w:rPr>
        <w:footnoteReference w:id="20"/>
      </w:r>
      <w:r w:rsidRPr="005D0E49">
        <w:rPr>
          <w:rFonts w:ascii="Arial" w:eastAsia="Times New Roman" w:hAnsi="Arial" w:cs="Arial"/>
          <w:snapToGrid w:val="0"/>
          <w:sz w:val="20"/>
          <w:szCs w:val="20"/>
        </w:rPr>
        <w:t>.</w:t>
      </w:r>
      <w:r w:rsidRPr="005D0E49">
        <w:rPr>
          <w:rFonts w:ascii="Arial" w:eastAsia="Times New Roman" w:hAnsi="Arial" w:cs="Arial"/>
          <w:sz w:val="20"/>
          <w:szCs w:val="20"/>
        </w:rPr>
        <w:t xml:space="preserve"> </w:t>
      </w:r>
    </w:p>
    <w:p w14:paraId="719FBE35" w14:textId="1B657987" w:rsidR="00F14B10" w:rsidRPr="005D0E49" w:rsidRDefault="00F14B10" w:rsidP="00A7201C">
      <w:pPr>
        <w:spacing w:after="240"/>
        <w:jc w:val="both"/>
        <w:rPr>
          <w:rFonts w:ascii="Arial" w:eastAsia="Times New Roman" w:hAnsi="Arial" w:cs="Arial"/>
          <w:sz w:val="20"/>
          <w:szCs w:val="20"/>
        </w:rPr>
      </w:pPr>
      <w:r w:rsidRPr="005D0E49">
        <w:rPr>
          <w:rFonts w:ascii="Arial" w:eastAsia="Times New Roman" w:hAnsi="Arial" w:cs="Arial"/>
          <w:sz w:val="20"/>
          <w:szCs w:val="20"/>
        </w:rPr>
        <w:t>Комитет по кадрам и вознаграждениям был избран Советом директоров ПАО</w:t>
      </w:r>
      <w:r>
        <w:rPr>
          <w:rFonts w:ascii="Arial" w:eastAsia="Times New Roman" w:hAnsi="Arial" w:cs="Arial"/>
          <w:sz w:val="20"/>
          <w:szCs w:val="20"/>
        </w:rPr>
        <w:t> </w:t>
      </w:r>
      <w:r w:rsidRPr="005D0E49">
        <w:rPr>
          <w:rFonts w:ascii="Arial" w:eastAsia="Times New Roman" w:hAnsi="Arial" w:cs="Arial"/>
          <w:sz w:val="20"/>
          <w:szCs w:val="20"/>
        </w:rPr>
        <w:t>«ЭЛ5-Энерго» 1 июля 2024</w:t>
      </w:r>
      <w:r>
        <w:rPr>
          <w:rFonts w:ascii="Arial" w:eastAsia="Times New Roman" w:hAnsi="Arial" w:cs="Arial"/>
          <w:sz w:val="20"/>
          <w:szCs w:val="20"/>
        </w:rPr>
        <w:t xml:space="preserve"> года </w:t>
      </w:r>
      <w:r w:rsidRPr="005D0E49">
        <w:rPr>
          <w:rFonts w:ascii="Arial" w:eastAsia="Times New Roman" w:hAnsi="Arial" w:cs="Arial"/>
          <w:sz w:val="20"/>
          <w:szCs w:val="20"/>
        </w:rPr>
        <w:t>(</w:t>
      </w:r>
      <w:r w:rsidRPr="005D0E49">
        <w:rPr>
          <w:rFonts w:ascii="Arial" w:eastAsia="Calibri" w:hAnsi="Arial" w:cs="Arial"/>
          <w:sz w:val="20"/>
          <w:szCs w:val="20"/>
        </w:rPr>
        <w:t>Протокол </w:t>
      </w:r>
      <w:r w:rsidRPr="00D254B7">
        <w:rPr>
          <w:rFonts w:ascii="Arial" w:eastAsia="Calibri" w:hAnsi="Arial" w:cs="Arial"/>
          <w:sz w:val="20"/>
          <w:szCs w:val="20"/>
        </w:rPr>
        <w:t>№ </w:t>
      </w:r>
      <w:r w:rsidRPr="005D0E49">
        <w:rPr>
          <w:rFonts w:ascii="Arial" w:eastAsia="Calibri" w:hAnsi="Arial" w:cs="Arial"/>
          <w:sz w:val="20"/>
          <w:szCs w:val="20"/>
        </w:rPr>
        <w:t>09/24 от 2</w:t>
      </w:r>
      <w:r>
        <w:rPr>
          <w:rFonts w:ascii="Arial" w:eastAsia="Calibri" w:hAnsi="Arial" w:cs="Arial"/>
          <w:sz w:val="20"/>
          <w:szCs w:val="20"/>
        </w:rPr>
        <w:t xml:space="preserve"> июля </w:t>
      </w:r>
      <w:r w:rsidRPr="005D0E49">
        <w:rPr>
          <w:rFonts w:ascii="Arial" w:eastAsia="Calibri" w:hAnsi="Arial" w:cs="Arial"/>
          <w:sz w:val="20"/>
          <w:szCs w:val="20"/>
        </w:rPr>
        <w:t>2024</w:t>
      </w:r>
      <w:r>
        <w:rPr>
          <w:rFonts w:ascii="Arial" w:eastAsia="Calibri" w:hAnsi="Arial" w:cs="Arial"/>
          <w:sz w:val="20"/>
          <w:szCs w:val="20"/>
        </w:rPr>
        <w:t> года</w:t>
      </w:r>
      <w:r w:rsidRPr="005D0E49">
        <w:rPr>
          <w:rFonts w:ascii="Arial" w:eastAsia="Times New Roman" w:hAnsi="Arial" w:cs="Arial"/>
          <w:sz w:val="20"/>
          <w:szCs w:val="20"/>
        </w:rPr>
        <w:t>),</w:t>
      </w:r>
      <w:r>
        <w:rPr>
          <w:rFonts w:ascii="Arial" w:eastAsia="Times New Roman" w:hAnsi="Arial" w:cs="Arial"/>
          <w:sz w:val="20"/>
          <w:szCs w:val="20"/>
        </w:rPr>
        <w:t xml:space="preserve"> </w:t>
      </w:r>
      <w:r w:rsidRPr="005D0E49">
        <w:rPr>
          <w:rFonts w:ascii="Arial" w:eastAsia="Times New Roman" w:hAnsi="Arial" w:cs="Arial"/>
          <w:sz w:val="20"/>
          <w:szCs w:val="20"/>
        </w:rPr>
        <w:t>7 июля 2025</w:t>
      </w:r>
      <w:r>
        <w:rPr>
          <w:rFonts w:ascii="Arial" w:eastAsia="Times New Roman" w:hAnsi="Arial" w:cs="Arial"/>
          <w:sz w:val="20"/>
          <w:szCs w:val="20"/>
        </w:rPr>
        <w:t xml:space="preserve"> года </w:t>
      </w:r>
      <w:r w:rsidRPr="005D0E49">
        <w:rPr>
          <w:rFonts w:ascii="Arial" w:eastAsia="Times New Roman" w:hAnsi="Arial" w:cs="Arial"/>
          <w:sz w:val="20"/>
          <w:szCs w:val="20"/>
        </w:rPr>
        <w:t xml:space="preserve">Комитет переизбран в прежнем составе </w:t>
      </w:r>
      <w:r w:rsidRPr="005D0E49">
        <w:rPr>
          <w:rFonts w:ascii="Arial" w:hAnsi="Arial" w:cs="Arial"/>
          <w:sz w:val="20"/>
          <w:szCs w:val="20"/>
        </w:rPr>
        <w:t xml:space="preserve">(Протокол </w:t>
      </w:r>
      <w:r w:rsidRPr="00D254B7">
        <w:rPr>
          <w:rFonts w:ascii="Arial" w:hAnsi="Arial" w:cs="Arial"/>
          <w:sz w:val="20"/>
          <w:szCs w:val="20"/>
        </w:rPr>
        <w:t>№ </w:t>
      </w:r>
      <w:r w:rsidRPr="005D0E49">
        <w:rPr>
          <w:rFonts w:ascii="Arial" w:hAnsi="Arial" w:cs="Arial"/>
          <w:sz w:val="20"/>
          <w:szCs w:val="20"/>
        </w:rPr>
        <w:t>11/25</w:t>
      </w:r>
      <w:r>
        <w:rPr>
          <w:rFonts w:ascii="Arial" w:hAnsi="Arial" w:cs="Arial"/>
          <w:sz w:val="20"/>
          <w:szCs w:val="20"/>
        </w:rPr>
        <w:t> от </w:t>
      </w:r>
      <w:r w:rsidRPr="005D0E49">
        <w:rPr>
          <w:rFonts w:ascii="Arial" w:hAnsi="Arial" w:cs="Arial"/>
          <w:sz w:val="20"/>
          <w:szCs w:val="20"/>
        </w:rPr>
        <w:t>7</w:t>
      </w:r>
      <w:r>
        <w:rPr>
          <w:rFonts w:ascii="Arial" w:hAnsi="Arial" w:cs="Arial"/>
          <w:sz w:val="20"/>
          <w:szCs w:val="20"/>
        </w:rPr>
        <w:t xml:space="preserve"> июля </w:t>
      </w:r>
      <w:r w:rsidRPr="005D0E49">
        <w:rPr>
          <w:rFonts w:ascii="Arial" w:hAnsi="Arial" w:cs="Arial"/>
          <w:sz w:val="20"/>
          <w:szCs w:val="20"/>
        </w:rPr>
        <w:t>2025</w:t>
      </w:r>
      <w:r>
        <w:rPr>
          <w:rFonts w:ascii="Arial" w:hAnsi="Arial" w:cs="Arial"/>
          <w:sz w:val="20"/>
          <w:szCs w:val="20"/>
        </w:rPr>
        <w:t> года</w:t>
      </w:r>
      <w:r w:rsidRPr="005D0E49">
        <w:rPr>
          <w:rFonts w:ascii="Arial" w:hAnsi="Arial" w:cs="Arial"/>
          <w:sz w:val="20"/>
          <w:szCs w:val="20"/>
        </w:rPr>
        <w:t>)</w:t>
      </w:r>
      <w:r w:rsidRPr="005D0E49">
        <w:rPr>
          <w:rFonts w:ascii="Arial" w:eastAsia="Times New Roman" w:hAnsi="Arial" w:cs="Arial"/>
          <w:sz w:val="20"/>
          <w:szCs w:val="20"/>
        </w:rPr>
        <w:t>:</w:t>
      </w:r>
    </w:p>
    <w:p w14:paraId="1850E2DB" w14:textId="77777777" w:rsidR="00F14B10" w:rsidRPr="00D71FB0" w:rsidRDefault="00F14B10" w:rsidP="00A7201C">
      <w:pPr>
        <w:pStyle w:val="aff8"/>
        <w:numPr>
          <w:ilvl w:val="0"/>
          <w:numId w:val="77"/>
        </w:numPr>
        <w:spacing w:after="240"/>
        <w:ind w:left="1134"/>
        <w:jc w:val="both"/>
        <w:rPr>
          <w:rFonts w:ascii="Arial" w:eastAsia="Calibri" w:hAnsi="Arial" w:cs="Arial"/>
          <w:sz w:val="20"/>
          <w:szCs w:val="20"/>
        </w:rPr>
      </w:pPr>
      <w:r w:rsidRPr="00D71FB0">
        <w:rPr>
          <w:rFonts w:ascii="Arial" w:eastAsia="Calibri" w:hAnsi="Arial" w:cs="Arial"/>
          <w:sz w:val="20"/>
          <w:szCs w:val="20"/>
        </w:rPr>
        <w:t>член Совета директоров – Председатель, независимый директор;</w:t>
      </w:r>
    </w:p>
    <w:p w14:paraId="721B98BD" w14:textId="77777777" w:rsidR="00F14B10" w:rsidRPr="00D71FB0" w:rsidRDefault="00F14B10" w:rsidP="00A7201C">
      <w:pPr>
        <w:pStyle w:val="aff8"/>
        <w:numPr>
          <w:ilvl w:val="0"/>
          <w:numId w:val="77"/>
        </w:numPr>
        <w:spacing w:after="240"/>
        <w:ind w:left="1134"/>
        <w:jc w:val="both"/>
        <w:rPr>
          <w:rFonts w:ascii="Arial" w:eastAsia="Calibri" w:hAnsi="Arial" w:cs="Arial"/>
          <w:sz w:val="20"/>
          <w:szCs w:val="20"/>
        </w:rPr>
      </w:pPr>
      <w:r w:rsidRPr="00D71FB0">
        <w:rPr>
          <w:rFonts w:ascii="Arial" w:eastAsia="Calibri" w:hAnsi="Arial" w:cs="Arial"/>
          <w:sz w:val="20"/>
          <w:szCs w:val="20"/>
        </w:rPr>
        <w:t>член Совета директоров – Старший независимый директор;</w:t>
      </w:r>
    </w:p>
    <w:p w14:paraId="27BF78CE" w14:textId="77777777" w:rsidR="00F14B10" w:rsidRPr="00D71FB0" w:rsidRDefault="00F14B10" w:rsidP="00A7201C">
      <w:pPr>
        <w:pStyle w:val="aff8"/>
        <w:numPr>
          <w:ilvl w:val="0"/>
          <w:numId w:val="77"/>
        </w:numPr>
        <w:spacing w:after="240"/>
        <w:ind w:left="1134"/>
        <w:jc w:val="both"/>
        <w:rPr>
          <w:rFonts w:ascii="Arial" w:eastAsia="Calibri" w:hAnsi="Arial" w:cs="Arial"/>
          <w:sz w:val="20"/>
          <w:szCs w:val="20"/>
        </w:rPr>
      </w:pPr>
      <w:r w:rsidRPr="00D71FB0">
        <w:rPr>
          <w:rFonts w:ascii="Arial" w:eastAsia="Calibri" w:hAnsi="Arial" w:cs="Arial"/>
          <w:sz w:val="20"/>
          <w:szCs w:val="20"/>
        </w:rPr>
        <w:t xml:space="preserve">член Совета директоров – независимый директор. </w:t>
      </w:r>
    </w:p>
    <w:p w14:paraId="105CCD7D" w14:textId="1EF400F8" w:rsidR="00F14B10" w:rsidRPr="00E71D4D" w:rsidRDefault="00F14B10" w:rsidP="00DF6076">
      <w:pPr>
        <w:keepNext/>
        <w:spacing w:before="240" w:after="240"/>
        <w:ind w:firstLine="0"/>
        <w:jc w:val="center"/>
        <w:rPr>
          <w:rFonts w:ascii="Arial" w:eastAsia="Calibri" w:hAnsi="Arial" w:cs="Arial"/>
          <w:b/>
          <w:sz w:val="20"/>
          <w:szCs w:val="20"/>
        </w:rPr>
      </w:pPr>
      <w:r w:rsidRPr="00E71D4D">
        <w:rPr>
          <w:rFonts w:ascii="Arial" w:eastAsia="Calibri" w:hAnsi="Arial" w:cs="Arial"/>
          <w:b/>
          <w:sz w:val="20"/>
          <w:szCs w:val="20"/>
        </w:rPr>
        <w:t>Профессиональные компетенции членов Комитета</w:t>
      </w:r>
    </w:p>
    <w:tbl>
      <w:tblPr>
        <w:tblStyle w:val="aff7"/>
        <w:tblW w:w="9634" w:type="dxa"/>
        <w:tblLook w:val="04A0" w:firstRow="1" w:lastRow="0" w:firstColumn="1" w:lastColumn="0" w:noHBand="0" w:noVBand="1"/>
      </w:tblPr>
      <w:tblGrid>
        <w:gridCol w:w="4705"/>
        <w:gridCol w:w="4929"/>
      </w:tblGrid>
      <w:tr w:rsidR="00F14B10" w:rsidRPr="005D0E49" w14:paraId="65AD08FC" w14:textId="77777777" w:rsidTr="008659D8">
        <w:trPr>
          <w:trHeight w:val="439"/>
        </w:trPr>
        <w:tc>
          <w:tcPr>
            <w:tcW w:w="4705" w:type="dxa"/>
          </w:tcPr>
          <w:p w14:paraId="6FE73857" w14:textId="77777777" w:rsidR="00F14B10" w:rsidRPr="005D0E49" w:rsidRDefault="00F14B10" w:rsidP="00A7201C">
            <w:pPr>
              <w:ind w:firstLine="0"/>
              <w:jc w:val="both"/>
              <w:rPr>
                <w:rFonts w:ascii="Arial" w:eastAsia="Calibri" w:hAnsi="Arial" w:cs="Arial"/>
                <w:sz w:val="20"/>
                <w:szCs w:val="20"/>
              </w:rPr>
            </w:pPr>
            <w:r w:rsidRPr="005D0E49">
              <w:rPr>
                <w:rFonts w:ascii="Arial" w:eastAsia="Calibri" w:hAnsi="Arial" w:cs="Arial"/>
                <w:color w:val="000000"/>
                <w:sz w:val="20"/>
                <w:szCs w:val="20"/>
              </w:rPr>
              <w:t>Член Совета директоров (Председатель</w:t>
            </w:r>
            <w:r w:rsidRPr="005D0E49">
              <w:t xml:space="preserve">, </w:t>
            </w:r>
            <w:r w:rsidRPr="005D0E49">
              <w:rPr>
                <w:rFonts w:ascii="Arial" w:eastAsia="Calibri" w:hAnsi="Arial" w:cs="Arial"/>
                <w:color w:val="000000"/>
                <w:sz w:val="20"/>
                <w:szCs w:val="20"/>
              </w:rPr>
              <w:t>независимый директор)</w:t>
            </w:r>
          </w:p>
        </w:tc>
        <w:tc>
          <w:tcPr>
            <w:tcW w:w="4929" w:type="dxa"/>
          </w:tcPr>
          <w:p w14:paraId="146955AC" w14:textId="77777777" w:rsidR="00F14B10" w:rsidRPr="005D0E49" w:rsidRDefault="00F14B10" w:rsidP="0099671D">
            <w:pPr>
              <w:numPr>
                <w:ilvl w:val="0"/>
                <w:numId w:val="45"/>
              </w:numPr>
              <w:ind w:left="0" w:firstLine="0"/>
              <w:contextualSpacing/>
              <w:jc w:val="both"/>
              <w:rPr>
                <w:rFonts w:ascii="Arial" w:eastAsia="Calibri" w:hAnsi="Arial" w:cs="Arial"/>
                <w:sz w:val="20"/>
                <w:szCs w:val="20"/>
              </w:rPr>
            </w:pPr>
            <w:r w:rsidRPr="005D0E49">
              <w:rPr>
                <w:rFonts w:ascii="Arial" w:eastAsia="Calibri" w:hAnsi="Arial" w:cs="Arial"/>
                <w:sz w:val="20"/>
                <w:szCs w:val="20"/>
              </w:rPr>
              <w:t>Право и корпоративное управление</w:t>
            </w:r>
          </w:p>
          <w:p w14:paraId="280868E6" w14:textId="77777777" w:rsidR="00F14B10" w:rsidRPr="005D0E49" w:rsidRDefault="00F14B10" w:rsidP="0099671D">
            <w:pPr>
              <w:numPr>
                <w:ilvl w:val="0"/>
                <w:numId w:val="45"/>
              </w:numPr>
              <w:ind w:left="0" w:firstLine="0"/>
              <w:contextualSpacing/>
              <w:jc w:val="both"/>
              <w:rPr>
                <w:rFonts w:ascii="Arial" w:eastAsia="Calibri" w:hAnsi="Arial" w:cs="Arial"/>
                <w:sz w:val="20"/>
                <w:szCs w:val="20"/>
              </w:rPr>
            </w:pPr>
            <w:r w:rsidRPr="005D0E49">
              <w:rPr>
                <w:rFonts w:ascii="Arial" w:eastAsia="Calibri" w:hAnsi="Arial" w:cs="Arial"/>
                <w:sz w:val="20"/>
                <w:szCs w:val="20"/>
              </w:rPr>
              <w:t xml:space="preserve">Устойчивое развитие </w:t>
            </w:r>
            <w:r>
              <w:rPr>
                <w:rFonts w:ascii="Arial" w:eastAsia="Calibri" w:hAnsi="Arial" w:cs="Arial"/>
                <w:sz w:val="20"/>
                <w:szCs w:val="20"/>
              </w:rPr>
              <w:t>и </w:t>
            </w:r>
            <w:r w:rsidRPr="005D0E49">
              <w:rPr>
                <w:rFonts w:ascii="Arial" w:eastAsia="Calibri" w:hAnsi="Arial" w:cs="Arial"/>
                <w:sz w:val="20"/>
                <w:szCs w:val="20"/>
              </w:rPr>
              <w:t>ESG</w:t>
            </w:r>
          </w:p>
        </w:tc>
      </w:tr>
      <w:tr w:rsidR="00F14B10" w:rsidRPr="005D0E49" w14:paraId="156D6700" w14:textId="77777777" w:rsidTr="008659D8">
        <w:trPr>
          <w:trHeight w:val="53"/>
        </w:trPr>
        <w:tc>
          <w:tcPr>
            <w:tcW w:w="4705" w:type="dxa"/>
          </w:tcPr>
          <w:p w14:paraId="3A3E85B0" w14:textId="77777777" w:rsidR="00F14B10" w:rsidRPr="005D0E49" w:rsidRDefault="00F14B10" w:rsidP="00A7201C">
            <w:pPr>
              <w:ind w:firstLine="0"/>
              <w:jc w:val="both"/>
              <w:rPr>
                <w:rFonts w:ascii="Arial" w:eastAsia="Calibri" w:hAnsi="Arial" w:cs="Arial"/>
                <w:sz w:val="20"/>
                <w:szCs w:val="20"/>
              </w:rPr>
            </w:pPr>
            <w:r w:rsidRPr="005D0E49">
              <w:rPr>
                <w:rFonts w:ascii="Arial" w:eastAsia="Calibri" w:hAnsi="Arial" w:cs="Arial"/>
                <w:color w:val="000000"/>
                <w:sz w:val="20"/>
                <w:szCs w:val="20"/>
              </w:rPr>
              <w:t xml:space="preserve">Член Совета директоров </w:t>
            </w:r>
            <w:r w:rsidRPr="005D0E49">
              <w:rPr>
                <w:rFonts w:ascii="Arial" w:eastAsia="Calibri" w:hAnsi="Arial" w:cs="Arial"/>
                <w:sz w:val="20"/>
                <w:szCs w:val="20"/>
              </w:rPr>
              <w:t>(Старший независимый директор)</w:t>
            </w:r>
          </w:p>
        </w:tc>
        <w:tc>
          <w:tcPr>
            <w:tcW w:w="4929" w:type="dxa"/>
          </w:tcPr>
          <w:p w14:paraId="0B9B781F" w14:textId="77777777" w:rsidR="00F14B10" w:rsidRPr="005D0E49" w:rsidRDefault="00F14B10" w:rsidP="0099671D">
            <w:pPr>
              <w:numPr>
                <w:ilvl w:val="0"/>
                <w:numId w:val="45"/>
              </w:numPr>
              <w:ind w:left="0" w:firstLine="0"/>
              <w:contextualSpacing/>
              <w:jc w:val="both"/>
              <w:rPr>
                <w:rFonts w:ascii="Arial" w:eastAsia="Calibri" w:hAnsi="Arial" w:cs="Arial"/>
                <w:sz w:val="20"/>
                <w:szCs w:val="20"/>
              </w:rPr>
            </w:pPr>
            <w:r w:rsidRPr="005D0E49">
              <w:rPr>
                <w:rFonts w:ascii="Arial" w:eastAsia="Calibri" w:hAnsi="Arial" w:cs="Arial"/>
                <w:sz w:val="20"/>
                <w:szCs w:val="20"/>
              </w:rPr>
              <w:t>Управление персоналом и системы мотивации</w:t>
            </w:r>
          </w:p>
          <w:p w14:paraId="665C062A" w14:textId="77777777" w:rsidR="00F14B10" w:rsidRPr="005D0E49" w:rsidRDefault="00F14B10" w:rsidP="0099671D">
            <w:pPr>
              <w:numPr>
                <w:ilvl w:val="0"/>
                <w:numId w:val="45"/>
              </w:numPr>
              <w:ind w:left="0" w:firstLine="0"/>
              <w:contextualSpacing/>
              <w:jc w:val="both"/>
              <w:rPr>
                <w:rFonts w:ascii="Arial" w:eastAsia="Calibri" w:hAnsi="Arial" w:cs="Arial"/>
                <w:sz w:val="20"/>
                <w:szCs w:val="20"/>
              </w:rPr>
            </w:pPr>
            <w:r w:rsidRPr="005D0E49">
              <w:rPr>
                <w:rFonts w:ascii="Arial" w:eastAsia="Calibri" w:hAnsi="Arial" w:cs="Arial"/>
                <w:sz w:val="20"/>
                <w:szCs w:val="20"/>
              </w:rPr>
              <w:t>Финансы</w:t>
            </w:r>
          </w:p>
          <w:p w14:paraId="73656F58" w14:textId="77777777" w:rsidR="00F14B10" w:rsidRPr="005D0E49" w:rsidRDefault="00F14B10" w:rsidP="0099671D">
            <w:pPr>
              <w:numPr>
                <w:ilvl w:val="0"/>
                <w:numId w:val="45"/>
              </w:numPr>
              <w:ind w:left="0" w:firstLine="0"/>
              <w:contextualSpacing/>
              <w:jc w:val="both"/>
              <w:rPr>
                <w:rFonts w:ascii="Arial" w:eastAsia="Calibri" w:hAnsi="Arial" w:cs="Arial"/>
                <w:sz w:val="20"/>
                <w:szCs w:val="20"/>
              </w:rPr>
            </w:pPr>
            <w:r w:rsidRPr="005D0E49">
              <w:rPr>
                <w:rFonts w:ascii="Arial" w:eastAsia="Calibri" w:hAnsi="Arial" w:cs="Arial"/>
                <w:sz w:val="20"/>
                <w:szCs w:val="20"/>
              </w:rPr>
              <w:t xml:space="preserve">Устойчивое развитие </w:t>
            </w:r>
            <w:r>
              <w:rPr>
                <w:rFonts w:ascii="Arial" w:eastAsia="Calibri" w:hAnsi="Arial" w:cs="Arial"/>
                <w:sz w:val="20"/>
                <w:szCs w:val="20"/>
              </w:rPr>
              <w:t>и </w:t>
            </w:r>
            <w:r w:rsidRPr="005D0E49">
              <w:rPr>
                <w:rFonts w:ascii="Arial" w:eastAsia="Calibri" w:hAnsi="Arial" w:cs="Arial"/>
                <w:sz w:val="20"/>
                <w:szCs w:val="20"/>
              </w:rPr>
              <w:t>ESG</w:t>
            </w:r>
          </w:p>
        </w:tc>
      </w:tr>
      <w:tr w:rsidR="00F14B10" w:rsidRPr="005D0E49" w14:paraId="133FC91D" w14:textId="77777777" w:rsidTr="008659D8">
        <w:trPr>
          <w:trHeight w:val="518"/>
        </w:trPr>
        <w:tc>
          <w:tcPr>
            <w:tcW w:w="4705" w:type="dxa"/>
          </w:tcPr>
          <w:p w14:paraId="2115315C" w14:textId="77777777" w:rsidR="00F14B10" w:rsidRPr="005D0E49" w:rsidRDefault="00F14B10" w:rsidP="00A7201C">
            <w:pPr>
              <w:ind w:firstLine="0"/>
              <w:jc w:val="both"/>
              <w:rPr>
                <w:rFonts w:ascii="Arial" w:eastAsia="Calibri" w:hAnsi="Arial" w:cs="Arial"/>
                <w:sz w:val="20"/>
                <w:szCs w:val="20"/>
              </w:rPr>
            </w:pPr>
            <w:r w:rsidRPr="005D0E49">
              <w:rPr>
                <w:rFonts w:ascii="Arial" w:eastAsia="Times New Roman" w:hAnsi="Arial" w:cs="Arial"/>
                <w:color w:val="000000"/>
                <w:sz w:val="20"/>
                <w:szCs w:val="20"/>
                <w:lang w:eastAsia="ru-RU"/>
              </w:rPr>
              <w:t xml:space="preserve">Член Совета директоров </w:t>
            </w:r>
            <w:r w:rsidRPr="005D0E49">
              <w:rPr>
                <w:rFonts w:ascii="Arial" w:eastAsia="Times New Roman" w:hAnsi="Arial" w:cs="Arial"/>
                <w:sz w:val="20"/>
                <w:szCs w:val="20"/>
                <w:lang w:eastAsia="ru-RU"/>
              </w:rPr>
              <w:t>(независимый директор)</w:t>
            </w:r>
          </w:p>
        </w:tc>
        <w:tc>
          <w:tcPr>
            <w:tcW w:w="4929" w:type="dxa"/>
          </w:tcPr>
          <w:p w14:paraId="45135F67" w14:textId="77777777" w:rsidR="00F14B10" w:rsidRPr="005D0E49" w:rsidRDefault="00F14B10" w:rsidP="0099671D">
            <w:pPr>
              <w:numPr>
                <w:ilvl w:val="0"/>
                <w:numId w:val="45"/>
              </w:numPr>
              <w:ind w:left="0" w:firstLine="0"/>
              <w:contextualSpacing/>
              <w:jc w:val="both"/>
              <w:rPr>
                <w:rFonts w:ascii="Arial" w:eastAsia="Calibri" w:hAnsi="Arial" w:cs="Arial"/>
                <w:sz w:val="20"/>
                <w:szCs w:val="20"/>
              </w:rPr>
            </w:pPr>
            <w:r w:rsidRPr="005D0E49">
              <w:rPr>
                <w:rFonts w:ascii="Arial" w:eastAsia="Calibri" w:hAnsi="Arial" w:cs="Arial"/>
                <w:sz w:val="20"/>
                <w:szCs w:val="20"/>
              </w:rPr>
              <w:t>Право и корпоративное управление</w:t>
            </w:r>
          </w:p>
        </w:tc>
      </w:tr>
    </w:tbl>
    <w:p w14:paraId="348B4193" w14:textId="77777777" w:rsidR="00F14B10" w:rsidRPr="005D0E49" w:rsidRDefault="00F14B10" w:rsidP="00064BF6">
      <w:pPr>
        <w:keepNext/>
        <w:spacing w:before="240" w:after="120"/>
        <w:ind w:firstLine="0"/>
        <w:jc w:val="center"/>
        <w:rPr>
          <w:rFonts w:ascii="Arial" w:eastAsia="Times New Roman" w:hAnsi="Arial" w:cs="Arial"/>
          <w:b/>
          <w:iCs/>
          <w:sz w:val="20"/>
          <w:szCs w:val="20"/>
        </w:rPr>
      </w:pPr>
      <w:r w:rsidRPr="005D0E49">
        <w:rPr>
          <w:rFonts w:ascii="Arial" w:eastAsia="Times New Roman" w:hAnsi="Arial" w:cs="Arial"/>
          <w:b/>
          <w:iCs/>
          <w:sz w:val="20"/>
          <w:szCs w:val="20"/>
        </w:rPr>
        <w:lastRenderedPageBreak/>
        <w:t xml:space="preserve">Количество заседаний </w:t>
      </w:r>
      <w:r>
        <w:rPr>
          <w:rFonts w:ascii="Arial" w:eastAsia="Times New Roman" w:hAnsi="Arial" w:cs="Arial"/>
          <w:b/>
          <w:iCs/>
          <w:sz w:val="20"/>
          <w:szCs w:val="20"/>
        </w:rPr>
        <w:t>и </w:t>
      </w:r>
      <w:r w:rsidRPr="005D0E49">
        <w:rPr>
          <w:rFonts w:ascii="Arial" w:eastAsia="Times New Roman" w:hAnsi="Arial" w:cs="Arial"/>
          <w:b/>
          <w:iCs/>
          <w:sz w:val="20"/>
          <w:szCs w:val="20"/>
        </w:rPr>
        <w:t>заочных голосований Комитета по кадрам и вознаграждениям в 2021</w:t>
      </w:r>
      <w:r w:rsidRPr="005D0E49">
        <w:rPr>
          <w:rFonts w:ascii="Arial" w:eastAsia="Times New Roman" w:hAnsi="Arial" w:cs="Arial"/>
          <w:b/>
          <w:sz w:val="20"/>
          <w:szCs w:val="20"/>
          <w:lang w:eastAsia="ru-RU"/>
        </w:rPr>
        <w:t>–</w:t>
      </w:r>
      <w:r w:rsidRPr="005D0E49">
        <w:rPr>
          <w:rFonts w:ascii="Arial" w:eastAsia="Times New Roman" w:hAnsi="Arial" w:cs="Arial"/>
          <w:b/>
          <w:iCs/>
          <w:sz w:val="20"/>
          <w:szCs w:val="20"/>
        </w:rPr>
        <w:t>2025 годах</w:t>
      </w:r>
    </w:p>
    <w:p w14:paraId="5D5F7F24" w14:textId="7D01E30D" w:rsidR="00F14B10" w:rsidRDefault="00F14B10" w:rsidP="00DF6076">
      <w:pPr>
        <w:ind w:firstLine="0"/>
        <w:jc w:val="both"/>
        <w:rPr>
          <w:rFonts w:ascii="Arial" w:eastAsia="Times New Roman" w:hAnsi="Arial" w:cs="Arial"/>
          <w:sz w:val="20"/>
          <w:szCs w:val="20"/>
          <w:highlight w:val="yellow"/>
        </w:rPr>
      </w:pPr>
      <w:r w:rsidRPr="005D0E49">
        <w:rPr>
          <w:noProof/>
          <w:lang w:eastAsia="ru-RU"/>
        </w:rPr>
        <w:drawing>
          <wp:inline distT="0" distB="0" distL="0" distR="0" wp14:anchorId="61363505" wp14:editId="463A2324">
            <wp:extent cx="4710112" cy="2228850"/>
            <wp:effectExtent l="0" t="0" r="14605" b="0"/>
            <wp:docPr id="1047" name="Диаграмма 10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14:paraId="1BE5B7C8" w14:textId="77777777" w:rsidR="006512E2" w:rsidRPr="005D0E49" w:rsidRDefault="006512E2" w:rsidP="006512E2">
      <w:pPr>
        <w:spacing w:before="240"/>
        <w:jc w:val="both"/>
        <w:rPr>
          <w:rFonts w:ascii="Arial" w:eastAsia="Times New Roman" w:hAnsi="Arial" w:cs="Arial"/>
          <w:iCs/>
          <w:sz w:val="20"/>
          <w:szCs w:val="20"/>
        </w:rPr>
      </w:pPr>
      <w:r w:rsidRPr="005D0E49">
        <w:rPr>
          <w:rFonts w:ascii="Arial" w:eastAsia="Times New Roman" w:hAnsi="Arial" w:cs="Arial"/>
          <w:sz w:val="20"/>
          <w:szCs w:val="20"/>
        </w:rPr>
        <w:t xml:space="preserve">Всего </w:t>
      </w:r>
      <w:r>
        <w:rPr>
          <w:rFonts w:ascii="Arial" w:eastAsia="Times New Roman" w:hAnsi="Arial" w:cs="Arial"/>
          <w:sz w:val="20"/>
          <w:szCs w:val="20"/>
        </w:rPr>
        <w:t>в </w:t>
      </w:r>
      <w:r w:rsidRPr="005D0E49">
        <w:rPr>
          <w:rFonts w:ascii="Arial" w:eastAsia="Times New Roman" w:hAnsi="Arial" w:cs="Arial"/>
          <w:sz w:val="20"/>
          <w:szCs w:val="20"/>
        </w:rPr>
        <w:t>2025</w:t>
      </w:r>
      <w:r>
        <w:rPr>
          <w:rFonts w:ascii="Arial" w:eastAsia="Times New Roman" w:hAnsi="Arial" w:cs="Arial"/>
          <w:sz w:val="20"/>
          <w:szCs w:val="20"/>
        </w:rPr>
        <w:t xml:space="preserve"> году </w:t>
      </w:r>
      <w:r w:rsidRPr="005D0E49">
        <w:rPr>
          <w:rFonts w:ascii="Arial" w:eastAsia="Times New Roman" w:hAnsi="Arial" w:cs="Arial"/>
          <w:sz w:val="20"/>
          <w:szCs w:val="20"/>
        </w:rPr>
        <w:t xml:space="preserve">было проведено семь заседаний </w:t>
      </w:r>
      <w:r>
        <w:rPr>
          <w:rFonts w:ascii="Arial" w:eastAsia="Times New Roman" w:hAnsi="Arial" w:cs="Arial"/>
          <w:sz w:val="20"/>
          <w:szCs w:val="20"/>
        </w:rPr>
        <w:t>и </w:t>
      </w:r>
      <w:r w:rsidRPr="005D0E49">
        <w:rPr>
          <w:rFonts w:ascii="Arial" w:eastAsia="Times New Roman" w:hAnsi="Arial" w:cs="Arial"/>
          <w:sz w:val="20"/>
          <w:szCs w:val="20"/>
        </w:rPr>
        <w:t xml:space="preserve">четыре заочных голосования Комитета </w:t>
      </w:r>
      <w:r>
        <w:rPr>
          <w:rFonts w:ascii="Arial" w:eastAsia="Times New Roman" w:hAnsi="Arial" w:cs="Arial"/>
          <w:sz w:val="20"/>
          <w:szCs w:val="20"/>
        </w:rPr>
        <w:t>по </w:t>
      </w:r>
      <w:r w:rsidRPr="005D0E49">
        <w:rPr>
          <w:rFonts w:ascii="Arial" w:eastAsia="Times New Roman" w:hAnsi="Arial" w:cs="Arial"/>
          <w:sz w:val="20"/>
          <w:szCs w:val="20"/>
        </w:rPr>
        <w:t xml:space="preserve">кадрам </w:t>
      </w:r>
      <w:r>
        <w:rPr>
          <w:rFonts w:ascii="Arial" w:eastAsia="Times New Roman" w:hAnsi="Arial" w:cs="Arial"/>
          <w:sz w:val="20"/>
          <w:szCs w:val="20"/>
        </w:rPr>
        <w:t>и </w:t>
      </w:r>
      <w:r w:rsidRPr="005D0E49">
        <w:rPr>
          <w:rFonts w:ascii="Arial" w:eastAsia="Times New Roman" w:hAnsi="Arial" w:cs="Arial"/>
          <w:sz w:val="20"/>
          <w:szCs w:val="20"/>
        </w:rPr>
        <w:t xml:space="preserve">вознаграждениям, </w:t>
      </w:r>
      <w:r>
        <w:rPr>
          <w:rFonts w:ascii="Arial" w:eastAsia="Times New Roman" w:hAnsi="Arial" w:cs="Arial"/>
          <w:sz w:val="20"/>
          <w:szCs w:val="20"/>
        </w:rPr>
        <w:t>на </w:t>
      </w:r>
      <w:r w:rsidRPr="005D0E49">
        <w:rPr>
          <w:rFonts w:ascii="Arial" w:eastAsia="Times New Roman" w:hAnsi="Arial" w:cs="Arial"/>
          <w:sz w:val="20"/>
          <w:szCs w:val="20"/>
        </w:rPr>
        <w:t>которых был рассмотрено 43</w:t>
      </w:r>
      <w:r>
        <w:rPr>
          <w:rFonts w:ascii="Arial" w:eastAsia="Times New Roman" w:hAnsi="Arial" w:cs="Arial"/>
          <w:sz w:val="20"/>
          <w:szCs w:val="20"/>
        </w:rPr>
        <w:t> </w:t>
      </w:r>
      <w:r w:rsidRPr="005D0E49">
        <w:rPr>
          <w:rFonts w:ascii="Arial" w:eastAsia="Times New Roman" w:hAnsi="Arial" w:cs="Arial"/>
          <w:sz w:val="20"/>
          <w:szCs w:val="20"/>
        </w:rPr>
        <w:t>вопроса</w:t>
      </w:r>
      <w:r>
        <w:rPr>
          <w:rFonts w:ascii="Arial" w:eastAsia="Times New Roman" w:hAnsi="Arial" w:cs="Arial"/>
          <w:iCs/>
          <w:sz w:val="20"/>
          <w:szCs w:val="20"/>
        </w:rPr>
        <w:t xml:space="preserve">, </w:t>
      </w:r>
      <w:r>
        <w:rPr>
          <w:rFonts w:ascii="Arial" w:eastAsia="Times New Roman" w:hAnsi="Arial" w:cs="Arial"/>
          <w:sz w:val="20"/>
          <w:szCs w:val="20"/>
        </w:rPr>
        <w:t>н</w:t>
      </w:r>
      <w:r w:rsidRPr="005D0E49">
        <w:rPr>
          <w:rFonts w:ascii="Arial" w:eastAsia="Times New Roman" w:hAnsi="Arial" w:cs="Arial"/>
          <w:iCs/>
          <w:sz w:val="20"/>
          <w:szCs w:val="20"/>
        </w:rPr>
        <w:t xml:space="preserve">аиболее существенные </w:t>
      </w:r>
      <w:r>
        <w:rPr>
          <w:rFonts w:ascii="Arial" w:eastAsia="Times New Roman" w:hAnsi="Arial" w:cs="Arial"/>
          <w:iCs/>
          <w:sz w:val="20"/>
          <w:szCs w:val="20"/>
        </w:rPr>
        <w:t>из них</w:t>
      </w:r>
      <w:r w:rsidRPr="005D0E49">
        <w:rPr>
          <w:rFonts w:ascii="Arial" w:eastAsia="Times New Roman" w:hAnsi="Arial" w:cs="Arial"/>
          <w:iCs/>
          <w:sz w:val="20"/>
          <w:szCs w:val="20"/>
        </w:rPr>
        <w:t>:</w:t>
      </w:r>
    </w:p>
    <w:p w14:paraId="56C82389" w14:textId="77777777" w:rsidR="006512E2" w:rsidRPr="00D71FB0" w:rsidRDefault="006512E2" w:rsidP="006512E2">
      <w:pPr>
        <w:pStyle w:val="aff8"/>
        <w:numPr>
          <w:ilvl w:val="0"/>
          <w:numId w:val="78"/>
        </w:numPr>
        <w:ind w:left="1134"/>
        <w:jc w:val="both"/>
        <w:rPr>
          <w:rFonts w:ascii="Arial" w:eastAsia="Calibri" w:hAnsi="Arial" w:cs="Arial"/>
          <w:sz w:val="20"/>
          <w:szCs w:val="20"/>
        </w:rPr>
      </w:pPr>
      <w:r w:rsidRPr="00D71FB0">
        <w:rPr>
          <w:rFonts w:ascii="Arial" w:eastAsia="Calibri" w:hAnsi="Arial" w:cs="Arial"/>
          <w:sz w:val="20"/>
          <w:szCs w:val="20"/>
        </w:rPr>
        <w:t xml:space="preserve">рекомендации Совету директоров по вопросам, связанным с вознаграждением ключевых руководителей, в том числе относительно утверждения новой редакции Политики по вознаграждению и возмещению расходов (компенсаций) членов исполнительных органов и иных ключевых руководящих работников; </w:t>
      </w:r>
    </w:p>
    <w:p w14:paraId="57081B3B" w14:textId="77777777" w:rsidR="006512E2" w:rsidRPr="00D71FB0" w:rsidRDefault="006512E2" w:rsidP="006512E2">
      <w:pPr>
        <w:pStyle w:val="aff8"/>
        <w:numPr>
          <w:ilvl w:val="0"/>
          <w:numId w:val="78"/>
        </w:numPr>
        <w:ind w:left="1134"/>
        <w:jc w:val="both"/>
        <w:rPr>
          <w:rFonts w:ascii="Arial" w:eastAsia="Calibri" w:hAnsi="Arial" w:cs="Arial"/>
          <w:sz w:val="20"/>
          <w:szCs w:val="20"/>
        </w:rPr>
      </w:pPr>
      <w:r w:rsidRPr="00D71FB0">
        <w:rPr>
          <w:rFonts w:ascii="Arial" w:eastAsia="Calibri" w:hAnsi="Arial" w:cs="Arial"/>
          <w:sz w:val="20"/>
          <w:szCs w:val="20"/>
        </w:rPr>
        <w:t>рекомендации Совету директоров по вопросам, связанным с вознаграждением Корпоративного секретаря;</w:t>
      </w:r>
    </w:p>
    <w:p w14:paraId="6D0985D1" w14:textId="77777777" w:rsidR="006512E2" w:rsidRPr="00D71FB0" w:rsidRDefault="006512E2" w:rsidP="006512E2">
      <w:pPr>
        <w:pStyle w:val="aff8"/>
        <w:numPr>
          <w:ilvl w:val="0"/>
          <w:numId w:val="78"/>
        </w:numPr>
        <w:ind w:left="1134"/>
        <w:jc w:val="both"/>
        <w:rPr>
          <w:rFonts w:ascii="Arial" w:eastAsia="Calibri" w:hAnsi="Arial" w:cs="Arial"/>
          <w:sz w:val="20"/>
          <w:szCs w:val="20"/>
        </w:rPr>
      </w:pPr>
      <w:r w:rsidRPr="00D71FB0">
        <w:rPr>
          <w:rFonts w:ascii="Arial" w:eastAsia="Calibri" w:hAnsi="Arial" w:cs="Arial"/>
          <w:sz w:val="20"/>
          <w:szCs w:val="20"/>
        </w:rPr>
        <w:t>рекомендации Совету директоров по вопросам долгосрочной мотивации, в том числе по вопросу утверждения Программы долгосрочного премирования в Компании на период 2025–2027 годов;</w:t>
      </w:r>
    </w:p>
    <w:p w14:paraId="215F8589" w14:textId="77777777" w:rsidR="006512E2" w:rsidRPr="00D71FB0" w:rsidRDefault="006512E2" w:rsidP="006512E2">
      <w:pPr>
        <w:pStyle w:val="aff8"/>
        <w:numPr>
          <w:ilvl w:val="0"/>
          <w:numId w:val="78"/>
        </w:numPr>
        <w:ind w:left="1134"/>
        <w:jc w:val="both"/>
        <w:rPr>
          <w:rFonts w:ascii="Arial" w:eastAsia="Calibri" w:hAnsi="Arial" w:cs="Arial"/>
          <w:sz w:val="20"/>
          <w:szCs w:val="20"/>
        </w:rPr>
      </w:pPr>
      <w:r w:rsidRPr="00D71FB0">
        <w:rPr>
          <w:rFonts w:ascii="Arial" w:eastAsia="Calibri" w:hAnsi="Arial" w:cs="Arial"/>
          <w:sz w:val="20"/>
          <w:szCs w:val="20"/>
        </w:rPr>
        <w:t>рекомендации Совету директоров по утверждению КПД для ключевых руководящих работников и отчетов об их выполнении;</w:t>
      </w:r>
    </w:p>
    <w:p w14:paraId="68928DBE" w14:textId="77777777" w:rsidR="006512E2" w:rsidRPr="00D71FB0" w:rsidRDefault="006512E2" w:rsidP="006512E2">
      <w:pPr>
        <w:pStyle w:val="aff8"/>
        <w:numPr>
          <w:ilvl w:val="0"/>
          <w:numId w:val="78"/>
        </w:numPr>
        <w:ind w:left="1134"/>
        <w:jc w:val="both"/>
        <w:rPr>
          <w:rFonts w:ascii="Arial" w:eastAsia="Calibri" w:hAnsi="Arial" w:cs="Arial"/>
          <w:sz w:val="20"/>
          <w:szCs w:val="20"/>
        </w:rPr>
      </w:pPr>
      <w:r w:rsidRPr="00D71FB0">
        <w:rPr>
          <w:rFonts w:ascii="Arial" w:eastAsia="Calibri" w:hAnsi="Arial" w:cs="Arial"/>
          <w:sz w:val="20"/>
          <w:szCs w:val="20"/>
        </w:rPr>
        <w:t>рекомендации Совету директоров по оценке кандидатов, избираемых на Общих собраниях акционеров Компании, включая формирование мнения о статусе их независимости;</w:t>
      </w:r>
    </w:p>
    <w:p w14:paraId="59549BF9" w14:textId="77777777" w:rsidR="006512E2" w:rsidRPr="00D71FB0" w:rsidRDefault="006512E2" w:rsidP="006512E2">
      <w:pPr>
        <w:pStyle w:val="aff8"/>
        <w:numPr>
          <w:ilvl w:val="0"/>
          <w:numId w:val="78"/>
        </w:numPr>
        <w:ind w:left="1134"/>
        <w:jc w:val="both"/>
        <w:rPr>
          <w:rFonts w:ascii="Arial" w:eastAsia="Calibri" w:hAnsi="Arial" w:cs="Arial"/>
          <w:sz w:val="20"/>
          <w:szCs w:val="20"/>
        </w:rPr>
      </w:pPr>
      <w:r w:rsidRPr="00D71FB0">
        <w:rPr>
          <w:rFonts w:ascii="Arial" w:eastAsia="Calibri" w:hAnsi="Arial" w:cs="Arial"/>
          <w:sz w:val="20"/>
          <w:szCs w:val="20"/>
        </w:rPr>
        <w:t>рекомендации Совету директоров по утверждению Профиля Совета директоров и Программы введения в должность впервые избранных членов Совета директоров в новой редакции;</w:t>
      </w:r>
    </w:p>
    <w:p w14:paraId="1DF07328" w14:textId="77777777" w:rsidR="006512E2" w:rsidRPr="00D71FB0" w:rsidRDefault="006512E2" w:rsidP="006512E2">
      <w:pPr>
        <w:pStyle w:val="aff8"/>
        <w:numPr>
          <w:ilvl w:val="0"/>
          <w:numId w:val="78"/>
        </w:numPr>
        <w:ind w:left="1134"/>
        <w:jc w:val="both"/>
        <w:rPr>
          <w:rFonts w:ascii="Arial" w:eastAsia="Calibri" w:hAnsi="Arial" w:cs="Arial"/>
          <w:sz w:val="20"/>
          <w:szCs w:val="20"/>
        </w:rPr>
      </w:pPr>
      <w:r w:rsidRPr="00D71FB0">
        <w:rPr>
          <w:rFonts w:ascii="Arial" w:eastAsia="Calibri" w:hAnsi="Arial" w:cs="Arial"/>
          <w:sz w:val="20"/>
          <w:szCs w:val="20"/>
        </w:rPr>
        <w:t>рекомендации Совету директоров по предложению годовому Общему собранию акционеров ПАО «ЭЛ5-Энерго» по вопросу утверждения новой редакции Положения о выплате членам Совета директоров и Комитетов Совета директоров ПАО «ЭЛ5-Энерго» вознаграждений и компенсаций;</w:t>
      </w:r>
    </w:p>
    <w:p w14:paraId="2C7E74E3" w14:textId="77777777" w:rsidR="006512E2" w:rsidRPr="00D71FB0" w:rsidRDefault="006512E2" w:rsidP="006512E2">
      <w:pPr>
        <w:pStyle w:val="aff8"/>
        <w:numPr>
          <w:ilvl w:val="0"/>
          <w:numId w:val="78"/>
        </w:numPr>
        <w:ind w:left="1134"/>
        <w:jc w:val="both"/>
        <w:rPr>
          <w:rFonts w:ascii="Arial" w:eastAsia="Calibri" w:hAnsi="Arial" w:cs="Arial"/>
          <w:sz w:val="20"/>
          <w:szCs w:val="20"/>
        </w:rPr>
      </w:pPr>
      <w:r w:rsidRPr="00D71FB0">
        <w:rPr>
          <w:rFonts w:ascii="Arial" w:eastAsia="Calibri" w:hAnsi="Arial" w:cs="Arial"/>
          <w:sz w:val="20"/>
          <w:szCs w:val="20"/>
        </w:rPr>
        <w:t>продление программы страхования ответственности директоров и должностных лиц;</w:t>
      </w:r>
    </w:p>
    <w:p w14:paraId="0A56FA84" w14:textId="77777777" w:rsidR="006512E2" w:rsidRPr="00D71FB0" w:rsidRDefault="006512E2" w:rsidP="006512E2">
      <w:pPr>
        <w:pStyle w:val="aff8"/>
        <w:numPr>
          <w:ilvl w:val="0"/>
          <w:numId w:val="78"/>
        </w:numPr>
        <w:ind w:left="1134"/>
        <w:jc w:val="both"/>
        <w:rPr>
          <w:rFonts w:ascii="Arial" w:eastAsia="Calibri" w:hAnsi="Arial" w:cs="Arial"/>
          <w:sz w:val="20"/>
          <w:szCs w:val="20"/>
        </w:rPr>
      </w:pPr>
      <w:r w:rsidRPr="00D71FB0">
        <w:rPr>
          <w:rFonts w:ascii="Arial" w:eastAsia="Calibri" w:hAnsi="Arial" w:cs="Arial"/>
          <w:sz w:val="20"/>
          <w:szCs w:val="20"/>
        </w:rPr>
        <w:t>проведение самооценки Совета директоров ПАО «ЭЛ5-Энерго» за 2025 год.</w:t>
      </w:r>
    </w:p>
    <w:p w14:paraId="339D60A5" w14:textId="77777777" w:rsidR="00F14B10" w:rsidRPr="00D254B7" w:rsidRDefault="00F14B10" w:rsidP="00DF6076">
      <w:pPr>
        <w:keepNext/>
        <w:keepLines/>
        <w:spacing w:before="240" w:after="240"/>
        <w:ind w:firstLine="0"/>
        <w:jc w:val="both"/>
        <w:rPr>
          <w:rFonts w:ascii="Arial" w:eastAsia="Times New Roman" w:hAnsi="Arial" w:cs="Arial"/>
          <w:sz w:val="20"/>
          <w:szCs w:val="20"/>
        </w:rPr>
      </w:pPr>
      <w:bookmarkStart w:id="215" w:name="_Toc166830376"/>
      <w:r w:rsidRPr="005D0E49">
        <w:rPr>
          <w:rFonts w:ascii="Arial" w:eastAsia="Times New Roman" w:hAnsi="Arial" w:cs="Arial"/>
          <w:b/>
          <w:sz w:val="20"/>
          <w:szCs w:val="20"/>
        </w:rPr>
        <w:t>Комитет по стратегии и устойчивому развитию</w:t>
      </w:r>
      <w:bookmarkEnd w:id="215"/>
    </w:p>
    <w:p w14:paraId="3791683E" w14:textId="2E322B67" w:rsidR="00F14B10" w:rsidRPr="00B33AF8" w:rsidRDefault="00F14B10" w:rsidP="00D71FB0">
      <w:pPr>
        <w:shd w:val="clear" w:color="auto" w:fill="FFFFFF"/>
        <w:tabs>
          <w:tab w:val="left" w:pos="0"/>
          <w:tab w:val="left" w:pos="709"/>
        </w:tabs>
        <w:spacing w:after="120"/>
        <w:jc w:val="both"/>
        <w:rPr>
          <w:rFonts w:ascii="Arial" w:eastAsia="Times New Roman" w:hAnsi="Arial" w:cs="Arial"/>
          <w:sz w:val="20"/>
          <w:szCs w:val="20"/>
        </w:rPr>
      </w:pPr>
      <w:r w:rsidRPr="00D254B7">
        <w:rPr>
          <w:rFonts w:ascii="Arial" w:eastAsia="Times New Roman" w:hAnsi="Arial" w:cs="Arial"/>
          <w:sz w:val="20"/>
          <w:szCs w:val="20"/>
        </w:rPr>
        <w:t>В </w:t>
      </w:r>
      <w:r w:rsidRPr="005D0E49">
        <w:rPr>
          <w:rFonts w:ascii="Arial" w:eastAsia="Times New Roman" w:hAnsi="Arial" w:cs="Arial"/>
          <w:color w:val="000000"/>
          <w:sz w:val="20"/>
          <w:szCs w:val="20"/>
        </w:rPr>
        <w:t>о</w:t>
      </w:r>
      <w:r w:rsidRPr="005D0E49">
        <w:rPr>
          <w:rFonts w:ascii="Arial" w:eastAsia="Times New Roman" w:hAnsi="Arial" w:cs="Arial"/>
          <w:sz w:val="20"/>
          <w:szCs w:val="20"/>
        </w:rPr>
        <w:t>бязанности Комитета по стратегии и устойчивому развитию входит оказание содействия Совету директоров в оценке и принятии решений по вопросам стратегии и устойчивого развития Компании посредством выполнения подготовительной работы с последующим внесением предложений и предоставлением рекомендаций</w:t>
      </w:r>
      <w:r w:rsidRPr="00D254B7">
        <w:rPr>
          <w:rFonts w:ascii="Arial" w:eastAsia="Times New Roman" w:hAnsi="Arial" w:cs="Arial"/>
          <w:sz w:val="20"/>
          <w:szCs w:val="20"/>
        </w:rPr>
        <w:t>.</w:t>
      </w:r>
    </w:p>
    <w:p w14:paraId="6058E53E" w14:textId="0696145B" w:rsidR="00F14B10" w:rsidRPr="005D0E49" w:rsidRDefault="00F14B10" w:rsidP="00D71FB0">
      <w:pPr>
        <w:shd w:val="clear" w:color="auto" w:fill="FFFFFF"/>
        <w:tabs>
          <w:tab w:val="left" w:pos="0"/>
          <w:tab w:val="left" w:pos="709"/>
        </w:tabs>
        <w:spacing w:after="120"/>
        <w:jc w:val="both"/>
        <w:rPr>
          <w:rFonts w:ascii="Arial" w:eastAsia="Calibri" w:hAnsi="Arial" w:cs="Arial"/>
          <w:sz w:val="20"/>
          <w:szCs w:val="20"/>
        </w:rPr>
      </w:pPr>
      <w:r w:rsidRPr="005D0E49">
        <w:rPr>
          <w:rFonts w:ascii="Arial" w:eastAsia="Calibri" w:hAnsi="Arial" w:cs="Arial"/>
          <w:sz w:val="20"/>
          <w:szCs w:val="20"/>
        </w:rPr>
        <w:t>Предыдущий состав Комитета был избран Советом директоров ПАО «ЭЛ5-Энерго» 1 июля 2024</w:t>
      </w:r>
      <w:r>
        <w:rPr>
          <w:rFonts w:ascii="Arial" w:eastAsia="Calibri" w:hAnsi="Arial" w:cs="Arial"/>
          <w:sz w:val="20"/>
          <w:szCs w:val="20"/>
        </w:rPr>
        <w:t xml:space="preserve"> года </w:t>
      </w:r>
      <w:r w:rsidRPr="005D0E49">
        <w:rPr>
          <w:rFonts w:ascii="Arial" w:eastAsia="Calibri" w:hAnsi="Arial" w:cs="Arial"/>
          <w:sz w:val="20"/>
          <w:szCs w:val="20"/>
        </w:rPr>
        <w:t>(Протокол </w:t>
      </w:r>
      <w:r w:rsidRPr="00D254B7">
        <w:rPr>
          <w:rFonts w:ascii="Arial" w:eastAsia="Calibri" w:hAnsi="Arial" w:cs="Arial"/>
          <w:sz w:val="20"/>
          <w:szCs w:val="20"/>
        </w:rPr>
        <w:t>№ </w:t>
      </w:r>
      <w:r w:rsidRPr="005D0E49">
        <w:rPr>
          <w:rFonts w:ascii="Arial" w:eastAsia="Calibri" w:hAnsi="Arial" w:cs="Arial"/>
          <w:sz w:val="20"/>
          <w:szCs w:val="20"/>
        </w:rPr>
        <w:t>09/24 от 2</w:t>
      </w:r>
      <w:r>
        <w:rPr>
          <w:rFonts w:ascii="Arial" w:eastAsia="Calibri" w:hAnsi="Arial" w:cs="Arial"/>
          <w:sz w:val="20"/>
          <w:szCs w:val="20"/>
        </w:rPr>
        <w:t xml:space="preserve"> июля </w:t>
      </w:r>
      <w:r w:rsidRPr="005D0E49">
        <w:rPr>
          <w:rFonts w:ascii="Arial" w:eastAsia="Calibri" w:hAnsi="Arial" w:cs="Arial"/>
          <w:sz w:val="20"/>
          <w:szCs w:val="20"/>
        </w:rPr>
        <w:t>2024</w:t>
      </w:r>
      <w:r>
        <w:rPr>
          <w:rFonts w:ascii="Arial" w:eastAsia="Calibri" w:hAnsi="Arial" w:cs="Arial"/>
          <w:sz w:val="20"/>
          <w:szCs w:val="20"/>
        </w:rPr>
        <w:t> года</w:t>
      </w:r>
      <w:r w:rsidRPr="005D0E49">
        <w:rPr>
          <w:rFonts w:ascii="Arial" w:eastAsia="Calibri" w:hAnsi="Arial" w:cs="Arial"/>
          <w:sz w:val="20"/>
          <w:szCs w:val="20"/>
        </w:rPr>
        <w:t>):</w:t>
      </w:r>
    </w:p>
    <w:p w14:paraId="4D5F69BE" w14:textId="77777777" w:rsidR="00F14B10" w:rsidRPr="00D71FB0" w:rsidRDefault="00F14B10" w:rsidP="00304BB3">
      <w:pPr>
        <w:pStyle w:val="aff8"/>
        <w:numPr>
          <w:ilvl w:val="0"/>
          <w:numId w:val="79"/>
        </w:numPr>
        <w:shd w:val="clear" w:color="auto" w:fill="FFFFFF"/>
        <w:tabs>
          <w:tab w:val="left" w:pos="0"/>
          <w:tab w:val="left" w:pos="709"/>
        </w:tabs>
        <w:ind w:left="1134"/>
        <w:jc w:val="both"/>
        <w:rPr>
          <w:rFonts w:ascii="Arial" w:eastAsia="Calibri" w:hAnsi="Arial" w:cs="Arial"/>
          <w:sz w:val="20"/>
          <w:szCs w:val="20"/>
        </w:rPr>
      </w:pPr>
      <w:r w:rsidRPr="00D71FB0">
        <w:rPr>
          <w:rFonts w:ascii="Arial" w:eastAsia="Calibri" w:hAnsi="Arial" w:cs="Arial"/>
          <w:sz w:val="20"/>
          <w:szCs w:val="20"/>
        </w:rPr>
        <w:t>член Совета директоров – Председатель, неисполнительный директор, Заместитель Председателя Совета директоров;</w:t>
      </w:r>
    </w:p>
    <w:p w14:paraId="60687F47" w14:textId="77777777" w:rsidR="00F14B10" w:rsidRPr="00D71FB0" w:rsidRDefault="00F14B10" w:rsidP="00304BB3">
      <w:pPr>
        <w:pStyle w:val="aff8"/>
        <w:numPr>
          <w:ilvl w:val="0"/>
          <w:numId w:val="79"/>
        </w:numPr>
        <w:ind w:left="1134"/>
        <w:jc w:val="both"/>
        <w:rPr>
          <w:rFonts w:ascii="Arial" w:eastAsia="Calibri" w:hAnsi="Arial" w:cs="Arial"/>
          <w:sz w:val="20"/>
          <w:szCs w:val="20"/>
        </w:rPr>
      </w:pPr>
      <w:r w:rsidRPr="00D71FB0">
        <w:rPr>
          <w:rFonts w:ascii="Arial" w:eastAsia="Calibri" w:hAnsi="Arial" w:cs="Arial"/>
          <w:sz w:val="20"/>
          <w:szCs w:val="20"/>
        </w:rPr>
        <w:t>член Совета директоров – независимый директор;</w:t>
      </w:r>
    </w:p>
    <w:p w14:paraId="23E7BE28" w14:textId="77777777" w:rsidR="00F14B10" w:rsidRPr="00D71FB0" w:rsidRDefault="00F14B10" w:rsidP="00304BB3">
      <w:pPr>
        <w:pStyle w:val="aff8"/>
        <w:numPr>
          <w:ilvl w:val="0"/>
          <w:numId w:val="79"/>
        </w:numPr>
        <w:ind w:left="1134"/>
        <w:jc w:val="both"/>
        <w:rPr>
          <w:rFonts w:ascii="Arial" w:eastAsia="Calibri" w:hAnsi="Arial" w:cs="Arial"/>
          <w:sz w:val="20"/>
          <w:szCs w:val="20"/>
        </w:rPr>
      </w:pPr>
      <w:r w:rsidRPr="00D71FB0">
        <w:rPr>
          <w:rFonts w:ascii="Arial" w:eastAsia="Calibri" w:hAnsi="Arial" w:cs="Arial"/>
          <w:sz w:val="20"/>
          <w:szCs w:val="20"/>
        </w:rPr>
        <w:t>член Совета директоров – неисполнительный директор;</w:t>
      </w:r>
    </w:p>
    <w:p w14:paraId="0C76C593" w14:textId="77777777" w:rsidR="00F14B10" w:rsidRPr="00D71FB0" w:rsidRDefault="00F14B10" w:rsidP="00304BB3">
      <w:pPr>
        <w:pStyle w:val="aff8"/>
        <w:numPr>
          <w:ilvl w:val="0"/>
          <w:numId w:val="79"/>
        </w:numPr>
        <w:ind w:left="1134"/>
        <w:jc w:val="both"/>
        <w:rPr>
          <w:rFonts w:ascii="Arial" w:eastAsia="Calibri" w:hAnsi="Arial" w:cs="Arial"/>
          <w:sz w:val="20"/>
          <w:szCs w:val="20"/>
        </w:rPr>
      </w:pPr>
      <w:r w:rsidRPr="00D71FB0">
        <w:rPr>
          <w:rFonts w:ascii="Arial" w:eastAsia="Calibri" w:hAnsi="Arial" w:cs="Arial"/>
          <w:sz w:val="20"/>
          <w:szCs w:val="20"/>
        </w:rPr>
        <w:t>член Совета директоров – неисполнительный директор;</w:t>
      </w:r>
    </w:p>
    <w:p w14:paraId="43863EFE" w14:textId="77777777" w:rsidR="00F14B10" w:rsidRPr="00D71FB0" w:rsidRDefault="00F14B10" w:rsidP="00304BB3">
      <w:pPr>
        <w:pStyle w:val="aff8"/>
        <w:numPr>
          <w:ilvl w:val="0"/>
          <w:numId w:val="79"/>
        </w:numPr>
        <w:shd w:val="clear" w:color="auto" w:fill="FFFFFF"/>
        <w:tabs>
          <w:tab w:val="left" w:pos="0"/>
          <w:tab w:val="left" w:pos="709"/>
        </w:tabs>
        <w:ind w:left="1134"/>
        <w:jc w:val="both"/>
        <w:rPr>
          <w:rFonts w:ascii="Arial" w:eastAsia="Calibri" w:hAnsi="Arial" w:cs="Arial"/>
          <w:iCs/>
          <w:sz w:val="20"/>
          <w:szCs w:val="20"/>
        </w:rPr>
      </w:pPr>
      <w:r w:rsidRPr="00D71FB0">
        <w:rPr>
          <w:rFonts w:ascii="Arial" w:eastAsia="Calibri" w:hAnsi="Arial" w:cs="Arial"/>
          <w:sz w:val="20"/>
          <w:szCs w:val="20"/>
        </w:rPr>
        <w:t>член Совета директоров – исполнительный директор.</w:t>
      </w:r>
    </w:p>
    <w:p w14:paraId="102B5EA8" w14:textId="4385CF1E" w:rsidR="00F14B10" w:rsidRPr="005D0E49" w:rsidRDefault="00F14B10" w:rsidP="00064BF6">
      <w:pPr>
        <w:shd w:val="clear" w:color="auto" w:fill="FFFFFF"/>
        <w:tabs>
          <w:tab w:val="left" w:pos="0"/>
          <w:tab w:val="left" w:pos="709"/>
        </w:tabs>
        <w:spacing w:before="240" w:after="120"/>
        <w:jc w:val="both"/>
        <w:rPr>
          <w:rFonts w:ascii="Arial" w:eastAsia="Times New Roman" w:hAnsi="Arial" w:cs="Arial"/>
          <w:iCs/>
          <w:sz w:val="20"/>
          <w:szCs w:val="20"/>
        </w:rPr>
      </w:pPr>
      <w:r w:rsidRPr="005D0E49">
        <w:rPr>
          <w:rFonts w:ascii="Arial" w:eastAsia="Times New Roman" w:hAnsi="Arial" w:cs="Arial"/>
          <w:iCs/>
          <w:sz w:val="20"/>
          <w:szCs w:val="20"/>
        </w:rPr>
        <w:lastRenderedPageBreak/>
        <w:t>7 июля 2025</w:t>
      </w:r>
      <w:r>
        <w:rPr>
          <w:rFonts w:ascii="Arial" w:eastAsia="Times New Roman" w:hAnsi="Arial" w:cs="Arial"/>
          <w:iCs/>
          <w:sz w:val="20"/>
          <w:szCs w:val="20"/>
        </w:rPr>
        <w:t xml:space="preserve"> года </w:t>
      </w:r>
      <w:r w:rsidRPr="005D0E49">
        <w:rPr>
          <w:rFonts w:ascii="Arial" w:eastAsia="Times New Roman" w:hAnsi="Arial" w:cs="Arial"/>
          <w:iCs/>
          <w:sz w:val="20"/>
          <w:szCs w:val="20"/>
        </w:rPr>
        <w:t xml:space="preserve">Комитет избран в новом составе </w:t>
      </w:r>
      <w:r w:rsidRPr="005D0E49">
        <w:rPr>
          <w:rFonts w:ascii="Arial" w:hAnsi="Arial" w:cs="Arial"/>
          <w:sz w:val="20"/>
          <w:szCs w:val="20"/>
        </w:rPr>
        <w:t xml:space="preserve">(Протокол </w:t>
      </w:r>
      <w:r w:rsidRPr="00D254B7">
        <w:rPr>
          <w:rFonts w:ascii="Arial" w:hAnsi="Arial" w:cs="Arial"/>
          <w:sz w:val="20"/>
          <w:szCs w:val="20"/>
        </w:rPr>
        <w:t>№ </w:t>
      </w:r>
      <w:r w:rsidRPr="005D0E49">
        <w:rPr>
          <w:rFonts w:ascii="Arial" w:hAnsi="Arial" w:cs="Arial"/>
          <w:sz w:val="20"/>
          <w:szCs w:val="20"/>
        </w:rPr>
        <w:t>11/25</w:t>
      </w:r>
      <w:r>
        <w:rPr>
          <w:rFonts w:ascii="Arial" w:hAnsi="Arial" w:cs="Arial"/>
          <w:sz w:val="20"/>
          <w:szCs w:val="20"/>
        </w:rPr>
        <w:t> от </w:t>
      </w:r>
      <w:r w:rsidRPr="005D0E49">
        <w:rPr>
          <w:rFonts w:ascii="Arial" w:hAnsi="Arial" w:cs="Arial"/>
          <w:sz w:val="20"/>
          <w:szCs w:val="20"/>
        </w:rPr>
        <w:t>7</w:t>
      </w:r>
      <w:r>
        <w:rPr>
          <w:rFonts w:ascii="Arial" w:hAnsi="Arial" w:cs="Arial"/>
          <w:sz w:val="20"/>
          <w:szCs w:val="20"/>
        </w:rPr>
        <w:t xml:space="preserve"> июля </w:t>
      </w:r>
      <w:r w:rsidRPr="005D0E49">
        <w:rPr>
          <w:rFonts w:ascii="Arial" w:hAnsi="Arial" w:cs="Arial"/>
          <w:sz w:val="20"/>
          <w:szCs w:val="20"/>
        </w:rPr>
        <w:t>2025</w:t>
      </w:r>
      <w:r>
        <w:rPr>
          <w:rFonts w:ascii="Arial" w:hAnsi="Arial" w:cs="Arial"/>
          <w:sz w:val="20"/>
          <w:szCs w:val="20"/>
        </w:rPr>
        <w:t> года</w:t>
      </w:r>
      <w:r w:rsidRPr="005D0E49">
        <w:rPr>
          <w:rFonts w:ascii="Arial" w:hAnsi="Arial" w:cs="Arial"/>
          <w:sz w:val="20"/>
          <w:szCs w:val="20"/>
        </w:rPr>
        <w:t>)</w:t>
      </w:r>
      <w:r w:rsidRPr="005D0E49">
        <w:rPr>
          <w:rFonts w:ascii="Arial" w:eastAsia="Times New Roman" w:hAnsi="Arial" w:cs="Arial"/>
          <w:iCs/>
          <w:sz w:val="20"/>
          <w:szCs w:val="20"/>
        </w:rPr>
        <w:t>:</w:t>
      </w:r>
    </w:p>
    <w:p w14:paraId="6ADB1856" w14:textId="77777777" w:rsidR="00F14B10" w:rsidRPr="00D71FB0" w:rsidRDefault="00F14B10" w:rsidP="00064BF6">
      <w:pPr>
        <w:pStyle w:val="aff8"/>
        <w:numPr>
          <w:ilvl w:val="0"/>
          <w:numId w:val="80"/>
        </w:numPr>
        <w:shd w:val="clear" w:color="auto" w:fill="FFFFFF"/>
        <w:tabs>
          <w:tab w:val="left" w:pos="0"/>
          <w:tab w:val="left" w:pos="720"/>
        </w:tabs>
        <w:ind w:left="1134" w:hanging="357"/>
        <w:jc w:val="both"/>
        <w:rPr>
          <w:rFonts w:ascii="Arial" w:eastAsia="Calibri" w:hAnsi="Arial" w:cs="Arial"/>
          <w:sz w:val="20"/>
          <w:szCs w:val="20"/>
        </w:rPr>
      </w:pPr>
      <w:r w:rsidRPr="00D71FB0">
        <w:rPr>
          <w:rFonts w:ascii="Arial" w:eastAsia="Calibri" w:hAnsi="Arial" w:cs="Arial"/>
          <w:sz w:val="20"/>
          <w:szCs w:val="20"/>
        </w:rPr>
        <w:t>член Совета директоров – Председатель, неисполнительный директор, Заместитель Председателя Совета директоров);</w:t>
      </w:r>
    </w:p>
    <w:p w14:paraId="72419C1E" w14:textId="77777777" w:rsidR="00F14B10" w:rsidRPr="00D71FB0" w:rsidRDefault="00F14B10" w:rsidP="00064BF6">
      <w:pPr>
        <w:pStyle w:val="aff8"/>
        <w:numPr>
          <w:ilvl w:val="0"/>
          <w:numId w:val="80"/>
        </w:numPr>
        <w:shd w:val="clear" w:color="auto" w:fill="FFFFFF"/>
        <w:tabs>
          <w:tab w:val="left" w:pos="0"/>
          <w:tab w:val="left" w:pos="720"/>
        </w:tabs>
        <w:ind w:left="1134" w:hanging="357"/>
        <w:jc w:val="both"/>
        <w:rPr>
          <w:rFonts w:ascii="Arial" w:eastAsia="Calibri" w:hAnsi="Arial" w:cs="Arial"/>
          <w:sz w:val="20"/>
          <w:szCs w:val="20"/>
        </w:rPr>
      </w:pPr>
      <w:r w:rsidRPr="00D71FB0">
        <w:rPr>
          <w:rFonts w:ascii="Arial" w:eastAsia="Calibri" w:hAnsi="Arial" w:cs="Arial"/>
          <w:sz w:val="20"/>
          <w:szCs w:val="20"/>
        </w:rPr>
        <w:t>член Совета директоров – независимый директор;</w:t>
      </w:r>
    </w:p>
    <w:p w14:paraId="5A0F14EC" w14:textId="77777777" w:rsidR="00F14B10" w:rsidRPr="00D71FB0" w:rsidRDefault="00F14B10" w:rsidP="00064BF6">
      <w:pPr>
        <w:pStyle w:val="aff8"/>
        <w:numPr>
          <w:ilvl w:val="0"/>
          <w:numId w:val="80"/>
        </w:numPr>
        <w:shd w:val="clear" w:color="auto" w:fill="FFFFFF"/>
        <w:tabs>
          <w:tab w:val="left" w:pos="0"/>
          <w:tab w:val="left" w:pos="720"/>
        </w:tabs>
        <w:ind w:left="1134" w:hanging="357"/>
        <w:jc w:val="both"/>
        <w:rPr>
          <w:rFonts w:ascii="Arial" w:eastAsia="Calibri" w:hAnsi="Arial" w:cs="Arial"/>
          <w:sz w:val="20"/>
          <w:szCs w:val="20"/>
        </w:rPr>
      </w:pPr>
      <w:r w:rsidRPr="00D71FB0">
        <w:rPr>
          <w:rFonts w:ascii="Arial" w:eastAsia="Calibri" w:hAnsi="Arial" w:cs="Arial"/>
          <w:sz w:val="20"/>
          <w:szCs w:val="20"/>
        </w:rPr>
        <w:t>член Совета директоров – неисполнительный директор;</w:t>
      </w:r>
    </w:p>
    <w:p w14:paraId="0FA27C7A" w14:textId="77777777" w:rsidR="00F14B10" w:rsidRPr="00D71FB0" w:rsidRDefault="00F14B10" w:rsidP="00064BF6">
      <w:pPr>
        <w:pStyle w:val="aff8"/>
        <w:numPr>
          <w:ilvl w:val="0"/>
          <w:numId w:val="80"/>
        </w:numPr>
        <w:shd w:val="clear" w:color="auto" w:fill="FFFFFF"/>
        <w:tabs>
          <w:tab w:val="left" w:pos="0"/>
          <w:tab w:val="left" w:pos="720"/>
        </w:tabs>
        <w:ind w:left="1134" w:hanging="357"/>
        <w:jc w:val="both"/>
        <w:rPr>
          <w:rFonts w:ascii="Arial" w:eastAsia="Calibri" w:hAnsi="Arial" w:cs="Arial"/>
          <w:sz w:val="20"/>
          <w:szCs w:val="20"/>
        </w:rPr>
      </w:pPr>
      <w:r w:rsidRPr="00D71FB0">
        <w:rPr>
          <w:rFonts w:ascii="Arial" w:eastAsia="Calibri" w:hAnsi="Arial" w:cs="Arial"/>
          <w:sz w:val="20"/>
          <w:szCs w:val="20"/>
        </w:rPr>
        <w:t>член Совета директоров – неисполнительный директор;</w:t>
      </w:r>
    </w:p>
    <w:p w14:paraId="678E0685" w14:textId="77777777" w:rsidR="00F14B10" w:rsidRPr="00D71FB0" w:rsidRDefault="00F14B10" w:rsidP="00064BF6">
      <w:pPr>
        <w:pStyle w:val="aff8"/>
        <w:numPr>
          <w:ilvl w:val="0"/>
          <w:numId w:val="80"/>
        </w:numPr>
        <w:shd w:val="clear" w:color="auto" w:fill="FFFFFF"/>
        <w:tabs>
          <w:tab w:val="left" w:pos="0"/>
          <w:tab w:val="left" w:pos="720"/>
        </w:tabs>
        <w:ind w:left="1134" w:hanging="357"/>
        <w:jc w:val="both"/>
        <w:rPr>
          <w:rFonts w:ascii="Arial" w:eastAsia="Calibri" w:hAnsi="Arial" w:cs="Arial"/>
          <w:sz w:val="20"/>
          <w:szCs w:val="20"/>
        </w:rPr>
      </w:pPr>
      <w:r w:rsidRPr="00D71FB0">
        <w:rPr>
          <w:rFonts w:ascii="Arial" w:eastAsia="Calibri" w:hAnsi="Arial" w:cs="Arial"/>
          <w:sz w:val="20"/>
          <w:szCs w:val="20"/>
        </w:rPr>
        <w:t>член Совета директоров – исполнительный директор.</w:t>
      </w:r>
    </w:p>
    <w:p w14:paraId="7AA13FE7" w14:textId="7F679D7E" w:rsidR="00F14B10" w:rsidRPr="00E71D4D" w:rsidRDefault="00F14B10" w:rsidP="00DF6076">
      <w:pPr>
        <w:keepNext/>
        <w:spacing w:before="240" w:after="240"/>
        <w:ind w:firstLine="0"/>
        <w:jc w:val="center"/>
        <w:rPr>
          <w:rFonts w:ascii="Arial" w:eastAsia="Calibri" w:hAnsi="Arial" w:cs="Arial"/>
          <w:b/>
          <w:bCs/>
          <w:sz w:val="20"/>
          <w:szCs w:val="20"/>
        </w:rPr>
      </w:pPr>
      <w:r w:rsidRPr="00E71D4D">
        <w:rPr>
          <w:rFonts w:ascii="Arial" w:eastAsia="Calibri" w:hAnsi="Arial" w:cs="Arial"/>
          <w:b/>
          <w:bCs/>
          <w:sz w:val="20"/>
          <w:szCs w:val="20"/>
        </w:rPr>
        <w:t>Профессиональные компетенции членов Комитета</w:t>
      </w:r>
    </w:p>
    <w:tbl>
      <w:tblPr>
        <w:tblStyle w:val="aff7"/>
        <w:tblW w:w="0" w:type="auto"/>
        <w:tblLook w:val="04A0" w:firstRow="1" w:lastRow="0" w:firstColumn="1" w:lastColumn="0" w:noHBand="0" w:noVBand="1"/>
      </w:tblPr>
      <w:tblGrid>
        <w:gridCol w:w="4715"/>
        <w:gridCol w:w="4913"/>
      </w:tblGrid>
      <w:tr w:rsidR="00F14B10" w:rsidRPr="005D0E49" w14:paraId="14AAF21D" w14:textId="77777777" w:rsidTr="000458FE">
        <w:tc>
          <w:tcPr>
            <w:tcW w:w="7138" w:type="dxa"/>
          </w:tcPr>
          <w:p w14:paraId="171D6F24" w14:textId="77777777" w:rsidR="00F14B10" w:rsidRPr="005D0E49" w:rsidRDefault="00F14B10" w:rsidP="00DF6076">
            <w:pPr>
              <w:ind w:firstLine="0"/>
              <w:jc w:val="both"/>
              <w:rPr>
                <w:rFonts w:ascii="Arial" w:eastAsia="Calibri" w:hAnsi="Arial" w:cs="Arial"/>
                <w:sz w:val="20"/>
                <w:szCs w:val="20"/>
              </w:rPr>
            </w:pPr>
            <w:r w:rsidRPr="005D0E49">
              <w:rPr>
                <w:rFonts w:ascii="Arial" w:eastAsia="Calibri" w:hAnsi="Arial" w:cs="Arial"/>
                <w:sz w:val="20"/>
                <w:szCs w:val="20"/>
              </w:rPr>
              <w:t>Член Совета директоров (Председатель, неисполнительный директор, Заместитель Председателя Совета директоров)</w:t>
            </w:r>
          </w:p>
        </w:tc>
        <w:tc>
          <w:tcPr>
            <w:tcW w:w="7139" w:type="dxa"/>
          </w:tcPr>
          <w:p w14:paraId="5F3D730C" w14:textId="77777777" w:rsidR="00F14B10" w:rsidRPr="005D0E49" w:rsidRDefault="00F14B10" w:rsidP="0099671D">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Устойчивое развитие и ESG</w:t>
            </w:r>
          </w:p>
          <w:p w14:paraId="53736B53" w14:textId="77777777" w:rsidR="00F14B10" w:rsidRPr="005D0E49" w:rsidRDefault="00F14B10" w:rsidP="0099671D">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Финансы</w:t>
            </w:r>
          </w:p>
          <w:p w14:paraId="0DE93270" w14:textId="77777777" w:rsidR="00F14B10" w:rsidRPr="005D0E49" w:rsidRDefault="00F14B10" w:rsidP="0099671D">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 xml:space="preserve">Стратегическое планирование </w:t>
            </w:r>
            <w:r>
              <w:rPr>
                <w:rFonts w:ascii="Arial" w:eastAsia="Times New Roman" w:hAnsi="Arial" w:cs="Arial"/>
                <w:sz w:val="20"/>
                <w:szCs w:val="20"/>
              </w:rPr>
              <w:t>и </w:t>
            </w:r>
            <w:r w:rsidRPr="005D0E49">
              <w:rPr>
                <w:rFonts w:ascii="Arial" w:eastAsia="Times New Roman" w:hAnsi="Arial" w:cs="Arial"/>
                <w:sz w:val="20"/>
                <w:szCs w:val="20"/>
              </w:rPr>
              <w:t>управление рисками</w:t>
            </w:r>
          </w:p>
          <w:p w14:paraId="464099A6" w14:textId="77777777" w:rsidR="00F14B10" w:rsidRPr="005D0E49" w:rsidRDefault="00F14B10" w:rsidP="0099671D">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Инвестиционная деятельность</w:t>
            </w:r>
          </w:p>
          <w:p w14:paraId="37536087" w14:textId="77777777" w:rsidR="00F14B10" w:rsidRPr="005D0E49" w:rsidRDefault="00F14B10" w:rsidP="0099671D">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Международное сотрудничество</w:t>
            </w:r>
          </w:p>
        </w:tc>
      </w:tr>
      <w:tr w:rsidR="00F14B10" w:rsidRPr="005D0E49" w14:paraId="106E08A2" w14:textId="77777777" w:rsidTr="000458FE">
        <w:trPr>
          <w:trHeight w:val="40"/>
        </w:trPr>
        <w:tc>
          <w:tcPr>
            <w:tcW w:w="7138" w:type="dxa"/>
          </w:tcPr>
          <w:p w14:paraId="7D16F88E" w14:textId="77777777" w:rsidR="00F14B10" w:rsidRPr="005D0E49" w:rsidRDefault="00F14B10" w:rsidP="00DF6076">
            <w:pPr>
              <w:ind w:firstLine="0"/>
              <w:jc w:val="both"/>
              <w:rPr>
                <w:rFonts w:ascii="Arial" w:eastAsia="Calibri" w:hAnsi="Arial" w:cs="Arial"/>
                <w:sz w:val="20"/>
                <w:szCs w:val="20"/>
              </w:rPr>
            </w:pPr>
            <w:r w:rsidRPr="005D0E49">
              <w:rPr>
                <w:rFonts w:ascii="Arial" w:eastAsia="Calibri" w:hAnsi="Arial" w:cs="Arial"/>
                <w:sz w:val="20"/>
                <w:szCs w:val="20"/>
              </w:rPr>
              <w:t>Член Совета директоров (независимый директор)</w:t>
            </w:r>
          </w:p>
        </w:tc>
        <w:tc>
          <w:tcPr>
            <w:tcW w:w="7139" w:type="dxa"/>
          </w:tcPr>
          <w:p w14:paraId="754A5E5D" w14:textId="77777777" w:rsidR="00F14B10" w:rsidRPr="005D0E49" w:rsidRDefault="00F14B10" w:rsidP="0099671D">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Устойчивое развитие и ESG</w:t>
            </w:r>
            <w:r w:rsidRPr="00D254B7">
              <w:rPr>
                <w:rFonts w:ascii="Arial" w:eastAsia="Times New Roman" w:hAnsi="Arial" w:cs="Arial"/>
                <w:sz w:val="20"/>
                <w:szCs w:val="20"/>
              </w:rPr>
              <w:t xml:space="preserve"> </w:t>
            </w:r>
          </w:p>
          <w:p w14:paraId="4112FC83" w14:textId="77777777" w:rsidR="00F14B10" w:rsidRPr="005D0E49" w:rsidRDefault="00F14B10" w:rsidP="0099671D">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 xml:space="preserve">Стратегическое планирование </w:t>
            </w:r>
            <w:r>
              <w:rPr>
                <w:rFonts w:ascii="Arial" w:eastAsia="Times New Roman" w:hAnsi="Arial" w:cs="Arial"/>
                <w:sz w:val="20"/>
                <w:szCs w:val="20"/>
              </w:rPr>
              <w:t>и </w:t>
            </w:r>
            <w:r w:rsidRPr="005D0E49">
              <w:rPr>
                <w:rFonts w:ascii="Arial" w:eastAsia="Times New Roman" w:hAnsi="Arial" w:cs="Arial"/>
                <w:sz w:val="20"/>
                <w:szCs w:val="20"/>
              </w:rPr>
              <w:t xml:space="preserve">управление рисками </w:t>
            </w:r>
          </w:p>
        </w:tc>
      </w:tr>
      <w:tr w:rsidR="00F14B10" w:rsidRPr="005D0E49" w14:paraId="620D2475" w14:textId="77777777" w:rsidTr="000458FE">
        <w:tc>
          <w:tcPr>
            <w:tcW w:w="7138" w:type="dxa"/>
          </w:tcPr>
          <w:p w14:paraId="684DD690" w14:textId="77777777" w:rsidR="00F14B10" w:rsidRPr="005D0E49" w:rsidRDefault="00F14B10" w:rsidP="00DF6076">
            <w:pPr>
              <w:ind w:firstLine="0"/>
              <w:jc w:val="both"/>
              <w:rPr>
                <w:rFonts w:ascii="Arial" w:eastAsia="Calibri" w:hAnsi="Arial" w:cs="Arial"/>
                <w:sz w:val="20"/>
                <w:szCs w:val="20"/>
              </w:rPr>
            </w:pPr>
            <w:r w:rsidRPr="005D0E49">
              <w:rPr>
                <w:rFonts w:ascii="Arial" w:eastAsia="Calibri" w:hAnsi="Arial" w:cs="Arial"/>
                <w:sz w:val="20"/>
                <w:szCs w:val="20"/>
              </w:rPr>
              <w:t>Член Совета директоров (неисполнительный директор)</w:t>
            </w:r>
          </w:p>
        </w:tc>
        <w:tc>
          <w:tcPr>
            <w:tcW w:w="7139" w:type="dxa"/>
          </w:tcPr>
          <w:p w14:paraId="0D2D367F" w14:textId="77777777" w:rsidR="00F14B10" w:rsidRPr="005D0E49" w:rsidRDefault="00F14B10" w:rsidP="0099671D">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 xml:space="preserve">Стратегическое планирование и управление рисками </w:t>
            </w:r>
          </w:p>
          <w:p w14:paraId="1A9053FF" w14:textId="77777777" w:rsidR="00F14B10" w:rsidRPr="005D0E49" w:rsidRDefault="00F14B10" w:rsidP="0099671D">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Энергетика, энергоэффективность, ВИЭ</w:t>
            </w:r>
          </w:p>
          <w:p w14:paraId="2DF31768" w14:textId="77777777" w:rsidR="00F14B10" w:rsidRPr="005D0E49" w:rsidRDefault="00F14B10" w:rsidP="0099671D">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Финансы</w:t>
            </w:r>
          </w:p>
          <w:p w14:paraId="61D5CC58" w14:textId="77777777" w:rsidR="00F14B10" w:rsidRPr="005D0E49" w:rsidRDefault="00F14B10" w:rsidP="0099671D">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Международное сотрудничество</w:t>
            </w:r>
          </w:p>
        </w:tc>
      </w:tr>
      <w:tr w:rsidR="00F14B10" w:rsidRPr="005D0E49" w14:paraId="75CD4553" w14:textId="77777777" w:rsidTr="000458FE">
        <w:tc>
          <w:tcPr>
            <w:tcW w:w="7138" w:type="dxa"/>
          </w:tcPr>
          <w:p w14:paraId="2D3C8A33" w14:textId="77777777" w:rsidR="00F14B10" w:rsidRPr="005D0E49" w:rsidRDefault="00F14B10" w:rsidP="00DF6076">
            <w:pPr>
              <w:ind w:firstLine="0"/>
              <w:jc w:val="both"/>
              <w:rPr>
                <w:rFonts w:ascii="Arial" w:eastAsia="Times New Roman" w:hAnsi="Arial" w:cs="Arial"/>
                <w:color w:val="000000"/>
                <w:sz w:val="20"/>
                <w:szCs w:val="20"/>
                <w:lang w:eastAsia="ru-RU"/>
              </w:rPr>
            </w:pPr>
            <w:r w:rsidRPr="005D0E49">
              <w:rPr>
                <w:rFonts w:ascii="Arial" w:eastAsia="Calibri" w:hAnsi="Arial" w:cs="Arial"/>
                <w:sz w:val="20"/>
                <w:szCs w:val="20"/>
              </w:rPr>
              <w:t>Член Совета директоров (неисполнительный директор)</w:t>
            </w:r>
          </w:p>
        </w:tc>
        <w:tc>
          <w:tcPr>
            <w:tcW w:w="7139" w:type="dxa"/>
          </w:tcPr>
          <w:p w14:paraId="068E9D60" w14:textId="4511E4AF" w:rsidR="00F14B10" w:rsidRPr="005D0E49" w:rsidRDefault="00F14B10" w:rsidP="0099671D">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 xml:space="preserve">Стратегическое планирование </w:t>
            </w:r>
            <w:r>
              <w:rPr>
                <w:rFonts w:ascii="Arial" w:eastAsia="Times New Roman" w:hAnsi="Arial" w:cs="Arial"/>
                <w:sz w:val="20"/>
                <w:szCs w:val="20"/>
              </w:rPr>
              <w:t>и у</w:t>
            </w:r>
            <w:r w:rsidRPr="005D0E49">
              <w:rPr>
                <w:rFonts w:ascii="Arial" w:eastAsia="Times New Roman" w:hAnsi="Arial" w:cs="Arial"/>
                <w:sz w:val="20"/>
                <w:szCs w:val="20"/>
              </w:rPr>
              <w:t>правление рисками</w:t>
            </w:r>
          </w:p>
          <w:p w14:paraId="28380CFF" w14:textId="77777777" w:rsidR="00F14B10" w:rsidRPr="005D0E49" w:rsidRDefault="00F14B10" w:rsidP="0099671D">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Финансы</w:t>
            </w:r>
          </w:p>
          <w:p w14:paraId="0957510E" w14:textId="77777777" w:rsidR="00F14B10" w:rsidRPr="005D0E49" w:rsidRDefault="00F14B10" w:rsidP="0099671D">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Международное сотрудничество</w:t>
            </w:r>
          </w:p>
        </w:tc>
      </w:tr>
      <w:tr w:rsidR="00F14B10" w:rsidRPr="005D0E49" w14:paraId="3C8357D5" w14:textId="77777777" w:rsidTr="000458FE">
        <w:tc>
          <w:tcPr>
            <w:tcW w:w="7138" w:type="dxa"/>
          </w:tcPr>
          <w:p w14:paraId="5EE966AE" w14:textId="77777777" w:rsidR="00F14B10" w:rsidRPr="005D0E49" w:rsidRDefault="00F14B10" w:rsidP="00DF6076">
            <w:pPr>
              <w:ind w:firstLine="0"/>
              <w:jc w:val="both"/>
              <w:rPr>
                <w:rFonts w:ascii="Arial" w:eastAsia="Times New Roman" w:hAnsi="Arial" w:cs="Arial"/>
                <w:color w:val="000000"/>
                <w:sz w:val="20"/>
                <w:szCs w:val="20"/>
                <w:lang w:eastAsia="ru-RU"/>
              </w:rPr>
            </w:pPr>
            <w:r w:rsidRPr="005D0E49">
              <w:rPr>
                <w:rFonts w:ascii="Arial" w:eastAsia="Calibri" w:hAnsi="Arial" w:cs="Arial"/>
                <w:sz w:val="20"/>
                <w:szCs w:val="20"/>
              </w:rPr>
              <w:t>Член Совета директоров (исполнительный директор)</w:t>
            </w:r>
          </w:p>
        </w:tc>
        <w:tc>
          <w:tcPr>
            <w:tcW w:w="7139" w:type="dxa"/>
          </w:tcPr>
          <w:p w14:paraId="3B14FFD9" w14:textId="77777777" w:rsidR="00F14B10" w:rsidRPr="005D0E49" w:rsidRDefault="00F14B10" w:rsidP="0099671D">
            <w:pPr>
              <w:numPr>
                <w:ilvl w:val="0"/>
                <w:numId w:val="39"/>
              </w:numPr>
              <w:ind w:left="0" w:firstLine="0"/>
              <w:contextualSpacing/>
              <w:rPr>
                <w:rFonts w:ascii="Arial" w:eastAsia="Times New Roman" w:hAnsi="Arial" w:cs="Arial"/>
                <w:sz w:val="20"/>
                <w:szCs w:val="20"/>
              </w:rPr>
            </w:pPr>
            <w:r w:rsidRPr="005D0E49">
              <w:rPr>
                <w:rFonts w:ascii="Arial" w:eastAsia="Times New Roman" w:hAnsi="Arial" w:cs="Arial"/>
                <w:sz w:val="20"/>
                <w:szCs w:val="20"/>
              </w:rPr>
              <w:t xml:space="preserve">Финансы </w:t>
            </w:r>
          </w:p>
          <w:p w14:paraId="2FA7EB1E" w14:textId="77777777" w:rsidR="00F14B10" w:rsidRPr="005D0E49" w:rsidRDefault="00F14B10" w:rsidP="0099671D">
            <w:pPr>
              <w:numPr>
                <w:ilvl w:val="0"/>
                <w:numId w:val="39"/>
              </w:numPr>
              <w:ind w:left="0" w:firstLine="0"/>
              <w:contextualSpacing/>
              <w:rPr>
                <w:rFonts w:ascii="Arial" w:eastAsia="Times New Roman" w:hAnsi="Arial" w:cs="Arial"/>
                <w:sz w:val="20"/>
                <w:szCs w:val="20"/>
              </w:rPr>
            </w:pPr>
            <w:r w:rsidRPr="005D0E49">
              <w:rPr>
                <w:rFonts w:ascii="Arial" w:eastAsia="Times New Roman" w:hAnsi="Arial" w:cs="Arial"/>
                <w:sz w:val="20"/>
                <w:szCs w:val="20"/>
              </w:rPr>
              <w:t>Энергетика, энергоэффективность, ВИЭ</w:t>
            </w:r>
          </w:p>
          <w:p w14:paraId="57F3BC15" w14:textId="77777777" w:rsidR="00F14B10" w:rsidRPr="005D0E49" w:rsidRDefault="00F14B10" w:rsidP="0099671D">
            <w:pPr>
              <w:numPr>
                <w:ilvl w:val="0"/>
                <w:numId w:val="39"/>
              </w:numPr>
              <w:shd w:val="clear" w:color="auto" w:fill="FFFFFF"/>
              <w:autoSpaceDN w:val="0"/>
              <w:ind w:left="0" w:firstLine="0"/>
              <w:jc w:val="both"/>
              <w:rPr>
                <w:rFonts w:ascii="Arial" w:eastAsia="Times New Roman" w:hAnsi="Arial" w:cs="Arial"/>
                <w:sz w:val="20"/>
                <w:szCs w:val="20"/>
              </w:rPr>
            </w:pPr>
            <w:r w:rsidRPr="005D0E49">
              <w:rPr>
                <w:rFonts w:ascii="Arial" w:eastAsia="Times New Roman" w:hAnsi="Arial" w:cs="Arial"/>
                <w:sz w:val="20"/>
                <w:szCs w:val="20"/>
              </w:rPr>
              <w:t>Инвестиционная деятельность</w:t>
            </w:r>
          </w:p>
        </w:tc>
      </w:tr>
    </w:tbl>
    <w:p w14:paraId="0BCB2667" w14:textId="46F4E45C" w:rsidR="00F14B10" w:rsidRPr="005D0E49" w:rsidRDefault="00F14B10" w:rsidP="00D71FB0">
      <w:pPr>
        <w:spacing w:before="240"/>
        <w:jc w:val="both"/>
        <w:rPr>
          <w:rFonts w:ascii="Arial" w:eastAsia="Calibri" w:hAnsi="Arial" w:cs="Arial"/>
          <w:sz w:val="20"/>
          <w:szCs w:val="20"/>
        </w:rPr>
      </w:pPr>
      <w:r w:rsidRPr="005D0E49">
        <w:rPr>
          <w:rFonts w:ascii="Arial" w:eastAsia="Times New Roman" w:hAnsi="Arial" w:cs="Arial"/>
          <w:sz w:val="20"/>
          <w:szCs w:val="20"/>
        </w:rPr>
        <w:t>Всего в 2025</w:t>
      </w:r>
      <w:r>
        <w:rPr>
          <w:rFonts w:ascii="Arial" w:eastAsia="Times New Roman" w:hAnsi="Arial" w:cs="Arial"/>
          <w:sz w:val="20"/>
          <w:szCs w:val="20"/>
        </w:rPr>
        <w:t xml:space="preserve"> году </w:t>
      </w:r>
      <w:r w:rsidRPr="005D0E49">
        <w:rPr>
          <w:rFonts w:ascii="Arial" w:eastAsia="Times New Roman" w:hAnsi="Arial" w:cs="Arial"/>
          <w:sz w:val="20"/>
          <w:szCs w:val="20"/>
        </w:rPr>
        <w:t xml:space="preserve">было проведено четыре заседания </w:t>
      </w:r>
      <w:r>
        <w:rPr>
          <w:rFonts w:ascii="Arial" w:eastAsia="Times New Roman" w:hAnsi="Arial" w:cs="Arial"/>
          <w:sz w:val="20"/>
          <w:szCs w:val="20"/>
        </w:rPr>
        <w:t>и </w:t>
      </w:r>
      <w:r w:rsidRPr="005D0E49">
        <w:rPr>
          <w:rFonts w:ascii="Arial" w:eastAsia="Times New Roman" w:hAnsi="Arial" w:cs="Arial"/>
          <w:sz w:val="20"/>
          <w:szCs w:val="20"/>
        </w:rPr>
        <w:t xml:space="preserve">семь заочных голосований Комитета </w:t>
      </w:r>
      <w:r>
        <w:rPr>
          <w:rFonts w:ascii="Arial" w:eastAsia="Times New Roman" w:hAnsi="Arial" w:cs="Arial"/>
          <w:sz w:val="20"/>
          <w:szCs w:val="20"/>
        </w:rPr>
        <w:t>по </w:t>
      </w:r>
      <w:r w:rsidRPr="005D0E49">
        <w:rPr>
          <w:rFonts w:ascii="Arial" w:eastAsia="Times New Roman" w:hAnsi="Arial" w:cs="Arial"/>
          <w:sz w:val="20"/>
          <w:szCs w:val="20"/>
        </w:rPr>
        <w:t xml:space="preserve">стратегии </w:t>
      </w:r>
      <w:r>
        <w:rPr>
          <w:rFonts w:ascii="Arial" w:eastAsia="Times New Roman" w:hAnsi="Arial" w:cs="Arial"/>
          <w:sz w:val="20"/>
          <w:szCs w:val="20"/>
        </w:rPr>
        <w:t>и </w:t>
      </w:r>
      <w:r w:rsidRPr="005D0E49">
        <w:rPr>
          <w:rFonts w:ascii="Arial" w:eastAsia="Times New Roman" w:hAnsi="Arial" w:cs="Arial"/>
          <w:sz w:val="20"/>
          <w:szCs w:val="20"/>
        </w:rPr>
        <w:t xml:space="preserve">устойчивому развитию, </w:t>
      </w:r>
      <w:r>
        <w:rPr>
          <w:rFonts w:ascii="Arial" w:eastAsia="Times New Roman" w:hAnsi="Arial" w:cs="Arial"/>
          <w:sz w:val="20"/>
          <w:szCs w:val="20"/>
        </w:rPr>
        <w:t>на </w:t>
      </w:r>
      <w:r w:rsidRPr="005D0E49">
        <w:rPr>
          <w:rFonts w:ascii="Arial" w:eastAsia="Times New Roman" w:hAnsi="Arial" w:cs="Arial"/>
          <w:sz w:val="20"/>
          <w:szCs w:val="20"/>
        </w:rPr>
        <w:t>которых было рассмотрено 30 вопросов</w:t>
      </w:r>
      <w:r w:rsidR="004A3F64">
        <w:rPr>
          <w:rFonts w:ascii="Arial" w:eastAsia="Calibri" w:hAnsi="Arial" w:cs="Arial"/>
          <w:iCs/>
          <w:sz w:val="20"/>
          <w:szCs w:val="20"/>
        </w:rPr>
        <w:t>,</w:t>
      </w:r>
      <w:r>
        <w:rPr>
          <w:rFonts w:ascii="Arial" w:eastAsia="Calibri" w:hAnsi="Arial" w:cs="Arial"/>
          <w:iCs/>
          <w:sz w:val="20"/>
          <w:szCs w:val="20"/>
        </w:rPr>
        <w:t xml:space="preserve"> н</w:t>
      </w:r>
      <w:r w:rsidRPr="005D0E49">
        <w:rPr>
          <w:rFonts w:ascii="Arial" w:eastAsia="Calibri" w:hAnsi="Arial" w:cs="Arial"/>
          <w:iCs/>
          <w:sz w:val="20"/>
          <w:szCs w:val="20"/>
        </w:rPr>
        <w:t>аиболее существенн</w:t>
      </w:r>
      <w:r w:rsidR="004A3F64">
        <w:rPr>
          <w:rFonts w:ascii="Arial" w:eastAsia="Calibri" w:hAnsi="Arial" w:cs="Arial"/>
          <w:iCs/>
          <w:sz w:val="20"/>
          <w:szCs w:val="20"/>
        </w:rPr>
        <w:t>ые из них</w:t>
      </w:r>
      <w:r w:rsidRPr="005D0E49">
        <w:rPr>
          <w:rFonts w:ascii="Arial" w:eastAsia="Calibri" w:hAnsi="Arial" w:cs="Arial"/>
          <w:sz w:val="20"/>
          <w:szCs w:val="20"/>
        </w:rPr>
        <w:t>:</w:t>
      </w:r>
    </w:p>
    <w:p w14:paraId="0B8D038E" w14:textId="3BE96DBF" w:rsidR="00F14B10" w:rsidRPr="00D71FB0" w:rsidRDefault="00F14B10" w:rsidP="00304BB3">
      <w:pPr>
        <w:pStyle w:val="aff8"/>
        <w:numPr>
          <w:ilvl w:val="0"/>
          <w:numId w:val="81"/>
        </w:numPr>
        <w:ind w:left="1134"/>
        <w:jc w:val="both"/>
        <w:rPr>
          <w:rFonts w:ascii="Arial" w:eastAsia="Times New Roman" w:hAnsi="Arial" w:cs="Arial"/>
          <w:sz w:val="20"/>
          <w:szCs w:val="20"/>
        </w:rPr>
      </w:pPr>
      <w:r w:rsidRPr="00D71FB0">
        <w:rPr>
          <w:rFonts w:ascii="Arial" w:eastAsia="Times New Roman" w:hAnsi="Arial" w:cs="Arial"/>
          <w:sz w:val="20"/>
          <w:szCs w:val="20"/>
        </w:rPr>
        <w:t>утверждение бизнес-плана Компании на 2026–2028 годы, в том числе бюджета Компании на 2026 год;</w:t>
      </w:r>
    </w:p>
    <w:p w14:paraId="3BCE1E2A" w14:textId="77777777" w:rsidR="00F14B10" w:rsidRPr="00D71FB0" w:rsidRDefault="00F14B10" w:rsidP="00304BB3">
      <w:pPr>
        <w:pStyle w:val="aff8"/>
        <w:numPr>
          <w:ilvl w:val="0"/>
          <w:numId w:val="81"/>
        </w:numPr>
        <w:ind w:left="1134"/>
        <w:jc w:val="both"/>
        <w:rPr>
          <w:rFonts w:ascii="Arial" w:eastAsia="Calibri" w:hAnsi="Arial" w:cs="Arial"/>
          <w:sz w:val="20"/>
          <w:szCs w:val="20"/>
        </w:rPr>
      </w:pPr>
      <w:r w:rsidRPr="00D71FB0">
        <w:rPr>
          <w:rFonts w:ascii="Arial" w:eastAsia="Calibri" w:hAnsi="Arial" w:cs="Arial"/>
          <w:sz w:val="20"/>
          <w:szCs w:val="20"/>
        </w:rPr>
        <w:t>утверждение Отчета об устойчивом развитии Компании за 2024 год;</w:t>
      </w:r>
    </w:p>
    <w:p w14:paraId="6D67FC99" w14:textId="77777777" w:rsidR="00F14B10" w:rsidRPr="00D71FB0" w:rsidRDefault="00F14B10" w:rsidP="00304BB3">
      <w:pPr>
        <w:pStyle w:val="aff8"/>
        <w:numPr>
          <w:ilvl w:val="0"/>
          <w:numId w:val="81"/>
        </w:numPr>
        <w:ind w:left="1134"/>
        <w:jc w:val="both"/>
        <w:rPr>
          <w:rFonts w:ascii="Arial" w:eastAsia="Calibri" w:hAnsi="Arial" w:cs="Arial"/>
          <w:sz w:val="20"/>
          <w:szCs w:val="20"/>
        </w:rPr>
      </w:pPr>
      <w:r w:rsidRPr="00D71FB0">
        <w:rPr>
          <w:rFonts w:ascii="Arial" w:eastAsia="Calibri" w:hAnsi="Arial" w:cs="Arial"/>
          <w:sz w:val="20"/>
          <w:szCs w:val="20"/>
        </w:rPr>
        <w:t>утверждение Плана по устойчивому развитию Компании на 2025 год;</w:t>
      </w:r>
    </w:p>
    <w:p w14:paraId="495258BE" w14:textId="77777777" w:rsidR="00F14B10" w:rsidRPr="00D71FB0" w:rsidRDefault="00F14B10" w:rsidP="00304BB3">
      <w:pPr>
        <w:pStyle w:val="aff8"/>
        <w:numPr>
          <w:ilvl w:val="0"/>
          <w:numId w:val="81"/>
        </w:numPr>
        <w:ind w:left="1134"/>
        <w:jc w:val="both"/>
        <w:rPr>
          <w:rFonts w:ascii="Arial" w:eastAsia="Calibri" w:hAnsi="Arial" w:cs="Arial"/>
          <w:sz w:val="20"/>
          <w:szCs w:val="20"/>
        </w:rPr>
      </w:pPr>
      <w:r w:rsidRPr="00D71FB0">
        <w:rPr>
          <w:rFonts w:ascii="Arial" w:eastAsia="Calibri" w:hAnsi="Arial" w:cs="Arial"/>
          <w:sz w:val="20"/>
          <w:szCs w:val="20"/>
        </w:rPr>
        <w:t>рассмотрение инвестиционных проектов</w:t>
      </w:r>
      <w:r w:rsidRPr="00D71FB0">
        <w:rPr>
          <w:rFonts w:ascii="Arial" w:eastAsia="Calibri" w:hAnsi="Arial" w:cs="Arial"/>
          <w:sz w:val="20"/>
          <w:szCs w:val="20"/>
          <w:lang w:val="en-US"/>
        </w:rPr>
        <w:t>;</w:t>
      </w:r>
    </w:p>
    <w:p w14:paraId="474231C3" w14:textId="77777777" w:rsidR="007F5F98" w:rsidRDefault="00F14B10" w:rsidP="001F7C42">
      <w:pPr>
        <w:pStyle w:val="aff8"/>
        <w:numPr>
          <w:ilvl w:val="0"/>
          <w:numId w:val="81"/>
        </w:numPr>
        <w:ind w:left="1134"/>
        <w:jc w:val="both"/>
        <w:rPr>
          <w:rFonts w:ascii="Arial" w:eastAsia="Calibri" w:hAnsi="Arial" w:cs="Arial"/>
          <w:sz w:val="20"/>
          <w:szCs w:val="20"/>
        </w:rPr>
      </w:pPr>
      <w:r w:rsidRPr="00D71FB0">
        <w:rPr>
          <w:rFonts w:ascii="Arial" w:eastAsia="Calibri" w:hAnsi="Arial" w:cs="Arial"/>
          <w:sz w:val="20"/>
          <w:szCs w:val="20"/>
        </w:rPr>
        <w:t>о рекомендациях Совету директоров ПАО «ЭЛ5-Энерго» относительно кандидатуры оценщика;</w:t>
      </w:r>
    </w:p>
    <w:p w14:paraId="6EA141A0" w14:textId="1CEC02B0" w:rsidR="007F5F98" w:rsidRPr="001F7C42" w:rsidRDefault="007F5F98" w:rsidP="007F5F98">
      <w:pPr>
        <w:pStyle w:val="aff8"/>
        <w:numPr>
          <w:ilvl w:val="0"/>
          <w:numId w:val="81"/>
        </w:numPr>
        <w:ind w:left="1134"/>
        <w:jc w:val="both"/>
        <w:rPr>
          <w:rFonts w:ascii="Arial" w:eastAsia="Calibri" w:hAnsi="Arial" w:cs="Arial"/>
          <w:sz w:val="20"/>
          <w:szCs w:val="20"/>
        </w:rPr>
      </w:pPr>
      <w:r w:rsidRPr="001F7C42">
        <w:rPr>
          <w:rFonts w:ascii="Arial" w:eastAsia="Calibri" w:hAnsi="Arial" w:cs="Arial"/>
          <w:sz w:val="20"/>
          <w:szCs w:val="20"/>
        </w:rPr>
        <w:t>о стратегических возможностях ПАО «ЭЛ5-Энерго», в рамках которого Комитет по стратегии и устойчивому развитию поручил руководству ПАО «ЭЛ5-Энерго» проработать вопрос о реорганизации ПАО «ЭЛ5-Энерго» в форме присоединения АО «ВДК-Энерго» и вынести его на рассмотрение Совета директоров ПАО «ЭЛ5-Энерго»</w:t>
      </w:r>
      <w:r w:rsidR="00BF0637">
        <w:rPr>
          <w:rFonts w:ascii="Arial" w:eastAsia="Calibri" w:hAnsi="Arial" w:cs="Arial"/>
          <w:sz w:val="20"/>
          <w:szCs w:val="20"/>
        </w:rPr>
        <w:t>;</w:t>
      </w:r>
    </w:p>
    <w:p w14:paraId="1E2FE6A7" w14:textId="77777777" w:rsidR="00F14B10" w:rsidRPr="00D71FB0" w:rsidRDefault="00F14B10" w:rsidP="00304BB3">
      <w:pPr>
        <w:pStyle w:val="aff8"/>
        <w:numPr>
          <w:ilvl w:val="0"/>
          <w:numId w:val="81"/>
        </w:numPr>
        <w:ind w:left="1134"/>
        <w:jc w:val="both"/>
        <w:rPr>
          <w:rFonts w:ascii="Arial" w:eastAsia="Times New Roman" w:hAnsi="Arial" w:cs="Arial"/>
          <w:sz w:val="20"/>
          <w:szCs w:val="20"/>
        </w:rPr>
      </w:pPr>
      <w:r w:rsidRPr="00D71FB0">
        <w:rPr>
          <w:rFonts w:ascii="Arial" w:eastAsia="Calibri" w:hAnsi="Arial" w:cs="Arial"/>
          <w:sz w:val="20"/>
          <w:szCs w:val="20"/>
        </w:rPr>
        <w:t>рекомендации Совету директоров касательно крупных и существенных сделок.</w:t>
      </w:r>
    </w:p>
    <w:p w14:paraId="2EB04F0A" w14:textId="77777777" w:rsidR="00F14B10" w:rsidRPr="005D0E49" w:rsidRDefault="00F14B10" w:rsidP="00064BF6">
      <w:pPr>
        <w:spacing w:before="240" w:after="120"/>
        <w:ind w:left="284" w:firstLine="0"/>
        <w:jc w:val="center"/>
        <w:rPr>
          <w:rFonts w:ascii="Arial" w:eastAsia="Times New Roman" w:hAnsi="Arial" w:cs="Arial"/>
          <w:b/>
          <w:iCs/>
          <w:sz w:val="20"/>
          <w:szCs w:val="20"/>
        </w:rPr>
      </w:pPr>
      <w:r w:rsidRPr="005D0E49">
        <w:rPr>
          <w:rFonts w:ascii="Arial" w:eastAsia="Times New Roman" w:hAnsi="Arial" w:cs="Arial"/>
          <w:b/>
          <w:iCs/>
          <w:sz w:val="20"/>
          <w:szCs w:val="20"/>
        </w:rPr>
        <w:t xml:space="preserve">Количество заседаний </w:t>
      </w:r>
      <w:r>
        <w:rPr>
          <w:rFonts w:ascii="Arial" w:eastAsia="Times New Roman" w:hAnsi="Arial" w:cs="Arial"/>
          <w:b/>
          <w:iCs/>
          <w:sz w:val="20"/>
          <w:szCs w:val="20"/>
        </w:rPr>
        <w:t>и </w:t>
      </w:r>
      <w:r w:rsidRPr="005D0E49">
        <w:rPr>
          <w:rFonts w:ascii="Arial" w:eastAsia="Times New Roman" w:hAnsi="Arial" w:cs="Arial"/>
          <w:b/>
          <w:iCs/>
          <w:sz w:val="20"/>
          <w:szCs w:val="20"/>
        </w:rPr>
        <w:t>заочных голосований Комитета по стратегии и устойчивому развитию в 2021–2025 годах</w:t>
      </w:r>
    </w:p>
    <w:p w14:paraId="3CD4F937" w14:textId="418C8A57" w:rsidR="00F14B10" w:rsidRPr="005D0E49" w:rsidRDefault="00F14B10" w:rsidP="00DF6076">
      <w:pPr>
        <w:keepNext/>
        <w:keepLines/>
        <w:spacing w:after="120"/>
        <w:ind w:firstLine="0"/>
        <w:jc w:val="both"/>
        <w:rPr>
          <w:rFonts w:ascii="Arial" w:eastAsia="Times New Roman" w:hAnsi="Arial" w:cs="Arial"/>
          <w:sz w:val="20"/>
          <w:szCs w:val="20"/>
          <w:lang w:eastAsia="ru-RU"/>
        </w:rPr>
      </w:pPr>
      <w:bookmarkStart w:id="216" w:name="_Toc4286397"/>
      <w:bookmarkStart w:id="217" w:name="_Toc4495709"/>
      <w:bookmarkStart w:id="218" w:name="_Toc5354807"/>
      <w:bookmarkStart w:id="219" w:name="_Toc5355288"/>
      <w:bookmarkStart w:id="220" w:name="_Toc5354986"/>
      <w:bookmarkStart w:id="221" w:name="_Toc5108741"/>
      <w:bookmarkStart w:id="222" w:name="_Toc5211232"/>
      <w:bookmarkStart w:id="223" w:name="_Toc5355150"/>
      <w:bookmarkStart w:id="224" w:name="_Toc5108252"/>
      <w:bookmarkStart w:id="225" w:name="_Toc5355546"/>
      <w:bookmarkStart w:id="226" w:name="_Toc38611503"/>
      <w:bookmarkStart w:id="227" w:name="_Toc5108893"/>
      <w:bookmarkStart w:id="228" w:name="_Toc5109032"/>
      <w:bookmarkStart w:id="229" w:name="_Toc5356779"/>
      <w:bookmarkStart w:id="230" w:name="_Toc5355424"/>
      <w:bookmarkStart w:id="231" w:name="_Toc4581919"/>
      <w:bookmarkStart w:id="232" w:name="_Toc5109495"/>
      <w:bookmarkStart w:id="233" w:name="_Toc5357786"/>
      <w:bookmarkStart w:id="234" w:name="_Toc4580958"/>
      <w:bookmarkStart w:id="235" w:name="_Toc5288016"/>
      <w:bookmarkStart w:id="236" w:name="_Toc5355773"/>
      <w:bookmarkStart w:id="237" w:name="_Toc5378542"/>
      <w:r w:rsidRPr="005D0E49">
        <w:rPr>
          <w:rFonts w:ascii="Arial" w:eastAsia="Times New Roman" w:hAnsi="Arial" w:cs="Arial"/>
          <w:sz w:val="20"/>
          <w:szCs w:val="20"/>
          <w:lang w:eastAsia="ru-RU"/>
        </w:rPr>
        <w:lastRenderedPageBreak/>
        <w:t xml:space="preserve"> </w:t>
      </w:r>
      <w:r w:rsidRPr="005D0E49">
        <w:rPr>
          <w:noProof/>
          <w:lang w:eastAsia="ru-RU"/>
        </w:rPr>
        <w:drawing>
          <wp:inline distT="0" distB="0" distL="0" distR="0" wp14:anchorId="5937DCC9" wp14:editId="47A405F8">
            <wp:extent cx="5622290" cy="1917065"/>
            <wp:effectExtent l="0" t="0" r="16510" b="6985"/>
            <wp:docPr id="1048" name="Диаграмма 10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14:paraId="516990DD" w14:textId="2EE01572" w:rsidR="00F14B10" w:rsidRDefault="00F14B10" w:rsidP="00DF6076">
      <w:pPr>
        <w:keepNext/>
        <w:keepLines/>
        <w:spacing w:after="120"/>
        <w:ind w:firstLine="0"/>
        <w:jc w:val="both"/>
        <w:rPr>
          <w:rFonts w:ascii="Arial" w:eastAsia="Times New Roman" w:hAnsi="Arial" w:cs="Arial"/>
          <w:b/>
          <w:snapToGrid w:val="0"/>
          <w:sz w:val="20"/>
          <w:szCs w:val="20"/>
        </w:rPr>
      </w:pPr>
      <w:bookmarkStart w:id="238" w:name="_Toc166830377"/>
      <w:r w:rsidRPr="005D0E49">
        <w:rPr>
          <w:rFonts w:ascii="Arial" w:eastAsia="Times New Roman" w:hAnsi="Arial" w:cs="Arial"/>
          <w:b/>
          <w:snapToGrid w:val="0"/>
          <w:sz w:val="20"/>
          <w:szCs w:val="20"/>
        </w:rPr>
        <w:t>Информация о самооценке качества работы Совета директоров за 2025 год</w:t>
      </w:r>
      <w:bookmarkEnd w:id="238"/>
    </w:p>
    <w:p w14:paraId="1F405AEB" w14:textId="1C6CC189" w:rsidR="00A62AFE" w:rsidRPr="00A62AFE" w:rsidRDefault="00A62AFE" w:rsidP="00DF6076">
      <w:pPr>
        <w:spacing w:after="240"/>
        <w:jc w:val="both"/>
        <w:rPr>
          <w:rFonts w:ascii="Arial" w:eastAsia="Calibri" w:hAnsi="Arial" w:cs="Arial"/>
          <w:sz w:val="20"/>
          <w:szCs w:val="20"/>
        </w:rPr>
      </w:pPr>
      <w:r w:rsidRPr="00A62AFE">
        <w:rPr>
          <w:rFonts w:ascii="Arial" w:eastAsia="Calibri" w:hAnsi="Arial" w:cs="Arial"/>
          <w:sz w:val="20"/>
          <w:szCs w:val="20"/>
        </w:rPr>
        <w:t>Согласно принципу 2.9.1. Кодекса корпоративного управления, рекомендованного к применению Письмом Банка России от 10.04.2014 № 06-52/2463, проведение оценки качества работы Совета директоров должно быть направлено на определение степени эффективности работы Совета директоров, Комитетов и членов Совета директоров, соответствия их работы потребностям развития Компании, активизацию работы Совета директоров и выявление областей, в которых их деятельность может быть улучшена.</w:t>
      </w:r>
    </w:p>
    <w:p w14:paraId="42AA4404" w14:textId="77777777" w:rsidR="00A62AFE" w:rsidRPr="00A62AFE" w:rsidRDefault="00A62AFE" w:rsidP="00DF6076">
      <w:pPr>
        <w:spacing w:after="240"/>
        <w:jc w:val="both"/>
        <w:rPr>
          <w:rFonts w:ascii="Arial" w:eastAsia="Calibri" w:hAnsi="Arial" w:cs="Arial"/>
          <w:sz w:val="20"/>
          <w:szCs w:val="20"/>
        </w:rPr>
      </w:pPr>
      <w:r w:rsidRPr="00A62AFE">
        <w:rPr>
          <w:rFonts w:ascii="Arial" w:eastAsia="Calibri" w:hAnsi="Arial" w:cs="Arial"/>
          <w:sz w:val="20"/>
          <w:szCs w:val="20"/>
        </w:rPr>
        <w:t xml:space="preserve">Самооценка качества работы Совета директоров проводится в Компании на ежегодной основе, за исключением года, в котором оценку проводит независимая внешняя организация (консультант). Начиная с 2017 года, Компания 1 раз в 3 года привлекает внешние организации (консультантов) для проведения внешней оценки качества работы Совета директоров: </w:t>
      </w:r>
    </w:p>
    <w:p w14:paraId="19002CFD" w14:textId="77777777" w:rsidR="00A62AFE" w:rsidRPr="00D71FB0" w:rsidRDefault="00A62AFE" w:rsidP="00DF6076">
      <w:pPr>
        <w:pStyle w:val="aff8"/>
        <w:numPr>
          <w:ilvl w:val="0"/>
          <w:numId w:val="82"/>
        </w:numPr>
        <w:spacing w:after="240"/>
        <w:ind w:left="1134"/>
        <w:jc w:val="both"/>
        <w:rPr>
          <w:rFonts w:ascii="Arial" w:eastAsia="Calibri" w:hAnsi="Arial" w:cs="Arial"/>
          <w:sz w:val="20"/>
          <w:szCs w:val="20"/>
        </w:rPr>
      </w:pPr>
      <w:r w:rsidRPr="00D71FB0">
        <w:rPr>
          <w:rFonts w:ascii="Arial" w:eastAsia="Calibri" w:hAnsi="Arial" w:cs="Arial"/>
          <w:sz w:val="20"/>
          <w:szCs w:val="20"/>
        </w:rPr>
        <w:t xml:space="preserve">Внешнюю оценку качества работы Совета директоров за 2017 г. проводило ООО «ПрайсвотерхаусКуперс» (PWC). </w:t>
      </w:r>
    </w:p>
    <w:p w14:paraId="36CAB017" w14:textId="77777777" w:rsidR="00A62AFE" w:rsidRPr="00D71FB0" w:rsidRDefault="00A62AFE" w:rsidP="00DF6076">
      <w:pPr>
        <w:pStyle w:val="aff8"/>
        <w:numPr>
          <w:ilvl w:val="0"/>
          <w:numId w:val="82"/>
        </w:numPr>
        <w:spacing w:after="240"/>
        <w:ind w:left="1134"/>
        <w:jc w:val="both"/>
        <w:rPr>
          <w:rFonts w:ascii="Arial" w:eastAsia="Calibri" w:hAnsi="Arial" w:cs="Arial"/>
          <w:sz w:val="20"/>
          <w:szCs w:val="20"/>
        </w:rPr>
      </w:pPr>
      <w:r w:rsidRPr="00D71FB0">
        <w:rPr>
          <w:rFonts w:ascii="Arial" w:eastAsia="Calibri" w:hAnsi="Arial" w:cs="Arial"/>
          <w:sz w:val="20"/>
          <w:szCs w:val="20"/>
        </w:rPr>
        <w:t xml:space="preserve">Для оценки качества работы Совета директоров за 2020 г. было привлечено ООО «Стэнтон Чейс Рус» (Stanton Chase). </w:t>
      </w:r>
    </w:p>
    <w:p w14:paraId="18D23574" w14:textId="77777777" w:rsidR="00A62AFE" w:rsidRPr="00D71FB0" w:rsidRDefault="00A62AFE" w:rsidP="00DF6076">
      <w:pPr>
        <w:pStyle w:val="aff8"/>
        <w:numPr>
          <w:ilvl w:val="0"/>
          <w:numId w:val="82"/>
        </w:numPr>
        <w:spacing w:after="240"/>
        <w:ind w:left="1134"/>
        <w:jc w:val="both"/>
        <w:rPr>
          <w:rFonts w:ascii="Arial" w:eastAsia="Calibri" w:hAnsi="Arial" w:cs="Arial"/>
          <w:sz w:val="20"/>
          <w:szCs w:val="20"/>
        </w:rPr>
      </w:pPr>
      <w:r w:rsidRPr="00D71FB0">
        <w:rPr>
          <w:rFonts w:ascii="Arial" w:eastAsia="Calibri" w:hAnsi="Arial" w:cs="Arial"/>
          <w:sz w:val="20"/>
          <w:szCs w:val="20"/>
        </w:rPr>
        <w:t xml:space="preserve">Внешнюю оценку качества работы Совета директоров за 2023 г. проводило АО «Вектор Лидерства» (Ward Howell). Советом директоров был утвержден соответствующий план действий по результатам внешней оценки за 2023 год (Протокол №12/24 от 25.10.2024). В 2025 году Совет директоров принял к сведению отчет о реализации данного плана, все запланированные мероприятия были выполнены (Протокол №18/25 от 02.12.2025). </w:t>
      </w:r>
    </w:p>
    <w:p w14:paraId="1970B705" w14:textId="57AC7075" w:rsidR="00A62AFE" w:rsidRPr="00D71FB0" w:rsidRDefault="00A62AFE" w:rsidP="00DF6076">
      <w:pPr>
        <w:pStyle w:val="aff8"/>
        <w:numPr>
          <w:ilvl w:val="0"/>
          <w:numId w:val="82"/>
        </w:numPr>
        <w:spacing w:after="240"/>
        <w:ind w:left="1134"/>
        <w:jc w:val="both"/>
        <w:rPr>
          <w:rFonts w:ascii="Arial" w:eastAsia="Calibri" w:hAnsi="Arial" w:cs="Arial"/>
          <w:sz w:val="20"/>
          <w:szCs w:val="20"/>
        </w:rPr>
      </w:pPr>
      <w:r w:rsidRPr="00D71FB0">
        <w:rPr>
          <w:rFonts w:ascii="Arial" w:eastAsia="Calibri" w:hAnsi="Arial" w:cs="Arial"/>
          <w:sz w:val="20"/>
          <w:szCs w:val="20"/>
        </w:rPr>
        <w:t>Следующая внешняя оценка качества работы Совета директоров за 2026 г. планируется к проведению в 2027 г.</w:t>
      </w:r>
    </w:p>
    <w:p w14:paraId="55FB0853" w14:textId="1B6554BE" w:rsidR="002D0DA5" w:rsidRPr="00E71D4D" w:rsidRDefault="002D0DA5" w:rsidP="00DF6076">
      <w:pPr>
        <w:spacing w:after="240"/>
        <w:ind w:left="357"/>
        <w:jc w:val="both"/>
        <w:rPr>
          <w:rFonts w:ascii="Arial" w:eastAsia="Calibri" w:hAnsi="Arial" w:cs="Arial"/>
          <w:sz w:val="20"/>
          <w:szCs w:val="20"/>
        </w:rPr>
      </w:pPr>
      <w:r w:rsidRPr="00E71D4D">
        <w:rPr>
          <w:rFonts w:ascii="Arial" w:eastAsia="Calibri" w:hAnsi="Arial" w:cs="Arial"/>
          <w:sz w:val="20"/>
          <w:szCs w:val="20"/>
        </w:rPr>
        <w:t xml:space="preserve">В соответствии с Кодексом корпоративного управления, рекомендованным к применению Письмом Банка России от 10.04.2014 №06-52/2463, Информационным письмом Банка России от 26.04.2019 №ИН-06-28/41 </w:t>
      </w:r>
      <w:r w:rsidRPr="008659D8">
        <w:rPr>
          <w:rFonts w:ascii="Arial" w:eastAsia="Calibri" w:hAnsi="Arial" w:cs="Arial"/>
          <w:sz w:val="20"/>
          <w:szCs w:val="20"/>
        </w:rPr>
        <w:t>«О рекомендациях по организации и проведению самооценки эффективности советов директоров (наблюдательного совета) в публичных акционерных обществах»,</w:t>
      </w:r>
      <w:r w:rsidRPr="00E71D4D">
        <w:rPr>
          <w:rFonts w:ascii="Arial" w:eastAsia="Calibri" w:hAnsi="Arial" w:cs="Arial"/>
          <w:sz w:val="20"/>
          <w:szCs w:val="20"/>
        </w:rPr>
        <w:t xml:space="preserve"> а также в соответствии с утвержденными Советом директоров Методологией самооценки деятельности Совета директоров ПАО «ЭЛ5-Энерго» (Протокол №13/24 от 02.12.2024) и Анкетой самооценки</w:t>
      </w:r>
      <w:r w:rsidRPr="00E71D4D">
        <w:rPr>
          <w:rFonts w:ascii="Arial" w:eastAsia="Times New Roman" w:hAnsi="Arial" w:cs="Arial"/>
          <w:bCs/>
          <w:iCs/>
          <w:sz w:val="20"/>
          <w:szCs w:val="20"/>
          <w:lang w:eastAsia="ru-RU"/>
        </w:rPr>
        <w:t xml:space="preserve"> Совета директоров ПАО «ЭЛ5-Энерго» за 2025 год (Протокол № 18/25 от 02.12.2025)</w:t>
      </w:r>
      <w:r w:rsidRPr="00E71D4D">
        <w:rPr>
          <w:rFonts w:ascii="Arial" w:eastAsia="Calibri" w:hAnsi="Arial" w:cs="Arial"/>
          <w:sz w:val="20"/>
          <w:szCs w:val="20"/>
        </w:rPr>
        <w:t>, Общество в 2026 году провело процедуру самооценки эффективности</w:t>
      </w:r>
      <w:r w:rsidRPr="00E71D4D">
        <w:rPr>
          <w:rFonts w:ascii="Calibri" w:eastAsia="Calibri" w:hAnsi="Calibri" w:cs="Times New Roman"/>
          <w:sz w:val="20"/>
          <w:szCs w:val="20"/>
        </w:rPr>
        <w:t xml:space="preserve"> </w:t>
      </w:r>
      <w:r w:rsidRPr="00E71D4D">
        <w:rPr>
          <w:rFonts w:ascii="Arial" w:eastAsia="Calibri" w:hAnsi="Arial" w:cs="Arial"/>
          <w:sz w:val="20"/>
          <w:szCs w:val="20"/>
        </w:rPr>
        <w:t>деятельности Совета директоров, Комитетов Совета директоров и Корпоративного секретаря за 2025 год.</w:t>
      </w:r>
    </w:p>
    <w:p w14:paraId="021FFBA0" w14:textId="77777777" w:rsidR="002D0DA5" w:rsidRPr="00E71D4D" w:rsidRDefault="002D0DA5" w:rsidP="00DF6076">
      <w:pPr>
        <w:spacing w:after="240"/>
        <w:ind w:left="357"/>
        <w:jc w:val="both"/>
        <w:rPr>
          <w:rFonts w:ascii="Arial" w:eastAsia="Calibri" w:hAnsi="Arial" w:cs="Arial"/>
          <w:sz w:val="20"/>
          <w:szCs w:val="20"/>
        </w:rPr>
      </w:pPr>
      <w:r w:rsidRPr="00E71D4D">
        <w:rPr>
          <w:rFonts w:ascii="Arial" w:eastAsia="Calibri" w:hAnsi="Arial" w:cs="Arial"/>
          <w:sz w:val="20"/>
          <w:szCs w:val="20"/>
        </w:rPr>
        <w:t>Самооценка эффективности</w:t>
      </w:r>
      <w:r w:rsidRPr="00E71D4D">
        <w:rPr>
          <w:rFonts w:ascii="Calibri" w:eastAsia="Calibri" w:hAnsi="Calibri" w:cs="Times New Roman"/>
          <w:sz w:val="20"/>
          <w:szCs w:val="20"/>
        </w:rPr>
        <w:t xml:space="preserve"> </w:t>
      </w:r>
      <w:r w:rsidRPr="00E71D4D">
        <w:rPr>
          <w:rFonts w:ascii="Arial" w:eastAsia="Calibri" w:hAnsi="Arial" w:cs="Arial"/>
          <w:sz w:val="20"/>
          <w:szCs w:val="20"/>
        </w:rPr>
        <w:t>– важный инструмент повышения качества деятельности, который помогает определить направления для совершенствования работы.</w:t>
      </w:r>
    </w:p>
    <w:p w14:paraId="72C6F1B1" w14:textId="77777777" w:rsidR="002D0DA5" w:rsidRPr="00E71D4D" w:rsidRDefault="002D0DA5" w:rsidP="00DF6076">
      <w:pPr>
        <w:spacing w:after="240"/>
        <w:ind w:left="357"/>
        <w:jc w:val="both"/>
        <w:rPr>
          <w:rFonts w:ascii="Arial" w:eastAsia="Calibri" w:hAnsi="Arial" w:cs="Arial"/>
          <w:sz w:val="20"/>
          <w:szCs w:val="20"/>
        </w:rPr>
      </w:pPr>
      <w:r w:rsidRPr="00E71D4D">
        <w:rPr>
          <w:rFonts w:ascii="Arial" w:eastAsia="Calibri" w:hAnsi="Arial" w:cs="Arial"/>
          <w:sz w:val="20"/>
          <w:szCs w:val="20"/>
        </w:rPr>
        <w:t>Самооценка осуществлялась методом анкетирования директоров, анализа внутренних документов Общества, материалов Совета директоров и Комитетов Совета директоров по следующим разделам:</w:t>
      </w:r>
    </w:p>
    <w:p w14:paraId="5532F5E8" w14:textId="77777777" w:rsidR="002D0DA5" w:rsidRPr="00D71FB0" w:rsidRDefault="002D0DA5" w:rsidP="00DF6076">
      <w:pPr>
        <w:pStyle w:val="aff8"/>
        <w:numPr>
          <w:ilvl w:val="0"/>
          <w:numId w:val="83"/>
        </w:numPr>
        <w:spacing w:after="240"/>
        <w:ind w:left="1418"/>
        <w:jc w:val="both"/>
        <w:rPr>
          <w:rFonts w:ascii="Arial" w:eastAsia="Calibri" w:hAnsi="Arial" w:cs="Arial"/>
          <w:sz w:val="20"/>
          <w:szCs w:val="20"/>
        </w:rPr>
      </w:pPr>
      <w:r w:rsidRPr="00D71FB0">
        <w:rPr>
          <w:rFonts w:ascii="Arial" w:eastAsia="Calibri" w:hAnsi="Arial" w:cs="Arial"/>
          <w:sz w:val="20"/>
          <w:szCs w:val="20"/>
        </w:rPr>
        <w:t>оценка деятельности Совета директоров в целом,</w:t>
      </w:r>
    </w:p>
    <w:p w14:paraId="1F10A09F" w14:textId="77777777" w:rsidR="002D0DA5" w:rsidRPr="00D71FB0" w:rsidRDefault="002D0DA5" w:rsidP="00DF6076">
      <w:pPr>
        <w:pStyle w:val="aff8"/>
        <w:numPr>
          <w:ilvl w:val="0"/>
          <w:numId w:val="83"/>
        </w:numPr>
        <w:spacing w:after="240"/>
        <w:ind w:left="1418"/>
        <w:jc w:val="both"/>
        <w:rPr>
          <w:rFonts w:ascii="Arial" w:eastAsia="Calibri" w:hAnsi="Arial" w:cs="Arial"/>
          <w:sz w:val="20"/>
          <w:szCs w:val="20"/>
        </w:rPr>
      </w:pPr>
      <w:r w:rsidRPr="00D71FB0">
        <w:rPr>
          <w:rFonts w:ascii="Arial" w:eastAsia="Calibri" w:hAnsi="Arial" w:cs="Arial"/>
          <w:sz w:val="20"/>
          <w:szCs w:val="20"/>
        </w:rPr>
        <w:t>оценка деятельности каждого Комитета Совета директоров,</w:t>
      </w:r>
    </w:p>
    <w:p w14:paraId="5BEEB758" w14:textId="77777777" w:rsidR="002D0DA5" w:rsidRPr="00D71FB0" w:rsidRDefault="002D0DA5" w:rsidP="00DF6076">
      <w:pPr>
        <w:pStyle w:val="aff8"/>
        <w:numPr>
          <w:ilvl w:val="0"/>
          <w:numId w:val="83"/>
        </w:numPr>
        <w:spacing w:after="240"/>
        <w:ind w:left="1418"/>
        <w:jc w:val="both"/>
        <w:rPr>
          <w:rFonts w:ascii="Arial" w:eastAsia="Calibri" w:hAnsi="Arial" w:cs="Arial"/>
          <w:sz w:val="20"/>
          <w:szCs w:val="20"/>
        </w:rPr>
      </w:pPr>
      <w:r w:rsidRPr="00D71FB0">
        <w:rPr>
          <w:rFonts w:ascii="Arial" w:eastAsia="Calibri" w:hAnsi="Arial" w:cs="Arial"/>
          <w:sz w:val="20"/>
          <w:szCs w:val="20"/>
        </w:rPr>
        <w:t>оценка деятельности Председателя Совета директоров,</w:t>
      </w:r>
    </w:p>
    <w:p w14:paraId="6FFCA506" w14:textId="77777777" w:rsidR="002D0DA5" w:rsidRPr="00D71FB0" w:rsidRDefault="002D0DA5" w:rsidP="00DF6076">
      <w:pPr>
        <w:pStyle w:val="aff8"/>
        <w:numPr>
          <w:ilvl w:val="0"/>
          <w:numId w:val="83"/>
        </w:numPr>
        <w:spacing w:after="240"/>
        <w:ind w:left="1418"/>
        <w:jc w:val="both"/>
        <w:rPr>
          <w:rFonts w:ascii="Arial" w:eastAsia="Calibri" w:hAnsi="Arial" w:cs="Arial"/>
          <w:sz w:val="20"/>
          <w:szCs w:val="20"/>
        </w:rPr>
      </w:pPr>
      <w:r w:rsidRPr="00D71FB0">
        <w:rPr>
          <w:rFonts w:ascii="Arial" w:eastAsia="Calibri" w:hAnsi="Arial" w:cs="Arial"/>
          <w:sz w:val="20"/>
          <w:szCs w:val="20"/>
        </w:rPr>
        <w:t>оценка деятельности Корпоративного секретаря,</w:t>
      </w:r>
    </w:p>
    <w:p w14:paraId="0CDC8364" w14:textId="7601E22F" w:rsidR="002D0DA5" w:rsidRPr="00D71FB0" w:rsidRDefault="002D0DA5" w:rsidP="00DF6076">
      <w:pPr>
        <w:pStyle w:val="aff8"/>
        <w:numPr>
          <w:ilvl w:val="0"/>
          <w:numId w:val="83"/>
        </w:numPr>
        <w:spacing w:after="240"/>
        <w:ind w:left="1418"/>
        <w:jc w:val="both"/>
        <w:rPr>
          <w:rFonts w:ascii="Arial" w:eastAsia="Calibri" w:hAnsi="Arial" w:cs="Arial"/>
          <w:sz w:val="20"/>
          <w:szCs w:val="20"/>
        </w:rPr>
      </w:pPr>
      <w:r w:rsidRPr="00D71FB0">
        <w:rPr>
          <w:rFonts w:ascii="Arial" w:eastAsia="Calibri" w:hAnsi="Arial" w:cs="Arial"/>
          <w:sz w:val="20"/>
          <w:szCs w:val="20"/>
        </w:rPr>
        <w:lastRenderedPageBreak/>
        <w:t>индивидуальная оценка деятельности каждого члена Совета директоров.</w:t>
      </w:r>
    </w:p>
    <w:p w14:paraId="3275C55D" w14:textId="0A287870" w:rsidR="002D0DA5" w:rsidRPr="00E71D4D" w:rsidRDefault="002D0DA5" w:rsidP="00DF6076">
      <w:pPr>
        <w:spacing w:after="240"/>
        <w:ind w:left="357"/>
        <w:jc w:val="both"/>
        <w:rPr>
          <w:rFonts w:ascii="Arial" w:eastAsia="Calibri" w:hAnsi="Arial" w:cs="Arial"/>
          <w:sz w:val="20"/>
          <w:szCs w:val="20"/>
        </w:rPr>
      </w:pPr>
      <w:r w:rsidRPr="00E71D4D">
        <w:rPr>
          <w:rFonts w:ascii="Arial" w:eastAsia="Calibri" w:hAnsi="Arial" w:cs="Arial"/>
          <w:sz w:val="20"/>
          <w:szCs w:val="20"/>
        </w:rPr>
        <w:t>В самооценке приняли участие 11 членов Совета директоров, Председатель Совета директоров, члены Комитетов Совета директ</w:t>
      </w:r>
      <w:r w:rsidR="00C80268">
        <w:rPr>
          <w:rFonts w:ascii="Arial" w:eastAsia="Calibri" w:hAnsi="Arial" w:cs="Arial"/>
          <w:sz w:val="20"/>
          <w:szCs w:val="20"/>
        </w:rPr>
        <w:t>оров и Корпоративный секретарь.</w:t>
      </w:r>
    </w:p>
    <w:p w14:paraId="77CA09E0" w14:textId="61CE07D2" w:rsidR="002D0DA5" w:rsidRPr="00E71D4D" w:rsidRDefault="002D0DA5" w:rsidP="00DF6076">
      <w:pPr>
        <w:spacing w:after="240"/>
        <w:ind w:left="357"/>
        <w:jc w:val="both"/>
        <w:rPr>
          <w:rFonts w:ascii="Arial" w:eastAsia="Calibri" w:hAnsi="Arial" w:cs="Arial"/>
          <w:sz w:val="20"/>
          <w:szCs w:val="20"/>
        </w:rPr>
      </w:pPr>
      <w:r w:rsidRPr="00C80268">
        <w:rPr>
          <w:rFonts w:ascii="Arial" w:eastAsia="Calibri" w:hAnsi="Arial" w:cs="Arial"/>
          <w:sz w:val="20"/>
          <w:szCs w:val="20"/>
        </w:rPr>
        <w:t>В ходе проведения самооценки были выявлены как сильные стороны в деятельности, так и области для улучшений</w:t>
      </w:r>
      <w:r w:rsidR="00F878AC">
        <w:rPr>
          <w:rFonts w:ascii="Arial" w:eastAsia="Calibri" w:hAnsi="Arial" w:cs="Arial"/>
          <w:sz w:val="20"/>
          <w:szCs w:val="20"/>
        </w:rPr>
        <w:t>.</w:t>
      </w:r>
    </w:p>
    <w:p w14:paraId="5360ABEC" w14:textId="5E74DEDC" w:rsidR="002D0DA5" w:rsidRPr="00E71D4D" w:rsidRDefault="002D0DA5" w:rsidP="00DF6076">
      <w:pPr>
        <w:spacing w:after="240"/>
        <w:jc w:val="both"/>
        <w:rPr>
          <w:rFonts w:ascii="Arial" w:eastAsia="Calibri" w:hAnsi="Arial" w:cs="Arial"/>
          <w:sz w:val="20"/>
          <w:szCs w:val="20"/>
        </w:rPr>
      </w:pPr>
      <w:r w:rsidRPr="00E71D4D">
        <w:rPr>
          <w:rFonts w:ascii="Arial" w:eastAsia="Calibri" w:hAnsi="Arial" w:cs="Arial"/>
          <w:b/>
          <w:sz w:val="20"/>
          <w:szCs w:val="20"/>
        </w:rPr>
        <w:t>Высокие положительные оценки получили следующие направления работы</w:t>
      </w:r>
      <w:r w:rsidRPr="00E71D4D">
        <w:rPr>
          <w:rFonts w:ascii="Arial" w:eastAsia="Calibri" w:hAnsi="Arial" w:cs="Arial"/>
          <w:sz w:val="20"/>
          <w:szCs w:val="20"/>
        </w:rPr>
        <w:t xml:space="preserve"> Совета директоров:</w:t>
      </w:r>
      <w:r w:rsidRPr="00E71D4D">
        <w:rPr>
          <w:rFonts w:ascii="Calibri" w:eastAsia="Calibri" w:hAnsi="Calibri" w:cs="Times New Roman"/>
          <w:sz w:val="20"/>
          <w:szCs w:val="20"/>
        </w:rPr>
        <w:t xml:space="preserve"> </w:t>
      </w:r>
      <w:r w:rsidRPr="00E71D4D">
        <w:rPr>
          <w:rFonts w:ascii="Arial" w:eastAsia="Calibri" w:hAnsi="Arial" w:cs="Arial"/>
          <w:sz w:val="20"/>
          <w:szCs w:val="20"/>
        </w:rPr>
        <w:t>стратегическое планирование, бизнес-планирование и бюджетирование, оценка результатов работы руководства и определение оптимальной системы вознаграждения руководителей, обеспечение устойчивого роста и соблюдение принципов корпоративной социальной ответственности, обеспечение охраны труда и промышленной безопасности, а также мониторинг наиболее важных рисков и принятие соответствующих мер по их снижению. Положительно отмечена деятельность Совета директоров в сф</w:t>
      </w:r>
      <w:r w:rsidR="00C80268">
        <w:rPr>
          <w:rFonts w:ascii="Arial" w:eastAsia="Calibri" w:hAnsi="Arial" w:cs="Arial"/>
          <w:sz w:val="20"/>
          <w:szCs w:val="20"/>
        </w:rPr>
        <w:t>ере устойчивого развития и ESG.</w:t>
      </w:r>
    </w:p>
    <w:p w14:paraId="55D0C3E9" w14:textId="234F104E" w:rsidR="002D0DA5" w:rsidRPr="00E71D4D" w:rsidRDefault="002D0DA5" w:rsidP="00DF6076">
      <w:pPr>
        <w:spacing w:after="240"/>
        <w:jc w:val="both"/>
        <w:rPr>
          <w:rFonts w:ascii="Arial" w:eastAsia="Calibri" w:hAnsi="Arial" w:cs="Arial"/>
          <w:sz w:val="20"/>
          <w:szCs w:val="20"/>
        </w:rPr>
      </w:pPr>
      <w:r w:rsidRPr="00E71D4D">
        <w:rPr>
          <w:rFonts w:ascii="Arial" w:eastAsia="Calibri" w:hAnsi="Arial" w:cs="Arial"/>
          <w:sz w:val="20"/>
          <w:szCs w:val="20"/>
        </w:rPr>
        <w:t>В числе сильных сторон деятельности Комитета по аудиту и корпоративному управлению отмечены мониторинг эффективности и независимости процесса внешнего аудита, контроль за полнотой и достоверностью финансовой отчетности, мониторинг эффективности и независимости внутреннего аудита, обеспечение эффективности системы корпоративного управления и разработка рекоме</w:t>
      </w:r>
      <w:r w:rsidR="00C80268">
        <w:rPr>
          <w:rFonts w:ascii="Arial" w:eastAsia="Calibri" w:hAnsi="Arial" w:cs="Arial"/>
          <w:sz w:val="20"/>
          <w:szCs w:val="20"/>
        </w:rPr>
        <w:t>ндаций по ее совершенствованию.</w:t>
      </w:r>
    </w:p>
    <w:p w14:paraId="1351949D" w14:textId="7B694A13" w:rsidR="002D0DA5" w:rsidRPr="00C80268" w:rsidRDefault="002D0DA5" w:rsidP="00DF6076">
      <w:pPr>
        <w:spacing w:after="240"/>
        <w:jc w:val="both"/>
        <w:rPr>
          <w:rFonts w:ascii="Arial" w:eastAsia="Calibri" w:hAnsi="Arial" w:cs="Arial"/>
          <w:sz w:val="20"/>
          <w:szCs w:val="20"/>
        </w:rPr>
      </w:pPr>
      <w:r w:rsidRPr="00E71D4D">
        <w:rPr>
          <w:rFonts w:ascii="Arial" w:eastAsia="Calibri" w:hAnsi="Arial" w:cs="Arial"/>
          <w:sz w:val="20"/>
          <w:szCs w:val="20"/>
        </w:rPr>
        <w:t>К положительным аспектам работы Комитета по кадрам и вознаграждениям можно отнести</w:t>
      </w:r>
      <w:r w:rsidRPr="00E71D4D">
        <w:rPr>
          <w:rFonts w:ascii="Calibri" w:eastAsia="Calibri" w:hAnsi="Calibri" w:cs="Times New Roman"/>
          <w:sz w:val="20"/>
          <w:szCs w:val="20"/>
        </w:rPr>
        <w:t xml:space="preserve"> </w:t>
      </w:r>
      <w:r w:rsidRPr="00E71D4D">
        <w:rPr>
          <w:rFonts w:ascii="Arial" w:eastAsia="Calibri" w:hAnsi="Arial" w:cs="Arial"/>
          <w:sz w:val="20"/>
          <w:szCs w:val="20"/>
        </w:rPr>
        <w:t>оценку эффективности работы руководства, оценку деятельности Совета директоров, рассмотрение систем</w:t>
      </w:r>
      <w:r w:rsidR="00C80268">
        <w:rPr>
          <w:rFonts w:ascii="Arial" w:eastAsia="Calibri" w:hAnsi="Arial" w:cs="Arial"/>
          <w:sz w:val="20"/>
          <w:szCs w:val="20"/>
        </w:rPr>
        <w:t>ы вознаграждения руководителей.</w:t>
      </w:r>
    </w:p>
    <w:p w14:paraId="2C0558EF" w14:textId="388B868C" w:rsidR="002D0DA5" w:rsidRPr="00E71D4D" w:rsidRDefault="002D0DA5" w:rsidP="00DF6076">
      <w:pPr>
        <w:spacing w:after="240"/>
        <w:jc w:val="both"/>
        <w:rPr>
          <w:rFonts w:ascii="Arial" w:eastAsia="Calibri" w:hAnsi="Arial" w:cs="Arial"/>
          <w:sz w:val="20"/>
          <w:szCs w:val="20"/>
        </w:rPr>
      </w:pPr>
      <w:r w:rsidRPr="00E71D4D">
        <w:rPr>
          <w:rFonts w:ascii="Arial" w:eastAsia="Calibri" w:hAnsi="Arial" w:cs="Arial"/>
          <w:sz w:val="20"/>
          <w:szCs w:val="20"/>
        </w:rPr>
        <w:t>В качестве лучшей практики деятельности Комитета по стратегии и устойчивому развитию можно выделить рассмотрение инвестиционных проектов и</w:t>
      </w:r>
      <w:r w:rsidR="00C80268">
        <w:rPr>
          <w:rFonts w:ascii="Arial" w:eastAsia="Calibri" w:hAnsi="Arial" w:cs="Arial"/>
          <w:sz w:val="20"/>
          <w:szCs w:val="20"/>
        </w:rPr>
        <w:t xml:space="preserve"> вопросов устойчивого развития.</w:t>
      </w:r>
    </w:p>
    <w:p w14:paraId="64318165" w14:textId="252FD92E" w:rsidR="002D0DA5" w:rsidRPr="00E71D4D" w:rsidRDefault="002D0DA5" w:rsidP="00DF6076">
      <w:pPr>
        <w:spacing w:after="240"/>
        <w:jc w:val="both"/>
        <w:rPr>
          <w:rFonts w:ascii="Arial" w:eastAsia="Calibri" w:hAnsi="Arial" w:cs="Arial"/>
          <w:sz w:val="20"/>
          <w:szCs w:val="20"/>
        </w:rPr>
      </w:pPr>
      <w:r w:rsidRPr="00E71D4D">
        <w:rPr>
          <w:rFonts w:ascii="Arial" w:eastAsia="Calibri" w:hAnsi="Arial" w:cs="Arial"/>
          <w:b/>
          <w:sz w:val="20"/>
          <w:szCs w:val="20"/>
        </w:rPr>
        <w:t>Для повышения эффективности практик корпоративного управления Совету директоров и Комитетам Совета директоров рекомендовано уделить особое внимание</w:t>
      </w:r>
      <w:r w:rsidRPr="00E71D4D">
        <w:rPr>
          <w:rFonts w:ascii="Arial" w:eastAsia="Calibri" w:hAnsi="Arial" w:cs="Arial"/>
          <w:sz w:val="20"/>
          <w:szCs w:val="20"/>
        </w:rPr>
        <w:t>:</w:t>
      </w:r>
    </w:p>
    <w:p w14:paraId="5A3DDED9" w14:textId="77777777" w:rsidR="002D0DA5" w:rsidRPr="00D71FB0" w:rsidRDefault="002D0DA5" w:rsidP="00DF6076">
      <w:pPr>
        <w:pStyle w:val="aff8"/>
        <w:numPr>
          <w:ilvl w:val="0"/>
          <w:numId w:val="84"/>
        </w:numPr>
        <w:spacing w:after="240"/>
        <w:ind w:left="1134"/>
        <w:jc w:val="both"/>
        <w:rPr>
          <w:rFonts w:ascii="Arial" w:eastAsia="Calibri" w:hAnsi="Arial" w:cs="Arial"/>
          <w:i/>
          <w:iCs/>
          <w:sz w:val="20"/>
          <w:szCs w:val="20"/>
        </w:rPr>
      </w:pPr>
      <w:r w:rsidRPr="00D71FB0">
        <w:rPr>
          <w:rFonts w:ascii="Arial" w:eastAsia="Calibri" w:hAnsi="Arial" w:cs="Arial"/>
          <w:sz w:val="20"/>
          <w:szCs w:val="20"/>
        </w:rPr>
        <w:t>Совету директоров – вопросам планирования преемственности руководителей, выявления формирующихся бизнес-рисков и перспектив, а также м</w:t>
      </w:r>
      <w:r w:rsidRPr="00D71FB0">
        <w:rPr>
          <w:rFonts w:ascii="Arial" w:eastAsia="Calibri" w:hAnsi="Arial" w:cs="Arial"/>
          <w:iCs/>
          <w:sz w:val="20"/>
          <w:szCs w:val="20"/>
        </w:rPr>
        <w:t>ониторинга крупных инвестиций, обеспечения эффективной системы управления рисками, обеспечения полноты и точности финансовой отчетности и надежного процесса внешнего аудита, контроля за деятельностью дочерних компаний</w:t>
      </w:r>
      <w:r w:rsidRPr="00D71FB0">
        <w:rPr>
          <w:rFonts w:ascii="Arial" w:eastAsia="Calibri" w:hAnsi="Arial" w:cs="Arial"/>
          <w:sz w:val="20"/>
          <w:szCs w:val="20"/>
        </w:rPr>
        <w:t>;</w:t>
      </w:r>
    </w:p>
    <w:p w14:paraId="129B1EE6" w14:textId="77777777" w:rsidR="002D0DA5" w:rsidRPr="00D71FB0" w:rsidRDefault="002D0DA5" w:rsidP="00DF6076">
      <w:pPr>
        <w:pStyle w:val="aff8"/>
        <w:numPr>
          <w:ilvl w:val="0"/>
          <w:numId w:val="84"/>
        </w:numPr>
        <w:spacing w:after="240"/>
        <w:ind w:left="1134"/>
        <w:jc w:val="both"/>
        <w:rPr>
          <w:rFonts w:ascii="Arial" w:eastAsia="Calibri" w:hAnsi="Arial" w:cs="Arial"/>
          <w:i/>
          <w:iCs/>
          <w:sz w:val="20"/>
          <w:szCs w:val="20"/>
        </w:rPr>
      </w:pPr>
      <w:r w:rsidRPr="00D71FB0">
        <w:rPr>
          <w:rFonts w:ascii="Arial" w:eastAsia="Calibri" w:hAnsi="Arial" w:cs="Arial"/>
          <w:sz w:val="20"/>
          <w:szCs w:val="20"/>
        </w:rPr>
        <w:t>Комитету по аудиту и корпоративному управлению – вопросам</w:t>
      </w:r>
      <w:r w:rsidRPr="00D71FB0">
        <w:rPr>
          <w:rFonts w:ascii="Calibri" w:eastAsia="Calibri" w:hAnsi="Calibri" w:cs="Times New Roman"/>
          <w:sz w:val="20"/>
          <w:szCs w:val="20"/>
        </w:rPr>
        <w:t xml:space="preserve"> </w:t>
      </w:r>
      <w:r w:rsidRPr="00D71FB0">
        <w:rPr>
          <w:rFonts w:ascii="Arial" w:eastAsia="Calibri" w:hAnsi="Arial" w:cs="Arial"/>
          <w:sz w:val="20"/>
          <w:szCs w:val="20"/>
        </w:rPr>
        <w:t>мониторинга функционирования систем внутреннего аудита и управления рисками, а также мониторинга особенно важных рисков и способов их снижения;</w:t>
      </w:r>
    </w:p>
    <w:p w14:paraId="63FD1EE4" w14:textId="77777777" w:rsidR="002D0DA5" w:rsidRPr="00D71FB0" w:rsidRDefault="002D0DA5" w:rsidP="00DF6076">
      <w:pPr>
        <w:pStyle w:val="aff8"/>
        <w:numPr>
          <w:ilvl w:val="0"/>
          <w:numId w:val="84"/>
        </w:numPr>
        <w:spacing w:after="240"/>
        <w:ind w:left="1134"/>
        <w:jc w:val="both"/>
        <w:rPr>
          <w:rFonts w:ascii="Arial" w:eastAsia="Calibri" w:hAnsi="Arial" w:cs="Arial"/>
          <w:i/>
          <w:iCs/>
          <w:sz w:val="20"/>
          <w:szCs w:val="20"/>
        </w:rPr>
      </w:pPr>
      <w:r w:rsidRPr="00D71FB0">
        <w:rPr>
          <w:rFonts w:ascii="Arial" w:eastAsia="Calibri" w:hAnsi="Arial" w:cs="Arial"/>
          <w:sz w:val="20"/>
          <w:szCs w:val="20"/>
        </w:rPr>
        <w:t>Комитету по кадрам и вознаграждениям – вопросам</w:t>
      </w:r>
      <w:r w:rsidRPr="00D71FB0">
        <w:rPr>
          <w:rFonts w:ascii="Calibri" w:eastAsia="Calibri" w:hAnsi="Calibri" w:cs="Times New Roman"/>
          <w:sz w:val="20"/>
          <w:szCs w:val="20"/>
        </w:rPr>
        <w:t xml:space="preserve"> </w:t>
      </w:r>
      <w:r w:rsidRPr="00D71FB0">
        <w:rPr>
          <w:rFonts w:ascii="Arial" w:eastAsia="Calibri" w:hAnsi="Arial" w:cs="Arial"/>
          <w:sz w:val="20"/>
          <w:szCs w:val="20"/>
        </w:rPr>
        <w:t>планирования кадровой преемственности Компании, преемственности Совета директоров, а также развития и сохранения ценных кадров;</w:t>
      </w:r>
    </w:p>
    <w:p w14:paraId="0096F9A8" w14:textId="77777777" w:rsidR="002D0DA5" w:rsidRPr="00D71FB0" w:rsidRDefault="002D0DA5" w:rsidP="00DF6076">
      <w:pPr>
        <w:pStyle w:val="aff8"/>
        <w:numPr>
          <w:ilvl w:val="0"/>
          <w:numId w:val="84"/>
        </w:numPr>
        <w:spacing w:after="240"/>
        <w:ind w:left="1134"/>
        <w:jc w:val="both"/>
        <w:rPr>
          <w:rFonts w:ascii="Arial" w:eastAsia="Calibri" w:hAnsi="Arial" w:cs="Arial"/>
          <w:i/>
          <w:iCs/>
          <w:sz w:val="20"/>
          <w:szCs w:val="20"/>
        </w:rPr>
      </w:pPr>
      <w:r w:rsidRPr="00D71FB0">
        <w:rPr>
          <w:rFonts w:ascii="Arial" w:eastAsia="Calibri" w:hAnsi="Arial" w:cs="Arial"/>
          <w:sz w:val="20"/>
          <w:szCs w:val="20"/>
        </w:rPr>
        <w:t>Комитету по стратегии и устойчивому развитию –</w:t>
      </w:r>
      <w:r w:rsidRPr="00D71FB0">
        <w:rPr>
          <w:rFonts w:ascii="Calibri" w:eastAsia="Calibri" w:hAnsi="Calibri" w:cs="Times New Roman"/>
          <w:sz w:val="20"/>
          <w:szCs w:val="20"/>
        </w:rPr>
        <w:t xml:space="preserve"> </w:t>
      </w:r>
      <w:r w:rsidRPr="00D71FB0">
        <w:rPr>
          <w:rFonts w:ascii="Arial" w:eastAsia="Calibri" w:hAnsi="Arial" w:cs="Arial"/>
          <w:sz w:val="20"/>
          <w:szCs w:val="20"/>
        </w:rPr>
        <w:t>вопросам модернизации, а также и определения приоритетных направлений и стратегических целей деятельности Компании.</w:t>
      </w:r>
    </w:p>
    <w:p w14:paraId="3AF459EE" w14:textId="77777777" w:rsidR="002D0DA5" w:rsidRPr="00E71D4D" w:rsidRDefault="002D0DA5" w:rsidP="00DF6076">
      <w:pPr>
        <w:spacing w:after="240"/>
        <w:jc w:val="both"/>
        <w:rPr>
          <w:rFonts w:ascii="Arial" w:eastAsia="Calibri" w:hAnsi="Arial" w:cs="Arial"/>
          <w:sz w:val="20"/>
          <w:szCs w:val="20"/>
        </w:rPr>
      </w:pPr>
      <w:bookmarkStart w:id="239" w:name="_Hlk37076966"/>
      <w:r w:rsidRPr="00E71D4D">
        <w:rPr>
          <w:rFonts w:ascii="Arial" w:eastAsia="Calibri" w:hAnsi="Arial" w:cs="Arial"/>
          <w:b/>
          <w:sz w:val="20"/>
          <w:szCs w:val="20"/>
        </w:rPr>
        <w:t>В рамках самооценки за 2025 год директора указали следующие направления дальнейшего совершенствования, которые могли бы повысить эффективность Совета директоров и Комитетов Совета директоров</w:t>
      </w:r>
      <w:r w:rsidRPr="00E71D4D">
        <w:rPr>
          <w:rFonts w:ascii="Arial" w:eastAsia="Calibri" w:hAnsi="Arial" w:cs="Arial"/>
          <w:sz w:val="20"/>
          <w:szCs w:val="20"/>
        </w:rPr>
        <w:t>:</w:t>
      </w:r>
    </w:p>
    <w:p w14:paraId="43051CF5" w14:textId="5E757DCC" w:rsidR="002D0DA5" w:rsidRPr="00D71FB0" w:rsidRDefault="00F878AC" w:rsidP="00DF6076">
      <w:pPr>
        <w:pStyle w:val="aff8"/>
        <w:numPr>
          <w:ilvl w:val="0"/>
          <w:numId w:val="85"/>
        </w:numPr>
        <w:spacing w:after="240"/>
        <w:ind w:left="1134"/>
        <w:jc w:val="both"/>
        <w:rPr>
          <w:rFonts w:ascii="Arial" w:eastAsia="Calibri" w:hAnsi="Arial" w:cs="Arial"/>
          <w:sz w:val="20"/>
          <w:szCs w:val="20"/>
        </w:rPr>
      </w:pPr>
      <w:r w:rsidRPr="00D71FB0">
        <w:rPr>
          <w:rFonts w:ascii="Arial" w:eastAsia="Times New Roman" w:hAnsi="Arial" w:cs="Arial"/>
          <w:iCs/>
          <w:sz w:val="20"/>
          <w:szCs w:val="20"/>
          <w:lang w:eastAsia="ru-RU"/>
        </w:rPr>
        <w:t>р</w:t>
      </w:r>
      <w:r w:rsidR="002D0DA5" w:rsidRPr="00D71FB0">
        <w:rPr>
          <w:rFonts w:ascii="Arial" w:eastAsia="Times New Roman" w:hAnsi="Arial" w:cs="Arial"/>
          <w:iCs/>
          <w:sz w:val="20"/>
          <w:szCs w:val="20"/>
          <w:lang w:eastAsia="ru-RU"/>
        </w:rPr>
        <w:t>ассмотрение возможности избрания директора, компетентного в области информационных технологий;</w:t>
      </w:r>
    </w:p>
    <w:p w14:paraId="3634BF51" w14:textId="4E6F14C4" w:rsidR="002D0DA5" w:rsidRPr="00D71FB0" w:rsidRDefault="00F878AC" w:rsidP="00DF6076">
      <w:pPr>
        <w:pStyle w:val="aff8"/>
        <w:numPr>
          <w:ilvl w:val="0"/>
          <w:numId w:val="85"/>
        </w:numPr>
        <w:spacing w:after="240"/>
        <w:ind w:left="1134"/>
        <w:jc w:val="both"/>
        <w:rPr>
          <w:rFonts w:ascii="Arial" w:eastAsia="Calibri" w:hAnsi="Arial" w:cs="Arial"/>
          <w:sz w:val="20"/>
          <w:szCs w:val="20"/>
        </w:rPr>
      </w:pPr>
      <w:r w:rsidRPr="00D71FB0">
        <w:rPr>
          <w:rFonts w:ascii="Arial" w:eastAsia="Calibri" w:hAnsi="Arial" w:cs="Arial"/>
          <w:sz w:val="20"/>
          <w:szCs w:val="20"/>
        </w:rPr>
        <w:t>у</w:t>
      </w:r>
      <w:r w:rsidR="002D0DA5" w:rsidRPr="00D71FB0">
        <w:rPr>
          <w:rFonts w:ascii="Arial" w:eastAsia="Calibri" w:hAnsi="Arial" w:cs="Arial"/>
          <w:sz w:val="20"/>
          <w:szCs w:val="20"/>
        </w:rPr>
        <w:t>силение взаимодействия между директорами вне заседаний;</w:t>
      </w:r>
    </w:p>
    <w:p w14:paraId="209C57E0" w14:textId="034138C7" w:rsidR="002D0DA5" w:rsidRPr="00D71FB0" w:rsidRDefault="00C529FA" w:rsidP="00DF6076">
      <w:pPr>
        <w:pStyle w:val="aff8"/>
        <w:numPr>
          <w:ilvl w:val="0"/>
          <w:numId w:val="85"/>
        </w:numPr>
        <w:spacing w:after="240"/>
        <w:ind w:left="1134"/>
        <w:jc w:val="both"/>
        <w:rPr>
          <w:rFonts w:ascii="Arial" w:eastAsia="Calibri" w:hAnsi="Arial" w:cs="Arial"/>
          <w:sz w:val="20"/>
          <w:szCs w:val="20"/>
        </w:rPr>
      </w:pPr>
      <w:r w:rsidRPr="00D71FB0">
        <w:rPr>
          <w:rFonts w:ascii="Arial" w:eastAsia="Calibri" w:hAnsi="Arial" w:cs="Arial"/>
          <w:sz w:val="20"/>
          <w:szCs w:val="20"/>
        </w:rPr>
        <w:t>п</w:t>
      </w:r>
      <w:r w:rsidR="002D0DA5" w:rsidRPr="00D71FB0">
        <w:rPr>
          <w:rFonts w:ascii="Arial" w:eastAsia="Calibri" w:hAnsi="Arial" w:cs="Arial"/>
          <w:sz w:val="20"/>
          <w:szCs w:val="20"/>
        </w:rPr>
        <w:t>остоянное повышение качества материалов Совета директоров (Комитетов) и строгое соблюдение установленных сроков по их предоставлению;</w:t>
      </w:r>
    </w:p>
    <w:p w14:paraId="28E3F0DC" w14:textId="1D3B5521" w:rsidR="002D0DA5" w:rsidRPr="00D71FB0" w:rsidRDefault="00C529FA" w:rsidP="00DF6076">
      <w:pPr>
        <w:pStyle w:val="aff8"/>
        <w:numPr>
          <w:ilvl w:val="0"/>
          <w:numId w:val="85"/>
        </w:numPr>
        <w:spacing w:after="240"/>
        <w:ind w:left="1134"/>
        <w:jc w:val="both"/>
        <w:rPr>
          <w:rFonts w:ascii="Arial" w:eastAsia="Calibri" w:hAnsi="Arial" w:cs="Arial"/>
          <w:sz w:val="20"/>
          <w:szCs w:val="20"/>
        </w:rPr>
      </w:pPr>
      <w:r w:rsidRPr="00D71FB0">
        <w:rPr>
          <w:rFonts w:ascii="Arial" w:eastAsia="Calibri" w:hAnsi="Arial" w:cs="Arial"/>
          <w:sz w:val="20"/>
          <w:szCs w:val="20"/>
        </w:rPr>
        <w:t>п</w:t>
      </w:r>
      <w:r w:rsidR="002D0DA5" w:rsidRPr="00D71FB0">
        <w:rPr>
          <w:rFonts w:ascii="Arial" w:eastAsia="Calibri" w:hAnsi="Arial" w:cs="Arial"/>
          <w:sz w:val="20"/>
          <w:szCs w:val="20"/>
        </w:rPr>
        <w:t>роведение дополнительного обучения, которое помогло бы членам Совета директоров лучше разбираться в вопросах основного бизнеса Компании, рынка электроэнергии и других вопросах, обсуждаемых на заседаниях Совета директоров.</w:t>
      </w:r>
    </w:p>
    <w:bookmarkEnd w:id="239"/>
    <w:p w14:paraId="65A37A86" w14:textId="3C1FAB83" w:rsidR="002D0DA5" w:rsidRDefault="002D0DA5" w:rsidP="00DF6076">
      <w:pPr>
        <w:spacing w:after="240"/>
        <w:jc w:val="both"/>
        <w:rPr>
          <w:rFonts w:ascii="Arial" w:eastAsia="Calibri" w:hAnsi="Arial" w:cs="Arial"/>
          <w:sz w:val="20"/>
          <w:szCs w:val="20"/>
        </w:rPr>
      </w:pPr>
      <w:r w:rsidRPr="00E71D4D">
        <w:rPr>
          <w:rFonts w:ascii="Arial" w:eastAsia="Calibri" w:hAnsi="Arial" w:cs="Arial"/>
          <w:sz w:val="20"/>
          <w:szCs w:val="20"/>
        </w:rPr>
        <w:lastRenderedPageBreak/>
        <w:t>Результаты самооценки эффективности деятельности Совета директоров, Комитетов Совета директоров и Корпоративного секретаря ПАО «ЭЛ5-Энерго» за 2025 год были рассмотрены Комитетом по кадрам и вознаграждениям и Советом директоров ПАО «ЭЛ5-Энерго».</w:t>
      </w:r>
    </w:p>
    <w:p w14:paraId="72066319" w14:textId="43878272" w:rsidR="008B06C2" w:rsidRDefault="008B06C2" w:rsidP="001F7C42">
      <w:pPr>
        <w:spacing w:before="240" w:after="120"/>
        <w:ind w:firstLine="0"/>
        <w:jc w:val="center"/>
        <w:rPr>
          <w:rFonts w:ascii="Arial" w:eastAsia="Calibri" w:hAnsi="Arial" w:cs="Arial"/>
          <w:b/>
          <w:sz w:val="20"/>
          <w:szCs w:val="20"/>
        </w:rPr>
      </w:pPr>
      <w:r w:rsidRPr="00E71D4D">
        <w:rPr>
          <w:rFonts w:ascii="Arial" w:eastAsia="Calibri" w:hAnsi="Arial" w:cs="Arial"/>
          <w:b/>
          <w:sz w:val="20"/>
          <w:szCs w:val="20"/>
        </w:rPr>
        <w:t xml:space="preserve">Динамика результатов </w:t>
      </w:r>
      <w:r w:rsidR="007626EC">
        <w:rPr>
          <w:rFonts w:ascii="Arial" w:eastAsia="Calibri" w:hAnsi="Arial" w:cs="Arial"/>
          <w:b/>
          <w:sz w:val="20"/>
          <w:szCs w:val="20"/>
        </w:rPr>
        <w:t>само</w:t>
      </w:r>
      <w:r w:rsidRPr="00E71D4D">
        <w:rPr>
          <w:rFonts w:ascii="Arial" w:eastAsia="Calibri" w:hAnsi="Arial" w:cs="Arial"/>
          <w:b/>
          <w:sz w:val="20"/>
          <w:szCs w:val="20"/>
        </w:rPr>
        <w:t>оценки эффективности деятельности Совета директоров Компании</w:t>
      </w:r>
      <w:r w:rsidR="00DC0483">
        <w:rPr>
          <w:rFonts w:ascii="Arial" w:eastAsia="Calibri" w:hAnsi="Arial" w:cs="Arial"/>
          <w:b/>
          <w:sz w:val="20"/>
          <w:szCs w:val="20"/>
        </w:rPr>
        <w:t xml:space="preserve"> в 2024-2025 годах</w:t>
      </w:r>
      <w:r w:rsidRPr="00E71D4D">
        <w:rPr>
          <w:rFonts w:ascii="Arial" w:eastAsia="Calibri" w:hAnsi="Arial" w:cs="Arial"/>
          <w:b/>
          <w:sz w:val="20"/>
          <w:szCs w:val="20"/>
        </w:rPr>
        <w:t>:</w:t>
      </w:r>
    </w:p>
    <w:tbl>
      <w:tblPr>
        <w:tblStyle w:val="540"/>
        <w:tblW w:w="0" w:type="auto"/>
        <w:tblInd w:w="-5" w:type="dxa"/>
        <w:tblLook w:val="04A0" w:firstRow="1" w:lastRow="0" w:firstColumn="1" w:lastColumn="0" w:noHBand="0" w:noVBand="1"/>
      </w:tblPr>
      <w:tblGrid>
        <w:gridCol w:w="514"/>
        <w:gridCol w:w="4964"/>
        <w:gridCol w:w="2043"/>
        <w:gridCol w:w="1917"/>
      </w:tblGrid>
      <w:tr w:rsidR="00D7264A" w:rsidRPr="00D7264A" w14:paraId="6AE23A06" w14:textId="77777777" w:rsidTr="00D43992">
        <w:tc>
          <w:tcPr>
            <w:tcW w:w="426" w:type="dxa"/>
          </w:tcPr>
          <w:p w14:paraId="60AFF75D" w14:textId="77777777" w:rsidR="00D7264A" w:rsidRPr="00C529FA" w:rsidRDefault="00D7264A" w:rsidP="00DD19D7">
            <w:pPr>
              <w:ind w:firstLine="0"/>
              <w:jc w:val="center"/>
              <w:rPr>
                <w:rFonts w:ascii="Arial" w:eastAsia="Calibri" w:hAnsi="Arial" w:cs="Arial"/>
                <w:b/>
                <w:sz w:val="20"/>
                <w:szCs w:val="20"/>
              </w:rPr>
            </w:pPr>
            <w:r w:rsidRPr="00C529FA">
              <w:rPr>
                <w:rFonts w:ascii="Arial" w:eastAsia="Calibri" w:hAnsi="Arial" w:cs="Arial"/>
                <w:b/>
                <w:sz w:val="20"/>
                <w:szCs w:val="20"/>
              </w:rPr>
              <w:t>№ п</w:t>
            </w:r>
            <w:r w:rsidRPr="00C529FA">
              <w:rPr>
                <w:rFonts w:ascii="Arial" w:eastAsia="Calibri" w:hAnsi="Arial" w:cs="Arial"/>
                <w:b/>
                <w:sz w:val="20"/>
                <w:szCs w:val="20"/>
                <w:lang w:val="en-US"/>
              </w:rPr>
              <w:t>/</w:t>
            </w:r>
            <w:r w:rsidRPr="00C529FA">
              <w:rPr>
                <w:rFonts w:ascii="Arial" w:eastAsia="Calibri" w:hAnsi="Arial" w:cs="Arial"/>
                <w:b/>
                <w:sz w:val="20"/>
                <w:szCs w:val="20"/>
              </w:rPr>
              <w:t>п</w:t>
            </w:r>
          </w:p>
        </w:tc>
        <w:tc>
          <w:tcPr>
            <w:tcW w:w="4964" w:type="dxa"/>
          </w:tcPr>
          <w:p w14:paraId="59B195A2" w14:textId="77777777" w:rsidR="00D7264A" w:rsidRPr="00C529FA" w:rsidRDefault="00D7264A" w:rsidP="00DD19D7">
            <w:pPr>
              <w:ind w:firstLine="0"/>
              <w:jc w:val="center"/>
              <w:rPr>
                <w:rFonts w:ascii="Arial" w:eastAsia="Calibri" w:hAnsi="Arial" w:cs="Arial"/>
                <w:b/>
                <w:sz w:val="20"/>
                <w:szCs w:val="20"/>
              </w:rPr>
            </w:pPr>
            <w:r w:rsidRPr="00C529FA">
              <w:rPr>
                <w:rFonts w:ascii="Arial" w:eastAsia="Calibri" w:hAnsi="Arial" w:cs="Arial"/>
                <w:b/>
                <w:sz w:val="20"/>
                <w:szCs w:val="20"/>
              </w:rPr>
              <w:t>Наименование критерия</w:t>
            </w:r>
          </w:p>
        </w:tc>
        <w:tc>
          <w:tcPr>
            <w:tcW w:w="2043" w:type="dxa"/>
          </w:tcPr>
          <w:p w14:paraId="0CC64DE8" w14:textId="77777777" w:rsidR="00D7264A" w:rsidRPr="00C529FA" w:rsidRDefault="00D7264A" w:rsidP="00DD19D7">
            <w:pPr>
              <w:ind w:firstLine="0"/>
              <w:jc w:val="center"/>
              <w:rPr>
                <w:rFonts w:ascii="Arial" w:eastAsia="Calibri" w:hAnsi="Arial" w:cs="Arial"/>
                <w:b/>
                <w:sz w:val="20"/>
                <w:szCs w:val="20"/>
              </w:rPr>
            </w:pPr>
            <w:r w:rsidRPr="00C529FA">
              <w:rPr>
                <w:rFonts w:ascii="Arial" w:eastAsia="Calibri" w:hAnsi="Arial" w:cs="Arial"/>
                <w:b/>
                <w:sz w:val="20"/>
                <w:szCs w:val="20"/>
              </w:rPr>
              <w:t>2024</w:t>
            </w:r>
          </w:p>
        </w:tc>
        <w:tc>
          <w:tcPr>
            <w:tcW w:w="1917" w:type="dxa"/>
          </w:tcPr>
          <w:p w14:paraId="2EA77FE5" w14:textId="77777777" w:rsidR="00D7264A" w:rsidRPr="00C529FA" w:rsidRDefault="00D7264A" w:rsidP="00DD19D7">
            <w:pPr>
              <w:ind w:firstLine="0"/>
              <w:jc w:val="center"/>
              <w:rPr>
                <w:rFonts w:ascii="Arial" w:eastAsia="Calibri" w:hAnsi="Arial" w:cs="Arial"/>
                <w:b/>
                <w:sz w:val="20"/>
                <w:szCs w:val="20"/>
              </w:rPr>
            </w:pPr>
            <w:r w:rsidRPr="00C529FA">
              <w:rPr>
                <w:rFonts w:ascii="Arial" w:eastAsia="Calibri" w:hAnsi="Arial" w:cs="Arial"/>
                <w:b/>
                <w:sz w:val="20"/>
                <w:szCs w:val="20"/>
              </w:rPr>
              <w:t>2025</w:t>
            </w:r>
          </w:p>
        </w:tc>
      </w:tr>
      <w:tr w:rsidR="00D7264A" w:rsidRPr="00D7264A" w14:paraId="14409AAC" w14:textId="77777777" w:rsidTr="00D43992">
        <w:tc>
          <w:tcPr>
            <w:tcW w:w="426" w:type="dxa"/>
          </w:tcPr>
          <w:p w14:paraId="03D8DD1D" w14:textId="77777777" w:rsidR="00D7264A" w:rsidRPr="00C529FA" w:rsidRDefault="00D7264A" w:rsidP="00DD19D7">
            <w:pPr>
              <w:ind w:firstLine="0"/>
              <w:jc w:val="center"/>
              <w:rPr>
                <w:rFonts w:ascii="Arial" w:eastAsia="Calibri" w:hAnsi="Arial" w:cs="Arial"/>
                <w:sz w:val="20"/>
                <w:szCs w:val="20"/>
              </w:rPr>
            </w:pPr>
            <w:r w:rsidRPr="00C529FA">
              <w:rPr>
                <w:rFonts w:ascii="Arial" w:eastAsia="Calibri" w:hAnsi="Arial" w:cs="Arial"/>
                <w:sz w:val="20"/>
                <w:szCs w:val="20"/>
              </w:rPr>
              <w:t>1.</w:t>
            </w:r>
          </w:p>
        </w:tc>
        <w:tc>
          <w:tcPr>
            <w:tcW w:w="4964" w:type="dxa"/>
          </w:tcPr>
          <w:p w14:paraId="31A7486D" w14:textId="77777777" w:rsidR="00D7264A" w:rsidRPr="00C529FA" w:rsidRDefault="00D7264A" w:rsidP="00DD19D7">
            <w:pPr>
              <w:autoSpaceDE w:val="0"/>
              <w:autoSpaceDN w:val="0"/>
              <w:adjustRightInd w:val="0"/>
              <w:spacing w:line="276" w:lineRule="auto"/>
              <w:ind w:firstLine="0"/>
              <w:jc w:val="both"/>
              <w:rPr>
                <w:rFonts w:ascii="Arial" w:eastAsia="Calibri" w:hAnsi="Arial" w:cs="Arial"/>
                <w:sz w:val="20"/>
                <w:szCs w:val="20"/>
                <w:lang w:eastAsia="en-GB" w:bidi="en-GB"/>
              </w:rPr>
            </w:pPr>
            <w:r w:rsidRPr="00C529FA">
              <w:rPr>
                <w:rFonts w:ascii="Arial" w:eastAsia="Calibri" w:hAnsi="Arial" w:cs="Arial"/>
                <w:sz w:val="20"/>
                <w:szCs w:val="20"/>
                <w:lang w:eastAsia="en-GB" w:bidi="en-GB"/>
              </w:rPr>
              <w:t xml:space="preserve">Эффективность Совета директоров </w:t>
            </w:r>
          </w:p>
        </w:tc>
        <w:tc>
          <w:tcPr>
            <w:tcW w:w="2043" w:type="dxa"/>
          </w:tcPr>
          <w:p w14:paraId="79923B7C" w14:textId="77777777" w:rsidR="00D7264A" w:rsidRPr="00C529FA" w:rsidRDefault="00D7264A" w:rsidP="00DD19D7">
            <w:pPr>
              <w:ind w:firstLine="0"/>
              <w:jc w:val="center"/>
              <w:rPr>
                <w:rFonts w:ascii="Arial" w:eastAsia="Calibri" w:hAnsi="Arial" w:cs="Arial"/>
                <w:sz w:val="20"/>
                <w:szCs w:val="20"/>
              </w:rPr>
            </w:pPr>
            <w:r w:rsidRPr="00C529FA">
              <w:rPr>
                <w:rFonts w:ascii="Arial" w:eastAsia="Calibri" w:hAnsi="Arial" w:cs="Arial"/>
                <w:sz w:val="20"/>
                <w:szCs w:val="20"/>
              </w:rPr>
              <w:t>4,67</w:t>
            </w:r>
          </w:p>
        </w:tc>
        <w:tc>
          <w:tcPr>
            <w:tcW w:w="1917" w:type="dxa"/>
          </w:tcPr>
          <w:p w14:paraId="7A010598" w14:textId="77777777" w:rsidR="00D7264A" w:rsidRPr="00C529FA" w:rsidRDefault="00D7264A" w:rsidP="00DD19D7">
            <w:pPr>
              <w:ind w:firstLine="0"/>
              <w:jc w:val="center"/>
              <w:rPr>
                <w:rFonts w:ascii="Arial" w:eastAsia="Calibri" w:hAnsi="Arial" w:cs="Arial"/>
                <w:sz w:val="20"/>
                <w:szCs w:val="20"/>
              </w:rPr>
            </w:pPr>
            <w:r w:rsidRPr="00C529FA">
              <w:rPr>
                <w:rFonts w:ascii="Arial" w:eastAsia="Calibri" w:hAnsi="Arial" w:cs="Arial"/>
                <w:sz w:val="20"/>
                <w:szCs w:val="20"/>
              </w:rPr>
              <w:t>4,68</w:t>
            </w:r>
          </w:p>
        </w:tc>
      </w:tr>
      <w:tr w:rsidR="00D7264A" w:rsidRPr="00D7264A" w14:paraId="151D0F8E" w14:textId="77777777" w:rsidTr="00D43992">
        <w:tc>
          <w:tcPr>
            <w:tcW w:w="426" w:type="dxa"/>
          </w:tcPr>
          <w:p w14:paraId="0D7A751B" w14:textId="77777777" w:rsidR="00D7264A" w:rsidRPr="00C529FA" w:rsidRDefault="00D7264A" w:rsidP="00DD19D7">
            <w:pPr>
              <w:ind w:firstLine="0"/>
              <w:jc w:val="center"/>
              <w:rPr>
                <w:rFonts w:ascii="Arial" w:eastAsia="Calibri" w:hAnsi="Arial" w:cs="Arial"/>
                <w:sz w:val="20"/>
                <w:szCs w:val="20"/>
              </w:rPr>
            </w:pPr>
            <w:r w:rsidRPr="00C529FA">
              <w:rPr>
                <w:rFonts w:ascii="Arial" w:eastAsia="Calibri" w:hAnsi="Arial" w:cs="Arial"/>
                <w:sz w:val="20"/>
                <w:szCs w:val="20"/>
                <w:lang w:val="en-US"/>
              </w:rPr>
              <w:t>2</w:t>
            </w:r>
            <w:r w:rsidRPr="00C529FA">
              <w:rPr>
                <w:rFonts w:ascii="Arial" w:eastAsia="Calibri" w:hAnsi="Arial" w:cs="Arial"/>
                <w:sz w:val="20"/>
                <w:szCs w:val="20"/>
              </w:rPr>
              <w:t>.</w:t>
            </w:r>
          </w:p>
        </w:tc>
        <w:tc>
          <w:tcPr>
            <w:tcW w:w="4964" w:type="dxa"/>
          </w:tcPr>
          <w:p w14:paraId="2DEB3E43" w14:textId="7D7BE187" w:rsidR="00D7264A" w:rsidRPr="00C529FA" w:rsidRDefault="00D7264A" w:rsidP="00DD19D7">
            <w:pPr>
              <w:ind w:firstLine="0"/>
              <w:jc w:val="both"/>
              <w:rPr>
                <w:rFonts w:ascii="Arial" w:eastAsia="Calibri" w:hAnsi="Arial" w:cs="Arial"/>
                <w:sz w:val="20"/>
                <w:szCs w:val="20"/>
              </w:rPr>
            </w:pPr>
            <w:r w:rsidRPr="00C529FA">
              <w:rPr>
                <w:rFonts w:ascii="Arial" w:eastAsia="Times New Roman" w:hAnsi="Arial" w:cs="Arial"/>
                <w:sz w:val="20"/>
                <w:szCs w:val="20"/>
                <w:lang w:eastAsia="ru-RU"/>
              </w:rPr>
              <w:t>Эффективность Комитета</w:t>
            </w:r>
            <w:r w:rsidRPr="00C529FA">
              <w:rPr>
                <w:rFonts w:ascii="Arial" w:eastAsia="Calibri" w:hAnsi="Arial" w:cs="Arial"/>
                <w:sz w:val="20"/>
                <w:szCs w:val="20"/>
              </w:rPr>
              <w:t xml:space="preserve"> по аудиту и корпоративному управлению </w:t>
            </w:r>
          </w:p>
        </w:tc>
        <w:tc>
          <w:tcPr>
            <w:tcW w:w="2043" w:type="dxa"/>
          </w:tcPr>
          <w:p w14:paraId="34C065AF" w14:textId="77777777" w:rsidR="00D7264A" w:rsidRPr="00C529FA" w:rsidRDefault="00D7264A" w:rsidP="00DD19D7">
            <w:pPr>
              <w:ind w:firstLine="0"/>
              <w:jc w:val="center"/>
              <w:rPr>
                <w:rFonts w:ascii="Arial" w:eastAsia="Calibri" w:hAnsi="Arial" w:cs="Arial"/>
                <w:sz w:val="20"/>
                <w:szCs w:val="20"/>
              </w:rPr>
            </w:pPr>
            <w:r w:rsidRPr="00C529FA">
              <w:rPr>
                <w:rFonts w:ascii="Arial" w:eastAsia="Calibri" w:hAnsi="Arial" w:cs="Arial"/>
                <w:sz w:val="20"/>
                <w:szCs w:val="20"/>
              </w:rPr>
              <w:t>4,84</w:t>
            </w:r>
          </w:p>
        </w:tc>
        <w:tc>
          <w:tcPr>
            <w:tcW w:w="1917" w:type="dxa"/>
          </w:tcPr>
          <w:p w14:paraId="5409C024" w14:textId="77777777" w:rsidR="00D7264A" w:rsidRPr="00C529FA" w:rsidRDefault="00D7264A" w:rsidP="00DD19D7">
            <w:pPr>
              <w:ind w:firstLine="0"/>
              <w:jc w:val="center"/>
              <w:rPr>
                <w:rFonts w:ascii="Arial" w:eastAsia="Calibri" w:hAnsi="Arial" w:cs="Arial"/>
                <w:sz w:val="20"/>
                <w:szCs w:val="20"/>
              </w:rPr>
            </w:pPr>
            <w:r w:rsidRPr="00C529FA">
              <w:rPr>
                <w:rFonts w:ascii="Arial" w:eastAsia="Calibri" w:hAnsi="Arial" w:cs="Arial"/>
                <w:sz w:val="20"/>
                <w:szCs w:val="20"/>
              </w:rPr>
              <w:t>4,84</w:t>
            </w:r>
          </w:p>
        </w:tc>
      </w:tr>
      <w:tr w:rsidR="00D7264A" w:rsidRPr="00D7264A" w14:paraId="6BD08DCA" w14:textId="77777777" w:rsidTr="00D43992">
        <w:tc>
          <w:tcPr>
            <w:tcW w:w="426" w:type="dxa"/>
          </w:tcPr>
          <w:p w14:paraId="16EA7256" w14:textId="77777777" w:rsidR="00D7264A" w:rsidRPr="00C529FA" w:rsidRDefault="00D7264A" w:rsidP="00DD19D7">
            <w:pPr>
              <w:ind w:firstLine="0"/>
              <w:jc w:val="center"/>
              <w:rPr>
                <w:rFonts w:ascii="Arial" w:eastAsia="Calibri" w:hAnsi="Arial" w:cs="Arial"/>
                <w:sz w:val="20"/>
                <w:szCs w:val="20"/>
              </w:rPr>
            </w:pPr>
            <w:r w:rsidRPr="00C529FA">
              <w:rPr>
                <w:rFonts w:ascii="Arial" w:eastAsia="Calibri" w:hAnsi="Arial" w:cs="Arial"/>
                <w:sz w:val="20"/>
                <w:szCs w:val="20"/>
                <w:lang w:val="en-US"/>
              </w:rPr>
              <w:t>3</w:t>
            </w:r>
            <w:r w:rsidRPr="00C529FA">
              <w:rPr>
                <w:rFonts w:ascii="Arial" w:eastAsia="Calibri" w:hAnsi="Arial" w:cs="Arial"/>
                <w:sz w:val="20"/>
                <w:szCs w:val="20"/>
              </w:rPr>
              <w:t>.</w:t>
            </w:r>
          </w:p>
        </w:tc>
        <w:tc>
          <w:tcPr>
            <w:tcW w:w="4964" w:type="dxa"/>
          </w:tcPr>
          <w:p w14:paraId="3B31061D" w14:textId="55FE134F" w:rsidR="00D7264A" w:rsidRPr="00C529FA" w:rsidRDefault="00D7264A" w:rsidP="00DD19D7">
            <w:pPr>
              <w:ind w:firstLine="0"/>
              <w:jc w:val="both"/>
              <w:rPr>
                <w:rFonts w:ascii="Arial" w:eastAsia="Calibri" w:hAnsi="Arial" w:cs="Arial"/>
                <w:sz w:val="20"/>
                <w:szCs w:val="20"/>
              </w:rPr>
            </w:pPr>
            <w:r w:rsidRPr="00C529FA">
              <w:rPr>
                <w:rFonts w:ascii="Arial" w:eastAsia="Times New Roman" w:hAnsi="Arial" w:cs="Arial"/>
                <w:sz w:val="20"/>
                <w:szCs w:val="20"/>
                <w:lang w:eastAsia="ru-RU"/>
              </w:rPr>
              <w:t xml:space="preserve">Эффективность Комитета </w:t>
            </w:r>
            <w:r w:rsidRPr="00C529FA">
              <w:rPr>
                <w:rFonts w:ascii="Arial" w:eastAsia="Calibri" w:hAnsi="Arial" w:cs="Arial"/>
                <w:sz w:val="20"/>
                <w:szCs w:val="20"/>
              </w:rPr>
              <w:t>по кадрам и вознаграждениям</w:t>
            </w:r>
            <w:r w:rsidRPr="00C529FA">
              <w:rPr>
                <w:rFonts w:ascii="Arial" w:eastAsia="Times New Roman" w:hAnsi="Arial" w:cs="Arial"/>
                <w:sz w:val="20"/>
                <w:szCs w:val="20"/>
                <w:lang w:eastAsia="ru-RU"/>
              </w:rPr>
              <w:t xml:space="preserve"> </w:t>
            </w:r>
          </w:p>
        </w:tc>
        <w:tc>
          <w:tcPr>
            <w:tcW w:w="2043" w:type="dxa"/>
          </w:tcPr>
          <w:p w14:paraId="62C45B34" w14:textId="77777777" w:rsidR="00D7264A" w:rsidRPr="00C529FA" w:rsidRDefault="00D7264A" w:rsidP="00DD19D7">
            <w:pPr>
              <w:ind w:firstLine="0"/>
              <w:jc w:val="center"/>
              <w:rPr>
                <w:rFonts w:ascii="Arial" w:eastAsia="Calibri" w:hAnsi="Arial" w:cs="Arial"/>
                <w:sz w:val="20"/>
                <w:szCs w:val="20"/>
              </w:rPr>
            </w:pPr>
            <w:r w:rsidRPr="00C529FA">
              <w:rPr>
                <w:rFonts w:ascii="Arial" w:eastAsia="Calibri" w:hAnsi="Arial" w:cs="Arial"/>
                <w:sz w:val="20"/>
                <w:szCs w:val="20"/>
              </w:rPr>
              <w:t>4,76</w:t>
            </w:r>
          </w:p>
        </w:tc>
        <w:tc>
          <w:tcPr>
            <w:tcW w:w="1917" w:type="dxa"/>
          </w:tcPr>
          <w:p w14:paraId="21EBBD79" w14:textId="77777777" w:rsidR="00D7264A" w:rsidRPr="00C529FA" w:rsidRDefault="00D7264A" w:rsidP="00DD19D7">
            <w:pPr>
              <w:ind w:firstLine="0"/>
              <w:jc w:val="center"/>
              <w:rPr>
                <w:rFonts w:ascii="Arial" w:eastAsia="Calibri" w:hAnsi="Arial" w:cs="Arial"/>
                <w:sz w:val="20"/>
                <w:szCs w:val="20"/>
              </w:rPr>
            </w:pPr>
            <w:r w:rsidRPr="00C529FA">
              <w:rPr>
                <w:rFonts w:ascii="Arial" w:eastAsia="Calibri" w:hAnsi="Arial" w:cs="Arial"/>
                <w:sz w:val="20"/>
                <w:szCs w:val="20"/>
              </w:rPr>
              <w:t>4,70</w:t>
            </w:r>
          </w:p>
        </w:tc>
      </w:tr>
      <w:tr w:rsidR="00D7264A" w:rsidRPr="00D7264A" w14:paraId="65DC69CA" w14:textId="77777777" w:rsidTr="00D43992">
        <w:tc>
          <w:tcPr>
            <w:tcW w:w="426" w:type="dxa"/>
          </w:tcPr>
          <w:p w14:paraId="3ADC7F7C" w14:textId="77777777" w:rsidR="00D7264A" w:rsidRPr="00C529FA" w:rsidRDefault="00D7264A" w:rsidP="00DD19D7">
            <w:pPr>
              <w:ind w:firstLine="0"/>
              <w:jc w:val="center"/>
              <w:rPr>
                <w:rFonts w:ascii="Arial" w:eastAsia="Calibri" w:hAnsi="Arial" w:cs="Arial"/>
                <w:sz w:val="20"/>
                <w:szCs w:val="20"/>
              </w:rPr>
            </w:pPr>
            <w:r w:rsidRPr="00C529FA">
              <w:rPr>
                <w:rFonts w:ascii="Arial" w:eastAsia="Calibri" w:hAnsi="Arial" w:cs="Arial"/>
                <w:sz w:val="20"/>
                <w:szCs w:val="20"/>
                <w:lang w:val="en-US"/>
              </w:rPr>
              <w:t>4</w:t>
            </w:r>
            <w:r w:rsidRPr="00C529FA">
              <w:rPr>
                <w:rFonts w:ascii="Arial" w:eastAsia="Calibri" w:hAnsi="Arial" w:cs="Arial"/>
                <w:sz w:val="20"/>
                <w:szCs w:val="20"/>
              </w:rPr>
              <w:t>.</w:t>
            </w:r>
          </w:p>
        </w:tc>
        <w:tc>
          <w:tcPr>
            <w:tcW w:w="4964" w:type="dxa"/>
          </w:tcPr>
          <w:p w14:paraId="381390B0" w14:textId="4A9DE683" w:rsidR="00D7264A" w:rsidRPr="00C529FA" w:rsidRDefault="00D7264A" w:rsidP="00DD19D7">
            <w:pPr>
              <w:ind w:firstLine="0"/>
              <w:jc w:val="both"/>
              <w:rPr>
                <w:rFonts w:ascii="Arial" w:eastAsia="Calibri" w:hAnsi="Arial" w:cs="Arial"/>
                <w:sz w:val="20"/>
                <w:szCs w:val="20"/>
              </w:rPr>
            </w:pPr>
            <w:r w:rsidRPr="00C529FA">
              <w:rPr>
                <w:rFonts w:ascii="Arial" w:eastAsia="Times New Roman" w:hAnsi="Arial" w:cs="Arial"/>
                <w:sz w:val="20"/>
                <w:szCs w:val="20"/>
                <w:lang w:eastAsia="ru-RU"/>
              </w:rPr>
              <w:t>Эффективность Комитета</w:t>
            </w:r>
            <w:r w:rsidRPr="00C529FA">
              <w:rPr>
                <w:rFonts w:ascii="Arial" w:eastAsia="Calibri" w:hAnsi="Arial" w:cs="Arial"/>
                <w:sz w:val="20"/>
                <w:szCs w:val="20"/>
              </w:rPr>
              <w:t xml:space="preserve"> по стратегии и устойчивому развитию.</w:t>
            </w:r>
            <w:r w:rsidRPr="00C529FA">
              <w:rPr>
                <w:rFonts w:ascii="Arial" w:eastAsia="Times New Roman" w:hAnsi="Arial" w:cs="Arial"/>
                <w:sz w:val="20"/>
                <w:szCs w:val="20"/>
                <w:lang w:eastAsia="ru-RU"/>
              </w:rPr>
              <w:t xml:space="preserve"> </w:t>
            </w:r>
          </w:p>
        </w:tc>
        <w:tc>
          <w:tcPr>
            <w:tcW w:w="2043" w:type="dxa"/>
          </w:tcPr>
          <w:p w14:paraId="61A28534" w14:textId="77777777" w:rsidR="00D7264A" w:rsidRPr="00C529FA" w:rsidRDefault="00D7264A" w:rsidP="00DD19D7">
            <w:pPr>
              <w:ind w:firstLine="0"/>
              <w:jc w:val="center"/>
              <w:rPr>
                <w:rFonts w:ascii="Arial" w:eastAsia="Calibri" w:hAnsi="Arial" w:cs="Arial"/>
                <w:sz w:val="20"/>
                <w:szCs w:val="20"/>
              </w:rPr>
            </w:pPr>
            <w:r w:rsidRPr="00C529FA">
              <w:rPr>
                <w:rFonts w:ascii="Arial" w:eastAsia="Calibri" w:hAnsi="Arial" w:cs="Arial"/>
                <w:sz w:val="20"/>
                <w:szCs w:val="20"/>
              </w:rPr>
              <w:t>4,83</w:t>
            </w:r>
          </w:p>
        </w:tc>
        <w:tc>
          <w:tcPr>
            <w:tcW w:w="1917" w:type="dxa"/>
          </w:tcPr>
          <w:p w14:paraId="32DD10DB" w14:textId="77777777" w:rsidR="00D7264A" w:rsidRPr="00C529FA" w:rsidRDefault="00D7264A" w:rsidP="00DD19D7">
            <w:pPr>
              <w:ind w:firstLine="0"/>
              <w:jc w:val="center"/>
              <w:rPr>
                <w:rFonts w:ascii="Arial" w:eastAsia="Calibri" w:hAnsi="Arial" w:cs="Arial"/>
                <w:sz w:val="20"/>
                <w:szCs w:val="20"/>
              </w:rPr>
            </w:pPr>
            <w:r w:rsidRPr="00C529FA">
              <w:rPr>
                <w:rFonts w:ascii="Arial" w:eastAsia="Calibri" w:hAnsi="Arial" w:cs="Arial"/>
                <w:sz w:val="20"/>
                <w:szCs w:val="20"/>
              </w:rPr>
              <w:t>4,78</w:t>
            </w:r>
          </w:p>
        </w:tc>
      </w:tr>
      <w:tr w:rsidR="00D7264A" w:rsidRPr="00D7264A" w14:paraId="64908F4A" w14:textId="77777777" w:rsidTr="00D43992">
        <w:tc>
          <w:tcPr>
            <w:tcW w:w="426" w:type="dxa"/>
          </w:tcPr>
          <w:p w14:paraId="53D3481E" w14:textId="77777777" w:rsidR="00D7264A" w:rsidRPr="00C529FA" w:rsidRDefault="00D7264A" w:rsidP="00DD19D7">
            <w:pPr>
              <w:ind w:firstLine="0"/>
              <w:jc w:val="center"/>
              <w:rPr>
                <w:rFonts w:ascii="Arial" w:eastAsia="Calibri" w:hAnsi="Arial" w:cs="Arial"/>
                <w:sz w:val="20"/>
                <w:szCs w:val="20"/>
              </w:rPr>
            </w:pPr>
            <w:r w:rsidRPr="00C529FA">
              <w:rPr>
                <w:rFonts w:ascii="Arial" w:eastAsia="Calibri" w:hAnsi="Arial" w:cs="Arial"/>
                <w:sz w:val="20"/>
                <w:szCs w:val="20"/>
                <w:lang w:val="en-US"/>
              </w:rPr>
              <w:t>5</w:t>
            </w:r>
            <w:r w:rsidRPr="00C529FA">
              <w:rPr>
                <w:rFonts w:ascii="Arial" w:eastAsia="Calibri" w:hAnsi="Arial" w:cs="Arial"/>
                <w:sz w:val="20"/>
                <w:szCs w:val="20"/>
              </w:rPr>
              <w:t>.</w:t>
            </w:r>
          </w:p>
        </w:tc>
        <w:tc>
          <w:tcPr>
            <w:tcW w:w="4964" w:type="dxa"/>
          </w:tcPr>
          <w:p w14:paraId="6B8289A7" w14:textId="700E6ADA" w:rsidR="00D7264A" w:rsidRPr="00C529FA" w:rsidRDefault="007626EC" w:rsidP="00DD19D7">
            <w:pPr>
              <w:ind w:firstLine="0"/>
              <w:jc w:val="both"/>
              <w:rPr>
                <w:rFonts w:ascii="Arial" w:eastAsia="Calibri" w:hAnsi="Arial" w:cs="Arial"/>
                <w:sz w:val="20"/>
                <w:szCs w:val="20"/>
              </w:rPr>
            </w:pPr>
            <w:r w:rsidRPr="00C529FA">
              <w:rPr>
                <w:rFonts w:ascii="Arial" w:eastAsia="Calibri" w:hAnsi="Arial" w:cs="Arial"/>
                <w:sz w:val="20"/>
                <w:szCs w:val="20"/>
              </w:rPr>
              <w:t xml:space="preserve">Эффективность </w:t>
            </w:r>
            <w:r w:rsidR="00D7264A" w:rsidRPr="00C529FA">
              <w:rPr>
                <w:rFonts w:ascii="Arial" w:eastAsia="Calibri" w:hAnsi="Arial" w:cs="Arial"/>
                <w:sz w:val="20"/>
                <w:szCs w:val="20"/>
              </w:rPr>
              <w:t>Председателя Совета директоров</w:t>
            </w:r>
          </w:p>
        </w:tc>
        <w:tc>
          <w:tcPr>
            <w:tcW w:w="2043" w:type="dxa"/>
          </w:tcPr>
          <w:p w14:paraId="09E7B4F2" w14:textId="77777777" w:rsidR="00D7264A" w:rsidRPr="00C529FA" w:rsidRDefault="00D7264A" w:rsidP="00DD19D7">
            <w:pPr>
              <w:ind w:firstLine="0"/>
              <w:jc w:val="center"/>
              <w:rPr>
                <w:rFonts w:ascii="Arial" w:eastAsia="Calibri" w:hAnsi="Arial" w:cs="Arial"/>
                <w:sz w:val="20"/>
                <w:szCs w:val="20"/>
              </w:rPr>
            </w:pPr>
            <w:r w:rsidRPr="00C529FA">
              <w:rPr>
                <w:rFonts w:ascii="Arial" w:eastAsia="Calibri" w:hAnsi="Arial" w:cs="Arial"/>
                <w:sz w:val="20"/>
                <w:szCs w:val="20"/>
              </w:rPr>
              <w:t>4,85</w:t>
            </w:r>
          </w:p>
        </w:tc>
        <w:tc>
          <w:tcPr>
            <w:tcW w:w="1917" w:type="dxa"/>
          </w:tcPr>
          <w:p w14:paraId="19156356" w14:textId="77777777" w:rsidR="00D7264A" w:rsidRPr="00C529FA" w:rsidRDefault="00D7264A" w:rsidP="00DD19D7">
            <w:pPr>
              <w:ind w:firstLine="0"/>
              <w:jc w:val="center"/>
              <w:rPr>
                <w:rFonts w:ascii="Arial" w:eastAsia="Calibri" w:hAnsi="Arial" w:cs="Arial"/>
                <w:sz w:val="20"/>
                <w:szCs w:val="20"/>
              </w:rPr>
            </w:pPr>
            <w:r w:rsidRPr="00C529FA">
              <w:rPr>
                <w:rFonts w:ascii="Arial" w:eastAsia="Calibri" w:hAnsi="Arial" w:cs="Arial"/>
                <w:sz w:val="20"/>
                <w:szCs w:val="20"/>
              </w:rPr>
              <w:t>4,98</w:t>
            </w:r>
          </w:p>
        </w:tc>
      </w:tr>
      <w:tr w:rsidR="00D7264A" w:rsidRPr="00D7264A" w14:paraId="1AB5C563" w14:textId="77777777" w:rsidTr="00D43992">
        <w:tc>
          <w:tcPr>
            <w:tcW w:w="426" w:type="dxa"/>
          </w:tcPr>
          <w:p w14:paraId="18D5FACD" w14:textId="77777777" w:rsidR="00D7264A" w:rsidRPr="00C529FA" w:rsidRDefault="00D7264A" w:rsidP="00DD19D7">
            <w:pPr>
              <w:ind w:firstLine="0"/>
              <w:jc w:val="center"/>
              <w:rPr>
                <w:rFonts w:ascii="Arial" w:eastAsia="Calibri" w:hAnsi="Arial" w:cs="Arial"/>
                <w:sz w:val="20"/>
                <w:szCs w:val="20"/>
              </w:rPr>
            </w:pPr>
            <w:r w:rsidRPr="00C529FA">
              <w:rPr>
                <w:rFonts w:ascii="Arial" w:eastAsia="Calibri" w:hAnsi="Arial" w:cs="Arial"/>
                <w:sz w:val="20"/>
                <w:szCs w:val="20"/>
                <w:lang w:val="en-US"/>
              </w:rPr>
              <w:t>6</w:t>
            </w:r>
            <w:r w:rsidRPr="00C529FA">
              <w:rPr>
                <w:rFonts w:ascii="Arial" w:eastAsia="Calibri" w:hAnsi="Arial" w:cs="Arial"/>
                <w:sz w:val="20"/>
                <w:szCs w:val="20"/>
              </w:rPr>
              <w:t>.</w:t>
            </w:r>
          </w:p>
        </w:tc>
        <w:tc>
          <w:tcPr>
            <w:tcW w:w="4964" w:type="dxa"/>
          </w:tcPr>
          <w:p w14:paraId="64035A0B" w14:textId="764BAE76" w:rsidR="00D7264A" w:rsidRPr="00C529FA" w:rsidRDefault="007626EC" w:rsidP="00DD19D7">
            <w:pPr>
              <w:ind w:firstLine="0"/>
              <w:jc w:val="both"/>
              <w:rPr>
                <w:rFonts w:ascii="Arial" w:eastAsia="Calibri" w:hAnsi="Arial" w:cs="Arial"/>
                <w:sz w:val="20"/>
                <w:szCs w:val="20"/>
              </w:rPr>
            </w:pPr>
            <w:r w:rsidRPr="00C529FA">
              <w:rPr>
                <w:rFonts w:ascii="Arial" w:eastAsia="Calibri" w:hAnsi="Arial" w:cs="Arial"/>
                <w:sz w:val="20"/>
                <w:szCs w:val="20"/>
              </w:rPr>
              <w:t xml:space="preserve">Эффективность </w:t>
            </w:r>
            <w:r w:rsidR="00D7264A" w:rsidRPr="00C529FA">
              <w:rPr>
                <w:rFonts w:ascii="Arial" w:eastAsia="Calibri" w:hAnsi="Arial" w:cs="Arial"/>
                <w:sz w:val="20"/>
                <w:szCs w:val="20"/>
              </w:rPr>
              <w:t>Корпоративного секретаря</w:t>
            </w:r>
          </w:p>
        </w:tc>
        <w:tc>
          <w:tcPr>
            <w:tcW w:w="2043" w:type="dxa"/>
          </w:tcPr>
          <w:p w14:paraId="6FA25473" w14:textId="77777777" w:rsidR="00D7264A" w:rsidRPr="00C529FA" w:rsidRDefault="00D7264A" w:rsidP="00DD19D7">
            <w:pPr>
              <w:ind w:firstLine="0"/>
              <w:jc w:val="center"/>
              <w:rPr>
                <w:rFonts w:ascii="Arial" w:eastAsia="Calibri" w:hAnsi="Arial" w:cs="Arial"/>
                <w:sz w:val="20"/>
                <w:szCs w:val="20"/>
              </w:rPr>
            </w:pPr>
            <w:r w:rsidRPr="00C529FA">
              <w:rPr>
                <w:rFonts w:ascii="Arial" w:eastAsia="Calibri" w:hAnsi="Arial" w:cs="Arial"/>
                <w:sz w:val="20"/>
                <w:szCs w:val="20"/>
              </w:rPr>
              <w:t>4,88</w:t>
            </w:r>
          </w:p>
        </w:tc>
        <w:tc>
          <w:tcPr>
            <w:tcW w:w="1917" w:type="dxa"/>
          </w:tcPr>
          <w:p w14:paraId="418EB4AA" w14:textId="77777777" w:rsidR="00D7264A" w:rsidRPr="00C529FA" w:rsidRDefault="00D7264A" w:rsidP="00DD19D7">
            <w:pPr>
              <w:ind w:firstLine="0"/>
              <w:jc w:val="center"/>
              <w:rPr>
                <w:rFonts w:ascii="Arial" w:eastAsia="Calibri" w:hAnsi="Arial" w:cs="Arial"/>
                <w:sz w:val="20"/>
                <w:szCs w:val="20"/>
              </w:rPr>
            </w:pPr>
            <w:r w:rsidRPr="00C529FA">
              <w:rPr>
                <w:rFonts w:ascii="Arial" w:eastAsia="Calibri" w:hAnsi="Arial" w:cs="Arial"/>
                <w:sz w:val="20"/>
                <w:szCs w:val="20"/>
              </w:rPr>
              <w:t>4,98</w:t>
            </w:r>
          </w:p>
        </w:tc>
      </w:tr>
      <w:tr w:rsidR="00D7264A" w:rsidRPr="00D7264A" w14:paraId="36E9606F" w14:textId="77777777" w:rsidTr="00D43992">
        <w:tc>
          <w:tcPr>
            <w:tcW w:w="426" w:type="dxa"/>
            <w:tcBorders>
              <w:bottom w:val="single" w:sz="4" w:space="0" w:color="auto"/>
            </w:tcBorders>
          </w:tcPr>
          <w:p w14:paraId="4A622275" w14:textId="77777777" w:rsidR="00D7264A" w:rsidRPr="00C529FA" w:rsidRDefault="00D7264A" w:rsidP="00DD19D7">
            <w:pPr>
              <w:ind w:firstLine="0"/>
              <w:jc w:val="center"/>
              <w:rPr>
                <w:rFonts w:ascii="Arial" w:eastAsia="Calibri" w:hAnsi="Arial" w:cs="Arial"/>
                <w:sz w:val="20"/>
                <w:szCs w:val="20"/>
              </w:rPr>
            </w:pPr>
            <w:r w:rsidRPr="00C529FA">
              <w:rPr>
                <w:rFonts w:ascii="Arial" w:eastAsia="Calibri" w:hAnsi="Arial" w:cs="Arial"/>
                <w:sz w:val="20"/>
                <w:szCs w:val="20"/>
                <w:lang w:val="en-US"/>
              </w:rPr>
              <w:t>7</w:t>
            </w:r>
            <w:r w:rsidRPr="00C529FA">
              <w:rPr>
                <w:rFonts w:ascii="Arial" w:eastAsia="Calibri" w:hAnsi="Arial" w:cs="Arial"/>
                <w:sz w:val="20"/>
                <w:szCs w:val="20"/>
              </w:rPr>
              <w:t>.</w:t>
            </w:r>
          </w:p>
        </w:tc>
        <w:tc>
          <w:tcPr>
            <w:tcW w:w="4964" w:type="dxa"/>
          </w:tcPr>
          <w:p w14:paraId="31D0C4E3" w14:textId="4969FD28" w:rsidR="00D7264A" w:rsidRPr="00C529FA" w:rsidRDefault="00D7264A" w:rsidP="00DD19D7">
            <w:pPr>
              <w:autoSpaceDE w:val="0"/>
              <w:autoSpaceDN w:val="0"/>
              <w:adjustRightInd w:val="0"/>
              <w:ind w:firstLine="0"/>
              <w:jc w:val="both"/>
              <w:rPr>
                <w:rFonts w:ascii="Arial" w:eastAsia="Calibri" w:hAnsi="Arial" w:cs="Arial"/>
                <w:iCs/>
                <w:sz w:val="20"/>
                <w:szCs w:val="20"/>
              </w:rPr>
            </w:pPr>
            <w:r w:rsidRPr="00C529FA">
              <w:rPr>
                <w:rFonts w:ascii="Arial" w:eastAsia="Calibri" w:hAnsi="Arial" w:cs="Arial"/>
                <w:iCs/>
                <w:sz w:val="20"/>
                <w:szCs w:val="20"/>
              </w:rPr>
              <w:t>Индивидуальный вклад</w:t>
            </w:r>
            <w:r w:rsidR="007626EC" w:rsidRPr="00C529FA">
              <w:rPr>
                <w:rFonts w:ascii="Arial" w:eastAsia="Calibri" w:hAnsi="Arial" w:cs="Arial"/>
                <w:iCs/>
                <w:sz w:val="20"/>
                <w:szCs w:val="20"/>
              </w:rPr>
              <w:t xml:space="preserve"> членов Совета директоров</w:t>
            </w:r>
            <w:r w:rsidRPr="00C529FA">
              <w:rPr>
                <w:rFonts w:ascii="Arial" w:eastAsia="Calibri" w:hAnsi="Arial" w:cs="Arial"/>
                <w:iCs/>
                <w:sz w:val="20"/>
                <w:szCs w:val="20"/>
              </w:rPr>
              <w:t xml:space="preserve"> в деятельность Совета директоров</w:t>
            </w:r>
          </w:p>
        </w:tc>
        <w:tc>
          <w:tcPr>
            <w:tcW w:w="2043" w:type="dxa"/>
          </w:tcPr>
          <w:p w14:paraId="311DFEE6" w14:textId="77777777" w:rsidR="00D7264A" w:rsidRPr="00C529FA" w:rsidRDefault="00D7264A" w:rsidP="00DD19D7">
            <w:pPr>
              <w:ind w:firstLine="0"/>
              <w:jc w:val="center"/>
              <w:rPr>
                <w:rFonts w:ascii="Arial" w:eastAsia="Calibri" w:hAnsi="Arial" w:cs="Arial"/>
                <w:sz w:val="20"/>
                <w:szCs w:val="20"/>
              </w:rPr>
            </w:pPr>
            <w:r w:rsidRPr="00C529FA">
              <w:rPr>
                <w:rFonts w:ascii="Arial" w:eastAsia="Calibri" w:hAnsi="Arial" w:cs="Arial"/>
                <w:sz w:val="20"/>
                <w:szCs w:val="20"/>
              </w:rPr>
              <w:t>4,78</w:t>
            </w:r>
          </w:p>
        </w:tc>
        <w:tc>
          <w:tcPr>
            <w:tcW w:w="1917" w:type="dxa"/>
          </w:tcPr>
          <w:p w14:paraId="66C88D80" w14:textId="77777777" w:rsidR="00D7264A" w:rsidRPr="00C529FA" w:rsidRDefault="00D7264A" w:rsidP="00DD19D7">
            <w:pPr>
              <w:ind w:firstLine="0"/>
              <w:jc w:val="center"/>
              <w:rPr>
                <w:rFonts w:ascii="Arial" w:eastAsia="Calibri" w:hAnsi="Arial" w:cs="Arial"/>
                <w:sz w:val="20"/>
                <w:szCs w:val="20"/>
              </w:rPr>
            </w:pPr>
            <w:r w:rsidRPr="00C529FA">
              <w:rPr>
                <w:rFonts w:ascii="Arial" w:eastAsia="Calibri" w:hAnsi="Arial" w:cs="Arial"/>
                <w:sz w:val="20"/>
                <w:szCs w:val="20"/>
              </w:rPr>
              <w:t>4,86</w:t>
            </w:r>
          </w:p>
        </w:tc>
      </w:tr>
      <w:tr w:rsidR="00D7264A" w:rsidRPr="00D7264A" w14:paraId="5D31CCDE" w14:textId="77777777" w:rsidTr="00D43992">
        <w:tc>
          <w:tcPr>
            <w:tcW w:w="426" w:type="dxa"/>
            <w:tcBorders>
              <w:right w:val="nil"/>
            </w:tcBorders>
          </w:tcPr>
          <w:p w14:paraId="3225629C" w14:textId="77777777" w:rsidR="00D7264A" w:rsidRPr="00C529FA" w:rsidRDefault="00D7264A" w:rsidP="00DD19D7">
            <w:pPr>
              <w:ind w:firstLine="0"/>
              <w:jc w:val="center"/>
              <w:rPr>
                <w:rFonts w:ascii="Arial" w:eastAsia="Calibri" w:hAnsi="Arial" w:cs="Arial"/>
                <w:sz w:val="20"/>
                <w:szCs w:val="20"/>
                <w:lang w:val="en-US"/>
              </w:rPr>
            </w:pPr>
          </w:p>
        </w:tc>
        <w:tc>
          <w:tcPr>
            <w:tcW w:w="4964" w:type="dxa"/>
            <w:tcBorders>
              <w:left w:val="nil"/>
            </w:tcBorders>
          </w:tcPr>
          <w:p w14:paraId="5F44BDCE" w14:textId="77777777" w:rsidR="00D7264A" w:rsidRPr="00C529FA" w:rsidRDefault="00D7264A" w:rsidP="00DD19D7">
            <w:pPr>
              <w:autoSpaceDE w:val="0"/>
              <w:autoSpaceDN w:val="0"/>
              <w:adjustRightInd w:val="0"/>
              <w:ind w:firstLine="0"/>
              <w:jc w:val="both"/>
              <w:rPr>
                <w:rFonts w:ascii="Arial" w:eastAsia="Calibri" w:hAnsi="Arial" w:cs="Arial"/>
                <w:b/>
                <w:iCs/>
                <w:sz w:val="20"/>
                <w:szCs w:val="20"/>
              </w:rPr>
            </w:pPr>
            <w:r w:rsidRPr="00C529FA">
              <w:rPr>
                <w:rFonts w:ascii="Arial" w:eastAsia="Calibri" w:hAnsi="Arial" w:cs="Arial"/>
                <w:b/>
                <w:iCs/>
                <w:sz w:val="20"/>
                <w:szCs w:val="20"/>
              </w:rPr>
              <w:t>Итоговый балл</w:t>
            </w:r>
          </w:p>
        </w:tc>
        <w:tc>
          <w:tcPr>
            <w:tcW w:w="2043" w:type="dxa"/>
          </w:tcPr>
          <w:p w14:paraId="6B327E72" w14:textId="77777777" w:rsidR="00D7264A" w:rsidRPr="00C529FA" w:rsidRDefault="00D7264A" w:rsidP="00DD19D7">
            <w:pPr>
              <w:ind w:firstLine="0"/>
              <w:jc w:val="center"/>
              <w:rPr>
                <w:rFonts w:ascii="Arial" w:eastAsia="Calibri" w:hAnsi="Arial" w:cs="Arial"/>
                <w:sz w:val="20"/>
                <w:szCs w:val="20"/>
              </w:rPr>
            </w:pPr>
            <w:r w:rsidRPr="00C529FA">
              <w:rPr>
                <w:rFonts w:ascii="Arial" w:eastAsia="Calibri" w:hAnsi="Arial" w:cs="Arial"/>
                <w:sz w:val="20"/>
                <w:szCs w:val="20"/>
              </w:rPr>
              <w:t>4,80</w:t>
            </w:r>
          </w:p>
        </w:tc>
        <w:tc>
          <w:tcPr>
            <w:tcW w:w="1917" w:type="dxa"/>
          </w:tcPr>
          <w:p w14:paraId="0B29C9DD" w14:textId="77777777" w:rsidR="00D7264A" w:rsidRPr="00C529FA" w:rsidRDefault="00D7264A" w:rsidP="00DD19D7">
            <w:pPr>
              <w:ind w:firstLine="0"/>
              <w:jc w:val="center"/>
              <w:rPr>
                <w:rFonts w:ascii="Arial" w:eastAsia="Calibri" w:hAnsi="Arial" w:cs="Arial"/>
                <w:sz w:val="20"/>
                <w:szCs w:val="20"/>
              </w:rPr>
            </w:pPr>
            <w:r w:rsidRPr="00C529FA">
              <w:rPr>
                <w:rFonts w:ascii="Arial" w:eastAsia="Calibri" w:hAnsi="Arial" w:cs="Arial"/>
                <w:sz w:val="20"/>
                <w:szCs w:val="20"/>
              </w:rPr>
              <w:t>4,83</w:t>
            </w:r>
          </w:p>
        </w:tc>
      </w:tr>
    </w:tbl>
    <w:p w14:paraId="006D43A6" w14:textId="30FD92D0" w:rsidR="00F14B10" w:rsidRPr="005D0E49" w:rsidRDefault="00F14B10" w:rsidP="00DD19D7">
      <w:pPr>
        <w:keepNext/>
        <w:keepLines/>
        <w:spacing w:before="240" w:after="240"/>
        <w:ind w:firstLine="0"/>
        <w:jc w:val="both"/>
        <w:rPr>
          <w:rFonts w:ascii="Arial" w:eastAsia="Times New Roman" w:hAnsi="Arial" w:cs="Arial"/>
          <w:sz w:val="20"/>
          <w:szCs w:val="20"/>
        </w:rPr>
      </w:pPr>
      <w:bookmarkStart w:id="240" w:name="_Toc166830378"/>
      <w:r w:rsidRPr="005D0E49">
        <w:rPr>
          <w:rFonts w:ascii="Arial" w:eastAsia="Times New Roman" w:hAnsi="Arial" w:cs="Arial"/>
          <w:b/>
          <w:snapToGrid w:val="0"/>
          <w:sz w:val="20"/>
          <w:szCs w:val="20"/>
        </w:rPr>
        <w:t>Генеральный директор и Правление</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40"/>
    </w:p>
    <w:p w14:paraId="7AC8F917" w14:textId="77777777" w:rsidR="00F14B10" w:rsidRPr="005D0E49" w:rsidRDefault="00F14B10" w:rsidP="00DD19D7">
      <w:pPr>
        <w:spacing w:after="240"/>
        <w:jc w:val="both"/>
        <w:rPr>
          <w:rFonts w:ascii="Arial" w:eastAsia="Times New Roman" w:hAnsi="Arial" w:cs="Arial"/>
          <w:sz w:val="20"/>
          <w:szCs w:val="20"/>
        </w:rPr>
      </w:pPr>
      <w:r w:rsidRPr="005D0E49">
        <w:rPr>
          <w:rFonts w:ascii="Arial" w:eastAsia="Times New Roman" w:hAnsi="Arial" w:cs="Arial"/>
          <w:sz w:val="20"/>
          <w:szCs w:val="20"/>
        </w:rPr>
        <w:t>Руководство текущей деятельностью Компании осуществляется единоличным (Генеральный директор) и коллегиальным (Правление) исполнительными органами.</w:t>
      </w:r>
    </w:p>
    <w:p w14:paraId="0B08D3A2" w14:textId="77777777" w:rsidR="00F14B10" w:rsidRPr="00D254B7" w:rsidRDefault="00F14B10" w:rsidP="00DD19D7">
      <w:pPr>
        <w:spacing w:after="240"/>
        <w:jc w:val="both"/>
        <w:rPr>
          <w:rFonts w:ascii="Arial" w:eastAsia="Times New Roman" w:hAnsi="Arial" w:cs="Arial"/>
          <w:sz w:val="20"/>
          <w:szCs w:val="20"/>
        </w:rPr>
      </w:pPr>
      <w:r w:rsidRPr="005D0E49">
        <w:rPr>
          <w:rFonts w:ascii="Arial" w:eastAsia="Times New Roman" w:hAnsi="Arial" w:cs="Arial"/>
          <w:sz w:val="20"/>
          <w:szCs w:val="20"/>
        </w:rPr>
        <w:t xml:space="preserve">Генеральный директор и Правление избираются Советом директоров, подотчетны Общему собранию акционеров и Совету директоров и действуют на основании Устава Компании. Функции Председателя Правления осуществляет Генеральный директор. Деятельность Правления регулируется Положением о Правлении. </w:t>
      </w:r>
    </w:p>
    <w:p w14:paraId="6CAB98A2" w14:textId="77777777" w:rsidR="00F14B10" w:rsidRPr="005D0E49" w:rsidRDefault="00F14B10" w:rsidP="00DD19D7">
      <w:pPr>
        <w:spacing w:after="240"/>
        <w:jc w:val="both"/>
        <w:rPr>
          <w:rFonts w:ascii="Arial" w:eastAsia="Times New Roman" w:hAnsi="Arial" w:cs="Arial"/>
          <w:sz w:val="20"/>
          <w:szCs w:val="20"/>
        </w:rPr>
      </w:pPr>
      <w:r w:rsidRPr="00D254B7">
        <w:rPr>
          <w:rFonts w:ascii="Arial" w:eastAsia="Times New Roman" w:hAnsi="Arial" w:cs="Arial"/>
          <w:sz w:val="20"/>
          <w:szCs w:val="20"/>
        </w:rPr>
        <w:t>С </w:t>
      </w:r>
      <w:r w:rsidRPr="005D0E49">
        <w:rPr>
          <w:rFonts w:ascii="Arial" w:eastAsia="Times New Roman" w:hAnsi="Arial" w:cs="Arial"/>
          <w:sz w:val="20"/>
          <w:szCs w:val="20"/>
        </w:rPr>
        <w:t>9 декабря 2022</w:t>
      </w:r>
      <w:r>
        <w:rPr>
          <w:rFonts w:ascii="Arial" w:eastAsia="Times New Roman" w:hAnsi="Arial" w:cs="Arial"/>
          <w:sz w:val="20"/>
          <w:szCs w:val="20"/>
        </w:rPr>
        <w:t xml:space="preserve"> года </w:t>
      </w:r>
      <w:r w:rsidRPr="005D0E49">
        <w:rPr>
          <w:rFonts w:ascii="Arial" w:eastAsia="Times New Roman" w:hAnsi="Arial" w:cs="Arial"/>
          <w:sz w:val="20"/>
          <w:szCs w:val="20"/>
        </w:rPr>
        <w:t>Генеральным директором Компании является Алибек Айбекович Тналин.</w:t>
      </w:r>
    </w:p>
    <w:p w14:paraId="0E0B7431" w14:textId="0AF5FD7F" w:rsidR="00F14B10" w:rsidRPr="005D0E49" w:rsidRDefault="00F14B10" w:rsidP="00A57420">
      <w:pPr>
        <w:keepNext/>
        <w:spacing w:after="240"/>
        <w:ind w:firstLine="0"/>
        <w:jc w:val="both"/>
        <w:rPr>
          <w:rFonts w:ascii="Arial" w:eastAsia="Times New Roman" w:hAnsi="Arial" w:cs="Arial"/>
          <w:b/>
          <w:sz w:val="20"/>
          <w:szCs w:val="20"/>
        </w:rPr>
      </w:pPr>
      <w:r w:rsidRPr="005D0E49">
        <w:rPr>
          <w:rFonts w:ascii="Arial" w:eastAsia="Times New Roman" w:hAnsi="Arial" w:cs="Arial"/>
          <w:b/>
          <w:sz w:val="20"/>
          <w:szCs w:val="20"/>
        </w:rPr>
        <w:t xml:space="preserve">Составы Правления </w:t>
      </w:r>
      <w:r>
        <w:rPr>
          <w:rFonts w:ascii="Arial" w:eastAsia="Times New Roman" w:hAnsi="Arial" w:cs="Arial"/>
          <w:b/>
          <w:sz w:val="20"/>
          <w:szCs w:val="20"/>
        </w:rPr>
        <w:t>в </w:t>
      </w:r>
      <w:r w:rsidRPr="005D0E49">
        <w:rPr>
          <w:rFonts w:ascii="Arial" w:eastAsia="Times New Roman" w:hAnsi="Arial" w:cs="Arial"/>
          <w:b/>
          <w:sz w:val="20"/>
          <w:szCs w:val="20"/>
        </w:rPr>
        <w:t>2025</w:t>
      </w:r>
      <w:r>
        <w:rPr>
          <w:rFonts w:ascii="Arial" w:eastAsia="Times New Roman" w:hAnsi="Arial" w:cs="Arial"/>
          <w:b/>
          <w:sz w:val="20"/>
          <w:szCs w:val="20"/>
        </w:rPr>
        <w:t> </w:t>
      </w:r>
      <w:r w:rsidRPr="005D0E49">
        <w:rPr>
          <w:rFonts w:ascii="Arial" w:eastAsia="Times New Roman" w:hAnsi="Arial" w:cs="Arial"/>
          <w:b/>
          <w:sz w:val="20"/>
          <w:szCs w:val="20"/>
        </w:rPr>
        <w:t>году</w:t>
      </w:r>
    </w:p>
    <w:tbl>
      <w:tblPr>
        <w:tblStyle w:val="aff7"/>
        <w:tblW w:w="9918" w:type="dxa"/>
        <w:tblLook w:val="04A0" w:firstRow="1" w:lastRow="0" w:firstColumn="1" w:lastColumn="0" w:noHBand="0" w:noVBand="1"/>
      </w:tblPr>
      <w:tblGrid>
        <w:gridCol w:w="3256"/>
        <w:gridCol w:w="3260"/>
        <w:gridCol w:w="3402"/>
      </w:tblGrid>
      <w:tr w:rsidR="00F14B10" w:rsidRPr="005D0E49" w14:paraId="36144F1B" w14:textId="77777777" w:rsidTr="000458FE">
        <w:trPr>
          <w:trHeight w:val="491"/>
        </w:trPr>
        <w:tc>
          <w:tcPr>
            <w:tcW w:w="3256" w:type="dxa"/>
            <w:vAlign w:val="center"/>
          </w:tcPr>
          <w:p w14:paraId="687540A8" w14:textId="77777777" w:rsidR="00F14B10" w:rsidRPr="005D0E49" w:rsidRDefault="00F14B10" w:rsidP="00A57420">
            <w:pPr>
              <w:spacing w:after="120"/>
              <w:ind w:firstLine="0"/>
              <w:jc w:val="both"/>
              <w:rPr>
                <w:rFonts w:ascii="Arial" w:eastAsia="Times New Roman" w:hAnsi="Arial" w:cs="Arial"/>
                <w:b/>
                <w:sz w:val="20"/>
                <w:szCs w:val="20"/>
              </w:rPr>
            </w:pPr>
            <w:r w:rsidRPr="005D0E49">
              <w:rPr>
                <w:rFonts w:ascii="Arial" w:eastAsia="Times New Roman" w:hAnsi="Arial" w:cs="Arial"/>
                <w:b/>
                <w:sz w:val="20"/>
                <w:szCs w:val="20"/>
              </w:rPr>
              <w:t>С 01.01.2025</w:t>
            </w:r>
            <w:r>
              <w:rPr>
                <w:rFonts w:ascii="Arial" w:eastAsia="Times New Roman" w:hAnsi="Arial" w:cs="Arial"/>
                <w:b/>
                <w:sz w:val="20"/>
                <w:szCs w:val="20"/>
              </w:rPr>
              <w:t> по </w:t>
            </w:r>
            <w:r w:rsidRPr="005D0E49">
              <w:rPr>
                <w:rFonts w:ascii="Arial" w:eastAsia="Times New Roman" w:hAnsi="Arial" w:cs="Arial"/>
                <w:b/>
                <w:sz w:val="20"/>
                <w:szCs w:val="20"/>
              </w:rPr>
              <w:t>07.07.2025</w:t>
            </w:r>
          </w:p>
        </w:tc>
        <w:tc>
          <w:tcPr>
            <w:tcW w:w="3260" w:type="dxa"/>
            <w:vAlign w:val="center"/>
          </w:tcPr>
          <w:p w14:paraId="753E6A75" w14:textId="77777777" w:rsidR="00F14B10" w:rsidRPr="005D0E49" w:rsidRDefault="00F14B10" w:rsidP="00A57420">
            <w:pPr>
              <w:spacing w:after="120"/>
              <w:ind w:firstLine="0"/>
              <w:jc w:val="both"/>
              <w:rPr>
                <w:rFonts w:ascii="Arial" w:eastAsia="Times New Roman" w:hAnsi="Arial" w:cs="Arial"/>
                <w:b/>
                <w:sz w:val="20"/>
                <w:szCs w:val="20"/>
              </w:rPr>
            </w:pPr>
            <w:r w:rsidRPr="005D0E49">
              <w:rPr>
                <w:rFonts w:ascii="Arial" w:eastAsia="Times New Roman" w:hAnsi="Arial" w:cs="Arial"/>
                <w:b/>
                <w:sz w:val="20"/>
                <w:szCs w:val="20"/>
              </w:rPr>
              <w:t>С 07.07.2025</w:t>
            </w:r>
            <w:r>
              <w:rPr>
                <w:rFonts w:ascii="Arial" w:eastAsia="Times New Roman" w:hAnsi="Arial" w:cs="Arial"/>
                <w:b/>
                <w:sz w:val="20"/>
                <w:szCs w:val="20"/>
              </w:rPr>
              <w:t> по </w:t>
            </w:r>
            <w:r w:rsidRPr="005D0E49">
              <w:rPr>
                <w:rFonts w:ascii="Arial" w:eastAsia="Times New Roman" w:hAnsi="Arial" w:cs="Arial"/>
                <w:b/>
                <w:sz w:val="20"/>
                <w:szCs w:val="20"/>
              </w:rPr>
              <w:t>01.10.2025</w:t>
            </w:r>
          </w:p>
        </w:tc>
        <w:tc>
          <w:tcPr>
            <w:tcW w:w="3402" w:type="dxa"/>
            <w:vAlign w:val="center"/>
          </w:tcPr>
          <w:p w14:paraId="76870D40" w14:textId="77777777" w:rsidR="00F14B10" w:rsidRPr="005D0E49" w:rsidRDefault="00F14B10" w:rsidP="00A57420">
            <w:pPr>
              <w:spacing w:after="120"/>
              <w:ind w:firstLine="0"/>
              <w:jc w:val="both"/>
              <w:rPr>
                <w:rFonts w:ascii="Arial" w:eastAsia="Times New Roman" w:hAnsi="Arial" w:cs="Arial"/>
                <w:b/>
                <w:sz w:val="20"/>
                <w:szCs w:val="20"/>
              </w:rPr>
            </w:pPr>
            <w:r w:rsidRPr="005D0E49">
              <w:rPr>
                <w:rFonts w:ascii="Arial" w:eastAsia="Times New Roman" w:hAnsi="Arial" w:cs="Arial"/>
                <w:b/>
                <w:sz w:val="20"/>
                <w:szCs w:val="20"/>
              </w:rPr>
              <w:t>С 01.10.2025</w:t>
            </w:r>
            <w:r>
              <w:rPr>
                <w:rFonts w:ascii="Arial" w:eastAsia="Times New Roman" w:hAnsi="Arial" w:cs="Arial"/>
                <w:b/>
                <w:sz w:val="20"/>
                <w:szCs w:val="20"/>
              </w:rPr>
              <w:t> по </w:t>
            </w:r>
            <w:r w:rsidRPr="005D0E49">
              <w:rPr>
                <w:rFonts w:ascii="Arial" w:eastAsia="Times New Roman" w:hAnsi="Arial" w:cs="Arial"/>
                <w:b/>
                <w:sz w:val="20"/>
                <w:szCs w:val="20"/>
              </w:rPr>
              <w:t>31.12.2025</w:t>
            </w:r>
          </w:p>
        </w:tc>
      </w:tr>
      <w:tr w:rsidR="00F14B10" w:rsidRPr="005D0E49" w14:paraId="651F0086" w14:textId="77777777" w:rsidTr="000458FE">
        <w:trPr>
          <w:trHeight w:val="296"/>
        </w:trPr>
        <w:tc>
          <w:tcPr>
            <w:tcW w:w="3256" w:type="dxa"/>
          </w:tcPr>
          <w:p w14:paraId="442B8637" w14:textId="1A0AB300" w:rsidR="00F14B10" w:rsidRPr="005D0E49" w:rsidRDefault="00F14B10" w:rsidP="00A57420">
            <w:pPr>
              <w:ind w:firstLine="0"/>
              <w:rPr>
                <w:rFonts w:ascii="Arial" w:eastAsia="Times New Roman" w:hAnsi="Arial" w:cs="Arial"/>
                <w:sz w:val="20"/>
                <w:szCs w:val="20"/>
              </w:rPr>
            </w:pPr>
            <w:r w:rsidRPr="005D0E49">
              <w:rPr>
                <w:rFonts w:ascii="Arial" w:eastAsia="Times New Roman" w:hAnsi="Arial" w:cs="Arial"/>
                <w:sz w:val="20"/>
                <w:szCs w:val="20"/>
              </w:rPr>
              <w:t>1. Тналин Алибек Айбекович (Председатель)</w:t>
            </w:r>
          </w:p>
          <w:p w14:paraId="54C8C9CA" w14:textId="2781D3E1" w:rsidR="00F14B10" w:rsidRPr="005D0E49" w:rsidRDefault="00F14B10" w:rsidP="00A57420">
            <w:pPr>
              <w:ind w:firstLine="0"/>
              <w:rPr>
                <w:rFonts w:ascii="Arial" w:eastAsia="Times New Roman" w:hAnsi="Arial" w:cs="Arial"/>
                <w:sz w:val="20"/>
                <w:szCs w:val="20"/>
              </w:rPr>
            </w:pPr>
            <w:r w:rsidRPr="005D0E49">
              <w:rPr>
                <w:rFonts w:ascii="Arial" w:eastAsia="Times New Roman" w:hAnsi="Arial" w:cs="Arial"/>
                <w:sz w:val="20"/>
                <w:szCs w:val="20"/>
              </w:rPr>
              <w:t>2. Атцени Москвитин Матвей Владимирович</w:t>
            </w:r>
          </w:p>
          <w:p w14:paraId="35F2341C" w14:textId="3AAA2027" w:rsidR="00F14B10" w:rsidRPr="005D0E49" w:rsidRDefault="00F14B10" w:rsidP="00A57420">
            <w:pPr>
              <w:ind w:firstLine="0"/>
              <w:rPr>
                <w:rFonts w:ascii="Arial" w:eastAsia="Times New Roman" w:hAnsi="Arial" w:cs="Arial"/>
                <w:sz w:val="20"/>
                <w:szCs w:val="20"/>
              </w:rPr>
            </w:pPr>
            <w:r w:rsidRPr="005D0E49">
              <w:rPr>
                <w:rFonts w:ascii="Arial" w:eastAsia="Times New Roman" w:hAnsi="Arial" w:cs="Arial"/>
                <w:sz w:val="20"/>
                <w:szCs w:val="20"/>
              </w:rPr>
              <w:t>3. Верещагин Михаил Игоревич</w:t>
            </w:r>
          </w:p>
          <w:p w14:paraId="27C5D4F7" w14:textId="2BA04199" w:rsidR="00F14B10" w:rsidRPr="005D0E49" w:rsidRDefault="00F14B10" w:rsidP="00A57420">
            <w:pPr>
              <w:ind w:firstLine="0"/>
              <w:rPr>
                <w:rFonts w:ascii="Arial" w:eastAsia="Times New Roman" w:hAnsi="Arial" w:cs="Arial"/>
                <w:i/>
                <w:sz w:val="20"/>
                <w:szCs w:val="20"/>
              </w:rPr>
            </w:pPr>
            <w:r w:rsidRPr="005D0E49">
              <w:rPr>
                <w:rFonts w:ascii="Arial" w:eastAsia="Times New Roman" w:hAnsi="Arial" w:cs="Arial"/>
                <w:sz w:val="20"/>
                <w:szCs w:val="20"/>
              </w:rPr>
              <w:t>4. Косменюк Олег Николаевич</w:t>
            </w:r>
          </w:p>
          <w:p w14:paraId="6B87C372" w14:textId="3E0164B9" w:rsidR="00F14B10" w:rsidRPr="005D0E49" w:rsidRDefault="00F14B10" w:rsidP="00A57420">
            <w:pPr>
              <w:ind w:firstLine="0"/>
              <w:rPr>
                <w:rFonts w:ascii="Arial" w:eastAsia="Times New Roman" w:hAnsi="Arial" w:cs="Arial"/>
                <w:sz w:val="20"/>
                <w:szCs w:val="20"/>
              </w:rPr>
            </w:pPr>
            <w:r w:rsidRPr="005D0E49">
              <w:rPr>
                <w:rFonts w:ascii="Arial" w:eastAsia="Times New Roman" w:hAnsi="Arial" w:cs="Arial"/>
                <w:sz w:val="20"/>
                <w:szCs w:val="20"/>
              </w:rPr>
              <w:t>5. Леонова Нина Васильевна</w:t>
            </w:r>
          </w:p>
          <w:p w14:paraId="5261E3B3" w14:textId="5681D463" w:rsidR="00F14B10" w:rsidRPr="005D0E49" w:rsidRDefault="00F14B10" w:rsidP="00A57420">
            <w:pPr>
              <w:ind w:firstLine="0"/>
              <w:rPr>
                <w:rFonts w:ascii="Arial" w:eastAsia="Times New Roman" w:hAnsi="Arial" w:cs="Arial"/>
                <w:sz w:val="20"/>
                <w:szCs w:val="20"/>
              </w:rPr>
            </w:pPr>
            <w:r w:rsidRPr="005D0E49">
              <w:rPr>
                <w:rFonts w:ascii="Arial" w:eastAsia="Times New Roman" w:hAnsi="Arial" w:cs="Arial"/>
                <w:sz w:val="20"/>
                <w:szCs w:val="20"/>
              </w:rPr>
              <w:t>6. Рачкин Сергей Владимирович</w:t>
            </w:r>
          </w:p>
          <w:p w14:paraId="10692A77" w14:textId="4DBDC93C" w:rsidR="00F14B10" w:rsidRPr="005D0E49" w:rsidRDefault="00F14B10" w:rsidP="00A57420">
            <w:pPr>
              <w:ind w:firstLine="0"/>
              <w:rPr>
                <w:rFonts w:ascii="Arial" w:eastAsia="Times New Roman" w:hAnsi="Arial" w:cs="Arial"/>
                <w:sz w:val="20"/>
                <w:szCs w:val="20"/>
              </w:rPr>
            </w:pPr>
            <w:r w:rsidRPr="005D0E49">
              <w:rPr>
                <w:rFonts w:ascii="Arial" w:eastAsia="Times New Roman" w:hAnsi="Arial" w:cs="Arial"/>
                <w:sz w:val="20"/>
                <w:szCs w:val="20"/>
              </w:rPr>
              <w:t>7. Седова Жанна Игоревна</w:t>
            </w:r>
          </w:p>
        </w:tc>
        <w:tc>
          <w:tcPr>
            <w:tcW w:w="3260" w:type="dxa"/>
          </w:tcPr>
          <w:p w14:paraId="2D8EC1F1" w14:textId="04DDD286" w:rsidR="00F14B10" w:rsidRPr="005D0E49" w:rsidRDefault="00F14B10" w:rsidP="00A57420">
            <w:pPr>
              <w:ind w:firstLine="0"/>
              <w:rPr>
                <w:rFonts w:ascii="Arial" w:eastAsia="Times New Roman" w:hAnsi="Arial" w:cs="Arial"/>
                <w:sz w:val="20"/>
                <w:szCs w:val="20"/>
              </w:rPr>
            </w:pPr>
            <w:r w:rsidRPr="005D0E49">
              <w:rPr>
                <w:rFonts w:ascii="Arial" w:eastAsia="Times New Roman" w:hAnsi="Arial" w:cs="Arial"/>
                <w:sz w:val="20"/>
                <w:szCs w:val="20"/>
              </w:rPr>
              <w:t>1. Тналин Алибек Айбекович (Председатель)</w:t>
            </w:r>
          </w:p>
          <w:p w14:paraId="58B3028E" w14:textId="4CE21C58" w:rsidR="00F14B10" w:rsidRPr="005D0E49" w:rsidRDefault="00F14B10" w:rsidP="00A57420">
            <w:pPr>
              <w:ind w:firstLine="0"/>
              <w:rPr>
                <w:rFonts w:ascii="Arial" w:eastAsia="Times New Roman" w:hAnsi="Arial" w:cs="Arial"/>
                <w:sz w:val="20"/>
                <w:szCs w:val="20"/>
              </w:rPr>
            </w:pPr>
            <w:r w:rsidRPr="005D0E49">
              <w:rPr>
                <w:rFonts w:ascii="Arial" w:eastAsia="Times New Roman" w:hAnsi="Arial" w:cs="Arial"/>
                <w:sz w:val="20"/>
                <w:szCs w:val="20"/>
              </w:rPr>
              <w:t>2. Атцени Москвитин Матвей Владимирович</w:t>
            </w:r>
          </w:p>
          <w:p w14:paraId="6675F0C7" w14:textId="1966489E" w:rsidR="00F14B10" w:rsidRPr="005D0E49" w:rsidRDefault="00F14B10" w:rsidP="00A57420">
            <w:pPr>
              <w:ind w:firstLine="0"/>
              <w:rPr>
                <w:rFonts w:ascii="Arial" w:eastAsia="Times New Roman" w:hAnsi="Arial" w:cs="Arial"/>
                <w:sz w:val="20"/>
                <w:szCs w:val="20"/>
              </w:rPr>
            </w:pPr>
            <w:r w:rsidRPr="005D0E49">
              <w:rPr>
                <w:rFonts w:ascii="Arial" w:eastAsia="Times New Roman" w:hAnsi="Arial" w:cs="Arial"/>
                <w:sz w:val="20"/>
                <w:szCs w:val="20"/>
              </w:rPr>
              <w:t>3. Безе Ярослав Игоревич</w:t>
            </w:r>
          </w:p>
          <w:p w14:paraId="55A2F169" w14:textId="03FC976A" w:rsidR="00F14B10" w:rsidRPr="005D0E49" w:rsidRDefault="00F14B10" w:rsidP="00A57420">
            <w:pPr>
              <w:ind w:firstLine="0"/>
              <w:rPr>
                <w:rFonts w:ascii="Arial" w:eastAsia="Times New Roman" w:hAnsi="Arial" w:cs="Arial"/>
                <w:sz w:val="20"/>
                <w:szCs w:val="20"/>
              </w:rPr>
            </w:pPr>
            <w:r w:rsidRPr="005D0E49">
              <w:rPr>
                <w:rFonts w:ascii="Arial" w:eastAsia="Times New Roman" w:hAnsi="Arial" w:cs="Arial"/>
                <w:sz w:val="20"/>
                <w:szCs w:val="20"/>
              </w:rPr>
              <w:t>4. Верещагин Михаил Игоревич</w:t>
            </w:r>
          </w:p>
          <w:p w14:paraId="6714314B" w14:textId="0C4971F6" w:rsidR="00F14B10" w:rsidRPr="005D0E49" w:rsidRDefault="00F14B10" w:rsidP="00A57420">
            <w:pPr>
              <w:ind w:firstLine="0"/>
              <w:rPr>
                <w:rFonts w:ascii="Arial" w:eastAsia="Times New Roman" w:hAnsi="Arial" w:cs="Arial"/>
                <w:sz w:val="20"/>
                <w:szCs w:val="20"/>
              </w:rPr>
            </w:pPr>
            <w:r w:rsidRPr="005D0E49">
              <w:rPr>
                <w:rFonts w:ascii="Arial" w:eastAsia="Times New Roman" w:hAnsi="Arial" w:cs="Arial"/>
                <w:sz w:val="20"/>
                <w:szCs w:val="20"/>
              </w:rPr>
              <w:t>5. Леонова Нина Васильевна</w:t>
            </w:r>
          </w:p>
          <w:p w14:paraId="0CB3F685" w14:textId="78A5A389" w:rsidR="00F14B10" w:rsidRPr="005D0E49" w:rsidRDefault="00F14B10" w:rsidP="00A57420">
            <w:pPr>
              <w:ind w:firstLine="0"/>
              <w:rPr>
                <w:rFonts w:ascii="Arial" w:eastAsia="Times New Roman" w:hAnsi="Arial" w:cs="Arial"/>
                <w:sz w:val="20"/>
                <w:szCs w:val="20"/>
              </w:rPr>
            </w:pPr>
            <w:r w:rsidRPr="005D0E49">
              <w:rPr>
                <w:rFonts w:ascii="Arial" w:eastAsia="Times New Roman" w:hAnsi="Arial" w:cs="Arial"/>
                <w:sz w:val="20"/>
                <w:szCs w:val="20"/>
              </w:rPr>
              <w:t>6. Рачкин Сергей Владимирович</w:t>
            </w:r>
          </w:p>
          <w:p w14:paraId="6F0511D9" w14:textId="057FAF51" w:rsidR="00F14B10" w:rsidRPr="005D0E49" w:rsidRDefault="00F14B10" w:rsidP="00A57420">
            <w:pPr>
              <w:ind w:firstLine="0"/>
              <w:rPr>
                <w:rFonts w:ascii="Arial" w:eastAsia="Times New Roman" w:hAnsi="Arial" w:cs="Arial"/>
                <w:sz w:val="20"/>
                <w:szCs w:val="20"/>
              </w:rPr>
            </w:pPr>
            <w:r w:rsidRPr="005D0E49">
              <w:rPr>
                <w:rFonts w:ascii="Arial" w:eastAsia="Times New Roman" w:hAnsi="Arial" w:cs="Arial"/>
                <w:sz w:val="20"/>
                <w:szCs w:val="20"/>
              </w:rPr>
              <w:t>7. Седова Жанна Игоревна</w:t>
            </w:r>
          </w:p>
        </w:tc>
        <w:tc>
          <w:tcPr>
            <w:tcW w:w="3402" w:type="dxa"/>
          </w:tcPr>
          <w:p w14:paraId="308AA140" w14:textId="0E756350" w:rsidR="00F14B10" w:rsidRPr="005D0E49" w:rsidRDefault="00F14B10" w:rsidP="00A57420">
            <w:pPr>
              <w:ind w:firstLine="0"/>
              <w:rPr>
                <w:rFonts w:ascii="Arial" w:eastAsia="Times New Roman" w:hAnsi="Arial" w:cs="Arial"/>
                <w:sz w:val="20"/>
                <w:szCs w:val="20"/>
              </w:rPr>
            </w:pPr>
            <w:r w:rsidRPr="005D0E49">
              <w:rPr>
                <w:rFonts w:ascii="Arial" w:eastAsia="Times New Roman" w:hAnsi="Arial" w:cs="Arial"/>
                <w:sz w:val="20"/>
                <w:szCs w:val="20"/>
              </w:rPr>
              <w:t>1. Тналин Алибек Айбекович (Председатель)</w:t>
            </w:r>
          </w:p>
          <w:p w14:paraId="5158F1FC" w14:textId="486F9FF8" w:rsidR="00F14B10" w:rsidRPr="005D0E49" w:rsidRDefault="00F14B10" w:rsidP="00A57420">
            <w:pPr>
              <w:ind w:firstLine="0"/>
              <w:rPr>
                <w:rFonts w:ascii="Arial" w:eastAsia="Times New Roman" w:hAnsi="Arial" w:cs="Arial"/>
                <w:sz w:val="20"/>
                <w:szCs w:val="20"/>
              </w:rPr>
            </w:pPr>
            <w:r w:rsidRPr="005D0E49">
              <w:rPr>
                <w:rFonts w:ascii="Arial" w:eastAsia="Times New Roman" w:hAnsi="Arial" w:cs="Arial"/>
                <w:sz w:val="20"/>
                <w:szCs w:val="20"/>
              </w:rPr>
              <w:t xml:space="preserve">2. Безе Ярослав Игоревич </w:t>
            </w:r>
          </w:p>
          <w:p w14:paraId="5C48334D" w14:textId="77777777" w:rsidR="00F14B10" w:rsidRPr="005D0E49" w:rsidRDefault="00F14B10" w:rsidP="00A57420">
            <w:pPr>
              <w:ind w:firstLine="0"/>
              <w:rPr>
                <w:rFonts w:ascii="Arial" w:eastAsia="Times New Roman" w:hAnsi="Arial" w:cs="Arial"/>
                <w:sz w:val="20"/>
                <w:szCs w:val="20"/>
              </w:rPr>
            </w:pPr>
            <w:r w:rsidRPr="005D0E49">
              <w:rPr>
                <w:rFonts w:ascii="Arial" w:eastAsia="Times New Roman" w:hAnsi="Arial" w:cs="Arial"/>
                <w:sz w:val="20"/>
                <w:szCs w:val="20"/>
              </w:rPr>
              <w:t>3. Вахрушев Дмитрий Александрович</w:t>
            </w:r>
          </w:p>
          <w:p w14:paraId="58E4FA3F" w14:textId="7D58D7DD" w:rsidR="00F14B10" w:rsidRPr="005D0E49" w:rsidRDefault="00F14B10" w:rsidP="00A57420">
            <w:pPr>
              <w:ind w:firstLine="0"/>
              <w:rPr>
                <w:rFonts w:ascii="Arial" w:eastAsia="Times New Roman" w:hAnsi="Arial" w:cs="Arial"/>
                <w:sz w:val="20"/>
                <w:szCs w:val="20"/>
              </w:rPr>
            </w:pPr>
            <w:r w:rsidRPr="005D0E49">
              <w:rPr>
                <w:rFonts w:ascii="Arial" w:eastAsia="Times New Roman" w:hAnsi="Arial" w:cs="Arial"/>
                <w:sz w:val="20"/>
                <w:szCs w:val="20"/>
              </w:rPr>
              <w:t>4. Верещагин Михаил Игоревич</w:t>
            </w:r>
          </w:p>
          <w:p w14:paraId="63612497" w14:textId="77777777" w:rsidR="00F14B10" w:rsidRPr="005D0E49" w:rsidRDefault="00F14B10" w:rsidP="00A57420">
            <w:pPr>
              <w:ind w:firstLine="0"/>
              <w:rPr>
                <w:rFonts w:ascii="Arial" w:eastAsia="Times New Roman" w:hAnsi="Arial" w:cs="Arial"/>
                <w:sz w:val="20"/>
                <w:szCs w:val="20"/>
              </w:rPr>
            </w:pPr>
            <w:r w:rsidRPr="005D0E49">
              <w:rPr>
                <w:rFonts w:ascii="Arial" w:eastAsia="Times New Roman" w:hAnsi="Arial" w:cs="Arial"/>
                <w:sz w:val="20"/>
                <w:szCs w:val="20"/>
              </w:rPr>
              <w:t>5.</w:t>
            </w:r>
            <w:r>
              <w:rPr>
                <w:rFonts w:ascii="Arial" w:eastAsia="Times New Roman" w:hAnsi="Arial" w:cs="Arial"/>
                <w:sz w:val="20"/>
                <w:szCs w:val="20"/>
              </w:rPr>
              <w:t xml:space="preserve"> </w:t>
            </w:r>
            <w:r w:rsidRPr="005D0E49">
              <w:rPr>
                <w:rFonts w:ascii="Arial" w:eastAsia="Times New Roman" w:hAnsi="Arial" w:cs="Arial"/>
                <w:sz w:val="20"/>
                <w:szCs w:val="20"/>
              </w:rPr>
              <w:t>Леонова Нина Васильевна</w:t>
            </w:r>
          </w:p>
          <w:p w14:paraId="20C5AFAA" w14:textId="545E3344" w:rsidR="00F14B10" w:rsidRPr="005D0E49" w:rsidRDefault="00F14B10" w:rsidP="00A57420">
            <w:pPr>
              <w:ind w:firstLine="0"/>
              <w:rPr>
                <w:rFonts w:ascii="Arial" w:eastAsia="Times New Roman" w:hAnsi="Arial" w:cs="Arial"/>
                <w:sz w:val="20"/>
                <w:szCs w:val="20"/>
              </w:rPr>
            </w:pPr>
            <w:r w:rsidRPr="005D0E49">
              <w:rPr>
                <w:rFonts w:ascii="Arial" w:eastAsia="Times New Roman" w:hAnsi="Arial" w:cs="Arial"/>
                <w:sz w:val="20"/>
                <w:szCs w:val="20"/>
              </w:rPr>
              <w:t>6. Рачкин Сергей Владимирович</w:t>
            </w:r>
          </w:p>
          <w:p w14:paraId="5AF0DB6E" w14:textId="66FA5E6B" w:rsidR="00F14B10" w:rsidRPr="005D0E49" w:rsidRDefault="00F14B10" w:rsidP="00A57420">
            <w:pPr>
              <w:ind w:firstLine="0"/>
              <w:rPr>
                <w:rFonts w:ascii="Arial" w:eastAsia="Times New Roman" w:hAnsi="Arial" w:cs="Arial"/>
                <w:sz w:val="20"/>
                <w:szCs w:val="20"/>
              </w:rPr>
            </w:pPr>
            <w:r w:rsidRPr="005D0E49">
              <w:rPr>
                <w:rFonts w:ascii="Arial" w:eastAsia="Times New Roman" w:hAnsi="Arial" w:cs="Arial"/>
                <w:sz w:val="20"/>
                <w:szCs w:val="20"/>
              </w:rPr>
              <w:t>7.</w:t>
            </w:r>
            <w:r w:rsidR="00C931DA">
              <w:rPr>
                <w:rFonts w:ascii="Arial" w:eastAsia="Times New Roman" w:hAnsi="Arial" w:cs="Arial"/>
                <w:sz w:val="20"/>
                <w:szCs w:val="20"/>
              </w:rPr>
              <w:t xml:space="preserve"> </w:t>
            </w:r>
            <w:r w:rsidRPr="005D0E49">
              <w:rPr>
                <w:rFonts w:ascii="Arial" w:eastAsia="Times New Roman" w:hAnsi="Arial" w:cs="Arial"/>
                <w:sz w:val="20"/>
                <w:szCs w:val="20"/>
              </w:rPr>
              <w:t>Седова Жанна Игоревна</w:t>
            </w:r>
          </w:p>
        </w:tc>
      </w:tr>
    </w:tbl>
    <w:p w14:paraId="21B99661" w14:textId="37AB78E0" w:rsidR="00F14B10" w:rsidRPr="005D0E49" w:rsidRDefault="00F14B10" w:rsidP="00A57420">
      <w:pPr>
        <w:spacing w:before="240" w:after="240"/>
        <w:jc w:val="both"/>
        <w:rPr>
          <w:rFonts w:ascii="Arial" w:eastAsia="Times New Roman" w:hAnsi="Arial" w:cs="Arial"/>
          <w:sz w:val="20"/>
          <w:szCs w:val="20"/>
        </w:rPr>
      </w:pPr>
      <w:r w:rsidRPr="005D0E49">
        <w:rPr>
          <w:rFonts w:ascii="Arial" w:eastAsia="Times New Roman" w:hAnsi="Arial" w:cs="Arial"/>
          <w:sz w:val="20"/>
          <w:szCs w:val="20"/>
        </w:rPr>
        <w:t>Проведение заседания или заочного голосования по вопросам, входящим в компетенцию Правления, осуществляется по предложению Председателя Правления или </w:t>
      </w:r>
      <w:r w:rsidR="00DC0483">
        <w:rPr>
          <w:rFonts w:ascii="Arial" w:eastAsia="Times New Roman" w:hAnsi="Arial" w:cs="Arial"/>
          <w:sz w:val="20"/>
          <w:szCs w:val="20"/>
        </w:rPr>
        <w:t>одного </w:t>
      </w:r>
      <w:r w:rsidRPr="005D0E49">
        <w:rPr>
          <w:rFonts w:ascii="Arial" w:eastAsia="Times New Roman" w:hAnsi="Arial" w:cs="Arial"/>
          <w:sz w:val="20"/>
          <w:szCs w:val="20"/>
        </w:rPr>
        <w:t>из членов Правления, а также по решению Общего собрания акционеров, Совета директоров и (или) аудиторской организации. Всего в 2025</w:t>
      </w:r>
      <w:r>
        <w:rPr>
          <w:rFonts w:ascii="Arial" w:eastAsia="Times New Roman" w:hAnsi="Arial" w:cs="Arial"/>
          <w:sz w:val="20"/>
          <w:szCs w:val="20"/>
        </w:rPr>
        <w:t xml:space="preserve"> году </w:t>
      </w:r>
      <w:r w:rsidRPr="005D0E49">
        <w:rPr>
          <w:rFonts w:ascii="Arial" w:eastAsia="Times New Roman" w:hAnsi="Arial" w:cs="Arial"/>
          <w:sz w:val="20"/>
          <w:szCs w:val="20"/>
        </w:rPr>
        <w:t>состоялось два</w:t>
      </w:r>
      <w:r>
        <w:rPr>
          <w:rFonts w:ascii="Arial" w:eastAsia="Times New Roman" w:hAnsi="Arial" w:cs="Arial"/>
          <w:sz w:val="20"/>
          <w:szCs w:val="20"/>
        </w:rPr>
        <w:t> </w:t>
      </w:r>
      <w:r w:rsidRPr="005D0E49">
        <w:rPr>
          <w:rFonts w:ascii="Arial" w:eastAsia="Times New Roman" w:hAnsi="Arial" w:cs="Arial"/>
          <w:sz w:val="20"/>
          <w:szCs w:val="20"/>
        </w:rPr>
        <w:t xml:space="preserve">заседания </w:t>
      </w:r>
      <w:r>
        <w:rPr>
          <w:rFonts w:ascii="Arial" w:eastAsia="Times New Roman" w:hAnsi="Arial" w:cs="Arial"/>
          <w:sz w:val="20"/>
          <w:szCs w:val="20"/>
        </w:rPr>
        <w:t>и </w:t>
      </w:r>
      <w:r w:rsidRPr="005D0E49">
        <w:rPr>
          <w:rFonts w:ascii="Arial" w:eastAsia="Times New Roman" w:hAnsi="Arial" w:cs="Arial"/>
          <w:sz w:val="20"/>
          <w:szCs w:val="20"/>
        </w:rPr>
        <w:t>шесть заочных голосований Правления, на которых было рассмотрено 12</w:t>
      </w:r>
      <w:r>
        <w:rPr>
          <w:rFonts w:ascii="Arial" w:eastAsia="Times New Roman" w:hAnsi="Arial" w:cs="Arial"/>
          <w:sz w:val="20"/>
          <w:szCs w:val="20"/>
        </w:rPr>
        <w:t> </w:t>
      </w:r>
      <w:r w:rsidRPr="005D0E49">
        <w:rPr>
          <w:rFonts w:ascii="Arial" w:eastAsia="Times New Roman" w:hAnsi="Arial" w:cs="Arial"/>
          <w:sz w:val="20"/>
          <w:szCs w:val="20"/>
        </w:rPr>
        <w:t>вопросов, касающихся текущей хозяйственной деятельности Компании.</w:t>
      </w:r>
    </w:p>
    <w:p w14:paraId="67CAC6B3" w14:textId="2B01E008" w:rsidR="00F14B10" w:rsidRDefault="00F14B10" w:rsidP="00A57420">
      <w:pPr>
        <w:ind w:firstLine="0"/>
        <w:jc w:val="both"/>
        <w:rPr>
          <w:rFonts w:ascii="Arial" w:eastAsia="Times New Roman" w:hAnsi="Arial" w:cs="Arial"/>
          <w:sz w:val="20"/>
          <w:szCs w:val="20"/>
        </w:rPr>
      </w:pPr>
      <w:r w:rsidRPr="005D0E49">
        <w:rPr>
          <w:noProof/>
          <w:lang w:eastAsia="ru-RU"/>
        </w:rPr>
        <w:lastRenderedPageBreak/>
        <w:drawing>
          <wp:inline distT="0" distB="0" distL="0" distR="0" wp14:anchorId="4B71001B" wp14:editId="01C739B2">
            <wp:extent cx="4981575" cy="2433955"/>
            <wp:effectExtent l="0" t="0" r="9525" b="4445"/>
            <wp:docPr id="1038" name="Диаграмма 10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14:paraId="4D657010" w14:textId="259ABF4B" w:rsidR="00F14B10" w:rsidRPr="00A57420" w:rsidRDefault="00F14B10" w:rsidP="00024AFB">
      <w:pPr>
        <w:keepNext/>
        <w:spacing w:before="240" w:after="240"/>
        <w:ind w:firstLine="0"/>
        <w:jc w:val="both"/>
        <w:rPr>
          <w:rFonts w:ascii="Arial" w:eastAsia="Times New Roman" w:hAnsi="Arial" w:cs="Arial"/>
          <w:b/>
          <w:bCs/>
          <w:sz w:val="20"/>
          <w:szCs w:val="20"/>
        </w:rPr>
      </w:pPr>
      <w:r w:rsidRPr="00E71D4D">
        <w:rPr>
          <w:rFonts w:ascii="Arial" w:eastAsia="Times New Roman" w:hAnsi="Arial" w:cs="Arial"/>
          <w:b/>
          <w:bCs/>
          <w:sz w:val="20"/>
          <w:szCs w:val="20"/>
        </w:rPr>
        <w:t>Количество заседаний или заочных голосований Правления в 2021–2025 годах</w:t>
      </w:r>
    </w:p>
    <w:p w14:paraId="6CDCFA23" w14:textId="25A8B0AD" w:rsidR="00F14B10" w:rsidRPr="005D0E49" w:rsidRDefault="00F14B10" w:rsidP="00A57420">
      <w:pPr>
        <w:ind w:firstLine="0"/>
        <w:rPr>
          <w:rFonts w:ascii="Arial" w:eastAsia="Times New Roman" w:hAnsi="Arial" w:cs="Arial"/>
          <w:b/>
          <w:iCs/>
          <w:sz w:val="20"/>
          <w:szCs w:val="20"/>
        </w:rPr>
      </w:pPr>
      <w:r w:rsidRPr="005D0E49">
        <w:rPr>
          <w:rFonts w:ascii="Arial" w:hAnsi="Arial" w:cs="Arial"/>
          <w:noProof/>
          <w:lang w:eastAsia="ru-RU"/>
        </w:rPr>
        <w:drawing>
          <wp:inline distT="0" distB="0" distL="0" distR="0" wp14:anchorId="1DDA0221" wp14:editId="04F3A6EC">
            <wp:extent cx="4918692" cy="2276475"/>
            <wp:effectExtent l="0" t="0" r="15875" b="9525"/>
            <wp:docPr id="1049" name="Диаграмма 10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p w14:paraId="74750573" w14:textId="77777777" w:rsidR="00F14B10" w:rsidRPr="005D0E49" w:rsidRDefault="00F14B10" w:rsidP="00A57420">
      <w:pPr>
        <w:keepNext/>
        <w:spacing w:before="240" w:after="240"/>
        <w:ind w:firstLine="0"/>
        <w:jc w:val="center"/>
        <w:rPr>
          <w:rFonts w:ascii="Arial" w:eastAsia="Times New Roman" w:hAnsi="Arial" w:cs="Arial"/>
          <w:b/>
          <w:iCs/>
          <w:sz w:val="20"/>
          <w:szCs w:val="20"/>
        </w:rPr>
      </w:pPr>
      <w:r w:rsidRPr="005D0E49">
        <w:rPr>
          <w:rFonts w:ascii="Arial" w:eastAsia="Times New Roman" w:hAnsi="Arial" w:cs="Arial"/>
          <w:b/>
          <w:iCs/>
          <w:sz w:val="20"/>
          <w:szCs w:val="20"/>
        </w:rPr>
        <w:t>Участие членов Правления в заседаниях в 2025 году</w:t>
      </w:r>
    </w:p>
    <w:tbl>
      <w:tblPr>
        <w:tblStyle w:val="aff7"/>
        <w:tblW w:w="0" w:type="auto"/>
        <w:tblLook w:val="04A0" w:firstRow="1" w:lastRow="0" w:firstColumn="1" w:lastColumn="0" w:noHBand="0" w:noVBand="1"/>
      </w:tblPr>
      <w:tblGrid>
        <w:gridCol w:w="4957"/>
        <w:gridCol w:w="4671"/>
      </w:tblGrid>
      <w:tr w:rsidR="00F14B10" w:rsidRPr="005D0E49" w14:paraId="6B52ECD1" w14:textId="77777777" w:rsidTr="000458FE">
        <w:tc>
          <w:tcPr>
            <w:tcW w:w="4957" w:type="dxa"/>
            <w:vAlign w:val="center"/>
          </w:tcPr>
          <w:p w14:paraId="485F0CFB" w14:textId="5EA4FCC9" w:rsidR="00F14B10" w:rsidRPr="00D86E38" w:rsidRDefault="00F14B10" w:rsidP="00A57420">
            <w:pPr>
              <w:ind w:firstLine="0"/>
              <w:jc w:val="center"/>
              <w:rPr>
                <w:rFonts w:ascii="Arial" w:eastAsia="Times New Roman" w:hAnsi="Arial" w:cs="Arial"/>
                <w:b/>
                <w:iCs/>
                <w:sz w:val="20"/>
                <w:szCs w:val="20"/>
                <w:lang w:val="en-US"/>
              </w:rPr>
            </w:pPr>
            <w:r w:rsidRPr="00D86E38">
              <w:rPr>
                <w:rFonts w:ascii="Arial" w:eastAsia="Times New Roman" w:hAnsi="Arial" w:cs="Arial"/>
                <w:b/>
                <w:iCs/>
                <w:sz w:val="20"/>
                <w:szCs w:val="20"/>
              </w:rPr>
              <w:t>Ф.</w:t>
            </w:r>
            <w:r w:rsidR="00A4461B" w:rsidRPr="00D86E38">
              <w:rPr>
                <w:rFonts w:ascii="Arial" w:eastAsia="Times New Roman" w:hAnsi="Arial" w:cs="Arial"/>
                <w:b/>
                <w:iCs/>
                <w:sz w:val="20"/>
                <w:szCs w:val="20"/>
                <w:lang w:val="en-US"/>
              </w:rPr>
              <w:t xml:space="preserve"> </w:t>
            </w:r>
            <w:r w:rsidRPr="00D86E38">
              <w:rPr>
                <w:rFonts w:ascii="Arial" w:eastAsia="Times New Roman" w:hAnsi="Arial" w:cs="Arial"/>
                <w:b/>
                <w:iCs/>
                <w:sz w:val="20"/>
                <w:szCs w:val="20"/>
              </w:rPr>
              <w:t>И.</w:t>
            </w:r>
            <w:r w:rsidR="00A4461B" w:rsidRPr="00D86E38">
              <w:rPr>
                <w:rFonts w:ascii="Arial" w:eastAsia="Times New Roman" w:hAnsi="Arial" w:cs="Arial"/>
                <w:b/>
                <w:iCs/>
                <w:sz w:val="20"/>
                <w:szCs w:val="20"/>
                <w:lang w:val="en-US"/>
              </w:rPr>
              <w:t xml:space="preserve"> </w:t>
            </w:r>
            <w:r w:rsidRPr="00D86E38">
              <w:rPr>
                <w:rFonts w:ascii="Arial" w:eastAsia="Times New Roman" w:hAnsi="Arial" w:cs="Arial"/>
                <w:b/>
                <w:iCs/>
                <w:sz w:val="20"/>
                <w:szCs w:val="20"/>
              </w:rPr>
              <w:t>О</w:t>
            </w:r>
            <w:r w:rsidR="00A4461B" w:rsidRPr="00D86E38">
              <w:rPr>
                <w:rFonts w:ascii="Arial" w:eastAsia="Times New Roman" w:hAnsi="Arial" w:cs="Arial"/>
                <w:b/>
                <w:iCs/>
                <w:sz w:val="20"/>
                <w:szCs w:val="20"/>
                <w:lang w:val="en-US"/>
              </w:rPr>
              <w:t>.</w:t>
            </w:r>
          </w:p>
        </w:tc>
        <w:tc>
          <w:tcPr>
            <w:tcW w:w="4671" w:type="dxa"/>
            <w:vAlign w:val="center"/>
          </w:tcPr>
          <w:p w14:paraId="0181CAEF" w14:textId="77777777" w:rsidR="00F14B10" w:rsidRPr="00D86E38" w:rsidRDefault="00F14B10" w:rsidP="00A57420">
            <w:pPr>
              <w:ind w:firstLine="0"/>
              <w:jc w:val="center"/>
              <w:rPr>
                <w:rFonts w:ascii="Arial" w:eastAsia="Times New Roman" w:hAnsi="Arial" w:cs="Arial"/>
                <w:b/>
                <w:iCs/>
                <w:sz w:val="20"/>
                <w:szCs w:val="20"/>
              </w:rPr>
            </w:pPr>
            <w:r w:rsidRPr="00D86E38">
              <w:rPr>
                <w:rFonts w:ascii="Arial" w:eastAsia="Times New Roman" w:hAnsi="Arial" w:cs="Arial"/>
                <w:b/>
                <w:iCs/>
                <w:sz w:val="20"/>
                <w:szCs w:val="20"/>
              </w:rPr>
              <w:t>Количество встреч, в которых член правления принимал / мог принять участие</w:t>
            </w:r>
          </w:p>
        </w:tc>
      </w:tr>
      <w:tr w:rsidR="00F14B10" w:rsidRPr="005D0E49" w14:paraId="40DBB0B3" w14:textId="77777777" w:rsidTr="000458FE">
        <w:tc>
          <w:tcPr>
            <w:tcW w:w="4957" w:type="dxa"/>
          </w:tcPr>
          <w:p w14:paraId="6753FE64" w14:textId="45370236" w:rsidR="00F14B10" w:rsidRPr="005D0E49" w:rsidRDefault="00F14B10" w:rsidP="00A57420">
            <w:pPr>
              <w:ind w:firstLine="0"/>
              <w:jc w:val="both"/>
              <w:textAlignment w:val="baseline"/>
              <w:rPr>
                <w:rFonts w:ascii="Arial" w:eastAsia="Times New Roman" w:hAnsi="Arial" w:cs="Arial"/>
                <w:bCs/>
                <w:sz w:val="20"/>
                <w:szCs w:val="20"/>
                <w:lang w:eastAsia="ru-RU"/>
              </w:rPr>
            </w:pPr>
            <w:r w:rsidRPr="005D0E49">
              <w:rPr>
                <w:rFonts w:ascii="Arial" w:eastAsia="Times New Roman" w:hAnsi="Arial" w:cs="Arial"/>
                <w:bCs/>
                <w:sz w:val="20"/>
                <w:szCs w:val="20"/>
                <w:lang w:eastAsia="ru-RU"/>
              </w:rPr>
              <w:t>Тналин Алибек Айбекович</w:t>
            </w:r>
            <w:r w:rsidRPr="005D0E49">
              <w:rPr>
                <w:rFonts w:ascii="Arial" w:eastAsia="Times New Roman" w:hAnsi="Arial" w:cs="Arial"/>
                <w:sz w:val="20"/>
                <w:szCs w:val="20"/>
                <w:lang w:eastAsia="ru-RU"/>
              </w:rPr>
              <w:t> </w:t>
            </w:r>
          </w:p>
        </w:tc>
        <w:tc>
          <w:tcPr>
            <w:tcW w:w="4671" w:type="dxa"/>
          </w:tcPr>
          <w:p w14:paraId="1C53406F" w14:textId="77777777" w:rsidR="00F14B10" w:rsidRPr="005D0E49" w:rsidRDefault="00F14B10" w:rsidP="00A57420">
            <w:pPr>
              <w:ind w:firstLine="0"/>
              <w:jc w:val="center"/>
              <w:rPr>
                <w:rFonts w:ascii="Arial" w:eastAsia="Times New Roman" w:hAnsi="Arial" w:cs="Arial"/>
                <w:b/>
                <w:iCs/>
                <w:sz w:val="20"/>
                <w:szCs w:val="20"/>
              </w:rPr>
            </w:pPr>
            <w:r w:rsidRPr="005D0E49">
              <w:rPr>
                <w:rFonts w:ascii="Arial" w:eastAsia="Times New Roman" w:hAnsi="Arial" w:cs="Arial"/>
                <w:b/>
                <w:iCs/>
                <w:sz w:val="20"/>
                <w:szCs w:val="20"/>
              </w:rPr>
              <w:t>8/8</w:t>
            </w:r>
          </w:p>
        </w:tc>
      </w:tr>
      <w:tr w:rsidR="00F14B10" w:rsidRPr="005D0E49" w14:paraId="5B7AC965" w14:textId="77777777" w:rsidTr="000458FE">
        <w:tc>
          <w:tcPr>
            <w:tcW w:w="4957" w:type="dxa"/>
          </w:tcPr>
          <w:p w14:paraId="47169CB7" w14:textId="6A5CB51F" w:rsidR="00F14B10" w:rsidRPr="005D0E49" w:rsidRDefault="00F14B10" w:rsidP="00A57420">
            <w:pPr>
              <w:ind w:firstLine="0"/>
              <w:jc w:val="both"/>
              <w:textAlignment w:val="baseline"/>
              <w:rPr>
                <w:rFonts w:ascii="Arial" w:eastAsia="Times New Roman" w:hAnsi="Arial" w:cs="Arial"/>
                <w:bCs/>
                <w:sz w:val="20"/>
                <w:szCs w:val="20"/>
                <w:lang w:eastAsia="ru-RU"/>
              </w:rPr>
            </w:pPr>
            <w:r w:rsidRPr="005D0E49">
              <w:rPr>
                <w:rFonts w:ascii="Arial" w:hAnsi="Arial" w:cs="Arial"/>
                <w:bCs/>
                <w:iCs/>
                <w:sz w:val="20"/>
                <w:szCs w:val="20"/>
              </w:rPr>
              <w:t xml:space="preserve">Верещагин Михаил Игоревич </w:t>
            </w:r>
          </w:p>
        </w:tc>
        <w:tc>
          <w:tcPr>
            <w:tcW w:w="4671" w:type="dxa"/>
          </w:tcPr>
          <w:p w14:paraId="49870294" w14:textId="77777777" w:rsidR="00F14B10" w:rsidRPr="005D0E49" w:rsidRDefault="00F14B10" w:rsidP="00A57420">
            <w:pPr>
              <w:ind w:firstLine="0"/>
              <w:jc w:val="center"/>
              <w:rPr>
                <w:rFonts w:ascii="Arial" w:eastAsia="Times New Roman" w:hAnsi="Arial" w:cs="Arial"/>
                <w:b/>
                <w:iCs/>
                <w:sz w:val="20"/>
                <w:szCs w:val="20"/>
              </w:rPr>
            </w:pPr>
            <w:r w:rsidRPr="005D0E49">
              <w:rPr>
                <w:rFonts w:ascii="Arial" w:eastAsia="Times New Roman" w:hAnsi="Arial" w:cs="Arial"/>
                <w:b/>
                <w:iCs/>
                <w:sz w:val="20"/>
                <w:szCs w:val="20"/>
              </w:rPr>
              <w:t>8/8</w:t>
            </w:r>
          </w:p>
        </w:tc>
      </w:tr>
      <w:tr w:rsidR="00F14B10" w:rsidRPr="005D0E49" w14:paraId="3495B0B7" w14:textId="77777777" w:rsidTr="000458FE">
        <w:tc>
          <w:tcPr>
            <w:tcW w:w="4957" w:type="dxa"/>
          </w:tcPr>
          <w:p w14:paraId="108D1B89" w14:textId="019D487F" w:rsidR="00F14B10" w:rsidRPr="005D0E49" w:rsidRDefault="00F14B10" w:rsidP="00A57420">
            <w:pPr>
              <w:ind w:firstLine="0"/>
              <w:rPr>
                <w:rFonts w:ascii="Arial" w:hAnsi="Arial" w:cs="Arial"/>
                <w:sz w:val="20"/>
                <w:szCs w:val="20"/>
              </w:rPr>
            </w:pPr>
            <w:r w:rsidRPr="005D0E49">
              <w:rPr>
                <w:rFonts w:ascii="Arial" w:hAnsi="Arial" w:cs="Arial"/>
                <w:sz w:val="20"/>
                <w:szCs w:val="20"/>
              </w:rPr>
              <w:t>Леонова Нина Васильевна </w:t>
            </w:r>
          </w:p>
        </w:tc>
        <w:tc>
          <w:tcPr>
            <w:tcW w:w="4671" w:type="dxa"/>
          </w:tcPr>
          <w:p w14:paraId="10660335" w14:textId="77777777" w:rsidR="00F14B10" w:rsidRPr="005D0E49" w:rsidRDefault="00F14B10" w:rsidP="00A57420">
            <w:pPr>
              <w:ind w:firstLine="0"/>
              <w:jc w:val="center"/>
              <w:rPr>
                <w:rFonts w:ascii="Arial" w:eastAsia="Times New Roman" w:hAnsi="Arial" w:cs="Arial"/>
                <w:b/>
                <w:iCs/>
                <w:sz w:val="20"/>
                <w:szCs w:val="20"/>
              </w:rPr>
            </w:pPr>
            <w:r w:rsidRPr="005D0E49">
              <w:rPr>
                <w:rFonts w:ascii="Arial" w:eastAsia="Times New Roman" w:hAnsi="Arial" w:cs="Arial"/>
                <w:b/>
                <w:iCs/>
                <w:sz w:val="20"/>
                <w:szCs w:val="20"/>
              </w:rPr>
              <w:t>8/8</w:t>
            </w:r>
          </w:p>
        </w:tc>
      </w:tr>
      <w:tr w:rsidR="00F14B10" w:rsidRPr="005D0E49" w14:paraId="7212F098" w14:textId="77777777" w:rsidTr="000458FE">
        <w:tc>
          <w:tcPr>
            <w:tcW w:w="4957" w:type="dxa"/>
          </w:tcPr>
          <w:p w14:paraId="6DA9399D" w14:textId="09F2E8A3" w:rsidR="00F14B10" w:rsidRPr="005D0E49" w:rsidRDefault="00F14B10" w:rsidP="00A57420">
            <w:pPr>
              <w:ind w:firstLine="0"/>
              <w:jc w:val="both"/>
              <w:textAlignment w:val="baseline"/>
              <w:rPr>
                <w:rFonts w:ascii="Arial" w:eastAsia="Times New Roman" w:hAnsi="Arial" w:cs="Arial"/>
                <w:bCs/>
                <w:sz w:val="20"/>
                <w:szCs w:val="20"/>
                <w:lang w:eastAsia="ru-RU"/>
              </w:rPr>
            </w:pPr>
            <w:r w:rsidRPr="005D0E49">
              <w:rPr>
                <w:rFonts w:ascii="Arial" w:eastAsia="Times New Roman" w:hAnsi="Arial" w:cs="Arial"/>
                <w:bCs/>
                <w:sz w:val="20"/>
                <w:szCs w:val="20"/>
                <w:lang w:eastAsia="ru-RU"/>
              </w:rPr>
              <w:t xml:space="preserve">Рачкин Сергей Владимирович </w:t>
            </w:r>
          </w:p>
        </w:tc>
        <w:tc>
          <w:tcPr>
            <w:tcW w:w="4671" w:type="dxa"/>
          </w:tcPr>
          <w:p w14:paraId="101433C6" w14:textId="77777777" w:rsidR="00F14B10" w:rsidRPr="005D0E49" w:rsidRDefault="00F14B10" w:rsidP="00A57420">
            <w:pPr>
              <w:ind w:firstLine="0"/>
              <w:jc w:val="center"/>
              <w:rPr>
                <w:rFonts w:ascii="Arial" w:eastAsia="Times New Roman" w:hAnsi="Arial" w:cs="Arial"/>
                <w:b/>
                <w:iCs/>
                <w:sz w:val="20"/>
                <w:szCs w:val="20"/>
              </w:rPr>
            </w:pPr>
            <w:r w:rsidRPr="005D0E49">
              <w:rPr>
                <w:rFonts w:ascii="Arial" w:eastAsia="Times New Roman" w:hAnsi="Arial" w:cs="Arial"/>
                <w:b/>
                <w:iCs/>
                <w:sz w:val="20"/>
                <w:szCs w:val="20"/>
              </w:rPr>
              <w:t>8/8</w:t>
            </w:r>
          </w:p>
        </w:tc>
      </w:tr>
      <w:tr w:rsidR="00F14B10" w:rsidRPr="005D0E49" w14:paraId="5CD556F3" w14:textId="77777777" w:rsidTr="000458FE">
        <w:tc>
          <w:tcPr>
            <w:tcW w:w="4957" w:type="dxa"/>
          </w:tcPr>
          <w:p w14:paraId="5BA4E3DD" w14:textId="46D3670B" w:rsidR="00F14B10" w:rsidRPr="005D0E49" w:rsidRDefault="00F14B10" w:rsidP="00A57420">
            <w:pPr>
              <w:ind w:firstLine="0"/>
              <w:jc w:val="both"/>
              <w:textAlignment w:val="baseline"/>
              <w:rPr>
                <w:rFonts w:ascii="Arial" w:eastAsia="Times New Roman" w:hAnsi="Arial" w:cs="Arial"/>
                <w:bCs/>
                <w:sz w:val="20"/>
                <w:szCs w:val="20"/>
                <w:lang w:eastAsia="ru-RU"/>
              </w:rPr>
            </w:pPr>
            <w:r w:rsidRPr="005D0E49">
              <w:rPr>
                <w:rFonts w:ascii="Arial" w:eastAsia="Times New Roman" w:hAnsi="Arial" w:cs="Arial"/>
                <w:bCs/>
                <w:sz w:val="20"/>
                <w:szCs w:val="20"/>
                <w:lang w:eastAsia="ru-RU"/>
              </w:rPr>
              <w:t xml:space="preserve">Седова Жанна Игоревна </w:t>
            </w:r>
          </w:p>
        </w:tc>
        <w:tc>
          <w:tcPr>
            <w:tcW w:w="4671" w:type="dxa"/>
          </w:tcPr>
          <w:p w14:paraId="5FC67DCF" w14:textId="77777777" w:rsidR="00F14B10" w:rsidRPr="005D0E49" w:rsidRDefault="00F14B10" w:rsidP="00A57420">
            <w:pPr>
              <w:ind w:firstLine="0"/>
              <w:jc w:val="center"/>
              <w:rPr>
                <w:rFonts w:ascii="Arial" w:eastAsia="Times New Roman" w:hAnsi="Arial" w:cs="Arial"/>
                <w:b/>
                <w:iCs/>
                <w:sz w:val="20"/>
                <w:szCs w:val="20"/>
              </w:rPr>
            </w:pPr>
            <w:r w:rsidRPr="005D0E49">
              <w:rPr>
                <w:rFonts w:ascii="Arial" w:eastAsia="Times New Roman" w:hAnsi="Arial" w:cs="Arial"/>
                <w:b/>
                <w:iCs/>
                <w:sz w:val="20"/>
                <w:szCs w:val="20"/>
              </w:rPr>
              <w:t>8/8</w:t>
            </w:r>
          </w:p>
        </w:tc>
      </w:tr>
      <w:tr w:rsidR="00F14B10" w:rsidRPr="005D0E49" w14:paraId="2F2FCC26" w14:textId="77777777" w:rsidTr="000458FE">
        <w:tc>
          <w:tcPr>
            <w:tcW w:w="4957" w:type="dxa"/>
          </w:tcPr>
          <w:p w14:paraId="7F757F91" w14:textId="3724EE52" w:rsidR="00F14B10" w:rsidRPr="005D0E49" w:rsidRDefault="00F14B10" w:rsidP="00A57420">
            <w:pPr>
              <w:ind w:firstLine="0"/>
              <w:rPr>
                <w:rFonts w:ascii="Arial" w:eastAsia="Times New Roman" w:hAnsi="Arial" w:cs="Arial"/>
                <w:iCs/>
                <w:sz w:val="20"/>
                <w:szCs w:val="20"/>
              </w:rPr>
            </w:pPr>
            <w:r w:rsidRPr="005D0E49">
              <w:rPr>
                <w:rFonts w:ascii="Arial" w:eastAsia="Times New Roman" w:hAnsi="Arial" w:cs="Arial"/>
                <w:bCs/>
                <w:sz w:val="20"/>
                <w:szCs w:val="20"/>
                <w:lang w:eastAsia="ru-RU"/>
              </w:rPr>
              <w:t>Атцени Москвитин Матвей Владимирович (</w:t>
            </w:r>
            <w:r w:rsidRPr="005D0E49">
              <w:rPr>
                <w:rFonts w:ascii="Arial" w:eastAsia="Times New Roman" w:hAnsi="Arial" w:cs="Arial"/>
                <w:sz w:val="20"/>
                <w:szCs w:val="20"/>
                <w:lang w:eastAsia="ru-RU"/>
              </w:rPr>
              <w:t xml:space="preserve">прекратил </w:t>
            </w:r>
            <w:r>
              <w:rPr>
                <w:rFonts w:ascii="Arial" w:eastAsia="Times New Roman" w:hAnsi="Arial" w:cs="Arial"/>
                <w:sz w:val="20"/>
                <w:szCs w:val="20"/>
                <w:lang w:eastAsia="ru-RU"/>
              </w:rPr>
              <w:t>свои </w:t>
            </w:r>
            <w:r w:rsidRPr="005D0E49">
              <w:rPr>
                <w:rFonts w:ascii="Arial" w:eastAsia="Times New Roman" w:hAnsi="Arial" w:cs="Arial"/>
                <w:sz w:val="20"/>
                <w:szCs w:val="20"/>
                <w:lang w:eastAsia="ru-RU"/>
              </w:rPr>
              <w:t xml:space="preserve">полномочия </w:t>
            </w:r>
            <w:r>
              <w:rPr>
                <w:rFonts w:ascii="Arial" w:eastAsia="Times New Roman" w:hAnsi="Arial" w:cs="Arial"/>
                <w:sz w:val="20"/>
                <w:szCs w:val="20"/>
                <w:lang w:eastAsia="ru-RU"/>
              </w:rPr>
              <w:t>с </w:t>
            </w:r>
            <w:r w:rsidRPr="005D0E49">
              <w:rPr>
                <w:rFonts w:ascii="Arial" w:eastAsia="Times New Roman" w:hAnsi="Arial" w:cs="Arial"/>
                <w:sz w:val="20"/>
                <w:szCs w:val="20"/>
                <w:lang w:eastAsia="ru-RU"/>
              </w:rPr>
              <w:t>01.10.2025)</w:t>
            </w:r>
          </w:p>
        </w:tc>
        <w:tc>
          <w:tcPr>
            <w:tcW w:w="4671" w:type="dxa"/>
          </w:tcPr>
          <w:p w14:paraId="59ABCEF7" w14:textId="77777777" w:rsidR="00F14B10" w:rsidRPr="005D0E49" w:rsidRDefault="00F14B10" w:rsidP="00A57420">
            <w:pPr>
              <w:ind w:firstLine="0"/>
              <w:jc w:val="center"/>
              <w:rPr>
                <w:rFonts w:ascii="Arial" w:eastAsia="Times New Roman" w:hAnsi="Arial" w:cs="Arial"/>
                <w:b/>
                <w:iCs/>
                <w:sz w:val="20"/>
                <w:szCs w:val="20"/>
                <w:lang w:val="en-US"/>
              </w:rPr>
            </w:pPr>
            <w:r w:rsidRPr="005D0E49">
              <w:rPr>
                <w:rFonts w:ascii="Arial" w:eastAsia="Times New Roman" w:hAnsi="Arial" w:cs="Arial"/>
                <w:b/>
                <w:iCs/>
                <w:sz w:val="20"/>
                <w:szCs w:val="20"/>
              </w:rPr>
              <w:t>5/</w:t>
            </w:r>
            <w:r w:rsidRPr="005D0E49">
              <w:rPr>
                <w:rFonts w:ascii="Arial" w:eastAsia="Times New Roman" w:hAnsi="Arial" w:cs="Arial"/>
                <w:b/>
                <w:iCs/>
                <w:sz w:val="20"/>
                <w:szCs w:val="20"/>
                <w:lang w:val="en-US"/>
              </w:rPr>
              <w:t>5</w:t>
            </w:r>
          </w:p>
        </w:tc>
      </w:tr>
      <w:tr w:rsidR="00F14B10" w:rsidRPr="005D0E49" w14:paraId="40D997ED" w14:textId="77777777" w:rsidTr="000458FE">
        <w:tc>
          <w:tcPr>
            <w:tcW w:w="4957" w:type="dxa"/>
          </w:tcPr>
          <w:p w14:paraId="57B78F4A" w14:textId="1ED78F5E" w:rsidR="00F14B10" w:rsidRPr="005D0E49" w:rsidRDefault="00F14B10" w:rsidP="00A57420">
            <w:pPr>
              <w:ind w:firstLine="0"/>
              <w:jc w:val="both"/>
              <w:textAlignment w:val="baseline"/>
              <w:rPr>
                <w:rFonts w:ascii="Arial" w:hAnsi="Arial" w:cs="Arial"/>
                <w:bCs/>
                <w:iCs/>
                <w:sz w:val="20"/>
                <w:szCs w:val="20"/>
              </w:rPr>
            </w:pPr>
            <w:r w:rsidRPr="005D0E49">
              <w:rPr>
                <w:rFonts w:ascii="Arial" w:hAnsi="Arial" w:cs="Arial"/>
                <w:bCs/>
                <w:iCs/>
                <w:sz w:val="20"/>
                <w:szCs w:val="20"/>
              </w:rPr>
              <w:t xml:space="preserve">Косменюк Олег Николаевич </w:t>
            </w:r>
          </w:p>
          <w:p w14:paraId="380100A5" w14:textId="77777777" w:rsidR="00F14B10" w:rsidRPr="005D0E49" w:rsidRDefault="00F14B10" w:rsidP="00A57420">
            <w:pPr>
              <w:ind w:firstLine="0"/>
              <w:jc w:val="both"/>
              <w:textAlignment w:val="baseline"/>
              <w:rPr>
                <w:rFonts w:ascii="Arial" w:eastAsia="Times New Roman" w:hAnsi="Arial" w:cs="Arial"/>
                <w:bCs/>
                <w:sz w:val="20"/>
                <w:szCs w:val="20"/>
                <w:lang w:eastAsia="ru-RU"/>
              </w:rPr>
            </w:pPr>
            <w:r w:rsidRPr="005D0E49">
              <w:rPr>
                <w:rFonts w:ascii="Arial" w:hAnsi="Arial" w:cs="Arial"/>
                <w:bCs/>
                <w:iCs/>
                <w:sz w:val="20"/>
                <w:szCs w:val="20"/>
              </w:rPr>
              <w:t xml:space="preserve">(прекратил </w:t>
            </w:r>
            <w:r>
              <w:rPr>
                <w:rFonts w:ascii="Arial" w:hAnsi="Arial" w:cs="Arial"/>
                <w:bCs/>
                <w:iCs/>
                <w:sz w:val="20"/>
                <w:szCs w:val="20"/>
              </w:rPr>
              <w:t>свои </w:t>
            </w:r>
            <w:r w:rsidRPr="005D0E49">
              <w:rPr>
                <w:rFonts w:ascii="Arial" w:hAnsi="Arial" w:cs="Arial"/>
                <w:bCs/>
                <w:iCs/>
                <w:sz w:val="20"/>
                <w:szCs w:val="20"/>
              </w:rPr>
              <w:t xml:space="preserve">полномочия </w:t>
            </w:r>
            <w:r>
              <w:rPr>
                <w:rFonts w:ascii="Arial" w:hAnsi="Arial" w:cs="Arial"/>
                <w:bCs/>
                <w:iCs/>
                <w:sz w:val="20"/>
                <w:szCs w:val="20"/>
              </w:rPr>
              <w:t>с </w:t>
            </w:r>
            <w:r w:rsidRPr="005D0E49">
              <w:rPr>
                <w:rFonts w:ascii="Arial" w:hAnsi="Arial" w:cs="Arial"/>
                <w:bCs/>
                <w:iCs/>
                <w:sz w:val="20"/>
                <w:szCs w:val="20"/>
              </w:rPr>
              <w:t>07.07.2025)</w:t>
            </w:r>
          </w:p>
        </w:tc>
        <w:tc>
          <w:tcPr>
            <w:tcW w:w="4671" w:type="dxa"/>
          </w:tcPr>
          <w:p w14:paraId="19828FF6" w14:textId="77777777" w:rsidR="00F14B10" w:rsidRPr="005D0E49" w:rsidRDefault="00F14B10" w:rsidP="00A57420">
            <w:pPr>
              <w:ind w:firstLine="0"/>
              <w:jc w:val="center"/>
              <w:rPr>
                <w:rFonts w:ascii="Arial" w:eastAsia="Times New Roman" w:hAnsi="Arial" w:cs="Arial"/>
                <w:b/>
                <w:iCs/>
                <w:sz w:val="20"/>
                <w:szCs w:val="20"/>
                <w:lang w:val="en-US"/>
              </w:rPr>
            </w:pPr>
            <w:r w:rsidRPr="005D0E49">
              <w:rPr>
                <w:rFonts w:ascii="Arial" w:eastAsia="Times New Roman" w:hAnsi="Arial" w:cs="Arial"/>
                <w:b/>
                <w:iCs/>
                <w:sz w:val="20"/>
                <w:szCs w:val="20"/>
              </w:rPr>
              <w:t>4/</w:t>
            </w:r>
            <w:r w:rsidRPr="005D0E49">
              <w:rPr>
                <w:rFonts w:ascii="Arial" w:eastAsia="Times New Roman" w:hAnsi="Arial" w:cs="Arial"/>
                <w:b/>
                <w:iCs/>
                <w:sz w:val="20"/>
                <w:szCs w:val="20"/>
                <w:lang w:val="en-US"/>
              </w:rPr>
              <w:t>4</w:t>
            </w:r>
          </w:p>
        </w:tc>
      </w:tr>
      <w:tr w:rsidR="00F14B10" w:rsidRPr="005D0E49" w14:paraId="2D5930CE" w14:textId="77777777" w:rsidTr="000458FE">
        <w:tc>
          <w:tcPr>
            <w:tcW w:w="4957" w:type="dxa"/>
          </w:tcPr>
          <w:p w14:paraId="76A6247A" w14:textId="77777777" w:rsidR="00F14B10" w:rsidRPr="005D0E49" w:rsidRDefault="00F14B10" w:rsidP="00A57420">
            <w:pPr>
              <w:ind w:firstLine="0"/>
              <w:jc w:val="both"/>
              <w:textAlignment w:val="baseline"/>
              <w:rPr>
                <w:rFonts w:ascii="Arial" w:hAnsi="Arial" w:cs="Arial"/>
                <w:bCs/>
                <w:iCs/>
                <w:sz w:val="20"/>
                <w:szCs w:val="20"/>
              </w:rPr>
            </w:pPr>
            <w:r w:rsidRPr="005D0E49">
              <w:rPr>
                <w:rFonts w:ascii="Arial" w:hAnsi="Arial" w:cs="Arial"/>
                <w:bCs/>
                <w:iCs/>
                <w:sz w:val="20"/>
                <w:szCs w:val="20"/>
              </w:rPr>
              <w:t>Ярослав Игоревич</w:t>
            </w:r>
            <w:r w:rsidRPr="005D0E49">
              <w:t xml:space="preserve"> </w:t>
            </w:r>
            <w:r w:rsidRPr="005D0E49">
              <w:rPr>
                <w:rFonts w:ascii="Arial" w:hAnsi="Arial" w:cs="Arial"/>
                <w:bCs/>
                <w:iCs/>
                <w:sz w:val="20"/>
                <w:szCs w:val="20"/>
              </w:rPr>
              <w:t>Безе</w:t>
            </w:r>
          </w:p>
          <w:p w14:paraId="5ED2642A" w14:textId="4EA3B8E1" w:rsidR="00F14B10" w:rsidRPr="005D0E49" w:rsidRDefault="00F14B10" w:rsidP="00A57420">
            <w:pPr>
              <w:ind w:firstLine="0"/>
              <w:jc w:val="both"/>
              <w:textAlignment w:val="baseline"/>
              <w:rPr>
                <w:rFonts w:ascii="Arial" w:eastAsia="Times New Roman" w:hAnsi="Arial" w:cs="Arial"/>
                <w:bCs/>
                <w:sz w:val="20"/>
                <w:szCs w:val="20"/>
                <w:lang w:eastAsia="ru-RU"/>
              </w:rPr>
            </w:pPr>
            <w:r>
              <w:rPr>
                <w:rFonts w:ascii="Arial" w:hAnsi="Arial" w:cs="Arial"/>
                <w:bCs/>
                <w:iCs/>
                <w:sz w:val="20"/>
                <w:szCs w:val="20"/>
              </w:rPr>
              <w:t>(в </w:t>
            </w:r>
            <w:r w:rsidRPr="005D0E49">
              <w:rPr>
                <w:rFonts w:ascii="Arial" w:hAnsi="Arial" w:cs="Arial"/>
                <w:bCs/>
                <w:iCs/>
                <w:sz w:val="20"/>
                <w:szCs w:val="20"/>
              </w:rPr>
              <w:t xml:space="preserve">составе Правления </w:t>
            </w:r>
            <w:r>
              <w:rPr>
                <w:rFonts w:ascii="Arial" w:hAnsi="Arial" w:cs="Arial"/>
                <w:bCs/>
                <w:iCs/>
                <w:sz w:val="20"/>
                <w:szCs w:val="20"/>
              </w:rPr>
              <w:t>с </w:t>
            </w:r>
            <w:r w:rsidRPr="005D0E49">
              <w:rPr>
                <w:rFonts w:ascii="Arial" w:hAnsi="Arial" w:cs="Arial"/>
                <w:bCs/>
                <w:iCs/>
                <w:sz w:val="20"/>
                <w:szCs w:val="20"/>
              </w:rPr>
              <w:t>07.07.2025)</w:t>
            </w:r>
          </w:p>
        </w:tc>
        <w:tc>
          <w:tcPr>
            <w:tcW w:w="4671" w:type="dxa"/>
          </w:tcPr>
          <w:p w14:paraId="4859853C" w14:textId="77777777" w:rsidR="00F14B10" w:rsidRPr="005D0E49" w:rsidRDefault="00F14B10" w:rsidP="00A57420">
            <w:pPr>
              <w:ind w:firstLine="0"/>
              <w:jc w:val="center"/>
              <w:rPr>
                <w:rFonts w:ascii="Arial" w:eastAsia="Times New Roman" w:hAnsi="Arial" w:cs="Arial"/>
                <w:b/>
                <w:iCs/>
                <w:sz w:val="20"/>
                <w:szCs w:val="20"/>
                <w:lang w:val="en-US"/>
              </w:rPr>
            </w:pPr>
            <w:r w:rsidRPr="005D0E49">
              <w:rPr>
                <w:rFonts w:ascii="Arial" w:eastAsia="Times New Roman" w:hAnsi="Arial" w:cs="Arial"/>
                <w:b/>
                <w:iCs/>
                <w:sz w:val="20"/>
                <w:szCs w:val="20"/>
              </w:rPr>
              <w:t>4/4</w:t>
            </w:r>
          </w:p>
        </w:tc>
      </w:tr>
      <w:tr w:rsidR="00F14B10" w:rsidRPr="005D0E49" w14:paraId="05D3C3FF" w14:textId="77777777" w:rsidTr="000458FE">
        <w:tc>
          <w:tcPr>
            <w:tcW w:w="4957" w:type="dxa"/>
          </w:tcPr>
          <w:p w14:paraId="51B218CA" w14:textId="79F85E43" w:rsidR="00F14B10" w:rsidRPr="005D0E49" w:rsidRDefault="00F14B10" w:rsidP="00A57420">
            <w:pPr>
              <w:ind w:firstLine="0"/>
              <w:jc w:val="both"/>
              <w:textAlignment w:val="baseline"/>
              <w:rPr>
                <w:rFonts w:ascii="Arial" w:eastAsia="Times New Roman" w:hAnsi="Arial" w:cs="Arial"/>
                <w:sz w:val="20"/>
                <w:szCs w:val="20"/>
              </w:rPr>
            </w:pPr>
            <w:r w:rsidRPr="005D0E49">
              <w:rPr>
                <w:rFonts w:ascii="Arial" w:eastAsia="Times New Roman" w:hAnsi="Arial" w:cs="Arial"/>
                <w:sz w:val="20"/>
                <w:szCs w:val="20"/>
              </w:rPr>
              <w:t xml:space="preserve">Вахрушев Дмитрий Александрович </w:t>
            </w:r>
          </w:p>
          <w:p w14:paraId="386DE1F0" w14:textId="77777777" w:rsidR="00F14B10" w:rsidRPr="005D0E49" w:rsidRDefault="00F14B10" w:rsidP="00A57420">
            <w:pPr>
              <w:ind w:firstLine="0"/>
              <w:jc w:val="both"/>
              <w:textAlignment w:val="baseline"/>
              <w:rPr>
                <w:rFonts w:ascii="Arial" w:eastAsia="Times New Roman" w:hAnsi="Arial" w:cs="Arial"/>
                <w:bCs/>
                <w:sz w:val="20"/>
                <w:szCs w:val="20"/>
                <w:lang w:eastAsia="ru-RU"/>
              </w:rPr>
            </w:pPr>
            <w:r w:rsidRPr="005D0E49">
              <w:rPr>
                <w:rFonts w:ascii="Arial" w:eastAsia="Times New Roman" w:hAnsi="Arial" w:cs="Arial"/>
                <w:sz w:val="20"/>
                <w:szCs w:val="20"/>
              </w:rPr>
              <w:t xml:space="preserve">(в составе Правления </w:t>
            </w:r>
            <w:r>
              <w:rPr>
                <w:rFonts w:ascii="Arial" w:eastAsia="Times New Roman" w:hAnsi="Arial" w:cs="Arial"/>
                <w:sz w:val="20"/>
                <w:szCs w:val="20"/>
              </w:rPr>
              <w:t>с </w:t>
            </w:r>
            <w:r w:rsidRPr="005D0E49">
              <w:rPr>
                <w:rFonts w:ascii="Arial" w:eastAsia="Times New Roman" w:hAnsi="Arial" w:cs="Arial"/>
                <w:sz w:val="20"/>
                <w:szCs w:val="20"/>
                <w:lang w:eastAsia="ru-RU"/>
              </w:rPr>
              <w:t>01.10.2025)</w:t>
            </w:r>
          </w:p>
        </w:tc>
        <w:tc>
          <w:tcPr>
            <w:tcW w:w="4671" w:type="dxa"/>
          </w:tcPr>
          <w:p w14:paraId="6A8184E2" w14:textId="77777777" w:rsidR="00F14B10" w:rsidRPr="005D0E49" w:rsidRDefault="00F14B10" w:rsidP="00A57420">
            <w:pPr>
              <w:ind w:firstLine="0"/>
              <w:jc w:val="center"/>
              <w:rPr>
                <w:rFonts w:ascii="Arial" w:eastAsia="Times New Roman" w:hAnsi="Arial" w:cs="Arial"/>
                <w:b/>
                <w:iCs/>
                <w:sz w:val="20"/>
                <w:szCs w:val="20"/>
                <w:lang w:val="en-US"/>
              </w:rPr>
            </w:pPr>
            <w:r w:rsidRPr="005D0E49">
              <w:rPr>
                <w:rFonts w:ascii="Arial" w:eastAsia="Times New Roman" w:hAnsi="Arial" w:cs="Arial"/>
                <w:b/>
                <w:iCs/>
                <w:sz w:val="20"/>
                <w:szCs w:val="20"/>
              </w:rPr>
              <w:t>3/3</w:t>
            </w:r>
          </w:p>
        </w:tc>
      </w:tr>
    </w:tbl>
    <w:p w14:paraId="731140FF" w14:textId="77777777" w:rsidR="00F14B10" w:rsidRPr="005D0E49" w:rsidRDefault="00F14B10" w:rsidP="00A57420">
      <w:pPr>
        <w:keepNext/>
        <w:spacing w:before="240" w:after="240"/>
        <w:ind w:firstLine="0"/>
        <w:jc w:val="center"/>
        <w:rPr>
          <w:rFonts w:ascii="Arial" w:eastAsia="Times New Roman" w:hAnsi="Arial" w:cs="Arial"/>
          <w:b/>
          <w:iCs/>
          <w:sz w:val="20"/>
          <w:szCs w:val="20"/>
        </w:rPr>
      </w:pPr>
      <w:r w:rsidRPr="005D0E49">
        <w:rPr>
          <w:rFonts w:ascii="Arial" w:eastAsia="Times New Roman" w:hAnsi="Arial" w:cs="Arial"/>
          <w:b/>
          <w:iCs/>
          <w:sz w:val="20"/>
          <w:szCs w:val="20"/>
        </w:rPr>
        <w:lastRenderedPageBreak/>
        <w:t>Состав Правления по состоянию на 31 декабря 2025 года</w:t>
      </w:r>
    </w:p>
    <w:p w14:paraId="77F77064" w14:textId="77777777" w:rsidR="00F14B10" w:rsidRPr="005D0E49" w:rsidRDefault="00F14B10" w:rsidP="00A57420">
      <w:pPr>
        <w:ind w:firstLine="0"/>
        <w:jc w:val="both"/>
        <w:rPr>
          <w:lang w:eastAsia="ru-RU"/>
        </w:rPr>
      </w:pPr>
      <w:r w:rsidRPr="005D0E49">
        <w:rPr>
          <w:rFonts w:ascii="Arial" w:eastAsia="Times New Roman" w:hAnsi="Arial" w:cs="Arial"/>
          <w:noProof/>
          <w:sz w:val="20"/>
          <w:szCs w:val="20"/>
          <w:lang w:eastAsia="ru-RU"/>
        </w:rPr>
        <w:drawing>
          <wp:inline distT="0" distB="0" distL="0" distR="0" wp14:anchorId="74B5FB58" wp14:editId="5892C6EE">
            <wp:extent cx="2952750" cy="2023110"/>
            <wp:effectExtent l="0" t="0" r="0" b="15240"/>
            <wp:docPr id="721918670" name="Диаграмма 7219186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r w:rsidRPr="005D0E49">
        <w:rPr>
          <w:rFonts w:ascii="Arial" w:eastAsia="Times New Roman" w:hAnsi="Arial" w:cs="Arial"/>
          <w:sz w:val="20"/>
          <w:szCs w:val="20"/>
          <w:lang w:eastAsia="ru-RU"/>
        </w:rPr>
        <w:t xml:space="preserve"> </w:t>
      </w:r>
      <w:r w:rsidRPr="005D0E49">
        <w:rPr>
          <w:noProof/>
          <w:lang w:eastAsia="ru-RU"/>
        </w:rPr>
        <w:drawing>
          <wp:inline distT="0" distB="0" distL="0" distR="0" wp14:anchorId="14F9DA00" wp14:editId="4F5963FD">
            <wp:extent cx="3095625" cy="2032635"/>
            <wp:effectExtent l="0" t="0" r="9525" b="5715"/>
            <wp:docPr id="721918671" name="Диаграмма 7219186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p w14:paraId="6A9FB2F9" w14:textId="77777777" w:rsidR="00F14B10" w:rsidRPr="005D0E49" w:rsidRDefault="00F14B10" w:rsidP="00A57420">
      <w:pPr>
        <w:ind w:firstLine="0"/>
        <w:jc w:val="both"/>
        <w:rPr>
          <w:rFonts w:ascii="Arial" w:eastAsia="Times New Roman" w:hAnsi="Arial" w:cs="Arial"/>
          <w:sz w:val="20"/>
          <w:szCs w:val="20"/>
          <w:lang w:eastAsia="ru-RU"/>
        </w:rPr>
      </w:pPr>
      <w:r w:rsidRPr="005D0E49">
        <w:rPr>
          <w:rFonts w:ascii="Arial" w:eastAsia="Times New Roman" w:hAnsi="Arial" w:cs="Arial"/>
          <w:sz w:val="20"/>
          <w:szCs w:val="20"/>
          <w:lang w:eastAsia="ru-RU"/>
        </w:rPr>
        <w:t xml:space="preserve"> </w:t>
      </w:r>
      <w:r w:rsidRPr="005D0E49">
        <w:rPr>
          <w:noProof/>
          <w:lang w:eastAsia="ru-RU"/>
        </w:rPr>
        <w:drawing>
          <wp:inline distT="0" distB="0" distL="0" distR="0" wp14:anchorId="64163A61" wp14:editId="2E562645">
            <wp:extent cx="2881312" cy="2171700"/>
            <wp:effectExtent l="0" t="0" r="14605" b="0"/>
            <wp:docPr id="721918672" name="Диаграмма 72191867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p w14:paraId="0BA1E409" w14:textId="77777777" w:rsidR="00F14B10" w:rsidRPr="005D0E49" w:rsidRDefault="00F14B10" w:rsidP="00024AFB">
      <w:pPr>
        <w:keepNext/>
        <w:spacing w:before="240" w:after="120"/>
        <w:ind w:firstLine="0"/>
        <w:jc w:val="both"/>
        <w:rPr>
          <w:rFonts w:ascii="Arial" w:eastAsia="Times New Roman" w:hAnsi="Arial" w:cs="Arial"/>
          <w:b/>
          <w:sz w:val="20"/>
          <w:szCs w:val="20"/>
          <w:lang w:eastAsia="ru-RU"/>
        </w:rPr>
      </w:pPr>
      <w:r w:rsidRPr="005D0E49">
        <w:rPr>
          <w:rFonts w:ascii="Arial" w:eastAsia="Times New Roman" w:hAnsi="Arial" w:cs="Arial"/>
          <w:b/>
          <w:iCs/>
          <w:sz w:val="20"/>
          <w:szCs w:val="20"/>
        </w:rPr>
        <w:t>Информация о членах Правления Компании</w:t>
      </w:r>
      <w:r w:rsidRPr="005D0E49">
        <w:rPr>
          <w:rFonts w:ascii="Arial" w:eastAsia="Times New Roman" w:hAnsi="Arial" w:cs="Arial"/>
          <w:b/>
          <w:iCs/>
          <w:sz w:val="20"/>
          <w:szCs w:val="20"/>
          <w:vertAlign w:val="superscript"/>
        </w:rPr>
        <w:footnoteReference w:id="21"/>
      </w:r>
    </w:p>
    <w:tbl>
      <w:tblPr>
        <w:tblW w:w="933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60"/>
        <w:gridCol w:w="7079"/>
      </w:tblGrid>
      <w:tr w:rsidR="00F14B10" w:rsidRPr="00D86E38" w14:paraId="7B4DE03B" w14:textId="77777777" w:rsidTr="000458FE">
        <w:tc>
          <w:tcPr>
            <w:tcW w:w="9339" w:type="dxa"/>
            <w:gridSpan w:val="2"/>
            <w:tcBorders>
              <w:top w:val="single" w:sz="6" w:space="0" w:color="000000"/>
              <w:left w:val="single" w:sz="6" w:space="0" w:color="000000"/>
              <w:bottom w:val="single" w:sz="6" w:space="0" w:color="000000"/>
              <w:right w:val="single" w:sz="6" w:space="0" w:color="000000"/>
            </w:tcBorders>
            <w:shd w:val="clear" w:color="auto" w:fill="E7E6E6"/>
          </w:tcPr>
          <w:p w14:paraId="5CB5DE1F" w14:textId="484517F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b/>
                <w:bCs/>
                <w:sz w:val="20"/>
                <w:szCs w:val="20"/>
                <w:lang w:eastAsia="ru-RU"/>
              </w:rPr>
              <w:t>Тналин Алибек Айбекович</w:t>
            </w:r>
            <w:r w:rsidRPr="00D86E38">
              <w:rPr>
                <w:rFonts w:ascii="Arial" w:eastAsia="Times New Roman" w:hAnsi="Arial" w:cs="Arial"/>
                <w:sz w:val="20"/>
                <w:szCs w:val="20"/>
                <w:lang w:eastAsia="ru-RU"/>
              </w:rPr>
              <w:t> </w:t>
            </w:r>
          </w:p>
          <w:p w14:paraId="48173596"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b/>
                <w:bCs/>
                <w:sz w:val="20"/>
                <w:szCs w:val="20"/>
                <w:lang w:eastAsia="ru-RU"/>
              </w:rPr>
              <w:t>Генеральный директор</w:t>
            </w:r>
            <w:r w:rsidRPr="00D86E38">
              <w:rPr>
                <w:rFonts w:ascii="Arial" w:eastAsia="Times New Roman" w:hAnsi="Arial" w:cs="Arial"/>
                <w:sz w:val="20"/>
                <w:szCs w:val="20"/>
                <w:lang w:eastAsia="ru-RU"/>
              </w:rPr>
              <w:t> </w:t>
            </w:r>
          </w:p>
          <w:p w14:paraId="3D6F8BAA"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b/>
                <w:bCs/>
                <w:sz w:val="20"/>
                <w:szCs w:val="20"/>
                <w:lang w:eastAsia="ru-RU"/>
              </w:rPr>
              <w:t>Председатель Правления</w:t>
            </w:r>
            <w:r w:rsidRPr="00D86E38">
              <w:rPr>
                <w:rFonts w:ascii="Arial" w:eastAsia="Times New Roman" w:hAnsi="Arial" w:cs="Arial"/>
                <w:sz w:val="20"/>
                <w:szCs w:val="20"/>
                <w:lang w:eastAsia="ru-RU"/>
              </w:rPr>
              <w:t> </w:t>
            </w:r>
          </w:p>
        </w:tc>
      </w:tr>
      <w:tr w:rsidR="00F14B10" w:rsidRPr="00D86E38" w14:paraId="2395E592" w14:textId="77777777" w:rsidTr="000458FE">
        <w:tc>
          <w:tcPr>
            <w:tcW w:w="2260" w:type="dxa"/>
            <w:tcBorders>
              <w:top w:val="nil"/>
              <w:left w:val="single" w:sz="6" w:space="0" w:color="000000"/>
              <w:bottom w:val="single" w:sz="6" w:space="0" w:color="000000"/>
              <w:right w:val="single" w:sz="6" w:space="0" w:color="000000"/>
            </w:tcBorders>
            <w:shd w:val="clear" w:color="auto" w:fill="E7E6E6"/>
          </w:tcPr>
          <w:p w14:paraId="75A031B7"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Год рождения </w:t>
            </w:r>
          </w:p>
        </w:tc>
        <w:tc>
          <w:tcPr>
            <w:tcW w:w="7079" w:type="dxa"/>
            <w:tcBorders>
              <w:top w:val="nil"/>
              <w:left w:val="nil"/>
              <w:bottom w:val="single" w:sz="6" w:space="0" w:color="000000"/>
              <w:right w:val="single" w:sz="6" w:space="0" w:color="000000"/>
            </w:tcBorders>
          </w:tcPr>
          <w:p w14:paraId="1DA0241B"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1976</w:t>
            </w:r>
          </w:p>
        </w:tc>
      </w:tr>
      <w:tr w:rsidR="00F14B10" w:rsidRPr="00D86E38" w14:paraId="4B12D580" w14:textId="77777777" w:rsidTr="000458FE">
        <w:tc>
          <w:tcPr>
            <w:tcW w:w="2260" w:type="dxa"/>
            <w:tcBorders>
              <w:top w:val="nil"/>
              <w:left w:val="single" w:sz="6" w:space="0" w:color="000000"/>
              <w:bottom w:val="single" w:sz="6" w:space="0" w:color="000000"/>
              <w:right w:val="single" w:sz="6" w:space="0" w:color="000000"/>
            </w:tcBorders>
            <w:shd w:val="clear" w:color="auto" w:fill="E7E6E6"/>
          </w:tcPr>
          <w:p w14:paraId="4894C9A3"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Гражданство </w:t>
            </w:r>
          </w:p>
        </w:tc>
        <w:tc>
          <w:tcPr>
            <w:tcW w:w="7079" w:type="dxa"/>
            <w:tcBorders>
              <w:top w:val="nil"/>
              <w:left w:val="nil"/>
              <w:bottom w:val="single" w:sz="6" w:space="0" w:color="000000"/>
              <w:right w:val="single" w:sz="6" w:space="0" w:color="000000"/>
            </w:tcBorders>
          </w:tcPr>
          <w:p w14:paraId="0F084384"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Российская Федерация</w:t>
            </w:r>
          </w:p>
        </w:tc>
      </w:tr>
      <w:tr w:rsidR="00F14B10" w:rsidRPr="00D86E38" w14:paraId="21D42010" w14:textId="77777777" w:rsidTr="000458FE">
        <w:tc>
          <w:tcPr>
            <w:tcW w:w="2260" w:type="dxa"/>
            <w:tcBorders>
              <w:top w:val="nil"/>
              <w:left w:val="single" w:sz="6" w:space="0" w:color="000000"/>
              <w:bottom w:val="single" w:sz="6" w:space="0" w:color="000000"/>
              <w:right w:val="single" w:sz="6" w:space="0" w:color="000000"/>
            </w:tcBorders>
            <w:shd w:val="clear" w:color="auto" w:fill="E7E6E6"/>
          </w:tcPr>
          <w:p w14:paraId="2C957255"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Образование </w:t>
            </w:r>
          </w:p>
        </w:tc>
        <w:tc>
          <w:tcPr>
            <w:tcW w:w="7079" w:type="dxa"/>
            <w:tcBorders>
              <w:top w:val="nil"/>
              <w:left w:val="nil"/>
              <w:bottom w:val="single" w:sz="6" w:space="0" w:color="000000"/>
              <w:right w:val="single" w:sz="6" w:space="0" w:color="000000"/>
            </w:tcBorders>
          </w:tcPr>
          <w:p w14:paraId="7C4FF0C1"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 xml:space="preserve">Московский государственный институт международных отношений, специальность </w:t>
            </w:r>
            <w:bookmarkStart w:id="241" w:name="_Hlk132206274"/>
            <w:r w:rsidRPr="00D86E38">
              <w:rPr>
                <w:rFonts w:ascii="Arial" w:eastAsia="Times New Roman" w:hAnsi="Arial" w:cs="Arial"/>
                <w:sz w:val="20"/>
                <w:szCs w:val="20"/>
                <w:lang w:eastAsia="ru-RU"/>
              </w:rPr>
              <w:t>«экономист по международным экономическим отношениям со знанием иностранного языка</w:t>
            </w:r>
            <w:bookmarkEnd w:id="241"/>
            <w:r w:rsidRPr="00D86E38">
              <w:rPr>
                <w:rFonts w:ascii="Arial" w:eastAsia="Times New Roman" w:hAnsi="Arial" w:cs="Arial"/>
                <w:sz w:val="20"/>
                <w:szCs w:val="20"/>
                <w:lang w:eastAsia="ru-RU"/>
              </w:rPr>
              <w:t>»</w:t>
            </w:r>
          </w:p>
        </w:tc>
      </w:tr>
      <w:tr w:rsidR="00F14B10" w:rsidRPr="00D86E38" w14:paraId="6E2D90D5" w14:textId="77777777" w:rsidTr="000458FE">
        <w:trPr>
          <w:trHeight w:val="953"/>
        </w:trPr>
        <w:tc>
          <w:tcPr>
            <w:tcW w:w="2260" w:type="dxa"/>
            <w:tcBorders>
              <w:top w:val="nil"/>
              <w:left w:val="single" w:sz="6" w:space="0" w:color="000000"/>
              <w:bottom w:val="single" w:sz="6" w:space="0" w:color="000000"/>
              <w:right w:val="single" w:sz="6" w:space="0" w:color="000000"/>
            </w:tcBorders>
            <w:shd w:val="clear" w:color="auto" w:fill="E7E6E6"/>
          </w:tcPr>
          <w:p w14:paraId="61DEDAB4"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Опыт работы за последние 5 лет</w:t>
            </w:r>
          </w:p>
        </w:tc>
        <w:tc>
          <w:tcPr>
            <w:tcW w:w="7079" w:type="dxa"/>
            <w:tcBorders>
              <w:top w:val="nil"/>
              <w:left w:val="nil"/>
              <w:bottom w:val="single" w:sz="6" w:space="0" w:color="000000"/>
              <w:right w:val="single" w:sz="6" w:space="0" w:color="000000"/>
            </w:tcBorders>
          </w:tcPr>
          <w:p w14:paraId="3D7923E0" w14:textId="1DB540AA"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Декабрь 2022 года – н.в. – Генеральный директор, Председатель Правления Компании.</w:t>
            </w:r>
          </w:p>
          <w:p w14:paraId="6B622535" w14:textId="4D7E7CBE"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2021 год – н.в. – генеральный директор АО «ВДК-Энерго».</w:t>
            </w:r>
          </w:p>
          <w:p w14:paraId="2F3A647B"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2012–2022 годы – начальник департамента развития энергетических активов и сопровождения проектов ПАО «ЛУКОЙЛ».</w:t>
            </w:r>
          </w:p>
        </w:tc>
      </w:tr>
      <w:tr w:rsidR="00F14B10" w:rsidRPr="00D86E38" w14:paraId="76EEBC8B" w14:textId="77777777" w:rsidTr="000458FE">
        <w:trPr>
          <w:trHeight w:val="572"/>
        </w:trPr>
        <w:tc>
          <w:tcPr>
            <w:tcW w:w="2260" w:type="dxa"/>
            <w:tcBorders>
              <w:top w:val="nil"/>
              <w:left w:val="single" w:sz="6" w:space="0" w:color="000000"/>
              <w:bottom w:val="single" w:sz="6" w:space="0" w:color="000000"/>
              <w:right w:val="single" w:sz="6" w:space="0" w:color="000000"/>
            </w:tcBorders>
            <w:shd w:val="clear" w:color="auto" w:fill="E7E6E6"/>
          </w:tcPr>
          <w:p w14:paraId="651A2686"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Награды</w:t>
            </w:r>
          </w:p>
        </w:tc>
        <w:tc>
          <w:tcPr>
            <w:tcW w:w="7079" w:type="dxa"/>
            <w:tcBorders>
              <w:top w:val="nil"/>
              <w:left w:val="nil"/>
              <w:bottom w:val="single" w:sz="6" w:space="0" w:color="000000"/>
              <w:right w:val="single" w:sz="6" w:space="0" w:color="000000"/>
            </w:tcBorders>
          </w:tcPr>
          <w:p w14:paraId="3744D94B" w14:textId="08846DB4" w:rsidR="00F14B10" w:rsidRPr="00D86E38" w:rsidRDefault="00F14B10" w:rsidP="00A57420">
            <w:pPr>
              <w:tabs>
                <w:tab w:val="left" w:pos="720"/>
              </w:tabs>
              <w:ind w:firstLine="0"/>
              <w:contextualSpacing/>
              <w:jc w:val="both"/>
              <w:textAlignment w:val="baseline"/>
              <w:rPr>
                <w:rFonts w:ascii="Arial" w:eastAsia="Calibri" w:hAnsi="Arial" w:cs="Arial"/>
                <w:sz w:val="20"/>
                <w:szCs w:val="20"/>
                <w:lang w:eastAsia="ru-RU"/>
              </w:rPr>
            </w:pPr>
            <w:r w:rsidRPr="00D86E38">
              <w:rPr>
                <w:rFonts w:ascii="Arial" w:eastAsia="Calibri" w:hAnsi="Arial" w:cs="Arial"/>
                <w:sz w:val="20"/>
                <w:szCs w:val="20"/>
                <w:lang w:eastAsia="ru-RU"/>
              </w:rPr>
              <w:t>Почетный знак Общественной организации «Всероссийский Электропрофсоюз» «За развитие социального партнерства» (2025)</w:t>
            </w:r>
          </w:p>
          <w:p w14:paraId="6750DA53" w14:textId="77777777" w:rsidR="00F14B10" w:rsidRPr="00D86E38" w:rsidRDefault="00F14B10" w:rsidP="00A57420">
            <w:pPr>
              <w:tabs>
                <w:tab w:val="left" w:pos="720"/>
              </w:tabs>
              <w:ind w:firstLine="0"/>
              <w:contextualSpacing/>
              <w:jc w:val="both"/>
              <w:textAlignment w:val="baseline"/>
              <w:rPr>
                <w:rFonts w:ascii="Arial" w:eastAsia="Calibri" w:hAnsi="Arial" w:cs="Arial"/>
                <w:sz w:val="20"/>
                <w:szCs w:val="20"/>
                <w:lang w:eastAsia="ru-RU"/>
              </w:rPr>
            </w:pPr>
            <w:r w:rsidRPr="00D86E38">
              <w:rPr>
                <w:rFonts w:ascii="Arial" w:eastAsia="Calibri" w:hAnsi="Arial" w:cs="Arial"/>
                <w:sz w:val="20"/>
                <w:szCs w:val="20"/>
                <w:lang w:eastAsia="ru-RU"/>
              </w:rPr>
              <w:t>Диплом, нагрудный знак «За заслуги перед Компанией» (ПАО «ЛУКОЙЛ», 2024);</w:t>
            </w:r>
          </w:p>
          <w:p w14:paraId="23D49851" w14:textId="77777777" w:rsidR="00F14B10" w:rsidRPr="00D86E38" w:rsidRDefault="00F14B10" w:rsidP="00A57420">
            <w:pPr>
              <w:tabs>
                <w:tab w:val="left" w:pos="720"/>
              </w:tabs>
              <w:ind w:firstLine="0"/>
              <w:contextualSpacing/>
              <w:jc w:val="both"/>
              <w:textAlignment w:val="baseline"/>
              <w:rPr>
                <w:rFonts w:ascii="Arial" w:eastAsia="Calibri" w:hAnsi="Arial" w:cs="Arial"/>
                <w:sz w:val="20"/>
                <w:szCs w:val="20"/>
                <w:lang w:eastAsia="ru-RU"/>
              </w:rPr>
            </w:pPr>
            <w:r w:rsidRPr="00D86E38">
              <w:rPr>
                <w:rFonts w:ascii="Arial" w:eastAsia="Calibri" w:hAnsi="Arial" w:cs="Arial"/>
                <w:sz w:val="20"/>
                <w:szCs w:val="20"/>
                <w:lang w:eastAsia="ru-RU"/>
              </w:rPr>
              <w:t>Почетная грамота Министерства энергетики Российской Федерации (Минэнерго России, 2023);</w:t>
            </w:r>
          </w:p>
          <w:p w14:paraId="2DE42010" w14:textId="77777777" w:rsidR="00F14B10" w:rsidRPr="00D86E38" w:rsidRDefault="00F14B10" w:rsidP="00A57420">
            <w:pPr>
              <w:tabs>
                <w:tab w:val="left" w:pos="720"/>
              </w:tabs>
              <w:ind w:firstLine="0"/>
              <w:contextualSpacing/>
              <w:jc w:val="both"/>
              <w:textAlignment w:val="baseline"/>
              <w:rPr>
                <w:rFonts w:ascii="Arial" w:eastAsia="Calibri" w:hAnsi="Arial" w:cs="Arial"/>
                <w:sz w:val="20"/>
                <w:szCs w:val="20"/>
              </w:rPr>
            </w:pPr>
            <w:r w:rsidRPr="00D86E38">
              <w:rPr>
                <w:rFonts w:ascii="Arial" w:eastAsia="Calibri" w:hAnsi="Arial" w:cs="Arial"/>
                <w:sz w:val="20"/>
                <w:szCs w:val="20"/>
              </w:rPr>
              <w:t>Благодарственное письмо губернатора Мурманской области (2023)</w:t>
            </w:r>
          </w:p>
          <w:p w14:paraId="23AEC7FA" w14:textId="77777777" w:rsidR="00F14B10" w:rsidRPr="00D86E38" w:rsidRDefault="00F14B10" w:rsidP="00A57420">
            <w:pPr>
              <w:ind w:firstLine="0"/>
              <w:contextualSpacing/>
              <w:jc w:val="both"/>
              <w:textAlignment w:val="baseline"/>
              <w:rPr>
                <w:rFonts w:ascii="Arial" w:eastAsia="Calibri" w:hAnsi="Arial" w:cs="Arial"/>
                <w:sz w:val="20"/>
                <w:szCs w:val="20"/>
                <w:lang w:eastAsia="ru-RU"/>
              </w:rPr>
            </w:pPr>
            <w:r w:rsidRPr="00D86E38">
              <w:rPr>
                <w:rFonts w:ascii="Arial" w:eastAsia="Calibri" w:hAnsi="Arial" w:cs="Arial"/>
                <w:sz w:val="20"/>
                <w:szCs w:val="20"/>
                <w:lang w:eastAsia="ru-RU"/>
              </w:rPr>
              <w:t>Почетная грамота Минэнерго России (2021);</w:t>
            </w:r>
          </w:p>
          <w:p w14:paraId="033A8436" w14:textId="77777777" w:rsidR="00F14B10" w:rsidRPr="00D86E38" w:rsidRDefault="00F14B10" w:rsidP="00A57420">
            <w:pPr>
              <w:ind w:firstLine="0"/>
              <w:contextualSpacing/>
              <w:rPr>
                <w:rFonts w:ascii="Arial" w:eastAsia="Calibri" w:hAnsi="Arial" w:cs="Arial"/>
                <w:sz w:val="20"/>
                <w:szCs w:val="20"/>
                <w:lang w:eastAsia="ru-RU"/>
              </w:rPr>
            </w:pPr>
            <w:r w:rsidRPr="00D86E38">
              <w:rPr>
                <w:rFonts w:ascii="Arial" w:eastAsia="Calibri" w:hAnsi="Arial" w:cs="Arial"/>
                <w:sz w:val="20"/>
                <w:szCs w:val="20"/>
                <w:lang w:eastAsia="ru-RU"/>
              </w:rPr>
              <w:t>Благодарность Минэнерго России (2016).</w:t>
            </w:r>
          </w:p>
        </w:tc>
      </w:tr>
      <w:tr w:rsidR="00F14B10" w:rsidRPr="00D86E38" w14:paraId="4CA0C9FD" w14:textId="77777777" w:rsidTr="000458FE">
        <w:trPr>
          <w:trHeight w:val="762"/>
        </w:trPr>
        <w:tc>
          <w:tcPr>
            <w:tcW w:w="2260" w:type="dxa"/>
            <w:tcBorders>
              <w:top w:val="nil"/>
              <w:left w:val="single" w:sz="6" w:space="0" w:color="000000"/>
              <w:bottom w:val="single" w:sz="6" w:space="0" w:color="000000"/>
              <w:right w:val="single" w:sz="6" w:space="0" w:color="000000"/>
            </w:tcBorders>
            <w:shd w:val="clear" w:color="auto" w:fill="E7E6E6"/>
          </w:tcPr>
          <w:p w14:paraId="3FC411CA"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lastRenderedPageBreak/>
              <w:t>Владение акциями и сделки с ними</w:t>
            </w:r>
          </w:p>
        </w:tc>
        <w:tc>
          <w:tcPr>
            <w:tcW w:w="7079" w:type="dxa"/>
            <w:tcBorders>
              <w:top w:val="nil"/>
              <w:left w:val="nil"/>
              <w:bottom w:val="single" w:sz="6" w:space="0" w:color="000000"/>
              <w:right w:val="single" w:sz="6" w:space="0" w:color="000000"/>
            </w:tcBorders>
          </w:tcPr>
          <w:p w14:paraId="5FEB5583" w14:textId="77777777" w:rsidR="00F14B10" w:rsidRPr="00D86E38" w:rsidRDefault="00F14B10" w:rsidP="00A57420">
            <w:pPr>
              <w:ind w:firstLine="0"/>
              <w:jc w:val="both"/>
              <w:textAlignment w:val="baseline"/>
              <w:rPr>
                <w:rFonts w:ascii="Arial" w:eastAsia="Times New Roman" w:hAnsi="Arial" w:cs="Arial"/>
                <w:sz w:val="20"/>
                <w:szCs w:val="20"/>
                <w:lang w:eastAsia="ru-RU"/>
              </w:rPr>
            </w:pPr>
            <w:bookmarkStart w:id="242" w:name="_Hlk132206443"/>
            <w:r w:rsidRPr="00D86E38">
              <w:rPr>
                <w:rFonts w:ascii="Arial" w:eastAsia="Times New Roman" w:hAnsi="Arial" w:cs="Arial"/>
                <w:sz w:val="20"/>
                <w:szCs w:val="20"/>
                <w:lang w:eastAsia="ru-RU"/>
              </w:rPr>
              <w:t xml:space="preserve">Доля участия лица в уставном капитале Компании </w:t>
            </w:r>
            <w:r w:rsidRPr="00D86E38">
              <w:rPr>
                <w:rFonts w:ascii="Arial" w:eastAsia="Times New Roman" w:hAnsi="Arial" w:cs="Arial"/>
                <w:bCs/>
                <w:iCs/>
                <w:sz w:val="20"/>
                <w:szCs w:val="20"/>
                <w:lang w:eastAsia="ru-RU"/>
              </w:rPr>
              <w:t>0,009 %</w:t>
            </w:r>
            <w:r w:rsidRPr="00D86E38">
              <w:rPr>
                <w:rFonts w:ascii="Arial" w:eastAsia="Times New Roman" w:hAnsi="Arial" w:cs="Arial"/>
                <w:sz w:val="20"/>
                <w:szCs w:val="20"/>
                <w:lang w:eastAsia="ru-RU"/>
              </w:rPr>
              <w:t>.</w:t>
            </w:r>
          </w:p>
          <w:p w14:paraId="623C6857" w14:textId="77777777" w:rsidR="00F14B10" w:rsidRPr="00D86E38" w:rsidRDefault="00F14B10" w:rsidP="00A57420">
            <w:pPr>
              <w:tabs>
                <w:tab w:val="left" w:pos="1418"/>
                <w:tab w:val="left" w:pos="9332"/>
                <w:tab w:val="left" w:pos="9470"/>
              </w:tabs>
              <w:ind w:firstLine="0"/>
              <w:jc w:val="both"/>
              <w:rPr>
                <w:rFonts w:ascii="Arial" w:eastAsia="Times New Roman" w:hAnsi="Arial" w:cs="Arial"/>
                <w:sz w:val="20"/>
                <w:szCs w:val="20"/>
                <w:lang w:eastAsia="ru-RU"/>
              </w:rPr>
            </w:pPr>
            <w:r w:rsidRPr="00D86E38">
              <w:rPr>
                <w:rFonts w:ascii="Arial" w:eastAsia="Times New Roman" w:hAnsi="Arial" w:cs="Arial"/>
                <w:sz w:val="20"/>
                <w:szCs w:val="20"/>
                <w:lang w:eastAsia="ru-RU"/>
              </w:rPr>
              <w:t xml:space="preserve">Доля принадлежащих лицу голосующих акций Компании </w:t>
            </w:r>
            <w:r w:rsidRPr="00D86E38">
              <w:rPr>
                <w:rFonts w:ascii="Arial" w:eastAsia="Times New Roman" w:hAnsi="Arial" w:cs="Arial"/>
                <w:bCs/>
                <w:iCs/>
                <w:sz w:val="20"/>
                <w:szCs w:val="20"/>
                <w:lang w:eastAsia="ru-RU"/>
              </w:rPr>
              <w:t>0,009 %</w:t>
            </w:r>
            <w:bookmarkEnd w:id="242"/>
            <w:r w:rsidRPr="00D86E38">
              <w:rPr>
                <w:rFonts w:ascii="Arial" w:eastAsia="Times New Roman" w:hAnsi="Arial" w:cs="Arial"/>
                <w:sz w:val="20"/>
                <w:szCs w:val="20"/>
                <w:lang w:eastAsia="ru-RU"/>
              </w:rPr>
              <w:t xml:space="preserve">. </w:t>
            </w:r>
          </w:p>
          <w:p w14:paraId="427BC512"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В 2025 году не совершал сделок по приобретению акций Компании</w:t>
            </w:r>
            <w:r w:rsidRPr="00D86E38">
              <w:rPr>
                <w:rFonts w:ascii="Arial" w:eastAsia="Times New Roman" w:hAnsi="Arial" w:cs="Arial"/>
                <w:sz w:val="20"/>
                <w:szCs w:val="20"/>
                <w:vertAlign w:val="superscript"/>
              </w:rPr>
              <w:footnoteReference w:id="22"/>
            </w:r>
            <w:r w:rsidRPr="00D86E38">
              <w:rPr>
                <w:rFonts w:ascii="Arial" w:eastAsia="Times New Roman" w:hAnsi="Arial" w:cs="Arial"/>
                <w:sz w:val="20"/>
                <w:szCs w:val="20"/>
                <w:lang w:eastAsia="ru-RU"/>
              </w:rPr>
              <w:t>.</w:t>
            </w:r>
          </w:p>
          <w:p w14:paraId="214419DC"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Доли участия в подконтрольных Компании организациях, имеющих существенное значение (ООО «Азовская ВЭС», ООО «Кольская ВЭС»), не имеет.</w:t>
            </w:r>
          </w:p>
        </w:tc>
      </w:tr>
    </w:tbl>
    <w:p w14:paraId="4F71CA2C" w14:textId="77777777" w:rsidR="00F14B10" w:rsidRPr="00D86E38" w:rsidRDefault="00F14B10" w:rsidP="00A57420">
      <w:pPr>
        <w:ind w:firstLine="0"/>
        <w:jc w:val="both"/>
        <w:textAlignment w:val="baseline"/>
        <w:rPr>
          <w:rFonts w:ascii="Arial" w:eastAsia="Times New Roman" w:hAnsi="Arial" w:cs="Arial"/>
          <w:sz w:val="20"/>
          <w:szCs w:val="20"/>
          <w:lang w:eastAsia="ru-RU"/>
        </w:rPr>
      </w:pPr>
    </w:p>
    <w:tbl>
      <w:tblPr>
        <w:tblW w:w="933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20"/>
        <w:gridCol w:w="7019"/>
      </w:tblGrid>
      <w:tr w:rsidR="00F14B10" w:rsidRPr="00D86E38" w14:paraId="7D261B33" w14:textId="77777777" w:rsidTr="000458FE">
        <w:tc>
          <w:tcPr>
            <w:tcW w:w="9339" w:type="dxa"/>
            <w:gridSpan w:val="2"/>
            <w:tcBorders>
              <w:top w:val="single" w:sz="8" w:space="0" w:color="000000"/>
              <w:left w:val="single" w:sz="8" w:space="0" w:color="000000"/>
              <w:bottom w:val="single" w:sz="8" w:space="0" w:color="000000"/>
              <w:right w:val="single" w:sz="8" w:space="0" w:color="000000"/>
            </w:tcBorders>
            <w:shd w:val="clear" w:color="auto" w:fill="E7E6E6"/>
          </w:tcPr>
          <w:p w14:paraId="5B65DCF7" w14:textId="5B713C59" w:rsidR="00F14B10" w:rsidRPr="00D86E38" w:rsidRDefault="00F14B10" w:rsidP="00A57420">
            <w:pPr>
              <w:ind w:firstLine="0"/>
              <w:jc w:val="both"/>
              <w:textAlignment w:val="baseline"/>
              <w:rPr>
                <w:rFonts w:ascii="Arial" w:eastAsia="Times New Roman" w:hAnsi="Arial" w:cs="Arial"/>
                <w:b/>
                <w:bCs/>
                <w:sz w:val="20"/>
                <w:szCs w:val="20"/>
                <w:lang w:eastAsia="ru-RU"/>
              </w:rPr>
            </w:pPr>
            <w:r w:rsidRPr="00D86E38">
              <w:rPr>
                <w:rFonts w:ascii="Arial" w:eastAsia="Times New Roman" w:hAnsi="Arial" w:cs="Arial"/>
                <w:b/>
                <w:bCs/>
                <w:sz w:val="20"/>
                <w:szCs w:val="20"/>
                <w:lang w:eastAsia="ru-RU"/>
              </w:rPr>
              <w:t xml:space="preserve">Вахрушев Дмитрий Александрович </w:t>
            </w:r>
          </w:p>
          <w:p w14:paraId="6DDAC78B"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b/>
                <w:bCs/>
                <w:sz w:val="20"/>
                <w:szCs w:val="20"/>
                <w:lang w:eastAsia="ru-RU"/>
              </w:rPr>
              <w:t>Заместитель генерального директора – Коммерческий</w:t>
            </w:r>
            <w:r w:rsidRPr="00D86E38">
              <w:rPr>
                <w:rFonts w:ascii="Arial" w:eastAsia="Times New Roman" w:hAnsi="Arial" w:cs="Arial"/>
                <w:b/>
                <w:bCs/>
                <w:color w:val="000000"/>
                <w:sz w:val="20"/>
                <w:szCs w:val="20"/>
                <w:lang w:eastAsia="ru-RU"/>
              </w:rPr>
              <w:t xml:space="preserve"> директор</w:t>
            </w:r>
            <w:r w:rsidRPr="00D86E38">
              <w:rPr>
                <w:rFonts w:ascii="Arial" w:eastAsia="Times New Roman" w:hAnsi="Arial" w:cs="Arial"/>
                <w:color w:val="000000"/>
                <w:sz w:val="20"/>
                <w:szCs w:val="20"/>
                <w:lang w:eastAsia="ru-RU"/>
              </w:rPr>
              <w:t> </w:t>
            </w:r>
          </w:p>
        </w:tc>
      </w:tr>
      <w:tr w:rsidR="00F14B10" w:rsidRPr="00D86E38" w14:paraId="3D9F2FB1" w14:textId="77777777" w:rsidTr="000458FE">
        <w:tc>
          <w:tcPr>
            <w:tcW w:w="2320" w:type="dxa"/>
            <w:tcBorders>
              <w:top w:val="nil"/>
              <w:left w:val="single" w:sz="8" w:space="0" w:color="000000"/>
              <w:bottom w:val="single" w:sz="8" w:space="0" w:color="000000"/>
              <w:right w:val="single" w:sz="8" w:space="0" w:color="000000"/>
            </w:tcBorders>
            <w:shd w:val="clear" w:color="auto" w:fill="E7E6E6"/>
          </w:tcPr>
          <w:p w14:paraId="39EE6F89"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color w:val="000000"/>
                <w:sz w:val="20"/>
                <w:szCs w:val="20"/>
                <w:lang w:eastAsia="ru-RU"/>
              </w:rPr>
              <w:t>Год рождения </w:t>
            </w:r>
          </w:p>
        </w:tc>
        <w:tc>
          <w:tcPr>
            <w:tcW w:w="7019" w:type="dxa"/>
            <w:tcBorders>
              <w:top w:val="nil"/>
              <w:left w:val="nil"/>
              <w:bottom w:val="single" w:sz="8" w:space="0" w:color="000000"/>
              <w:right w:val="single" w:sz="8" w:space="0" w:color="000000"/>
            </w:tcBorders>
          </w:tcPr>
          <w:p w14:paraId="0B39A5ED"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val="en-US" w:eastAsia="ru-RU"/>
              </w:rPr>
              <w:t>1981</w:t>
            </w:r>
          </w:p>
        </w:tc>
      </w:tr>
      <w:tr w:rsidR="00F14B10" w:rsidRPr="00D86E38" w14:paraId="7076A1BB" w14:textId="77777777" w:rsidTr="000458FE">
        <w:tc>
          <w:tcPr>
            <w:tcW w:w="2320" w:type="dxa"/>
            <w:tcBorders>
              <w:top w:val="nil"/>
              <w:left w:val="single" w:sz="8" w:space="0" w:color="000000"/>
              <w:bottom w:val="single" w:sz="8" w:space="0" w:color="000000"/>
              <w:right w:val="single" w:sz="8" w:space="0" w:color="000000"/>
            </w:tcBorders>
            <w:shd w:val="clear" w:color="auto" w:fill="E7E6E6"/>
          </w:tcPr>
          <w:p w14:paraId="1EF574CA"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color w:val="000000"/>
                <w:sz w:val="20"/>
                <w:szCs w:val="20"/>
                <w:lang w:eastAsia="ru-RU"/>
              </w:rPr>
              <w:t>Гражданство </w:t>
            </w:r>
          </w:p>
        </w:tc>
        <w:tc>
          <w:tcPr>
            <w:tcW w:w="7019" w:type="dxa"/>
            <w:tcBorders>
              <w:top w:val="nil"/>
              <w:left w:val="nil"/>
              <w:bottom w:val="single" w:sz="8" w:space="0" w:color="000000"/>
              <w:right w:val="single" w:sz="8" w:space="0" w:color="000000"/>
            </w:tcBorders>
          </w:tcPr>
          <w:p w14:paraId="498E3AE8"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Российская Федерация </w:t>
            </w:r>
          </w:p>
        </w:tc>
      </w:tr>
      <w:tr w:rsidR="00F14B10" w:rsidRPr="00D86E38" w14:paraId="666D7D04" w14:textId="77777777" w:rsidTr="000458FE">
        <w:trPr>
          <w:trHeight w:val="615"/>
        </w:trPr>
        <w:tc>
          <w:tcPr>
            <w:tcW w:w="2320" w:type="dxa"/>
            <w:tcBorders>
              <w:top w:val="nil"/>
              <w:left w:val="single" w:sz="8" w:space="0" w:color="000000"/>
              <w:bottom w:val="single" w:sz="8" w:space="0" w:color="000000"/>
              <w:right w:val="single" w:sz="8" w:space="0" w:color="000000"/>
            </w:tcBorders>
            <w:shd w:val="clear" w:color="auto" w:fill="E7E6E6"/>
          </w:tcPr>
          <w:p w14:paraId="12277FC4"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color w:val="000000"/>
                <w:sz w:val="20"/>
                <w:szCs w:val="20"/>
                <w:lang w:eastAsia="ru-RU"/>
              </w:rPr>
              <w:t>Образование </w:t>
            </w:r>
          </w:p>
        </w:tc>
        <w:tc>
          <w:tcPr>
            <w:tcW w:w="7019" w:type="dxa"/>
            <w:tcBorders>
              <w:top w:val="nil"/>
              <w:left w:val="nil"/>
              <w:bottom w:val="single" w:sz="8" w:space="0" w:color="000000"/>
              <w:right w:val="single" w:sz="8" w:space="0" w:color="000000"/>
            </w:tcBorders>
          </w:tcPr>
          <w:p w14:paraId="105D4D5C" w14:textId="222517BF"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Национальный исследовательский университет «МЭИ»,</w:t>
            </w:r>
            <w:r w:rsidRPr="00D86E38">
              <w:rPr>
                <w:rFonts w:ascii="Arial" w:hAnsi="Arial" w:cs="Arial"/>
                <w:sz w:val="20"/>
                <w:szCs w:val="20"/>
              </w:rPr>
              <w:t xml:space="preserve"> </w:t>
            </w:r>
            <w:r w:rsidRPr="00D86E38">
              <w:rPr>
                <w:rFonts w:ascii="Arial" w:eastAsia="Times New Roman" w:hAnsi="Arial" w:cs="Arial"/>
                <w:sz w:val="20"/>
                <w:szCs w:val="20"/>
                <w:lang w:eastAsia="ru-RU"/>
              </w:rPr>
              <w:t>специальность «электроэнергетические системы и сети»</w:t>
            </w:r>
          </w:p>
        </w:tc>
      </w:tr>
      <w:tr w:rsidR="00F14B10" w:rsidRPr="00D86E38" w14:paraId="2F700EFD" w14:textId="77777777" w:rsidTr="000458FE">
        <w:trPr>
          <w:trHeight w:val="284"/>
        </w:trPr>
        <w:tc>
          <w:tcPr>
            <w:tcW w:w="2320" w:type="dxa"/>
            <w:tcBorders>
              <w:top w:val="nil"/>
              <w:left w:val="single" w:sz="8" w:space="0" w:color="000000"/>
              <w:bottom w:val="single" w:sz="8" w:space="0" w:color="000000"/>
              <w:right w:val="single" w:sz="8" w:space="0" w:color="000000"/>
            </w:tcBorders>
            <w:shd w:val="clear" w:color="auto" w:fill="E7E6E6"/>
          </w:tcPr>
          <w:p w14:paraId="1161DDF2"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color w:val="000000"/>
                <w:sz w:val="20"/>
                <w:szCs w:val="20"/>
                <w:lang w:eastAsia="ru-RU"/>
              </w:rPr>
              <w:t>Опыт работы за последние 5 лет</w:t>
            </w:r>
          </w:p>
        </w:tc>
        <w:tc>
          <w:tcPr>
            <w:tcW w:w="7019" w:type="dxa"/>
            <w:tcBorders>
              <w:top w:val="nil"/>
              <w:left w:val="nil"/>
              <w:bottom w:val="single" w:sz="8" w:space="0" w:color="000000"/>
              <w:right w:val="single" w:sz="8" w:space="0" w:color="000000"/>
            </w:tcBorders>
          </w:tcPr>
          <w:p w14:paraId="728C3812" w14:textId="040CC611"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2025 год – н.в. – Заместитель генерального директора – Коммерческий директор Компании.</w:t>
            </w:r>
          </w:p>
          <w:p w14:paraId="084FFC5C" w14:textId="79173F2E"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2025 год – н.в. – член Правления Компании.</w:t>
            </w:r>
          </w:p>
          <w:p w14:paraId="7F910599"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2022–2025 годы – Руководитель дирекции – Директор по энергорынкам ПАО «ЭЛ5-Энерго».</w:t>
            </w:r>
          </w:p>
          <w:p w14:paraId="7990B6EA"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2022 - Директор по рынку ПАО «ЭЛ5-Энерго».</w:t>
            </w:r>
          </w:p>
          <w:p w14:paraId="3FC6246C" w14:textId="0BDFD315"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2018–2022 годы – Директор по стратегическому и топливно-энергетическому планированию, анализу и контролю рисков ПАО «ЭЛ5-Энерго».</w:t>
            </w:r>
          </w:p>
        </w:tc>
      </w:tr>
      <w:tr w:rsidR="00F14B10" w:rsidRPr="00D86E38" w14:paraId="48B2BEED" w14:textId="77777777" w:rsidTr="000458FE">
        <w:trPr>
          <w:trHeight w:val="284"/>
        </w:trPr>
        <w:tc>
          <w:tcPr>
            <w:tcW w:w="2320" w:type="dxa"/>
            <w:tcBorders>
              <w:top w:val="nil"/>
              <w:left w:val="single" w:sz="8" w:space="0" w:color="000000"/>
              <w:bottom w:val="single" w:sz="8" w:space="0" w:color="000000"/>
              <w:right w:val="single" w:sz="8" w:space="0" w:color="000000"/>
            </w:tcBorders>
            <w:shd w:val="clear" w:color="auto" w:fill="E7E6E6"/>
          </w:tcPr>
          <w:p w14:paraId="78FBCBE2" w14:textId="77777777" w:rsidR="00F14B10" w:rsidRPr="00D86E38" w:rsidRDefault="00F14B10" w:rsidP="00A57420">
            <w:pPr>
              <w:ind w:firstLine="0"/>
              <w:jc w:val="both"/>
              <w:textAlignment w:val="baseline"/>
              <w:rPr>
                <w:rFonts w:ascii="Arial" w:eastAsia="Times New Roman" w:hAnsi="Arial" w:cs="Arial"/>
                <w:color w:val="000000"/>
                <w:sz w:val="20"/>
                <w:szCs w:val="20"/>
                <w:lang w:eastAsia="ru-RU"/>
              </w:rPr>
            </w:pPr>
            <w:r w:rsidRPr="00D86E38">
              <w:rPr>
                <w:rFonts w:ascii="Arial" w:eastAsia="Times New Roman" w:hAnsi="Arial" w:cs="Arial"/>
                <w:color w:val="000000"/>
                <w:sz w:val="20"/>
                <w:szCs w:val="20"/>
                <w:lang w:eastAsia="ru-RU"/>
              </w:rPr>
              <w:t>Награды</w:t>
            </w:r>
          </w:p>
        </w:tc>
        <w:tc>
          <w:tcPr>
            <w:tcW w:w="7019" w:type="dxa"/>
            <w:tcBorders>
              <w:top w:val="nil"/>
              <w:left w:val="nil"/>
              <w:bottom w:val="single" w:sz="8" w:space="0" w:color="000000"/>
              <w:right w:val="single" w:sz="8" w:space="0" w:color="000000"/>
            </w:tcBorders>
          </w:tcPr>
          <w:p w14:paraId="6EC9A458"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 xml:space="preserve">Благодарность ПАО «ЛУКОЙЛ» </w:t>
            </w:r>
            <w:r w:rsidRPr="00D86E38">
              <w:rPr>
                <w:rFonts w:ascii="Arial" w:eastAsia="Times New Roman" w:hAnsi="Arial" w:cs="Arial"/>
                <w:sz w:val="20"/>
                <w:szCs w:val="20"/>
                <w:lang w:val="en-US" w:eastAsia="ru-RU"/>
              </w:rPr>
              <w:t>(</w:t>
            </w:r>
            <w:r w:rsidRPr="00D86E38">
              <w:rPr>
                <w:rFonts w:ascii="Arial" w:eastAsia="Times New Roman" w:hAnsi="Arial" w:cs="Arial"/>
                <w:sz w:val="20"/>
                <w:szCs w:val="20"/>
                <w:lang w:eastAsia="ru-RU"/>
              </w:rPr>
              <w:t>2024</w:t>
            </w:r>
            <w:r w:rsidRPr="00D86E38">
              <w:rPr>
                <w:rFonts w:ascii="Arial" w:eastAsia="Times New Roman" w:hAnsi="Arial" w:cs="Arial"/>
                <w:sz w:val="20"/>
                <w:szCs w:val="20"/>
                <w:lang w:val="en-US" w:eastAsia="ru-RU"/>
              </w:rPr>
              <w:t>)</w:t>
            </w:r>
            <w:r w:rsidRPr="00D86E38">
              <w:rPr>
                <w:rFonts w:ascii="Arial" w:eastAsia="Times New Roman" w:hAnsi="Arial" w:cs="Arial"/>
                <w:sz w:val="20"/>
                <w:szCs w:val="20"/>
                <w:lang w:eastAsia="ru-RU"/>
              </w:rPr>
              <w:t xml:space="preserve"> </w:t>
            </w:r>
          </w:p>
        </w:tc>
      </w:tr>
      <w:tr w:rsidR="00F14B10" w:rsidRPr="00D86E38" w14:paraId="2F814D87" w14:textId="77777777" w:rsidTr="000458FE">
        <w:trPr>
          <w:trHeight w:val="540"/>
        </w:trPr>
        <w:tc>
          <w:tcPr>
            <w:tcW w:w="2320" w:type="dxa"/>
            <w:tcBorders>
              <w:top w:val="nil"/>
              <w:left w:val="single" w:sz="8" w:space="0" w:color="000000"/>
              <w:bottom w:val="single" w:sz="8" w:space="0" w:color="000000"/>
              <w:right w:val="single" w:sz="8" w:space="0" w:color="000000"/>
            </w:tcBorders>
            <w:shd w:val="clear" w:color="auto" w:fill="E7E6E6"/>
          </w:tcPr>
          <w:p w14:paraId="0C5366CA"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color w:val="000000"/>
                <w:sz w:val="20"/>
                <w:szCs w:val="20"/>
                <w:lang w:eastAsia="ru-RU"/>
              </w:rPr>
              <w:t>Владение акциями и сделки с ними </w:t>
            </w:r>
          </w:p>
        </w:tc>
        <w:tc>
          <w:tcPr>
            <w:tcW w:w="7019" w:type="dxa"/>
            <w:tcBorders>
              <w:top w:val="nil"/>
              <w:left w:val="nil"/>
              <w:bottom w:val="single" w:sz="8" w:space="0" w:color="000000"/>
              <w:right w:val="single" w:sz="8" w:space="0" w:color="000000"/>
            </w:tcBorders>
          </w:tcPr>
          <w:p w14:paraId="769AFAF1"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 xml:space="preserve">Доли в уставном капитале / обыкновенных акций Компании не имеет. </w:t>
            </w:r>
          </w:p>
          <w:p w14:paraId="3299EC28"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Сделки с акциями Компании в 2025 году не совершал.</w:t>
            </w:r>
          </w:p>
          <w:p w14:paraId="56059711"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Доли участия в подконтрольных Компании организациях, имеющих существенное значение (ООО «Азовская ВЭС», ООО «Кольская ВЭС»), не имеет.</w:t>
            </w:r>
          </w:p>
        </w:tc>
      </w:tr>
    </w:tbl>
    <w:p w14:paraId="0E881288" w14:textId="764FB061" w:rsidR="00F14B10" w:rsidRPr="00CC0B09" w:rsidRDefault="00F14B10" w:rsidP="00A57420">
      <w:pPr>
        <w:ind w:firstLine="0"/>
        <w:jc w:val="both"/>
        <w:textAlignment w:val="baseline"/>
        <w:rPr>
          <w:rFonts w:ascii="Arial" w:eastAsia="Calibri" w:hAnsi="Arial" w:cs="Arial"/>
          <w:sz w:val="20"/>
          <w:szCs w:val="20"/>
          <w:lang w:eastAsia="ru-RU"/>
        </w:rPr>
      </w:pPr>
    </w:p>
    <w:tbl>
      <w:tblPr>
        <w:tblW w:w="9345"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401"/>
        <w:gridCol w:w="6944"/>
      </w:tblGrid>
      <w:tr w:rsidR="00F14B10" w:rsidRPr="00D86E38" w14:paraId="3F6F7D96" w14:textId="77777777" w:rsidTr="000458FE">
        <w:tc>
          <w:tcPr>
            <w:tcW w:w="9345" w:type="dxa"/>
            <w:gridSpan w:val="2"/>
            <w:tcBorders>
              <w:top w:val="single" w:sz="6" w:space="0" w:color="000000"/>
              <w:left w:val="single" w:sz="6" w:space="0" w:color="000000"/>
              <w:bottom w:val="single" w:sz="6" w:space="0" w:color="000000"/>
              <w:right w:val="single" w:sz="6" w:space="0" w:color="000000"/>
            </w:tcBorders>
            <w:shd w:val="clear" w:color="auto" w:fill="E7E6E6"/>
          </w:tcPr>
          <w:p w14:paraId="153BA0C2" w14:textId="24B17A69" w:rsidR="00F14B10" w:rsidRPr="00D86E38" w:rsidRDefault="00F14B10" w:rsidP="00A57420">
            <w:pPr>
              <w:keepNext/>
              <w:ind w:firstLine="0"/>
              <w:jc w:val="both"/>
              <w:textAlignment w:val="baseline"/>
              <w:rPr>
                <w:rFonts w:ascii="Arial" w:eastAsia="Times New Roman" w:hAnsi="Arial" w:cs="Arial"/>
                <w:b/>
                <w:sz w:val="20"/>
                <w:szCs w:val="20"/>
                <w:lang w:eastAsia="ru-RU"/>
              </w:rPr>
            </w:pPr>
            <w:bookmarkStart w:id="243" w:name="_Hlk129343945"/>
            <w:r w:rsidRPr="00D86E38">
              <w:rPr>
                <w:rFonts w:ascii="Arial" w:eastAsia="Times New Roman" w:hAnsi="Arial" w:cs="Arial"/>
                <w:b/>
                <w:bCs/>
                <w:sz w:val="20"/>
                <w:szCs w:val="20"/>
                <w:lang w:eastAsia="ru-RU"/>
              </w:rPr>
              <w:t xml:space="preserve">Верещагин Михаил Игоревич </w:t>
            </w:r>
          </w:p>
          <w:p w14:paraId="2B92F28B" w14:textId="77777777" w:rsidR="00F14B10" w:rsidRPr="00D86E38" w:rsidRDefault="00F14B10" w:rsidP="00A57420">
            <w:pPr>
              <w:keepNext/>
              <w:ind w:firstLine="0"/>
              <w:jc w:val="both"/>
              <w:textAlignment w:val="baseline"/>
              <w:rPr>
                <w:rFonts w:ascii="Arial" w:eastAsia="Times New Roman" w:hAnsi="Arial" w:cs="Arial"/>
                <w:sz w:val="20"/>
                <w:szCs w:val="20"/>
                <w:lang w:eastAsia="ru-RU"/>
              </w:rPr>
            </w:pPr>
            <w:r w:rsidRPr="00D86E38">
              <w:rPr>
                <w:rFonts w:ascii="Arial" w:eastAsia="Times New Roman" w:hAnsi="Arial" w:cs="Arial"/>
                <w:b/>
                <w:bCs/>
                <w:sz w:val="20"/>
                <w:szCs w:val="20"/>
                <w:lang w:eastAsia="ru-RU"/>
              </w:rPr>
              <w:t>Заместитель генерального директора – Директор по персоналу и организационному развитию</w:t>
            </w:r>
            <w:r w:rsidRPr="00D86E38">
              <w:rPr>
                <w:rFonts w:ascii="Arial" w:eastAsia="Times New Roman" w:hAnsi="Arial" w:cs="Arial"/>
                <w:sz w:val="20"/>
                <w:szCs w:val="20"/>
                <w:lang w:eastAsia="ru-RU"/>
              </w:rPr>
              <w:t> </w:t>
            </w:r>
          </w:p>
        </w:tc>
      </w:tr>
      <w:tr w:rsidR="00F14B10" w:rsidRPr="00D86E38" w14:paraId="3FD48CE4" w14:textId="77777777" w:rsidTr="000458FE">
        <w:tc>
          <w:tcPr>
            <w:tcW w:w="2401" w:type="dxa"/>
            <w:tcBorders>
              <w:top w:val="nil"/>
              <w:left w:val="single" w:sz="6" w:space="0" w:color="000000"/>
              <w:bottom w:val="single" w:sz="6" w:space="0" w:color="000000"/>
              <w:right w:val="single" w:sz="6" w:space="0" w:color="000000"/>
            </w:tcBorders>
            <w:shd w:val="clear" w:color="auto" w:fill="E7E6E6"/>
          </w:tcPr>
          <w:p w14:paraId="3331BB16"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Год рождения </w:t>
            </w:r>
          </w:p>
        </w:tc>
        <w:tc>
          <w:tcPr>
            <w:tcW w:w="6944" w:type="dxa"/>
            <w:tcBorders>
              <w:top w:val="nil"/>
              <w:left w:val="nil"/>
              <w:bottom w:val="single" w:sz="6" w:space="0" w:color="000000"/>
              <w:right w:val="single" w:sz="6" w:space="0" w:color="000000"/>
            </w:tcBorders>
          </w:tcPr>
          <w:p w14:paraId="15E2FB6F"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1968 </w:t>
            </w:r>
          </w:p>
        </w:tc>
      </w:tr>
      <w:tr w:rsidR="00F14B10" w:rsidRPr="00D86E38" w14:paraId="123CD182" w14:textId="77777777" w:rsidTr="000458FE">
        <w:tc>
          <w:tcPr>
            <w:tcW w:w="2401" w:type="dxa"/>
            <w:tcBorders>
              <w:top w:val="nil"/>
              <w:left w:val="single" w:sz="6" w:space="0" w:color="000000"/>
              <w:bottom w:val="single" w:sz="6" w:space="0" w:color="000000"/>
              <w:right w:val="single" w:sz="6" w:space="0" w:color="000000"/>
            </w:tcBorders>
            <w:shd w:val="clear" w:color="auto" w:fill="E7E6E6"/>
          </w:tcPr>
          <w:p w14:paraId="582DF02D"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Гражданство </w:t>
            </w:r>
          </w:p>
        </w:tc>
        <w:tc>
          <w:tcPr>
            <w:tcW w:w="6944" w:type="dxa"/>
            <w:tcBorders>
              <w:top w:val="nil"/>
              <w:left w:val="nil"/>
              <w:bottom w:val="single" w:sz="6" w:space="0" w:color="000000"/>
              <w:right w:val="single" w:sz="6" w:space="0" w:color="000000"/>
            </w:tcBorders>
          </w:tcPr>
          <w:p w14:paraId="7563D705"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Российская Федерация </w:t>
            </w:r>
          </w:p>
        </w:tc>
      </w:tr>
      <w:tr w:rsidR="00F14B10" w:rsidRPr="00D86E38" w14:paraId="1C06281F" w14:textId="77777777" w:rsidTr="000458FE">
        <w:trPr>
          <w:trHeight w:val="1857"/>
        </w:trPr>
        <w:tc>
          <w:tcPr>
            <w:tcW w:w="2401" w:type="dxa"/>
            <w:tcBorders>
              <w:top w:val="nil"/>
              <w:left w:val="single" w:sz="6" w:space="0" w:color="000000"/>
              <w:bottom w:val="single" w:sz="6" w:space="0" w:color="000000"/>
              <w:right w:val="single" w:sz="6" w:space="0" w:color="000000"/>
            </w:tcBorders>
            <w:shd w:val="clear" w:color="auto" w:fill="E7E6E6"/>
          </w:tcPr>
          <w:p w14:paraId="423E10EA"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Образование </w:t>
            </w:r>
          </w:p>
        </w:tc>
        <w:tc>
          <w:tcPr>
            <w:tcW w:w="6944" w:type="dxa"/>
            <w:tcBorders>
              <w:top w:val="nil"/>
              <w:left w:val="nil"/>
              <w:bottom w:val="single" w:sz="6" w:space="0" w:color="000000"/>
              <w:right w:val="single" w:sz="6" w:space="0" w:color="000000"/>
            </w:tcBorders>
          </w:tcPr>
          <w:p w14:paraId="621BACAF"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Московский химико-технологический институт им. Д.И. Менделеева, специальность «инженер-биотехнолог».</w:t>
            </w:r>
          </w:p>
          <w:p w14:paraId="5ABCA0F2"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Бизнес-школа Университета Боккони (Милан, Италия), повышение квалификации, специальность «международный менеджмент».</w:t>
            </w:r>
          </w:p>
          <w:p w14:paraId="117748EC"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Московский гештальт-институт / Лондонский Эшборн Центр, курс прикладной психологии, специальность «психолог-консультант».</w:t>
            </w:r>
          </w:p>
          <w:p w14:paraId="28353384"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London Metropolitan University / МИРБИС, MA (магистр гуманитарных наук), специальность «управление персоналом» (human resources).</w:t>
            </w:r>
          </w:p>
        </w:tc>
      </w:tr>
      <w:tr w:rsidR="00F14B10" w:rsidRPr="00D86E38" w14:paraId="0E6672C9" w14:textId="77777777" w:rsidTr="000458FE">
        <w:trPr>
          <w:trHeight w:val="300"/>
        </w:trPr>
        <w:tc>
          <w:tcPr>
            <w:tcW w:w="2401" w:type="dxa"/>
            <w:tcBorders>
              <w:top w:val="nil"/>
              <w:left w:val="single" w:sz="6" w:space="0" w:color="000000"/>
              <w:bottom w:val="single" w:sz="6" w:space="0" w:color="000000"/>
              <w:right w:val="single" w:sz="6" w:space="0" w:color="000000"/>
            </w:tcBorders>
            <w:shd w:val="clear" w:color="auto" w:fill="E7E6E6"/>
          </w:tcPr>
          <w:p w14:paraId="333DE695"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Опыт работы за последние 5 лет</w:t>
            </w:r>
          </w:p>
        </w:tc>
        <w:tc>
          <w:tcPr>
            <w:tcW w:w="6944" w:type="dxa"/>
            <w:tcBorders>
              <w:top w:val="nil"/>
              <w:left w:val="nil"/>
              <w:bottom w:val="single" w:sz="6" w:space="0" w:color="000000"/>
              <w:right w:val="single" w:sz="6" w:space="0" w:color="000000"/>
            </w:tcBorders>
          </w:tcPr>
          <w:p w14:paraId="2BC6DDB4" w14:textId="434CD060" w:rsidR="00F14B10" w:rsidRDefault="00F14B10" w:rsidP="00A57420">
            <w:pPr>
              <w:ind w:firstLine="0"/>
              <w:jc w:val="both"/>
              <w:textAlignment w:val="baseline"/>
              <w:rPr>
                <w:rFonts w:ascii="Arial" w:eastAsia="Calibri" w:hAnsi="Arial" w:cs="Arial"/>
                <w:sz w:val="20"/>
                <w:szCs w:val="20"/>
              </w:rPr>
            </w:pPr>
            <w:r w:rsidRPr="00D86E38">
              <w:rPr>
                <w:rFonts w:ascii="Arial" w:eastAsia="Calibri" w:hAnsi="Arial" w:cs="Arial"/>
                <w:sz w:val="20"/>
                <w:szCs w:val="20"/>
              </w:rPr>
              <w:t>2024 год – н. в. – член Попечительского совета АО НПФ ВТБ Пенсионный Фонд</w:t>
            </w:r>
            <w:r w:rsidR="000A57EC">
              <w:rPr>
                <w:rFonts w:ascii="Arial" w:eastAsia="Calibri" w:hAnsi="Arial" w:cs="Arial"/>
                <w:sz w:val="20"/>
                <w:szCs w:val="20"/>
              </w:rPr>
              <w:t>.</w:t>
            </w:r>
          </w:p>
          <w:p w14:paraId="316CA520" w14:textId="77777777" w:rsidR="000A57EC" w:rsidRDefault="000A57EC" w:rsidP="00A57420">
            <w:pPr>
              <w:ind w:firstLine="0"/>
              <w:jc w:val="both"/>
              <w:textAlignment w:val="baseline"/>
              <w:rPr>
                <w:rFonts w:ascii="Arial" w:eastAsia="Times New Roman" w:hAnsi="Arial" w:cs="Arial"/>
                <w:sz w:val="20"/>
                <w:szCs w:val="20"/>
                <w:lang w:eastAsia="ru-RU"/>
              </w:rPr>
            </w:pPr>
            <w:r w:rsidRPr="000A57EC">
              <w:rPr>
                <w:rFonts w:ascii="Arial" w:eastAsia="Times New Roman" w:hAnsi="Arial" w:cs="Arial"/>
                <w:sz w:val="20"/>
                <w:szCs w:val="20"/>
                <w:lang w:eastAsia="ru-RU"/>
              </w:rPr>
              <w:t>2020 год – н. в. – член Правления Компании.</w:t>
            </w:r>
          </w:p>
          <w:p w14:paraId="46FDB71B" w14:textId="6345D48C" w:rsidR="000A57EC" w:rsidRPr="00D86E38" w:rsidRDefault="000A57EC" w:rsidP="00A57420">
            <w:pPr>
              <w:ind w:firstLine="0"/>
              <w:jc w:val="both"/>
              <w:textAlignment w:val="baseline"/>
              <w:rPr>
                <w:rFonts w:ascii="Arial" w:eastAsia="Times New Roman" w:hAnsi="Arial" w:cs="Arial"/>
                <w:sz w:val="20"/>
                <w:szCs w:val="20"/>
                <w:lang w:eastAsia="ru-RU"/>
              </w:rPr>
            </w:pPr>
            <w:r w:rsidRPr="000A57EC">
              <w:rPr>
                <w:rFonts w:ascii="Arial" w:eastAsia="Times New Roman" w:hAnsi="Arial" w:cs="Arial"/>
                <w:sz w:val="20"/>
                <w:szCs w:val="20"/>
                <w:lang w:eastAsia="ru-RU"/>
              </w:rPr>
              <w:t>2020 год – н.в. – Заместитель генерального директора – Директор по персоналу и организационному развитию Компании.</w:t>
            </w:r>
          </w:p>
        </w:tc>
      </w:tr>
      <w:tr w:rsidR="00F14B10" w:rsidRPr="00D86E38" w14:paraId="289C960B" w14:textId="77777777" w:rsidTr="000458FE">
        <w:trPr>
          <w:trHeight w:val="300"/>
        </w:trPr>
        <w:tc>
          <w:tcPr>
            <w:tcW w:w="2401" w:type="dxa"/>
            <w:tcBorders>
              <w:top w:val="nil"/>
              <w:left w:val="single" w:sz="6" w:space="0" w:color="000000"/>
              <w:bottom w:val="single" w:sz="6" w:space="0" w:color="000000"/>
              <w:right w:val="single" w:sz="6" w:space="0" w:color="000000"/>
            </w:tcBorders>
            <w:shd w:val="clear" w:color="auto" w:fill="E7E6E6"/>
          </w:tcPr>
          <w:p w14:paraId="0B4E32AF" w14:textId="77777777" w:rsidR="00F14B10" w:rsidRPr="00D86E38" w:rsidRDefault="00F14B10" w:rsidP="00A57420">
            <w:pPr>
              <w:ind w:firstLine="0"/>
              <w:jc w:val="both"/>
              <w:textAlignment w:val="baseline"/>
              <w:rPr>
                <w:rFonts w:ascii="Arial" w:eastAsia="Times New Roman" w:hAnsi="Arial" w:cs="Arial"/>
                <w:b/>
                <w:sz w:val="20"/>
                <w:szCs w:val="20"/>
                <w:lang w:eastAsia="ru-RU"/>
              </w:rPr>
            </w:pPr>
            <w:r w:rsidRPr="00D86E38">
              <w:rPr>
                <w:rFonts w:ascii="Arial" w:eastAsia="Times New Roman" w:hAnsi="Arial" w:cs="Arial"/>
                <w:color w:val="000000"/>
                <w:sz w:val="20"/>
                <w:szCs w:val="20"/>
              </w:rPr>
              <w:t>Награды</w:t>
            </w:r>
          </w:p>
        </w:tc>
        <w:tc>
          <w:tcPr>
            <w:tcW w:w="6944" w:type="dxa"/>
            <w:tcBorders>
              <w:top w:val="nil"/>
              <w:left w:val="nil"/>
              <w:bottom w:val="single" w:sz="6" w:space="0" w:color="000000"/>
              <w:right w:val="single" w:sz="6" w:space="0" w:color="000000"/>
            </w:tcBorders>
          </w:tcPr>
          <w:p w14:paraId="51FB16C0" w14:textId="77777777" w:rsidR="00F14B10" w:rsidRPr="00D86E38" w:rsidRDefault="00F14B10" w:rsidP="00A57420">
            <w:pPr>
              <w:ind w:firstLine="0"/>
              <w:jc w:val="both"/>
              <w:textAlignment w:val="baseline"/>
              <w:rPr>
                <w:rFonts w:ascii="Arial" w:eastAsia="Times New Roman" w:hAnsi="Arial" w:cs="Arial"/>
                <w:sz w:val="20"/>
                <w:szCs w:val="20"/>
              </w:rPr>
            </w:pPr>
            <w:r w:rsidRPr="00D86E38">
              <w:rPr>
                <w:rFonts w:ascii="Arial" w:eastAsia="Times New Roman" w:hAnsi="Arial" w:cs="Arial"/>
                <w:sz w:val="20"/>
                <w:szCs w:val="20"/>
              </w:rPr>
              <w:t>Благодарственное письмо Министерства энергетики и коммунального хозяйства Свердловской обрасти (2025);</w:t>
            </w:r>
          </w:p>
          <w:p w14:paraId="28A49FEA" w14:textId="77777777" w:rsidR="00F14B10" w:rsidRPr="00D86E38" w:rsidRDefault="00F14B10" w:rsidP="00A57420">
            <w:pPr>
              <w:ind w:firstLine="0"/>
              <w:jc w:val="both"/>
              <w:textAlignment w:val="baseline"/>
              <w:rPr>
                <w:rFonts w:ascii="Arial" w:eastAsia="Times New Roman" w:hAnsi="Arial" w:cs="Arial"/>
                <w:sz w:val="20"/>
                <w:szCs w:val="20"/>
              </w:rPr>
            </w:pPr>
            <w:r w:rsidRPr="00D86E38">
              <w:rPr>
                <w:rFonts w:ascii="Arial" w:eastAsia="Times New Roman" w:hAnsi="Arial" w:cs="Arial"/>
                <w:sz w:val="20"/>
                <w:szCs w:val="20"/>
              </w:rPr>
              <w:t>Почетный знак Общественной организации «Всероссийский Электропрофсоюз» «За развитие социального партнерства» (2025);</w:t>
            </w:r>
          </w:p>
          <w:p w14:paraId="4E979785" w14:textId="77777777" w:rsidR="00F14B10" w:rsidRPr="00D86E38" w:rsidRDefault="00F14B10" w:rsidP="00A57420">
            <w:pPr>
              <w:ind w:firstLine="0"/>
              <w:jc w:val="both"/>
              <w:textAlignment w:val="baseline"/>
              <w:rPr>
                <w:rFonts w:ascii="Arial" w:eastAsia="Times New Roman" w:hAnsi="Arial" w:cs="Arial"/>
                <w:sz w:val="20"/>
                <w:szCs w:val="20"/>
              </w:rPr>
            </w:pPr>
            <w:r w:rsidRPr="00D86E38">
              <w:rPr>
                <w:rFonts w:ascii="Arial" w:eastAsia="Times New Roman" w:hAnsi="Arial" w:cs="Arial"/>
                <w:sz w:val="20"/>
                <w:szCs w:val="20"/>
              </w:rPr>
              <w:t>Благодарность Министерства энергетики и жилищно-коммунального хозяйства Мурманской области (2023).</w:t>
            </w:r>
          </w:p>
        </w:tc>
      </w:tr>
      <w:tr w:rsidR="00F14B10" w:rsidRPr="00D86E38" w14:paraId="0D7B8448" w14:textId="77777777" w:rsidTr="000458FE">
        <w:trPr>
          <w:trHeight w:val="540"/>
        </w:trPr>
        <w:tc>
          <w:tcPr>
            <w:tcW w:w="2401" w:type="dxa"/>
            <w:tcBorders>
              <w:top w:val="nil"/>
              <w:left w:val="single" w:sz="6" w:space="0" w:color="000000"/>
              <w:bottom w:val="single" w:sz="6" w:space="0" w:color="000000"/>
              <w:right w:val="single" w:sz="6" w:space="0" w:color="000000"/>
            </w:tcBorders>
            <w:shd w:val="clear" w:color="auto" w:fill="E7E6E6"/>
          </w:tcPr>
          <w:p w14:paraId="1A34FDD6"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Владение акциями и сделки с ними </w:t>
            </w:r>
          </w:p>
        </w:tc>
        <w:tc>
          <w:tcPr>
            <w:tcW w:w="6944" w:type="dxa"/>
            <w:tcBorders>
              <w:top w:val="nil"/>
              <w:left w:val="nil"/>
              <w:bottom w:val="single" w:sz="6" w:space="0" w:color="000000"/>
              <w:right w:val="single" w:sz="6" w:space="0" w:color="000000"/>
            </w:tcBorders>
          </w:tcPr>
          <w:p w14:paraId="7DFACC69"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Доли в уставном капитале / обыкновенных акций Компании 0,003.</w:t>
            </w:r>
          </w:p>
          <w:p w14:paraId="1980D7E6"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В 2025 году совершил одну сделку по приобретению акций Компании.</w:t>
            </w:r>
          </w:p>
          <w:p w14:paraId="7EE760DA"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lastRenderedPageBreak/>
              <w:t>Доли участия в подконтрольных Компании организациях, имеющих существенное значение (ООО «Азовская ВЭС», ООО «Кольская ВЭС», не имеет.</w:t>
            </w:r>
          </w:p>
        </w:tc>
      </w:tr>
    </w:tbl>
    <w:p w14:paraId="568E8603" w14:textId="77777777" w:rsidR="00F14B10" w:rsidRPr="00D86E38" w:rsidRDefault="00F14B10" w:rsidP="00A57420">
      <w:pPr>
        <w:ind w:firstLine="0"/>
        <w:jc w:val="both"/>
        <w:textAlignment w:val="baseline"/>
        <w:rPr>
          <w:rFonts w:ascii="Arial" w:eastAsia="Times New Roman" w:hAnsi="Arial" w:cs="Arial"/>
          <w:sz w:val="20"/>
          <w:szCs w:val="20"/>
        </w:rPr>
      </w:pPr>
      <w:bookmarkStart w:id="244" w:name="_Hlk129344024"/>
      <w:bookmarkEnd w:id="243"/>
    </w:p>
    <w:tbl>
      <w:tblPr>
        <w:tblW w:w="933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23"/>
        <w:gridCol w:w="7016"/>
      </w:tblGrid>
      <w:tr w:rsidR="00F14B10" w:rsidRPr="00D86E38" w14:paraId="11573AEB" w14:textId="77777777" w:rsidTr="000458FE">
        <w:tc>
          <w:tcPr>
            <w:tcW w:w="9339" w:type="dxa"/>
            <w:gridSpan w:val="2"/>
            <w:tcBorders>
              <w:top w:val="single" w:sz="8" w:space="0" w:color="000000"/>
              <w:left w:val="single" w:sz="8" w:space="0" w:color="000000"/>
              <w:bottom w:val="single" w:sz="8" w:space="0" w:color="000000"/>
              <w:right w:val="single" w:sz="8" w:space="0" w:color="000000"/>
            </w:tcBorders>
            <w:shd w:val="clear" w:color="auto" w:fill="E7E6E6"/>
          </w:tcPr>
          <w:p w14:paraId="34B80259" w14:textId="195304B8" w:rsidR="00F14B10" w:rsidRPr="00D86E38" w:rsidRDefault="00F14B10" w:rsidP="00A57420">
            <w:pPr>
              <w:ind w:firstLine="0"/>
              <w:jc w:val="both"/>
              <w:textAlignment w:val="baseline"/>
              <w:rPr>
                <w:rFonts w:ascii="Arial" w:eastAsia="Times New Roman" w:hAnsi="Arial" w:cs="Arial"/>
                <w:sz w:val="20"/>
                <w:szCs w:val="20"/>
              </w:rPr>
            </w:pPr>
            <w:r w:rsidRPr="00D86E38">
              <w:rPr>
                <w:rFonts w:ascii="Arial" w:eastAsia="Times New Roman" w:hAnsi="Arial" w:cs="Arial"/>
                <w:b/>
                <w:bCs/>
                <w:sz w:val="20"/>
                <w:szCs w:val="20"/>
              </w:rPr>
              <w:t xml:space="preserve">Безе Ярослав Игоревич </w:t>
            </w:r>
          </w:p>
          <w:p w14:paraId="123EE155" w14:textId="77777777" w:rsidR="00F14B10" w:rsidRPr="00D86E38" w:rsidRDefault="00F14B10" w:rsidP="00A57420">
            <w:pPr>
              <w:ind w:firstLine="0"/>
              <w:jc w:val="both"/>
              <w:textAlignment w:val="baseline"/>
              <w:rPr>
                <w:rFonts w:ascii="Arial" w:eastAsia="Times New Roman" w:hAnsi="Arial" w:cs="Arial"/>
                <w:sz w:val="20"/>
                <w:szCs w:val="20"/>
              </w:rPr>
            </w:pPr>
            <w:r w:rsidRPr="00D86E38">
              <w:rPr>
                <w:rFonts w:ascii="Arial" w:eastAsia="Times New Roman" w:hAnsi="Arial" w:cs="Arial"/>
                <w:b/>
                <w:bCs/>
                <w:color w:val="000000"/>
                <w:sz w:val="20"/>
                <w:szCs w:val="20"/>
              </w:rPr>
              <w:t>Заместитель генерального директора – Директор по генерации</w:t>
            </w:r>
          </w:p>
        </w:tc>
      </w:tr>
      <w:tr w:rsidR="00F14B10" w:rsidRPr="00D86E38" w14:paraId="4345EB14" w14:textId="77777777" w:rsidTr="000458FE">
        <w:tc>
          <w:tcPr>
            <w:tcW w:w="2323" w:type="dxa"/>
            <w:tcBorders>
              <w:top w:val="nil"/>
              <w:left w:val="single" w:sz="8" w:space="0" w:color="000000"/>
              <w:bottom w:val="single" w:sz="8" w:space="0" w:color="000000"/>
              <w:right w:val="single" w:sz="8" w:space="0" w:color="000000"/>
            </w:tcBorders>
            <w:shd w:val="clear" w:color="auto" w:fill="E7E6E6"/>
          </w:tcPr>
          <w:p w14:paraId="5A7C1652" w14:textId="77777777" w:rsidR="00F14B10" w:rsidRPr="00D86E38" w:rsidRDefault="00F14B10" w:rsidP="00A57420">
            <w:pPr>
              <w:ind w:firstLine="0"/>
              <w:jc w:val="both"/>
              <w:textAlignment w:val="baseline"/>
              <w:rPr>
                <w:rFonts w:ascii="Arial" w:eastAsia="Times New Roman" w:hAnsi="Arial" w:cs="Arial"/>
                <w:sz w:val="20"/>
                <w:szCs w:val="20"/>
              </w:rPr>
            </w:pPr>
            <w:r w:rsidRPr="00D86E38">
              <w:rPr>
                <w:rFonts w:ascii="Arial" w:eastAsia="Times New Roman" w:hAnsi="Arial" w:cs="Arial"/>
                <w:color w:val="000000"/>
                <w:sz w:val="20"/>
                <w:szCs w:val="20"/>
              </w:rPr>
              <w:t>Год рождения </w:t>
            </w:r>
          </w:p>
        </w:tc>
        <w:tc>
          <w:tcPr>
            <w:tcW w:w="7016" w:type="dxa"/>
            <w:tcBorders>
              <w:top w:val="nil"/>
              <w:left w:val="nil"/>
              <w:bottom w:val="single" w:sz="8" w:space="0" w:color="000000"/>
              <w:right w:val="single" w:sz="8" w:space="0" w:color="000000"/>
            </w:tcBorders>
          </w:tcPr>
          <w:p w14:paraId="65713688" w14:textId="77777777" w:rsidR="00F14B10" w:rsidRPr="00D86E38" w:rsidRDefault="00F14B10" w:rsidP="00A57420">
            <w:pPr>
              <w:ind w:firstLine="0"/>
              <w:jc w:val="both"/>
              <w:textAlignment w:val="baseline"/>
              <w:rPr>
                <w:rFonts w:ascii="Arial" w:eastAsia="Times New Roman" w:hAnsi="Arial" w:cs="Arial"/>
                <w:sz w:val="20"/>
                <w:szCs w:val="20"/>
              </w:rPr>
            </w:pPr>
            <w:r w:rsidRPr="00D86E38">
              <w:rPr>
                <w:rFonts w:ascii="Arial" w:eastAsia="Times New Roman" w:hAnsi="Arial" w:cs="Arial"/>
                <w:sz w:val="20"/>
                <w:szCs w:val="20"/>
              </w:rPr>
              <w:t>1985</w:t>
            </w:r>
          </w:p>
        </w:tc>
      </w:tr>
      <w:tr w:rsidR="00F14B10" w:rsidRPr="00D86E38" w14:paraId="4C23422A" w14:textId="77777777" w:rsidTr="000458FE">
        <w:tc>
          <w:tcPr>
            <w:tcW w:w="2323" w:type="dxa"/>
            <w:tcBorders>
              <w:top w:val="nil"/>
              <w:left w:val="single" w:sz="8" w:space="0" w:color="000000"/>
              <w:bottom w:val="single" w:sz="8" w:space="0" w:color="000000"/>
              <w:right w:val="single" w:sz="8" w:space="0" w:color="000000"/>
            </w:tcBorders>
            <w:shd w:val="clear" w:color="auto" w:fill="E7E6E6"/>
          </w:tcPr>
          <w:p w14:paraId="6C5838C7" w14:textId="77777777" w:rsidR="00F14B10" w:rsidRPr="00D86E38" w:rsidRDefault="00F14B10" w:rsidP="00A57420">
            <w:pPr>
              <w:ind w:firstLine="0"/>
              <w:jc w:val="both"/>
              <w:textAlignment w:val="baseline"/>
              <w:rPr>
                <w:rFonts w:ascii="Arial" w:eastAsia="Times New Roman" w:hAnsi="Arial" w:cs="Arial"/>
                <w:sz w:val="20"/>
                <w:szCs w:val="20"/>
              </w:rPr>
            </w:pPr>
            <w:r w:rsidRPr="00D86E38">
              <w:rPr>
                <w:rFonts w:ascii="Arial" w:eastAsia="Times New Roman" w:hAnsi="Arial" w:cs="Arial"/>
                <w:color w:val="000000"/>
                <w:sz w:val="20"/>
                <w:szCs w:val="20"/>
              </w:rPr>
              <w:t>Гражданство </w:t>
            </w:r>
          </w:p>
        </w:tc>
        <w:tc>
          <w:tcPr>
            <w:tcW w:w="7016" w:type="dxa"/>
            <w:tcBorders>
              <w:top w:val="nil"/>
              <w:left w:val="nil"/>
              <w:bottom w:val="single" w:sz="8" w:space="0" w:color="000000"/>
              <w:right w:val="single" w:sz="8" w:space="0" w:color="000000"/>
            </w:tcBorders>
          </w:tcPr>
          <w:p w14:paraId="0F871452" w14:textId="77777777" w:rsidR="00F14B10" w:rsidRPr="00D86E38" w:rsidRDefault="00F14B10" w:rsidP="00A57420">
            <w:pPr>
              <w:ind w:firstLine="0"/>
              <w:jc w:val="both"/>
              <w:textAlignment w:val="baseline"/>
              <w:rPr>
                <w:rFonts w:ascii="Arial" w:eastAsia="Times New Roman" w:hAnsi="Arial" w:cs="Arial"/>
                <w:sz w:val="20"/>
                <w:szCs w:val="20"/>
              </w:rPr>
            </w:pPr>
            <w:r w:rsidRPr="00D86E38">
              <w:rPr>
                <w:rFonts w:ascii="Arial" w:eastAsia="Times New Roman" w:hAnsi="Arial" w:cs="Arial"/>
                <w:sz w:val="20"/>
                <w:szCs w:val="20"/>
              </w:rPr>
              <w:t>Российская Федерация </w:t>
            </w:r>
          </w:p>
        </w:tc>
      </w:tr>
      <w:tr w:rsidR="00F14B10" w:rsidRPr="00D86E38" w14:paraId="007A6471" w14:textId="77777777" w:rsidTr="000458FE">
        <w:trPr>
          <w:trHeight w:val="465"/>
        </w:trPr>
        <w:tc>
          <w:tcPr>
            <w:tcW w:w="2323" w:type="dxa"/>
            <w:tcBorders>
              <w:top w:val="nil"/>
              <w:left w:val="single" w:sz="8" w:space="0" w:color="000000"/>
              <w:bottom w:val="single" w:sz="8" w:space="0" w:color="000000"/>
              <w:right w:val="single" w:sz="8" w:space="0" w:color="000000"/>
            </w:tcBorders>
            <w:shd w:val="clear" w:color="auto" w:fill="E7E6E6"/>
          </w:tcPr>
          <w:p w14:paraId="7FAE1DD2" w14:textId="77777777" w:rsidR="00F14B10" w:rsidRPr="00D86E38" w:rsidRDefault="00F14B10" w:rsidP="00A57420">
            <w:pPr>
              <w:ind w:firstLine="0"/>
              <w:jc w:val="both"/>
              <w:textAlignment w:val="baseline"/>
              <w:rPr>
                <w:rFonts w:ascii="Arial" w:eastAsia="Times New Roman" w:hAnsi="Arial" w:cs="Arial"/>
                <w:sz w:val="20"/>
                <w:szCs w:val="20"/>
              </w:rPr>
            </w:pPr>
            <w:r w:rsidRPr="00D86E38">
              <w:rPr>
                <w:rFonts w:ascii="Arial" w:eastAsia="Times New Roman" w:hAnsi="Arial" w:cs="Arial"/>
                <w:color w:val="000000"/>
                <w:sz w:val="20"/>
                <w:szCs w:val="20"/>
              </w:rPr>
              <w:t>Образование </w:t>
            </w:r>
          </w:p>
        </w:tc>
        <w:tc>
          <w:tcPr>
            <w:tcW w:w="7016" w:type="dxa"/>
            <w:tcBorders>
              <w:top w:val="nil"/>
              <w:left w:val="nil"/>
              <w:bottom w:val="single" w:sz="8" w:space="0" w:color="000000"/>
              <w:right w:val="single" w:sz="8" w:space="0" w:color="000000"/>
            </w:tcBorders>
          </w:tcPr>
          <w:p w14:paraId="55BAF5F4" w14:textId="1EC1851D" w:rsidR="00F14B10" w:rsidRPr="00D86E38" w:rsidRDefault="00F14B10" w:rsidP="00A57420">
            <w:pPr>
              <w:shd w:val="clear" w:color="auto" w:fill="FFFFFF"/>
              <w:ind w:firstLine="0"/>
              <w:jc w:val="both"/>
              <w:textAlignment w:val="baseline"/>
              <w:rPr>
                <w:rFonts w:ascii="Arial" w:eastAsia="Times New Roman" w:hAnsi="Arial" w:cs="Arial"/>
                <w:sz w:val="20"/>
                <w:szCs w:val="20"/>
              </w:rPr>
            </w:pPr>
            <w:r w:rsidRPr="00D86E38">
              <w:rPr>
                <w:rFonts w:ascii="Arial" w:eastAsia="Times New Roman" w:hAnsi="Arial" w:cs="Arial"/>
                <w:color w:val="000000"/>
                <w:sz w:val="20"/>
                <w:szCs w:val="20"/>
              </w:rPr>
              <w:t>Кубанский государственный технологический университет, специальность «тепловые электрические станции».</w:t>
            </w:r>
          </w:p>
        </w:tc>
      </w:tr>
      <w:tr w:rsidR="00F14B10" w:rsidRPr="00D86E38" w14:paraId="2D4F55B9" w14:textId="77777777" w:rsidTr="000458FE">
        <w:trPr>
          <w:trHeight w:val="784"/>
        </w:trPr>
        <w:tc>
          <w:tcPr>
            <w:tcW w:w="2323" w:type="dxa"/>
            <w:tcBorders>
              <w:top w:val="nil"/>
              <w:left w:val="single" w:sz="8" w:space="0" w:color="000000"/>
              <w:bottom w:val="single" w:sz="8" w:space="0" w:color="000000"/>
              <w:right w:val="single" w:sz="8" w:space="0" w:color="000000"/>
            </w:tcBorders>
            <w:shd w:val="clear" w:color="auto" w:fill="E7E6E6"/>
          </w:tcPr>
          <w:p w14:paraId="726BEB82" w14:textId="77777777" w:rsidR="00F14B10" w:rsidRPr="00D86E38" w:rsidRDefault="00F14B10" w:rsidP="00A57420">
            <w:pPr>
              <w:ind w:firstLine="0"/>
              <w:jc w:val="both"/>
              <w:textAlignment w:val="baseline"/>
              <w:rPr>
                <w:rFonts w:ascii="Arial" w:eastAsia="Times New Roman" w:hAnsi="Arial" w:cs="Arial"/>
                <w:sz w:val="20"/>
                <w:szCs w:val="20"/>
              </w:rPr>
            </w:pPr>
            <w:r w:rsidRPr="00D86E38">
              <w:rPr>
                <w:rFonts w:ascii="Arial" w:eastAsia="Times New Roman" w:hAnsi="Arial" w:cs="Arial"/>
                <w:color w:val="000000"/>
                <w:sz w:val="20"/>
                <w:szCs w:val="20"/>
              </w:rPr>
              <w:t>Опыт работы за последние 5 лет</w:t>
            </w:r>
          </w:p>
        </w:tc>
        <w:tc>
          <w:tcPr>
            <w:tcW w:w="7016" w:type="dxa"/>
            <w:tcBorders>
              <w:top w:val="nil"/>
              <w:left w:val="nil"/>
              <w:bottom w:val="single" w:sz="8" w:space="0" w:color="000000"/>
              <w:right w:val="single" w:sz="8" w:space="0" w:color="000000"/>
            </w:tcBorders>
          </w:tcPr>
          <w:p w14:paraId="3136DDBA" w14:textId="77777777" w:rsidR="00F14B10" w:rsidRPr="00D86E38" w:rsidRDefault="00F14B10" w:rsidP="00A57420">
            <w:pPr>
              <w:ind w:firstLine="0"/>
              <w:jc w:val="both"/>
              <w:textAlignment w:val="baseline"/>
              <w:rPr>
                <w:rFonts w:ascii="Arial" w:eastAsia="Times New Roman" w:hAnsi="Arial" w:cs="Arial"/>
                <w:sz w:val="20"/>
                <w:szCs w:val="20"/>
              </w:rPr>
            </w:pPr>
            <w:r w:rsidRPr="00D86E38">
              <w:rPr>
                <w:rFonts w:ascii="Arial" w:eastAsia="Times New Roman" w:hAnsi="Arial" w:cs="Arial"/>
                <w:sz w:val="20"/>
                <w:szCs w:val="20"/>
              </w:rPr>
              <w:t>2025 год – н. в. – Заместитель генерального директора – Директор по генерации Компании.</w:t>
            </w:r>
          </w:p>
          <w:p w14:paraId="20E5058F" w14:textId="77777777" w:rsidR="00F14B10" w:rsidRPr="00D86E38" w:rsidRDefault="00F14B10" w:rsidP="00A57420">
            <w:pPr>
              <w:ind w:firstLine="0"/>
              <w:jc w:val="both"/>
              <w:textAlignment w:val="baseline"/>
              <w:rPr>
                <w:rFonts w:ascii="Arial" w:eastAsia="Times New Roman" w:hAnsi="Arial" w:cs="Arial"/>
                <w:sz w:val="20"/>
                <w:szCs w:val="20"/>
              </w:rPr>
            </w:pPr>
            <w:r w:rsidRPr="00D86E38">
              <w:rPr>
                <w:rFonts w:ascii="Arial" w:eastAsia="Times New Roman" w:hAnsi="Arial" w:cs="Arial"/>
                <w:sz w:val="20"/>
                <w:szCs w:val="20"/>
              </w:rPr>
              <w:t>2025 год – н. в. – член Правления Компании</w:t>
            </w:r>
          </w:p>
          <w:p w14:paraId="0D130263" w14:textId="77777777" w:rsidR="00F14B10" w:rsidRPr="00D86E38" w:rsidRDefault="00F14B10" w:rsidP="00A57420">
            <w:pPr>
              <w:ind w:firstLine="0"/>
              <w:jc w:val="both"/>
              <w:textAlignment w:val="baseline"/>
              <w:rPr>
                <w:rFonts w:ascii="Arial" w:eastAsia="Times New Roman" w:hAnsi="Arial" w:cs="Arial"/>
                <w:sz w:val="20"/>
                <w:szCs w:val="20"/>
              </w:rPr>
            </w:pPr>
            <w:r w:rsidRPr="00D86E38">
              <w:rPr>
                <w:rFonts w:ascii="Arial" w:eastAsia="Times New Roman" w:hAnsi="Arial" w:cs="Arial"/>
                <w:sz w:val="20"/>
                <w:szCs w:val="20"/>
              </w:rPr>
              <w:t>2020–2025 годы – Генеральный директор ООО «ЛУКОЙЛ-Кубаньэнерго»</w:t>
            </w:r>
          </w:p>
        </w:tc>
      </w:tr>
      <w:tr w:rsidR="00F14B10" w:rsidRPr="00D86E38" w14:paraId="2EF73EDA" w14:textId="77777777" w:rsidTr="000458FE">
        <w:trPr>
          <w:trHeight w:val="540"/>
        </w:trPr>
        <w:tc>
          <w:tcPr>
            <w:tcW w:w="2323" w:type="dxa"/>
            <w:tcBorders>
              <w:top w:val="nil"/>
              <w:left w:val="single" w:sz="8" w:space="0" w:color="000000"/>
              <w:bottom w:val="single" w:sz="8" w:space="0" w:color="000000"/>
              <w:right w:val="single" w:sz="8" w:space="0" w:color="000000"/>
            </w:tcBorders>
            <w:shd w:val="clear" w:color="auto" w:fill="E7E6E6"/>
          </w:tcPr>
          <w:p w14:paraId="5798782A" w14:textId="77777777" w:rsidR="00F14B10" w:rsidRPr="00D86E38" w:rsidRDefault="00F14B10" w:rsidP="00A57420">
            <w:pPr>
              <w:ind w:firstLine="0"/>
              <w:jc w:val="both"/>
              <w:textAlignment w:val="baseline"/>
              <w:rPr>
                <w:rFonts w:ascii="Arial" w:eastAsia="Times New Roman" w:hAnsi="Arial" w:cs="Arial"/>
                <w:sz w:val="20"/>
                <w:szCs w:val="20"/>
              </w:rPr>
            </w:pPr>
            <w:r w:rsidRPr="00D86E38">
              <w:rPr>
                <w:rFonts w:ascii="Arial" w:eastAsia="Times New Roman" w:hAnsi="Arial" w:cs="Arial"/>
                <w:color w:val="000000"/>
                <w:sz w:val="20"/>
                <w:szCs w:val="20"/>
              </w:rPr>
              <w:t>Награды </w:t>
            </w:r>
          </w:p>
        </w:tc>
        <w:tc>
          <w:tcPr>
            <w:tcW w:w="7016" w:type="dxa"/>
            <w:tcBorders>
              <w:top w:val="nil"/>
              <w:left w:val="nil"/>
              <w:bottom w:val="single" w:sz="8" w:space="0" w:color="000000"/>
              <w:right w:val="single" w:sz="8" w:space="0" w:color="000000"/>
            </w:tcBorders>
          </w:tcPr>
          <w:p w14:paraId="0F46DAEC" w14:textId="77777777" w:rsidR="00F14B10" w:rsidRPr="00D86E38" w:rsidRDefault="00F14B10" w:rsidP="00A57420">
            <w:pPr>
              <w:ind w:firstLine="0"/>
              <w:contextualSpacing/>
              <w:jc w:val="both"/>
              <w:textAlignment w:val="baseline"/>
              <w:rPr>
                <w:rFonts w:ascii="Arial" w:eastAsia="Calibri" w:hAnsi="Arial" w:cs="Arial"/>
                <w:sz w:val="20"/>
                <w:szCs w:val="20"/>
              </w:rPr>
            </w:pPr>
            <w:r w:rsidRPr="00D86E38">
              <w:rPr>
                <w:rFonts w:ascii="Arial" w:eastAsia="Calibri" w:hAnsi="Arial" w:cs="Arial"/>
                <w:sz w:val="20"/>
                <w:szCs w:val="20"/>
              </w:rPr>
              <w:t>Почетное звание «Заслуженный работник топливно-энергетического комплекса Краснодарского края» (2025);</w:t>
            </w:r>
          </w:p>
          <w:p w14:paraId="2C494649" w14:textId="77777777" w:rsidR="00F14B10" w:rsidRPr="00D86E38" w:rsidRDefault="00F14B10" w:rsidP="00A57420">
            <w:pPr>
              <w:ind w:firstLine="0"/>
              <w:contextualSpacing/>
              <w:jc w:val="both"/>
              <w:textAlignment w:val="baseline"/>
              <w:rPr>
                <w:rFonts w:ascii="Arial" w:eastAsia="Calibri" w:hAnsi="Arial" w:cs="Arial"/>
                <w:sz w:val="20"/>
                <w:szCs w:val="20"/>
              </w:rPr>
            </w:pPr>
            <w:r w:rsidRPr="00D86E38">
              <w:rPr>
                <w:rFonts w:ascii="Arial" w:eastAsia="Calibri" w:hAnsi="Arial" w:cs="Arial"/>
                <w:sz w:val="20"/>
                <w:szCs w:val="20"/>
              </w:rPr>
              <w:t>Доска почета Карасунского внутригородского округа города Краснодара (2024);</w:t>
            </w:r>
          </w:p>
          <w:p w14:paraId="121A1AFD" w14:textId="77777777" w:rsidR="00F14B10" w:rsidRPr="00D86E38" w:rsidRDefault="00F14B10" w:rsidP="00A57420">
            <w:pPr>
              <w:ind w:firstLine="0"/>
              <w:contextualSpacing/>
              <w:jc w:val="both"/>
              <w:textAlignment w:val="baseline"/>
              <w:rPr>
                <w:rFonts w:ascii="Arial" w:eastAsia="Calibri" w:hAnsi="Arial" w:cs="Arial"/>
                <w:sz w:val="20"/>
                <w:szCs w:val="20"/>
              </w:rPr>
            </w:pPr>
            <w:r w:rsidRPr="00D86E38">
              <w:rPr>
                <w:rFonts w:ascii="Arial" w:eastAsia="Calibri" w:hAnsi="Arial" w:cs="Arial"/>
                <w:sz w:val="20"/>
                <w:szCs w:val="20"/>
              </w:rPr>
              <w:t>Благодарность Главы администрации Краснодарского края (2022);</w:t>
            </w:r>
          </w:p>
          <w:p w14:paraId="0E8A25CB" w14:textId="77777777" w:rsidR="00F14B10" w:rsidRPr="00D86E38" w:rsidRDefault="00F14B10" w:rsidP="00A57420">
            <w:pPr>
              <w:ind w:firstLine="0"/>
              <w:contextualSpacing/>
              <w:jc w:val="both"/>
              <w:textAlignment w:val="baseline"/>
              <w:rPr>
                <w:rFonts w:ascii="Arial" w:eastAsia="Calibri" w:hAnsi="Arial" w:cs="Arial"/>
                <w:sz w:val="20"/>
                <w:szCs w:val="20"/>
              </w:rPr>
            </w:pPr>
            <w:r w:rsidRPr="00D86E38">
              <w:rPr>
                <w:rFonts w:ascii="Arial" w:eastAsia="Calibri" w:hAnsi="Arial" w:cs="Arial"/>
                <w:sz w:val="20"/>
                <w:szCs w:val="20"/>
              </w:rPr>
              <w:t>Благодарность Министерства энергетики Российской Федерации (2022);</w:t>
            </w:r>
          </w:p>
          <w:p w14:paraId="64D893F7" w14:textId="77777777" w:rsidR="00F14B10" w:rsidRPr="00D86E38" w:rsidRDefault="00F14B10" w:rsidP="00A57420">
            <w:pPr>
              <w:ind w:firstLine="0"/>
              <w:contextualSpacing/>
              <w:jc w:val="both"/>
              <w:textAlignment w:val="baseline"/>
              <w:rPr>
                <w:rFonts w:ascii="Arial" w:eastAsia="Calibri" w:hAnsi="Arial" w:cs="Arial"/>
                <w:sz w:val="20"/>
                <w:szCs w:val="20"/>
              </w:rPr>
            </w:pPr>
            <w:r w:rsidRPr="00D86E38">
              <w:rPr>
                <w:rFonts w:ascii="Arial" w:eastAsia="Calibri" w:hAnsi="Arial" w:cs="Arial"/>
                <w:sz w:val="20"/>
                <w:szCs w:val="20"/>
              </w:rPr>
              <w:t>Благодарственное письмо ПАО «ЛУКОЙЛ» (2019);</w:t>
            </w:r>
          </w:p>
          <w:p w14:paraId="63B165E9" w14:textId="77777777" w:rsidR="00F14B10" w:rsidRPr="00D86E38" w:rsidRDefault="00F14B10" w:rsidP="00A57420">
            <w:pPr>
              <w:ind w:firstLine="0"/>
              <w:contextualSpacing/>
              <w:jc w:val="both"/>
              <w:textAlignment w:val="baseline"/>
              <w:rPr>
                <w:rFonts w:ascii="Arial" w:eastAsia="Calibri" w:hAnsi="Arial" w:cs="Arial"/>
                <w:sz w:val="20"/>
                <w:szCs w:val="20"/>
              </w:rPr>
            </w:pPr>
            <w:r w:rsidRPr="00D86E38">
              <w:rPr>
                <w:rFonts w:ascii="Arial" w:eastAsia="Calibri" w:hAnsi="Arial" w:cs="Arial"/>
                <w:sz w:val="20"/>
                <w:szCs w:val="20"/>
              </w:rPr>
              <w:t>Благодарность ПАО «ЛУКОЙЛ» (2016);</w:t>
            </w:r>
          </w:p>
          <w:p w14:paraId="279F8D2A" w14:textId="77777777" w:rsidR="00F14B10" w:rsidRPr="00D86E38" w:rsidRDefault="00F14B10" w:rsidP="00A57420">
            <w:pPr>
              <w:ind w:firstLine="0"/>
              <w:contextualSpacing/>
              <w:jc w:val="both"/>
              <w:textAlignment w:val="baseline"/>
              <w:rPr>
                <w:rFonts w:ascii="Arial" w:eastAsia="Calibri" w:hAnsi="Arial" w:cs="Arial"/>
                <w:sz w:val="20"/>
                <w:szCs w:val="20"/>
              </w:rPr>
            </w:pPr>
            <w:r w:rsidRPr="00D86E38">
              <w:rPr>
                <w:rFonts w:ascii="Arial" w:eastAsia="Calibri" w:hAnsi="Arial" w:cs="Arial"/>
                <w:sz w:val="20"/>
                <w:szCs w:val="20"/>
              </w:rPr>
              <w:t>Звание «Лучший работник ООО «ЛУКОЙЛ-Кубаньэнерго» (2010).</w:t>
            </w:r>
          </w:p>
        </w:tc>
      </w:tr>
      <w:tr w:rsidR="00F14B10" w:rsidRPr="00D86E38" w14:paraId="60E37229" w14:textId="77777777" w:rsidTr="000458FE">
        <w:trPr>
          <w:trHeight w:val="540"/>
        </w:trPr>
        <w:tc>
          <w:tcPr>
            <w:tcW w:w="2323" w:type="dxa"/>
            <w:tcBorders>
              <w:top w:val="nil"/>
              <w:left w:val="single" w:sz="8" w:space="0" w:color="000000"/>
              <w:bottom w:val="single" w:sz="8" w:space="0" w:color="000000"/>
              <w:right w:val="single" w:sz="8" w:space="0" w:color="000000"/>
            </w:tcBorders>
            <w:shd w:val="clear" w:color="auto" w:fill="E7E6E6"/>
          </w:tcPr>
          <w:p w14:paraId="5E330CAE" w14:textId="77777777" w:rsidR="00F14B10" w:rsidRPr="00D86E38" w:rsidRDefault="00F14B10" w:rsidP="00A57420">
            <w:pPr>
              <w:ind w:firstLine="0"/>
              <w:jc w:val="both"/>
              <w:textAlignment w:val="baseline"/>
              <w:rPr>
                <w:rFonts w:ascii="Arial" w:eastAsia="Times New Roman" w:hAnsi="Arial" w:cs="Arial"/>
                <w:sz w:val="20"/>
                <w:szCs w:val="20"/>
              </w:rPr>
            </w:pPr>
            <w:r w:rsidRPr="00D86E38">
              <w:rPr>
                <w:rFonts w:ascii="Arial" w:eastAsia="Times New Roman" w:hAnsi="Arial" w:cs="Arial"/>
                <w:color w:val="000000"/>
                <w:sz w:val="20"/>
                <w:szCs w:val="20"/>
              </w:rPr>
              <w:t>Владение акциями и сделки с ними </w:t>
            </w:r>
          </w:p>
        </w:tc>
        <w:tc>
          <w:tcPr>
            <w:tcW w:w="7016" w:type="dxa"/>
            <w:tcBorders>
              <w:top w:val="nil"/>
              <w:left w:val="nil"/>
              <w:bottom w:val="single" w:sz="8" w:space="0" w:color="000000"/>
              <w:right w:val="single" w:sz="8" w:space="0" w:color="000000"/>
            </w:tcBorders>
          </w:tcPr>
          <w:p w14:paraId="677A6718" w14:textId="77777777" w:rsidR="00F14B10" w:rsidRPr="00D86E38" w:rsidRDefault="00F14B10" w:rsidP="00A57420">
            <w:pPr>
              <w:ind w:firstLine="0"/>
              <w:jc w:val="both"/>
              <w:textAlignment w:val="baseline"/>
              <w:rPr>
                <w:rFonts w:ascii="Arial" w:eastAsia="Times New Roman" w:hAnsi="Arial" w:cs="Arial"/>
                <w:sz w:val="20"/>
                <w:szCs w:val="20"/>
              </w:rPr>
            </w:pPr>
            <w:r w:rsidRPr="00D86E38">
              <w:rPr>
                <w:rFonts w:ascii="Arial" w:eastAsia="Times New Roman" w:hAnsi="Arial" w:cs="Arial"/>
                <w:sz w:val="20"/>
                <w:szCs w:val="20"/>
              </w:rPr>
              <w:t>Доли в уставном капитале / владение обыкновенными акциями Компании: 0,004 %.</w:t>
            </w:r>
          </w:p>
          <w:p w14:paraId="5DD1F589" w14:textId="77777777" w:rsidR="00F14B10" w:rsidRPr="00D86E38" w:rsidRDefault="00F14B10" w:rsidP="00A57420">
            <w:pPr>
              <w:ind w:firstLine="0"/>
              <w:jc w:val="both"/>
              <w:textAlignment w:val="baseline"/>
              <w:rPr>
                <w:rFonts w:ascii="Arial" w:eastAsia="Times New Roman" w:hAnsi="Arial" w:cs="Arial"/>
                <w:sz w:val="20"/>
                <w:szCs w:val="20"/>
              </w:rPr>
            </w:pPr>
            <w:r w:rsidRPr="00D86E38">
              <w:rPr>
                <w:rFonts w:ascii="Arial" w:eastAsia="Times New Roman" w:hAnsi="Arial" w:cs="Arial"/>
                <w:sz w:val="20"/>
                <w:szCs w:val="20"/>
              </w:rPr>
              <w:t xml:space="preserve">Сделки с акциями Компании в 2025 году не совершал. </w:t>
            </w:r>
          </w:p>
          <w:p w14:paraId="5AC55F3C" w14:textId="77777777" w:rsidR="00F14B10" w:rsidRPr="00D86E38" w:rsidRDefault="00F14B10" w:rsidP="00A57420">
            <w:pPr>
              <w:ind w:firstLine="0"/>
              <w:jc w:val="both"/>
              <w:textAlignment w:val="baseline"/>
              <w:rPr>
                <w:rFonts w:ascii="Arial" w:eastAsia="Times New Roman" w:hAnsi="Arial" w:cs="Arial"/>
                <w:sz w:val="20"/>
                <w:szCs w:val="20"/>
              </w:rPr>
            </w:pPr>
            <w:r w:rsidRPr="00D86E38">
              <w:rPr>
                <w:rFonts w:ascii="Arial" w:eastAsia="Times New Roman" w:hAnsi="Arial" w:cs="Arial"/>
                <w:sz w:val="20"/>
                <w:szCs w:val="20"/>
              </w:rPr>
              <w:t>Доли участия в подконтрольных Компании организациях, имеющих существенное значение (ООО «Азовская ВЭС», ООО «Кольская ВЭС»), не имеет</w:t>
            </w:r>
          </w:p>
        </w:tc>
      </w:tr>
    </w:tbl>
    <w:p w14:paraId="109F8848" w14:textId="77777777" w:rsidR="00F14B10" w:rsidRPr="00D86E38" w:rsidRDefault="00F14B10" w:rsidP="00A57420">
      <w:pPr>
        <w:ind w:firstLine="0"/>
        <w:jc w:val="both"/>
        <w:textAlignment w:val="baseline"/>
        <w:rPr>
          <w:rFonts w:ascii="Arial" w:eastAsia="Times New Roman" w:hAnsi="Arial" w:cs="Arial"/>
          <w:sz w:val="20"/>
          <w:szCs w:val="20"/>
          <w:lang w:eastAsia="ru-RU"/>
        </w:rPr>
      </w:pPr>
    </w:p>
    <w:tbl>
      <w:tblPr>
        <w:tblW w:w="933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22"/>
        <w:gridCol w:w="7017"/>
      </w:tblGrid>
      <w:tr w:rsidR="00F14B10" w:rsidRPr="00D86E38" w14:paraId="42910CA3" w14:textId="77777777" w:rsidTr="000458FE">
        <w:tc>
          <w:tcPr>
            <w:tcW w:w="9339" w:type="dxa"/>
            <w:gridSpan w:val="2"/>
            <w:tcBorders>
              <w:top w:val="single" w:sz="8" w:space="0" w:color="000000"/>
              <w:left w:val="single" w:sz="8" w:space="0" w:color="000000"/>
              <w:bottom w:val="single" w:sz="8" w:space="0" w:color="000000"/>
              <w:right w:val="single" w:sz="8" w:space="0" w:color="000000"/>
            </w:tcBorders>
            <w:shd w:val="clear" w:color="auto" w:fill="E7E6E6"/>
          </w:tcPr>
          <w:p w14:paraId="533BEF86" w14:textId="011C6F26"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b/>
                <w:bCs/>
                <w:sz w:val="20"/>
                <w:szCs w:val="20"/>
                <w:lang w:eastAsia="ru-RU"/>
              </w:rPr>
              <w:t>Леонова Нина Васильевна</w:t>
            </w:r>
            <w:r w:rsidRPr="00D86E38">
              <w:rPr>
                <w:rFonts w:ascii="Arial" w:eastAsia="Times New Roman" w:hAnsi="Arial" w:cs="Arial"/>
                <w:color w:val="000000"/>
                <w:sz w:val="20"/>
                <w:szCs w:val="20"/>
                <w:lang w:eastAsia="ru-RU"/>
              </w:rPr>
              <w:t> </w:t>
            </w:r>
          </w:p>
          <w:p w14:paraId="3D60B874"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b/>
                <w:bCs/>
                <w:color w:val="000000"/>
                <w:sz w:val="20"/>
                <w:szCs w:val="20"/>
                <w:lang w:eastAsia="ru-RU"/>
              </w:rPr>
              <w:t>Заместитель генерального директора – Финансовый директор</w:t>
            </w:r>
          </w:p>
        </w:tc>
      </w:tr>
      <w:tr w:rsidR="00F14B10" w:rsidRPr="00D86E38" w14:paraId="734903A1" w14:textId="77777777" w:rsidTr="000458FE">
        <w:tc>
          <w:tcPr>
            <w:tcW w:w="2322" w:type="dxa"/>
            <w:tcBorders>
              <w:top w:val="nil"/>
              <w:left w:val="single" w:sz="8" w:space="0" w:color="000000"/>
              <w:bottom w:val="single" w:sz="8" w:space="0" w:color="000000"/>
              <w:right w:val="single" w:sz="8" w:space="0" w:color="000000"/>
            </w:tcBorders>
            <w:shd w:val="clear" w:color="auto" w:fill="E7E6E6"/>
          </w:tcPr>
          <w:p w14:paraId="519EA287"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color w:val="000000"/>
                <w:sz w:val="20"/>
                <w:szCs w:val="20"/>
                <w:lang w:eastAsia="ru-RU"/>
              </w:rPr>
              <w:t>Год рождения</w:t>
            </w:r>
          </w:p>
        </w:tc>
        <w:tc>
          <w:tcPr>
            <w:tcW w:w="7017" w:type="dxa"/>
            <w:tcBorders>
              <w:top w:val="nil"/>
              <w:left w:val="nil"/>
              <w:bottom w:val="single" w:sz="8" w:space="0" w:color="000000"/>
              <w:right w:val="single" w:sz="8" w:space="0" w:color="000000"/>
            </w:tcBorders>
          </w:tcPr>
          <w:p w14:paraId="4DCE02AA"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1978</w:t>
            </w:r>
          </w:p>
        </w:tc>
      </w:tr>
      <w:tr w:rsidR="00F14B10" w:rsidRPr="00D86E38" w14:paraId="53B23C7E" w14:textId="77777777" w:rsidTr="000458FE">
        <w:tc>
          <w:tcPr>
            <w:tcW w:w="2322" w:type="dxa"/>
            <w:tcBorders>
              <w:top w:val="nil"/>
              <w:left w:val="single" w:sz="8" w:space="0" w:color="000000"/>
              <w:bottom w:val="single" w:sz="8" w:space="0" w:color="000000"/>
              <w:right w:val="single" w:sz="8" w:space="0" w:color="000000"/>
            </w:tcBorders>
            <w:shd w:val="clear" w:color="auto" w:fill="E7E6E6"/>
          </w:tcPr>
          <w:p w14:paraId="531D2974"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color w:val="000000"/>
                <w:sz w:val="20"/>
                <w:szCs w:val="20"/>
                <w:lang w:eastAsia="ru-RU"/>
              </w:rPr>
              <w:t>Гражданство </w:t>
            </w:r>
          </w:p>
        </w:tc>
        <w:tc>
          <w:tcPr>
            <w:tcW w:w="7017" w:type="dxa"/>
            <w:tcBorders>
              <w:top w:val="nil"/>
              <w:left w:val="nil"/>
              <w:bottom w:val="single" w:sz="8" w:space="0" w:color="000000"/>
              <w:right w:val="single" w:sz="8" w:space="0" w:color="000000"/>
            </w:tcBorders>
          </w:tcPr>
          <w:p w14:paraId="20CC2B9F"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 xml:space="preserve">Российская Федерация </w:t>
            </w:r>
          </w:p>
        </w:tc>
      </w:tr>
      <w:tr w:rsidR="00F14B10" w:rsidRPr="00D86E38" w14:paraId="5A57AF29" w14:textId="77777777" w:rsidTr="000458FE">
        <w:trPr>
          <w:trHeight w:val="390"/>
        </w:trPr>
        <w:tc>
          <w:tcPr>
            <w:tcW w:w="2322" w:type="dxa"/>
            <w:tcBorders>
              <w:top w:val="nil"/>
              <w:left w:val="single" w:sz="8" w:space="0" w:color="000000"/>
              <w:bottom w:val="single" w:sz="8" w:space="0" w:color="000000"/>
              <w:right w:val="single" w:sz="8" w:space="0" w:color="000000"/>
            </w:tcBorders>
            <w:shd w:val="clear" w:color="auto" w:fill="E7E6E6"/>
          </w:tcPr>
          <w:p w14:paraId="77C77D6B"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color w:val="000000"/>
                <w:sz w:val="20"/>
                <w:szCs w:val="20"/>
                <w:lang w:eastAsia="ru-RU"/>
              </w:rPr>
              <w:t>Образование </w:t>
            </w:r>
          </w:p>
        </w:tc>
        <w:tc>
          <w:tcPr>
            <w:tcW w:w="7017" w:type="dxa"/>
            <w:tcBorders>
              <w:top w:val="nil"/>
              <w:left w:val="nil"/>
              <w:bottom w:val="single" w:sz="8" w:space="0" w:color="000000"/>
              <w:right w:val="single" w:sz="8" w:space="0" w:color="000000"/>
            </w:tcBorders>
          </w:tcPr>
          <w:p w14:paraId="3B23754C"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Российская экономическая академия им. Г. В. Плеханова, специальность «финансы и кредит», квалификация – экономист</w:t>
            </w:r>
          </w:p>
        </w:tc>
      </w:tr>
      <w:tr w:rsidR="00F14B10" w:rsidRPr="00D86E38" w14:paraId="374E502F" w14:textId="77777777" w:rsidTr="000458FE">
        <w:trPr>
          <w:trHeight w:val="405"/>
        </w:trPr>
        <w:tc>
          <w:tcPr>
            <w:tcW w:w="2322" w:type="dxa"/>
            <w:tcBorders>
              <w:top w:val="nil"/>
              <w:left w:val="single" w:sz="8" w:space="0" w:color="000000"/>
              <w:bottom w:val="single" w:sz="8" w:space="0" w:color="000000"/>
              <w:right w:val="single" w:sz="8" w:space="0" w:color="000000"/>
            </w:tcBorders>
            <w:shd w:val="clear" w:color="auto" w:fill="E7E6E6"/>
          </w:tcPr>
          <w:p w14:paraId="70E7ADD4"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color w:val="000000"/>
                <w:sz w:val="20"/>
                <w:szCs w:val="20"/>
                <w:lang w:eastAsia="ru-RU"/>
              </w:rPr>
              <w:t>Опыт работы за последние 5 лет</w:t>
            </w:r>
          </w:p>
        </w:tc>
        <w:tc>
          <w:tcPr>
            <w:tcW w:w="7017" w:type="dxa"/>
            <w:tcBorders>
              <w:top w:val="nil"/>
              <w:left w:val="nil"/>
              <w:bottom w:val="single" w:sz="8" w:space="0" w:color="000000"/>
              <w:right w:val="single" w:sz="8" w:space="0" w:color="000000"/>
            </w:tcBorders>
          </w:tcPr>
          <w:p w14:paraId="03049A7A" w14:textId="3AE0AE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2022 год – н.в. – Заместитель генерального директора – Финансовый директор, член Правления Компании.</w:t>
            </w:r>
          </w:p>
          <w:p w14:paraId="62A6E28E"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2015–2022 годы – Директор по финансам и страхованию Компании</w:t>
            </w:r>
          </w:p>
        </w:tc>
      </w:tr>
      <w:tr w:rsidR="00F14B10" w:rsidRPr="00D86E38" w14:paraId="6FFC5154" w14:textId="77777777" w:rsidTr="000458FE">
        <w:trPr>
          <w:trHeight w:val="181"/>
        </w:trPr>
        <w:tc>
          <w:tcPr>
            <w:tcW w:w="2322" w:type="dxa"/>
            <w:tcBorders>
              <w:top w:val="nil"/>
              <w:left w:val="single" w:sz="8" w:space="0" w:color="000000"/>
              <w:bottom w:val="single" w:sz="8" w:space="0" w:color="000000"/>
              <w:right w:val="single" w:sz="8" w:space="0" w:color="000000"/>
            </w:tcBorders>
            <w:shd w:val="clear" w:color="auto" w:fill="E7E6E6"/>
          </w:tcPr>
          <w:p w14:paraId="5266E973" w14:textId="77777777" w:rsidR="00F14B10" w:rsidRPr="00D86E38" w:rsidRDefault="00F14B10" w:rsidP="00A57420">
            <w:pPr>
              <w:ind w:firstLine="0"/>
              <w:jc w:val="both"/>
              <w:textAlignment w:val="baseline"/>
              <w:rPr>
                <w:rFonts w:ascii="Arial" w:eastAsia="Times New Roman" w:hAnsi="Arial" w:cs="Arial"/>
                <w:color w:val="000000"/>
                <w:sz w:val="20"/>
                <w:szCs w:val="20"/>
                <w:lang w:eastAsia="ru-RU"/>
              </w:rPr>
            </w:pPr>
            <w:r w:rsidRPr="00D86E38">
              <w:rPr>
                <w:rFonts w:ascii="Arial" w:eastAsia="Times New Roman" w:hAnsi="Arial" w:cs="Arial"/>
                <w:color w:val="000000"/>
                <w:sz w:val="20"/>
                <w:szCs w:val="20"/>
              </w:rPr>
              <w:t>Награды</w:t>
            </w:r>
          </w:p>
        </w:tc>
        <w:tc>
          <w:tcPr>
            <w:tcW w:w="7017" w:type="dxa"/>
            <w:tcBorders>
              <w:top w:val="nil"/>
              <w:left w:val="nil"/>
              <w:bottom w:val="single" w:sz="8" w:space="0" w:color="000000"/>
              <w:right w:val="single" w:sz="8" w:space="0" w:color="000000"/>
            </w:tcBorders>
          </w:tcPr>
          <w:p w14:paraId="5116BA77"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Почетная грамота Минэнерго России (2023)</w:t>
            </w:r>
          </w:p>
        </w:tc>
      </w:tr>
      <w:tr w:rsidR="00F14B10" w:rsidRPr="00D86E38" w14:paraId="77E47191" w14:textId="77777777" w:rsidTr="000458FE">
        <w:trPr>
          <w:trHeight w:val="540"/>
        </w:trPr>
        <w:tc>
          <w:tcPr>
            <w:tcW w:w="2322" w:type="dxa"/>
            <w:tcBorders>
              <w:top w:val="nil"/>
              <w:left w:val="single" w:sz="8" w:space="0" w:color="000000"/>
              <w:bottom w:val="single" w:sz="8" w:space="0" w:color="000000"/>
              <w:right w:val="single" w:sz="8" w:space="0" w:color="000000"/>
            </w:tcBorders>
            <w:shd w:val="clear" w:color="auto" w:fill="E7E6E6"/>
          </w:tcPr>
          <w:p w14:paraId="3DC8E526"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color w:val="000000"/>
                <w:sz w:val="20"/>
                <w:szCs w:val="20"/>
                <w:lang w:eastAsia="ru-RU"/>
              </w:rPr>
              <w:t>Владение акциями и сделки с ними </w:t>
            </w:r>
          </w:p>
        </w:tc>
        <w:tc>
          <w:tcPr>
            <w:tcW w:w="7017" w:type="dxa"/>
            <w:tcBorders>
              <w:top w:val="nil"/>
              <w:left w:val="nil"/>
              <w:bottom w:val="single" w:sz="8" w:space="0" w:color="000000"/>
              <w:right w:val="single" w:sz="8" w:space="0" w:color="000000"/>
            </w:tcBorders>
          </w:tcPr>
          <w:p w14:paraId="5F0BB05B"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 xml:space="preserve">Доли в уставном капитале / обыкновенных акций Компании не имеет. </w:t>
            </w:r>
          </w:p>
          <w:p w14:paraId="5E796CD2" w14:textId="6DC3AC63"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Сделки с акциями Компании в 202</w:t>
            </w:r>
            <w:r w:rsidR="00D12376">
              <w:rPr>
                <w:rFonts w:ascii="Arial" w:eastAsia="Times New Roman" w:hAnsi="Arial" w:cs="Arial"/>
                <w:sz w:val="20"/>
                <w:szCs w:val="20"/>
                <w:lang w:eastAsia="ru-RU"/>
              </w:rPr>
              <w:t>5</w:t>
            </w:r>
            <w:r w:rsidRPr="00D86E38">
              <w:rPr>
                <w:rFonts w:ascii="Arial" w:eastAsia="Times New Roman" w:hAnsi="Arial" w:cs="Arial"/>
                <w:sz w:val="20"/>
                <w:szCs w:val="20"/>
                <w:lang w:eastAsia="ru-RU"/>
              </w:rPr>
              <w:t> году не совершала.</w:t>
            </w:r>
          </w:p>
          <w:p w14:paraId="7350A55A"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Доли участия в подконтрольных Компании организациях, имеющих существенное значение (ООО «Азовская ВЭС», ООО «Кольская ВЭС»), не имеет.</w:t>
            </w:r>
          </w:p>
        </w:tc>
      </w:tr>
    </w:tbl>
    <w:p w14:paraId="11E5BBE5" w14:textId="77777777" w:rsidR="00F14B10" w:rsidRPr="00D86E38" w:rsidRDefault="00F14B10" w:rsidP="00A57420">
      <w:pPr>
        <w:ind w:firstLine="0"/>
        <w:jc w:val="both"/>
        <w:textAlignment w:val="baseline"/>
        <w:rPr>
          <w:rFonts w:ascii="Arial" w:eastAsia="Times New Roman" w:hAnsi="Arial" w:cs="Arial"/>
          <w:sz w:val="20"/>
          <w:szCs w:val="20"/>
          <w:highlight w:val="yellow"/>
          <w:lang w:eastAsia="ru-RU"/>
        </w:rPr>
      </w:pPr>
      <w:bookmarkStart w:id="245" w:name="_Hlk129344065"/>
    </w:p>
    <w:tbl>
      <w:tblPr>
        <w:tblW w:w="933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22"/>
        <w:gridCol w:w="7017"/>
      </w:tblGrid>
      <w:tr w:rsidR="00F14B10" w:rsidRPr="00D86E38" w14:paraId="5CD93471" w14:textId="77777777" w:rsidTr="000458FE">
        <w:tc>
          <w:tcPr>
            <w:tcW w:w="9339" w:type="dxa"/>
            <w:gridSpan w:val="2"/>
            <w:tcBorders>
              <w:top w:val="single" w:sz="8" w:space="0" w:color="000000"/>
              <w:left w:val="single" w:sz="8" w:space="0" w:color="000000"/>
              <w:bottom w:val="single" w:sz="8" w:space="0" w:color="000000"/>
              <w:right w:val="single" w:sz="8" w:space="0" w:color="000000"/>
            </w:tcBorders>
            <w:shd w:val="clear" w:color="auto" w:fill="E7E6E6"/>
          </w:tcPr>
          <w:p w14:paraId="3565E92E" w14:textId="5891E4C5" w:rsidR="00F14B10" w:rsidRPr="00D86E38" w:rsidRDefault="00F14B10" w:rsidP="00A57420">
            <w:pPr>
              <w:ind w:firstLine="0"/>
              <w:jc w:val="both"/>
              <w:textAlignment w:val="baseline"/>
              <w:rPr>
                <w:rFonts w:ascii="Arial" w:eastAsia="Calibri" w:hAnsi="Arial" w:cs="Arial"/>
                <w:sz w:val="20"/>
                <w:szCs w:val="20"/>
                <w:lang w:eastAsia="ru-RU"/>
              </w:rPr>
            </w:pPr>
            <w:r w:rsidRPr="00D86E38">
              <w:rPr>
                <w:rFonts w:ascii="Arial" w:eastAsia="Calibri" w:hAnsi="Arial" w:cs="Arial"/>
                <w:b/>
                <w:bCs/>
                <w:sz w:val="20"/>
                <w:szCs w:val="20"/>
                <w:lang w:eastAsia="ru-RU"/>
              </w:rPr>
              <w:t xml:space="preserve">Рачкин Сергей Владимирович </w:t>
            </w:r>
          </w:p>
          <w:p w14:paraId="21AF4AE7" w14:textId="77777777" w:rsidR="00F14B10" w:rsidRPr="00D86E38" w:rsidRDefault="00F14B10" w:rsidP="00A57420">
            <w:pPr>
              <w:ind w:firstLine="0"/>
              <w:jc w:val="both"/>
              <w:textAlignment w:val="baseline"/>
              <w:rPr>
                <w:rFonts w:ascii="Arial" w:eastAsia="Calibri" w:hAnsi="Arial" w:cs="Arial"/>
                <w:sz w:val="20"/>
                <w:szCs w:val="20"/>
                <w:lang w:eastAsia="ru-RU"/>
              </w:rPr>
            </w:pPr>
            <w:r w:rsidRPr="00D86E38">
              <w:rPr>
                <w:rFonts w:ascii="Arial" w:eastAsia="Calibri" w:hAnsi="Arial" w:cs="Arial"/>
                <w:b/>
                <w:bCs/>
                <w:color w:val="000000"/>
                <w:sz w:val="20"/>
                <w:szCs w:val="20"/>
                <w:lang w:eastAsia="ru-RU"/>
              </w:rPr>
              <w:t>Заместитель генерального директора – Директор по безопасности</w:t>
            </w:r>
            <w:r w:rsidRPr="00D86E38">
              <w:rPr>
                <w:rFonts w:ascii="Arial" w:eastAsia="Calibri" w:hAnsi="Arial" w:cs="Arial"/>
                <w:color w:val="000000"/>
                <w:sz w:val="20"/>
                <w:szCs w:val="20"/>
                <w:lang w:eastAsia="ru-RU"/>
              </w:rPr>
              <w:t> </w:t>
            </w:r>
          </w:p>
        </w:tc>
      </w:tr>
      <w:tr w:rsidR="00F14B10" w:rsidRPr="00D86E38" w14:paraId="1CFD876A" w14:textId="77777777" w:rsidTr="000458FE">
        <w:tc>
          <w:tcPr>
            <w:tcW w:w="2322" w:type="dxa"/>
            <w:tcBorders>
              <w:top w:val="nil"/>
              <w:left w:val="single" w:sz="8" w:space="0" w:color="000000"/>
              <w:bottom w:val="single" w:sz="8" w:space="0" w:color="000000"/>
              <w:right w:val="single" w:sz="8" w:space="0" w:color="000000"/>
            </w:tcBorders>
            <w:shd w:val="clear" w:color="auto" w:fill="E7E6E6"/>
          </w:tcPr>
          <w:p w14:paraId="13BDB98E" w14:textId="77777777" w:rsidR="00F14B10" w:rsidRPr="00D86E38" w:rsidRDefault="00F14B10" w:rsidP="00A57420">
            <w:pPr>
              <w:ind w:firstLine="0"/>
              <w:jc w:val="both"/>
              <w:textAlignment w:val="baseline"/>
              <w:rPr>
                <w:rFonts w:ascii="Arial" w:eastAsia="Calibri" w:hAnsi="Arial" w:cs="Arial"/>
                <w:sz w:val="20"/>
                <w:szCs w:val="20"/>
                <w:lang w:eastAsia="ru-RU"/>
              </w:rPr>
            </w:pPr>
            <w:r w:rsidRPr="00D86E38">
              <w:rPr>
                <w:rFonts w:ascii="Arial" w:eastAsia="Calibri" w:hAnsi="Arial" w:cs="Arial"/>
                <w:color w:val="000000"/>
                <w:sz w:val="20"/>
                <w:szCs w:val="20"/>
                <w:lang w:eastAsia="ru-RU"/>
              </w:rPr>
              <w:t>Год рождения </w:t>
            </w:r>
          </w:p>
        </w:tc>
        <w:tc>
          <w:tcPr>
            <w:tcW w:w="7017" w:type="dxa"/>
            <w:tcBorders>
              <w:top w:val="nil"/>
              <w:left w:val="nil"/>
              <w:bottom w:val="single" w:sz="8" w:space="0" w:color="000000"/>
              <w:right w:val="single" w:sz="8" w:space="0" w:color="000000"/>
            </w:tcBorders>
          </w:tcPr>
          <w:p w14:paraId="708442A4" w14:textId="77777777" w:rsidR="00F14B10" w:rsidRPr="00D86E38" w:rsidRDefault="00F14B10" w:rsidP="00A57420">
            <w:pPr>
              <w:ind w:firstLine="0"/>
              <w:jc w:val="both"/>
              <w:textAlignment w:val="baseline"/>
              <w:rPr>
                <w:rFonts w:ascii="Arial" w:eastAsia="Calibri" w:hAnsi="Arial" w:cs="Arial"/>
                <w:sz w:val="20"/>
                <w:szCs w:val="20"/>
                <w:lang w:eastAsia="ru-RU"/>
              </w:rPr>
            </w:pPr>
            <w:r w:rsidRPr="00D86E38">
              <w:rPr>
                <w:rFonts w:ascii="Arial" w:eastAsia="Calibri" w:hAnsi="Arial" w:cs="Arial"/>
                <w:sz w:val="20"/>
                <w:szCs w:val="20"/>
                <w:lang w:eastAsia="ru-RU"/>
              </w:rPr>
              <w:t>1979</w:t>
            </w:r>
          </w:p>
        </w:tc>
      </w:tr>
      <w:tr w:rsidR="00F14B10" w:rsidRPr="00D86E38" w14:paraId="7DF3730D" w14:textId="77777777" w:rsidTr="000458FE">
        <w:tc>
          <w:tcPr>
            <w:tcW w:w="2322" w:type="dxa"/>
            <w:tcBorders>
              <w:top w:val="nil"/>
              <w:left w:val="single" w:sz="8" w:space="0" w:color="000000"/>
              <w:bottom w:val="single" w:sz="8" w:space="0" w:color="000000"/>
              <w:right w:val="single" w:sz="8" w:space="0" w:color="000000"/>
            </w:tcBorders>
            <w:shd w:val="clear" w:color="auto" w:fill="E7E6E6"/>
          </w:tcPr>
          <w:p w14:paraId="4540AE78" w14:textId="77777777" w:rsidR="00F14B10" w:rsidRPr="00D86E38" w:rsidRDefault="00F14B10" w:rsidP="00A57420">
            <w:pPr>
              <w:ind w:firstLine="0"/>
              <w:jc w:val="both"/>
              <w:textAlignment w:val="baseline"/>
              <w:rPr>
                <w:rFonts w:ascii="Arial" w:eastAsia="Calibri" w:hAnsi="Arial" w:cs="Arial"/>
                <w:sz w:val="20"/>
                <w:szCs w:val="20"/>
                <w:lang w:eastAsia="ru-RU"/>
              </w:rPr>
            </w:pPr>
            <w:r w:rsidRPr="00D86E38">
              <w:rPr>
                <w:rFonts w:ascii="Arial" w:eastAsia="Calibri" w:hAnsi="Arial" w:cs="Arial"/>
                <w:color w:val="000000"/>
                <w:sz w:val="20"/>
                <w:szCs w:val="20"/>
                <w:lang w:eastAsia="ru-RU"/>
              </w:rPr>
              <w:t>Гражданство </w:t>
            </w:r>
          </w:p>
        </w:tc>
        <w:tc>
          <w:tcPr>
            <w:tcW w:w="7017" w:type="dxa"/>
            <w:tcBorders>
              <w:top w:val="nil"/>
              <w:left w:val="nil"/>
              <w:bottom w:val="single" w:sz="8" w:space="0" w:color="000000"/>
              <w:right w:val="single" w:sz="8" w:space="0" w:color="000000"/>
            </w:tcBorders>
          </w:tcPr>
          <w:p w14:paraId="5D721DF0" w14:textId="77777777" w:rsidR="00F14B10" w:rsidRPr="00D86E38" w:rsidRDefault="00F14B10" w:rsidP="00A57420">
            <w:pPr>
              <w:ind w:firstLine="0"/>
              <w:jc w:val="both"/>
              <w:textAlignment w:val="baseline"/>
              <w:rPr>
                <w:rFonts w:ascii="Arial" w:eastAsia="Calibri" w:hAnsi="Arial" w:cs="Arial"/>
                <w:sz w:val="20"/>
                <w:szCs w:val="20"/>
                <w:lang w:eastAsia="ru-RU"/>
              </w:rPr>
            </w:pPr>
            <w:r w:rsidRPr="00D86E38">
              <w:rPr>
                <w:rFonts w:ascii="Arial" w:eastAsia="Calibri" w:hAnsi="Arial" w:cs="Arial"/>
                <w:sz w:val="20"/>
                <w:szCs w:val="20"/>
                <w:lang w:eastAsia="ru-RU"/>
              </w:rPr>
              <w:t xml:space="preserve">Российская Федерация </w:t>
            </w:r>
          </w:p>
        </w:tc>
      </w:tr>
      <w:tr w:rsidR="00F14B10" w:rsidRPr="00D86E38" w14:paraId="6F757C86" w14:textId="77777777" w:rsidTr="000458FE">
        <w:trPr>
          <w:trHeight w:val="390"/>
        </w:trPr>
        <w:tc>
          <w:tcPr>
            <w:tcW w:w="2322" w:type="dxa"/>
            <w:tcBorders>
              <w:top w:val="nil"/>
              <w:left w:val="single" w:sz="8" w:space="0" w:color="000000"/>
              <w:bottom w:val="single" w:sz="8" w:space="0" w:color="000000"/>
              <w:right w:val="single" w:sz="8" w:space="0" w:color="000000"/>
            </w:tcBorders>
            <w:shd w:val="clear" w:color="auto" w:fill="E7E6E6"/>
          </w:tcPr>
          <w:p w14:paraId="7F91A504" w14:textId="77777777" w:rsidR="00F14B10" w:rsidRPr="00D86E38" w:rsidRDefault="00F14B10" w:rsidP="00A57420">
            <w:pPr>
              <w:ind w:firstLine="0"/>
              <w:jc w:val="both"/>
              <w:textAlignment w:val="baseline"/>
              <w:rPr>
                <w:rFonts w:ascii="Arial" w:eastAsia="Calibri" w:hAnsi="Arial" w:cs="Arial"/>
                <w:sz w:val="20"/>
                <w:szCs w:val="20"/>
                <w:lang w:eastAsia="ru-RU"/>
              </w:rPr>
            </w:pPr>
            <w:r w:rsidRPr="00D86E38">
              <w:rPr>
                <w:rFonts w:ascii="Arial" w:eastAsia="Calibri" w:hAnsi="Arial" w:cs="Arial"/>
                <w:color w:val="000000"/>
                <w:sz w:val="20"/>
                <w:szCs w:val="20"/>
                <w:lang w:eastAsia="ru-RU"/>
              </w:rPr>
              <w:t>Образование </w:t>
            </w:r>
          </w:p>
        </w:tc>
        <w:tc>
          <w:tcPr>
            <w:tcW w:w="7017" w:type="dxa"/>
            <w:tcBorders>
              <w:top w:val="nil"/>
              <w:left w:val="nil"/>
              <w:bottom w:val="single" w:sz="8" w:space="0" w:color="000000"/>
              <w:right w:val="single" w:sz="8" w:space="0" w:color="000000"/>
            </w:tcBorders>
          </w:tcPr>
          <w:p w14:paraId="11748EDB" w14:textId="77777777" w:rsidR="00F14B10" w:rsidRPr="00D86E38" w:rsidRDefault="00F14B10" w:rsidP="00A57420">
            <w:pPr>
              <w:ind w:firstLine="0"/>
              <w:jc w:val="both"/>
              <w:textAlignment w:val="baseline"/>
              <w:rPr>
                <w:rFonts w:ascii="Arial" w:eastAsia="Calibri" w:hAnsi="Arial" w:cs="Arial"/>
                <w:sz w:val="20"/>
                <w:szCs w:val="20"/>
                <w:lang w:eastAsia="ru-RU"/>
              </w:rPr>
            </w:pPr>
            <w:r w:rsidRPr="00D86E38">
              <w:rPr>
                <w:rFonts w:ascii="Arial" w:eastAsia="Calibri" w:hAnsi="Arial" w:cs="Arial"/>
                <w:sz w:val="20"/>
                <w:szCs w:val="20"/>
                <w:lang w:eastAsia="ru-RU"/>
              </w:rPr>
              <w:t>Московский психолого-социальный институт, специальность «юриспруденция», квалификация – юрист.</w:t>
            </w:r>
          </w:p>
          <w:p w14:paraId="3F991989" w14:textId="77777777" w:rsidR="00F14B10" w:rsidRPr="00D86E38" w:rsidRDefault="00F14B10" w:rsidP="00A57420">
            <w:pPr>
              <w:shd w:val="clear" w:color="auto" w:fill="FFFFFF"/>
              <w:ind w:firstLine="0"/>
              <w:jc w:val="both"/>
              <w:textAlignment w:val="baseline"/>
              <w:rPr>
                <w:rFonts w:ascii="Arial" w:eastAsia="Calibri" w:hAnsi="Arial" w:cs="Arial"/>
                <w:sz w:val="20"/>
                <w:szCs w:val="20"/>
                <w:lang w:eastAsia="ru-RU"/>
              </w:rPr>
            </w:pPr>
            <w:r w:rsidRPr="00D86E38">
              <w:rPr>
                <w:rFonts w:ascii="Arial" w:eastAsia="Calibri" w:hAnsi="Arial" w:cs="Arial"/>
                <w:color w:val="000000"/>
                <w:sz w:val="20"/>
                <w:szCs w:val="20"/>
                <w:lang w:eastAsia="ru-RU"/>
              </w:rPr>
              <w:t>Конаковский энергетический колледж, специальность «эксплуатация электрооборудования и средств автоматики и энергосистем», квалификация – техник</w:t>
            </w:r>
          </w:p>
        </w:tc>
      </w:tr>
      <w:tr w:rsidR="00F14B10" w:rsidRPr="00D86E38" w14:paraId="6FBE810C" w14:textId="77777777" w:rsidTr="000458FE">
        <w:trPr>
          <w:trHeight w:val="405"/>
        </w:trPr>
        <w:tc>
          <w:tcPr>
            <w:tcW w:w="2322" w:type="dxa"/>
            <w:tcBorders>
              <w:top w:val="nil"/>
              <w:left w:val="single" w:sz="8" w:space="0" w:color="000000"/>
              <w:bottom w:val="single" w:sz="8" w:space="0" w:color="000000"/>
              <w:right w:val="single" w:sz="8" w:space="0" w:color="000000"/>
            </w:tcBorders>
            <w:shd w:val="clear" w:color="auto" w:fill="E7E6E6"/>
          </w:tcPr>
          <w:p w14:paraId="09372621" w14:textId="77777777" w:rsidR="00F14B10" w:rsidRPr="00D86E38" w:rsidRDefault="00F14B10" w:rsidP="00A57420">
            <w:pPr>
              <w:ind w:firstLine="0"/>
              <w:jc w:val="both"/>
              <w:textAlignment w:val="baseline"/>
              <w:rPr>
                <w:rFonts w:ascii="Arial" w:eastAsia="Calibri" w:hAnsi="Arial" w:cs="Arial"/>
                <w:sz w:val="20"/>
                <w:szCs w:val="20"/>
                <w:lang w:eastAsia="ru-RU"/>
              </w:rPr>
            </w:pPr>
            <w:r w:rsidRPr="00D86E38">
              <w:rPr>
                <w:rFonts w:ascii="Arial" w:eastAsia="Calibri" w:hAnsi="Arial" w:cs="Arial"/>
                <w:color w:val="000000"/>
                <w:sz w:val="20"/>
                <w:szCs w:val="20"/>
                <w:lang w:eastAsia="ru-RU"/>
              </w:rPr>
              <w:t>Опыт работы за последние 5 лет</w:t>
            </w:r>
          </w:p>
        </w:tc>
        <w:tc>
          <w:tcPr>
            <w:tcW w:w="7017" w:type="dxa"/>
            <w:tcBorders>
              <w:top w:val="nil"/>
              <w:left w:val="nil"/>
              <w:bottom w:val="single" w:sz="8" w:space="0" w:color="000000"/>
              <w:right w:val="single" w:sz="8" w:space="0" w:color="000000"/>
            </w:tcBorders>
          </w:tcPr>
          <w:p w14:paraId="23BE86CC" w14:textId="70024131" w:rsidR="00F14B10" w:rsidRPr="00D86E38" w:rsidRDefault="00F14B10" w:rsidP="00A57420">
            <w:pPr>
              <w:ind w:firstLine="0"/>
              <w:jc w:val="both"/>
              <w:textAlignment w:val="baseline"/>
              <w:rPr>
                <w:rFonts w:ascii="Arial" w:eastAsia="Calibri" w:hAnsi="Arial" w:cs="Arial"/>
                <w:sz w:val="20"/>
                <w:szCs w:val="20"/>
                <w:lang w:eastAsia="ru-RU"/>
              </w:rPr>
            </w:pPr>
            <w:r w:rsidRPr="00D86E38">
              <w:rPr>
                <w:rFonts w:ascii="Arial" w:eastAsia="Calibri" w:hAnsi="Arial" w:cs="Arial"/>
                <w:sz w:val="20"/>
                <w:szCs w:val="20"/>
                <w:lang w:eastAsia="ru-RU"/>
              </w:rPr>
              <w:t>2022 год – н.в. – Заместитель генерального директора – Директор по безопасности Компании.</w:t>
            </w:r>
          </w:p>
          <w:p w14:paraId="5F460C89" w14:textId="218BD6A9" w:rsidR="00F14B10" w:rsidRPr="00D86E38" w:rsidRDefault="00F14B10" w:rsidP="00A57420">
            <w:pPr>
              <w:ind w:firstLine="0"/>
              <w:jc w:val="both"/>
              <w:textAlignment w:val="baseline"/>
              <w:rPr>
                <w:rFonts w:ascii="Arial" w:eastAsia="Calibri" w:hAnsi="Arial" w:cs="Arial"/>
                <w:sz w:val="20"/>
                <w:szCs w:val="20"/>
                <w:lang w:eastAsia="ru-RU"/>
              </w:rPr>
            </w:pPr>
            <w:r w:rsidRPr="00D86E38">
              <w:rPr>
                <w:rFonts w:ascii="Arial" w:eastAsia="Calibri" w:hAnsi="Arial" w:cs="Arial"/>
                <w:sz w:val="20"/>
                <w:szCs w:val="20"/>
                <w:lang w:eastAsia="ru-RU"/>
              </w:rPr>
              <w:t>2022 год – н.в. – член Правления Компании.</w:t>
            </w:r>
          </w:p>
          <w:p w14:paraId="1D5BC81A" w14:textId="77777777" w:rsidR="00F14B10" w:rsidRPr="00D86E38" w:rsidRDefault="00F14B10" w:rsidP="00A57420">
            <w:pPr>
              <w:ind w:firstLine="0"/>
              <w:jc w:val="both"/>
              <w:textAlignment w:val="baseline"/>
              <w:rPr>
                <w:rFonts w:ascii="Arial" w:eastAsia="Calibri" w:hAnsi="Arial" w:cs="Arial"/>
                <w:sz w:val="20"/>
                <w:szCs w:val="20"/>
                <w:lang w:eastAsia="ru-RU"/>
              </w:rPr>
            </w:pPr>
            <w:r w:rsidRPr="00D86E38">
              <w:rPr>
                <w:rFonts w:ascii="Arial" w:eastAsia="Calibri" w:hAnsi="Arial" w:cs="Arial"/>
                <w:sz w:val="20"/>
                <w:szCs w:val="20"/>
                <w:lang w:eastAsia="ru-RU"/>
              </w:rPr>
              <w:t>2016–2022 годы – Директор по безопасности и сервисам Компании.</w:t>
            </w:r>
          </w:p>
          <w:p w14:paraId="6518493C" w14:textId="77777777" w:rsidR="00F14B10" w:rsidRPr="00D86E38" w:rsidRDefault="00F14B10" w:rsidP="00A57420">
            <w:pPr>
              <w:ind w:firstLine="0"/>
              <w:jc w:val="both"/>
              <w:textAlignment w:val="baseline"/>
              <w:rPr>
                <w:rFonts w:ascii="Arial" w:eastAsia="Calibri" w:hAnsi="Arial" w:cs="Arial"/>
                <w:sz w:val="20"/>
                <w:szCs w:val="20"/>
                <w:lang w:eastAsia="ru-RU"/>
              </w:rPr>
            </w:pPr>
            <w:r w:rsidRPr="00D86E38">
              <w:rPr>
                <w:rFonts w:ascii="Arial" w:eastAsia="Calibri" w:hAnsi="Arial" w:cs="Arial"/>
                <w:sz w:val="20"/>
                <w:szCs w:val="20"/>
                <w:lang w:eastAsia="ru-RU"/>
              </w:rPr>
              <w:lastRenderedPageBreak/>
              <w:t>2016–2021 годы – Директор по безопасности Компании</w:t>
            </w:r>
          </w:p>
        </w:tc>
      </w:tr>
      <w:tr w:rsidR="00F14B10" w:rsidRPr="00D86E38" w14:paraId="1294078F" w14:textId="77777777" w:rsidTr="000458FE">
        <w:trPr>
          <w:trHeight w:val="308"/>
        </w:trPr>
        <w:tc>
          <w:tcPr>
            <w:tcW w:w="2322" w:type="dxa"/>
            <w:tcBorders>
              <w:top w:val="nil"/>
              <w:left w:val="single" w:sz="8" w:space="0" w:color="000000"/>
              <w:bottom w:val="single" w:sz="8" w:space="0" w:color="000000"/>
              <w:right w:val="single" w:sz="8" w:space="0" w:color="000000"/>
            </w:tcBorders>
            <w:shd w:val="clear" w:color="auto" w:fill="E7E6E6"/>
          </w:tcPr>
          <w:p w14:paraId="7A69AC08" w14:textId="77777777" w:rsidR="00F14B10" w:rsidRPr="00D86E38" w:rsidRDefault="00F14B10" w:rsidP="00A57420">
            <w:pPr>
              <w:ind w:firstLine="0"/>
              <w:jc w:val="both"/>
              <w:textAlignment w:val="baseline"/>
              <w:rPr>
                <w:rFonts w:ascii="Arial" w:eastAsia="Calibri" w:hAnsi="Arial" w:cs="Arial"/>
                <w:sz w:val="20"/>
                <w:szCs w:val="20"/>
                <w:lang w:eastAsia="ru-RU"/>
              </w:rPr>
            </w:pPr>
            <w:r w:rsidRPr="00D86E38">
              <w:rPr>
                <w:rFonts w:ascii="Arial" w:eastAsia="Calibri" w:hAnsi="Arial" w:cs="Arial"/>
                <w:color w:val="000000"/>
                <w:sz w:val="20"/>
                <w:szCs w:val="20"/>
                <w:lang w:eastAsia="ru-RU"/>
              </w:rPr>
              <w:lastRenderedPageBreak/>
              <w:t>Награды </w:t>
            </w:r>
          </w:p>
        </w:tc>
        <w:tc>
          <w:tcPr>
            <w:tcW w:w="7017" w:type="dxa"/>
            <w:tcBorders>
              <w:top w:val="nil"/>
              <w:left w:val="nil"/>
              <w:bottom w:val="single" w:sz="8" w:space="0" w:color="000000"/>
              <w:right w:val="single" w:sz="8" w:space="0" w:color="000000"/>
            </w:tcBorders>
          </w:tcPr>
          <w:p w14:paraId="42F9A6B7" w14:textId="77777777" w:rsidR="00F14B10" w:rsidRPr="00D86E38" w:rsidRDefault="00F14B10" w:rsidP="00A57420">
            <w:pPr>
              <w:tabs>
                <w:tab w:val="left" w:pos="720"/>
              </w:tabs>
              <w:ind w:firstLine="0"/>
              <w:contextualSpacing/>
              <w:jc w:val="both"/>
              <w:textAlignment w:val="baseline"/>
              <w:rPr>
                <w:rFonts w:ascii="Arial" w:eastAsia="Calibri" w:hAnsi="Arial" w:cs="Arial"/>
                <w:sz w:val="20"/>
                <w:szCs w:val="20"/>
              </w:rPr>
            </w:pPr>
            <w:r w:rsidRPr="00D86E38">
              <w:rPr>
                <w:rFonts w:ascii="Arial" w:eastAsia="Calibri" w:hAnsi="Arial" w:cs="Arial"/>
                <w:sz w:val="20"/>
                <w:szCs w:val="20"/>
              </w:rPr>
              <w:t>Медаль «За заслуги в развитии топливно-энергетического комплекса» II степени (2025);</w:t>
            </w:r>
          </w:p>
          <w:p w14:paraId="7E7DA566" w14:textId="77777777" w:rsidR="00F14B10" w:rsidRPr="00D86E38" w:rsidRDefault="00F14B10" w:rsidP="00A57420">
            <w:pPr>
              <w:tabs>
                <w:tab w:val="left" w:pos="720"/>
              </w:tabs>
              <w:ind w:firstLine="0"/>
              <w:contextualSpacing/>
              <w:jc w:val="both"/>
              <w:textAlignment w:val="baseline"/>
              <w:rPr>
                <w:rFonts w:ascii="Arial" w:eastAsia="Calibri" w:hAnsi="Arial" w:cs="Arial"/>
                <w:sz w:val="20"/>
                <w:szCs w:val="20"/>
              </w:rPr>
            </w:pPr>
            <w:r w:rsidRPr="00D86E38">
              <w:rPr>
                <w:rFonts w:ascii="Arial" w:eastAsia="Calibri" w:hAnsi="Arial" w:cs="Arial"/>
                <w:sz w:val="20"/>
                <w:szCs w:val="20"/>
              </w:rPr>
              <w:t>Благодарность ПАО «ЛУКОЙЛ» (2024);</w:t>
            </w:r>
          </w:p>
          <w:p w14:paraId="353F41FA" w14:textId="77777777" w:rsidR="00F14B10" w:rsidRPr="00D86E38" w:rsidRDefault="00F14B10" w:rsidP="00A57420">
            <w:pPr>
              <w:tabs>
                <w:tab w:val="left" w:pos="720"/>
              </w:tabs>
              <w:ind w:firstLine="0"/>
              <w:contextualSpacing/>
              <w:jc w:val="both"/>
              <w:textAlignment w:val="baseline"/>
              <w:rPr>
                <w:rFonts w:ascii="Arial" w:eastAsia="Calibri" w:hAnsi="Arial" w:cs="Arial"/>
                <w:sz w:val="20"/>
                <w:szCs w:val="20"/>
              </w:rPr>
            </w:pPr>
            <w:r w:rsidRPr="00D86E38">
              <w:rPr>
                <w:rFonts w:ascii="Arial" w:eastAsia="Calibri" w:hAnsi="Arial" w:cs="Arial"/>
                <w:sz w:val="20"/>
                <w:szCs w:val="20"/>
              </w:rPr>
              <w:t>Благодарность Министерства энергетики и жилищно-коммунального хозяйства Мурманской области (2023);</w:t>
            </w:r>
          </w:p>
          <w:p w14:paraId="56D2DA7A" w14:textId="77777777" w:rsidR="00F14B10" w:rsidRPr="00D86E38" w:rsidRDefault="00F14B10" w:rsidP="00A57420">
            <w:pPr>
              <w:tabs>
                <w:tab w:val="left" w:pos="720"/>
              </w:tabs>
              <w:ind w:firstLine="0"/>
              <w:contextualSpacing/>
              <w:jc w:val="both"/>
              <w:textAlignment w:val="baseline"/>
              <w:rPr>
                <w:rFonts w:ascii="Arial" w:eastAsia="Calibri" w:hAnsi="Arial" w:cs="Arial"/>
                <w:sz w:val="20"/>
                <w:szCs w:val="20"/>
              </w:rPr>
            </w:pPr>
            <w:r w:rsidRPr="00D86E38">
              <w:rPr>
                <w:rFonts w:ascii="Arial" w:eastAsia="Calibri" w:hAnsi="Arial" w:cs="Arial"/>
                <w:sz w:val="20"/>
                <w:szCs w:val="20"/>
              </w:rPr>
              <w:t>Благодарственное письмо Губернатора Мурманской области (2023);</w:t>
            </w:r>
          </w:p>
          <w:p w14:paraId="72145F2C" w14:textId="77777777" w:rsidR="00F14B10" w:rsidRPr="00D86E38" w:rsidRDefault="00F14B10" w:rsidP="00A57420">
            <w:pPr>
              <w:tabs>
                <w:tab w:val="left" w:pos="720"/>
              </w:tabs>
              <w:ind w:firstLine="0"/>
              <w:contextualSpacing/>
              <w:jc w:val="both"/>
              <w:textAlignment w:val="baseline"/>
              <w:rPr>
                <w:rFonts w:ascii="Arial" w:eastAsia="Calibri" w:hAnsi="Arial" w:cs="Arial"/>
                <w:sz w:val="20"/>
                <w:szCs w:val="20"/>
                <w:lang w:eastAsia="ru-RU"/>
              </w:rPr>
            </w:pPr>
            <w:r w:rsidRPr="00D86E38">
              <w:rPr>
                <w:rFonts w:ascii="Arial" w:eastAsia="Calibri" w:hAnsi="Arial" w:cs="Arial"/>
                <w:sz w:val="20"/>
                <w:szCs w:val="20"/>
                <w:lang w:eastAsia="ru-RU"/>
              </w:rPr>
              <w:t>Почетная грамота Минэнерго России (2020).</w:t>
            </w:r>
          </w:p>
        </w:tc>
      </w:tr>
      <w:tr w:rsidR="00F14B10" w:rsidRPr="00D86E38" w14:paraId="6D08BE52" w14:textId="77777777" w:rsidTr="000458FE">
        <w:trPr>
          <w:trHeight w:val="540"/>
        </w:trPr>
        <w:tc>
          <w:tcPr>
            <w:tcW w:w="2322" w:type="dxa"/>
            <w:tcBorders>
              <w:top w:val="nil"/>
              <w:left w:val="single" w:sz="8" w:space="0" w:color="000000"/>
              <w:bottom w:val="single" w:sz="8" w:space="0" w:color="000000"/>
              <w:right w:val="single" w:sz="8" w:space="0" w:color="000000"/>
            </w:tcBorders>
            <w:shd w:val="clear" w:color="auto" w:fill="E7E6E6"/>
          </w:tcPr>
          <w:p w14:paraId="53F2B411" w14:textId="77777777" w:rsidR="00F14B10" w:rsidRPr="00D86E38" w:rsidRDefault="00F14B10" w:rsidP="00A57420">
            <w:pPr>
              <w:ind w:firstLine="0"/>
              <w:jc w:val="both"/>
              <w:textAlignment w:val="baseline"/>
              <w:rPr>
                <w:rFonts w:ascii="Arial" w:eastAsia="Calibri" w:hAnsi="Arial" w:cs="Arial"/>
                <w:sz w:val="20"/>
                <w:szCs w:val="20"/>
                <w:lang w:eastAsia="ru-RU"/>
              </w:rPr>
            </w:pPr>
            <w:r w:rsidRPr="00D86E38">
              <w:rPr>
                <w:rFonts w:ascii="Arial" w:eastAsia="Calibri" w:hAnsi="Arial" w:cs="Arial"/>
                <w:color w:val="000000"/>
                <w:sz w:val="20"/>
                <w:szCs w:val="20"/>
                <w:lang w:eastAsia="ru-RU"/>
              </w:rPr>
              <w:t>Владение акциями и сделки с ними </w:t>
            </w:r>
          </w:p>
        </w:tc>
        <w:tc>
          <w:tcPr>
            <w:tcW w:w="7017" w:type="dxa"/>
            <w:tcBorders>
              <w:top w:val="nil"/>
              <w:left w:val="nil"/>
              <w:bottom w:val="single" w:sz="8" w:space="0" w:color="000000"/>
              <w:right w:val="single" w:sz="8" w:space="0" w:color="000000"/>
            </w:tcBorders>
          </w:tcPr>
          <w:p w14:paraId="20F2D615" w14:textId="77777777" w:rsidR="00F14B10" w:rsidRPr="00D86E38" w:rsidRDefault="00F14B10" w:rsidP="00A57420">
            <w:pPr>
              <w:ind w:firstLine="0"/>
              <w:jc w:val="both"/>
              <w:textAlignment w:val="baseline"/>
              <w:rPr>
                <w:rFonts w:ascii="Arial" w:eastAsia="Calibri" w:hAnsi="Arial" w:cs="Arial"/>
                <w:sz w:val="20"/>
                <w:szCs w:val="20"/>
                <w:lang w:eastAsia="ru-RU"/>
              </w:rPr>
            </w:pPr>
            <w:r w:rsidRPr="00D86E38">
              <w:rPr>
                <w:rFonts w:ascii="Arial" w:eastAsia="Calibri" w:hAnsi="Arial" w:cs="Arial"/>
                <w:sz w:val="20"/>
                <w:szCs w:val="20"/>
                <w:lang w:eastAsia="ru-RU"/>
              </w:rPr>
              <w:t xml:space="preserve">Доли в уставном капитале / обыкновенных акций Компании не имеет. </w:t>
            </w:r>
          </w:p>
          <w:p w14:paraId="1F0B984E" w14:textId="77777777" w:rsidR="00F14B10" w:rsidRPr="00D86E38" w:rsidRDefault="00F14B10" w:rsidP="00A57420">
            <w:pPr>
              <w:ind w:firstLine="0"/>
              <w:jc w:val="both"/>
              <w:textAlignment w:val="baseline"/>
              <w:rPr>
                <w:rFonts w:ascii="Arial" w:eastAsia="Calibri" w:hAnsi="Arial" w:cs="Arial"/>
                <w:sz w:val="20"/>
                <w:szCs w:val="20"/>
                <w:lang w:eastAsia="ru-RU"/>
              </w:rPr>
            </w:pPr>
            <w:r w:rsidRPr="00D86E38">
              <w:rPr>
                <w:rFonts w:ascii="Arial" w:eastAsia="Calibri" w:hAnsi="Arial" w:cs="Arial"/>
                <w:sz w:val="20"/>
                <w:szCs w:val="20"/>
                <w:lang w:eastAsia="ru-RU"/>
              </w:rPr>
              <w:t>Сделки с акциями Компании в 2025 году не совершал.</w:t>
            </w:r>
          </w:p>
          <w:p w14:paraId="1ADEB66A" w14:textId="77777777" w:rsidR="00F14B10" w:rsidRPr="00D86E38" w:rsidRDefault="00F14B10" w:rsidP="00A57420">
            <w:pPr>
              <w:ind w:firstLine="0"/>
              <w:jc w:val="both"/>
              <w:textAlignment w:val="baseline"/>
              <w:rPr>
                <w:rFonts w:ascii="Arial" w:eastAsia="Calibri" w:hAnsi="Arial" w:cs="Arial"/>
                <w:sz w:val="20"/>
                <w:szCs w:val="20"/>
                <w:lang w:eastAsia="ru-RU"/>
              </w:rPr>
            </w:pPr>
            <w:r w:rsidRPr="00D86E38">
              <w:rPr>
                <w:rFonts w:ascii="Arial" w:eastAsia="Calibri" w:hAnsi="Arial" w:cs="Arial"/>
                <w:sz w:val="20"/>
                <w:szCs w:val="20"/>
                <w:lang w:eastAsia="ru-RU"/>
              </w:rPr>
              <w:t>Доли участия в подконтрольных Компании организациях, имеющих существенное значение (ООО «Азовская ВЭС», ООО «Кольская ВЭС»), не имеет.</w:t>
            </w:r>
          </w:p>
        </w:tc>
      </w:tr>
    </w:tbl>
    <w:p w14:paraId="037A4A60" w14:textId="77777777" w:rsidR="00F14B10" w:rsidRPr="00D86E38" w:rsidRDefault="00F14B10" w:rsidP="00A57420">
      <w:pPr>
        <w:ind w:firstLine="0"/>
        <w:jc w:val="both"/>
        <w:textAlignment w:val="baseline"/>
        <w:rPr>
          <w:rFonts w:ascii="Arial" w:eastAsia="Calibri" w:hAnsi="Arial" w:cs="Arial"/>
          <w:sz w:val="20"/>
          <w:szCs w:val="20"/>
          <w:lang w:eastAsia="ru-RU"/>
        </w:rPr>
      </w:pPr>
      <w:r w:rsidRPr="00D86E38">
        <w:rPr>
          <w:rFonts w:ascii="Arial" w:eastAsia="Calibri" w:hAnsi="Arial" w:cs="Arial"/>
          <w:sz w:val="20"/>
          <w:szCs w:val="20"/>
          <w:lang w:eastAsia="ru-RU"/>
        </w:rPr>
        <w:t> </w:t>
      </w:r>
      <w:bookmarkEnd w:id="244"/>
      <w:bookmarkEnd w:id="245"/>
    </w:p>
    <w:tbl>
      <w:tblPr>
        <w:tblpPr w:leftFromText="180" w:rightFromText="180" w:vertAnchor="text" w:tblpY="1"/>
        <w:tblOverlap w:val="never"/>
        <w:tblW w:w="934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19"/>
        <w:gridCol w:w="6827"/>
      </w:tblGrid>
      <w:tr w:rsidR="00F14B10" w:rsidRPr="00D86E38" w14:paraId="550DBC5A" w14:textId="77777777" w:rsidTr="000458FE">
        <w:trPr>
          <w:trHeight w:val="688"/>
        </w:trPr>
        <w:tc>
          <w:tcPr>
            <w:tcW w:w="9346" w:type="dxa"/>
            <w:gridSpan w:val="2"/>
            <w:tcBorders>
              <w:top w:val="single" w:sz="8" w:space="0" w:color="auto"/>
              <w:left w:val="single" w:sz="8" w:space="0" w:color="auto"/>
              <w:bottom w:val="single" w:sz="8" w:space="0" w:color="auto"/>
              <w:right w:val="single" w:sz="8" w:space="0" w:color="auto"/>
            </w:tcBorders>
            <w:shd w:val="clear" w:color="auto" w:fill="D9D9D9"/>
          </w:tcPr>
          <w:p w14:paraId="0583FEA6" w14:textId="0CB6CD91" w:rsidR="00F14B10" w:rsidRPr="00D86E38" w:rsidRDefault="00F14B10" w:rsidP="00024AFB">
            <w:pPr>
              <w:keepNext/>
              <w:ind w:firstLine="0"/>
              <w:jc w:val="both"/>
              <w:textAlignment w:val="baseline"/>
              <w:rPr>
                <w:rFonts w:ascii="Arial" w:eastAsia="Times New Roman" w:hAnsi="Arial" w:cs="Arial"/>
                <w:sz w:val="20"/>
                <w:szCs w:val="20"/>
                <w:lang w:eastAsia="ru-RU"/>
              </w:rPr>
            </w:pPr>
            <w:r w:rsidRPr="00D86E38">
              <w:rPr>
                <w:rFonts w:ascii="Arial" w:eastAsia="Times New Roman" w:hAnsi="Arial" w:cs="Arial"/>
                <w:b/>
                <w:bCs/>
                <w:sz w:val="20"/>
                <w:szCs w:val="20"/>
                <w:lang w:eastAsia="ru-RU"/>
              </w:rPr>
              <w:t>Седова Жанна Игоре</w:t>
            </w:r>
            <w:r w:rsidRPr="00D86E38">
              <w:rPr>
                <w:rFonts w:ascii="Arial" w:eastAsia="Times New Roman" w:hAnsi="Arial" w:cs="Arial"/>
                <w:b/>
                <w:bCs/>
                <w:color w:val="000000"/>
                <w:sz w:val="20"/>
                <w:szCs w:val="20"/>
                <w:lang w:eastAsia="ru-RU"/>
              </w:rPr>
              <w:t>вна</w:t>
            </w:r>
            <w:r w:rsidRPr="00D86E38">
              <w:rPr>
                <w:rFonts w:ascii="Arial" w:eastAsia="Times New Roman" w:hAnsi="Arial" w:cs="Arial"/>
                <w:color w:val="000000"/>
                <w:sz w:val="20"/>
                <w:szCs w:val="20"/>
                <w:lang w:eastAsia="ru-RU"/>
              </w:rPr>
              <w:t> </w:t>
            </w:r>
          </w:p>
          <w:p w14:paraId="33CCDB81" w14:textId="77777777" w:rsidR="00F14B10" w:rsidRPr="00D86E38" w:rsidRDefault="00F14B10" w:rsidP="00024AFB">
            <w:pPr>
              <w:keepNext/>
              <w:ind w:firstLine="0"/>
              <w:jc w:val="both"/>
              <w:textAlignment w:val="baseline"/>
              <w:rPr>
                <w:rFonts w:ascii="Arial" w:eastAsia="Times New Roman" w:hAnsi="Arial" w:cs="Arial"/>
                <w:sz w:val="20"/>
                <w:szCs w:val="20"/>
                <w:lang w:eastAsia="ru-RU"/>
              </w:rPr>
            </w:pPr>
            <w:r w:rsidRPr="00D86E38">
              <w:rPr>
                <w:rFonts w:ascii="Arial" w:eastAsia="Times New Roman" w:hAnsi="Arial" w:cs="Arial"/>
                <w:b/>
                <w:bCs/>
                <w:color w:val="000000"/>
                <w:sz w:val="20"/>
                <w:szCs w:val="20"/>
                <w:lang w:eastAsia="ru-RU"/>
              </w:rPr>
              <w:t>Заместитель генерального директора – Директор по правовым вопросам и корпоративным отношениям </w:t>
            </w:r>
          </w:p>
        </w:tc>
      </w:tr>
      <w:tr w:rsidR="00F14B10" w:rsidRPr="00D86E38" w14:paraId="4BA4EC77" w14:textId="77777777" w:rsidTr="000458FE">
        <w:trPr>
          <w:trHeight w:val="237"/>
        </w:trPr>
        <w:tc>
          <w:tcPr>
            <w:tcW w:w="2519" w:type="dxa"/>
            <w:tcBorders>
              <w:top w:val="nil"/>
              <w:left w:val="single" w:sz="8" w:space="0" w:color="auto"/>
              <w:bottom w:val="single" w:sz="8" w:space="0" w:color="auto"/>
              <w:right w:val="single" w:sz="8" w:space="0" w:color="auto"/>
            </w:tcBorders>
            <w:shd w:val="clear" w:color="auto" w:fill="E7E6E6"/>
          </w:tcPr>
          <w:p w14:paraId="0AFFB665" w14:textId="77777777" w:rsidR="00F14B10" w:rsidRPr="00D86E38" w:rsidRDefault="00F14B10" w:rsidP="00024AFB">
            <w:pPr>
              <w:keepNext/>
              <w:ind w:firstLine="0"/>
              <w:jc w:val="both"/>
              <w:textAlignment w:val="baseline"/>
              <w:rPr>
                <w:rFonts w:ascii="Arial" w:eastAsia="Times New Roman" w:hAnsi="Arial" w:cs="Arial"/>
                <w:sz w:val="20"/>
                <w:szCs w:val="20"/>
                <w:lang w:eastAsia="ru-RU"/>
              </w:rPr>
            </w:pPr>
            <w:r w:rsidRPr="00D86E38">
              <w:rPr>
                <w:rFonts w:ascii="Arial" w:eastAsia="Times New Roman" w:hAnsi="Arial" w:cs="Arial"/>
                <w:color w:val="000000"/>
                <w:sz w:val="20"/>
                <w:szCs w:val="20"/>
                <w:lang w:eastAsia="ru-RU"/>
              </w:rPr>
              <w:t>Год рождения </w:t>
            </w:r>
          </w:p>
        </w:tc>
        <w:tc>
          <w:tcPr>
            <w:tcW w:w="6827" w:type="dxa"/>
            <w:tcBorders>
              <w:top w:val="nil"/>
              <w:left w:val="nil"/>
              <w:bottom w:val="single" w:sz="8" w:space="0" w:color="auto"/>
              <w:right w:val="single" w:sz="8" w:space="0" w:color="auto"/>
            </w:tcBorders>
          </w:tcPr>
          <w:p w14:paraId="0F04F12C" w14:textId="77777777" w:rsidR="00F14B10" w:rsidRPr="00D86E38" w:rsidRDefault="00F14B10" w:rsidP="00024AFB">
            <w:pPr>
              <w:keepNext/>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1973 </w:t>
            </w:r>
          </w:p>
        </w:tc>
      </w:tr>
      <w:tr w:rsidR="00F14B10" w:rsidRPr="00D86E38" w14:paraId="7B5B4C0A" w14:textId="77777777" w:rsidTr="000458FE">
        <w:trPr>
          <w:trHeight w:val="229"/>
        </w:trPr>
        <w:tc>
          <w:tcPr>
            <w:tcW w:w="2519" w:type="dxa"/>
            <w:tcBorders>
              <w:top w:val="nil"/>
              <w:left w:val="single" w:sz="8" w:space="0" w:color="auto"/>
              <w:bottom w:val="single" w:sz="8" w:space="0" w:color="auto"/>
              <w:right w:val="single" w:sz="8" w:space="0" w:color="auto"/>
            </w:tcBorders>
            <w:shd w:val="clear" w:color="auto" w:fill="E7E6E6"/>
          </w:tcPr>
          <w:p w14:paraId="11107603" w14:textId="77777777" w:rsidR="00F14B10" w:rsidRPr="00D86E38" w:rsidRDefault="00F14B10" w:rsidP="00024AFB">
            <w:pPr>
              <w:keepNext/>
              <w:ind w:firstLine="0"/>
              <w:jc w:val="both"/>
              <w:textAlignment w:val="baseline"/>
              <w:rPr>
                <w:rFonts w:ascii="Arial" w:eastAsia="Times New Roman" w:hAnsi="Arial" w:cs="Arial"/>
                <w:sz w:val="20"/>
                <w:szCs w:val="20"/>
                <w:lang w:eastAsia="ru-RU"/>
              </w:rPr>
            </w:pPr>
            <w:r w:rsidRPr="00D86E38">
              <w:rPr>
                <w:rFonts w:ascii="Arial" w:eastAsia="Times New Roman" w:hAnsi="Arial" w:cs="Arial"/>
                <w:color w:val="000000"/>
                <w:sz w:val="20"/>
                <w:szCs w:val="20"/>
                <w:lang w:eastAsia="ru-RU"/>
              </w:rPr>
              <w:t>Гражданство </w:t>
            </w:r>
          </w:p>
        </w:tc>
        <w:tc>
          <w:tcPr>
            <w:tcW w:w="6827" w:type="dxa"/>
            <w:tcBorders>
              <w:top w:val="nil"/>
              <w:left w:val="nil"/>
              <w:bottom w:val="single" w:sz="8" w:space="0" w:color="auto"/>
              <w:right w:val="single" w:sz="8" w:space="0" w:color="auto"/>
            </w:tcBorders>
          </w:tcPr>
          <w:p w14:paraId="3F8C1054" w14:textId="77777777" w:rsidR="00F14B10" w:rsidRPr="00D86E38" w:rsidRDefault="00F14B10" w:rsidP="00024AFB">
            <w:pPr>
              <w:keepNext/>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Российская Федерация </w:t>
            </w:r>
          </w:p>
        </w:tc>
      </w:tr>
      <w:tr w:rsidR="00F14B10" w:rsidRPr="00D86E38" w14:paraId="5AC434D3" w14:textId="77777777" w:rsidTr="000458FE">
        <w:trPr>
          <w:trHeight w:val="695"/>
        </w:trPr>
        <w:tc>
          <w:tcPr>
            <w:tcW w:w="2519" w:type="dxa"/>
            <w:tcBorders>
              <w:top w:val="nil"/>
              <w:left w:val="single" w:sz="8" w:space="0" w:color="auto"/>
              <w:bottom w:val="single" w:sz="8" w:space="0" w:color="auto"/>
              <w:right w:val="single" w:sz="8" w:space="0" w:color="auto"/>
            </w:tcBorders>
            <w:shd w:val="clear" w:color="auto" w:fill="E7E6E6"/>
          </w:tcPr>
          <w:p w14:paraId="7881208D"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color w:val="000000"/>
                <w:sz w:val="20"/>
                <w:szCs w:val="20"/>
                <w:lang w:eastAsia="ru-RU"/>
              </w:rPr>
              <w:t>Образование </w:t>
            </w:r>
          </w:p>
        </w:tc>
        <w:tc>
          <w:tcPr>
            <w:tcW w:w="6827" w:type="dxa"/>
            <w:tcBorders>
              <w:top w:val="nil"/>
              <w:left w:val="nil"/>
              <w:bottom w:val="single" w:sz="8" w:space="0" w:color="auto"/>
              <w:right w:val="single" w:sz="8" w:space="0" w:color="auto"/>
            </w:tcBorders>
          </w:tcPr>
          <w:p w14:paraId="0CCACA6B" w14:textId="7F02588E"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Пермский государственный национальный исследовательский университет, специальность «юриспруденция»</w:t>
            </w:r>
          </w:p>
        </w:tc>
      </w:tr>
      <w:tr w:rsidR="00F14B10" w:rsidRPr="00D86E38" w14:paraId="6080582B" w14:textId="77777777" w:rsidTr="000458FE">
        <w:trPr>
          <w:trHeight w:val="918"/>
        </w:trPr>
        <w:tc>
          <w:tcPr>
            <w:tcW w:w="2519" w:type="dxa"/>
            <w:tcBorders>
              <w:top w:val="nil"/>
              <w:left w:val="single" w:sz="8" w:space="0" w:color="auto"/>
              <w:bottom w:val="single" w:sz="8" w:space="0" w:color="auto"/>
              <w:right w:val="single" w:sz="8" w:space="0" w:color="auto"/>
            </w:tcBorders>
            <w:shd w:val="clear" w:color="auto" w:fill="E7E6E6"/>
          </w:tcPr>
          <w:p w14:paraId="342B6735"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color w:val="000000"/>
                <w:sz w:val="20"/>
                <w:szCs w:val="20"/>
                <w:lang w:eastAsia="ru-RU"/>
              </w:rPr>
              <w:t>Ученая степень </w:t>
            </w:r>
          </w:p>
        </w:tc>
        <w:tc>
          <w:tcPr>
            <w:tcW w:w="6827" w:type="dxa"/>
            <w:tcBorders>
              <w:top w:val="nil"/>
              <w:left w:val="nil"/>
              <w:bottom w:val="single" w:sz="8" w:space="0" w:color="auto"/>
              <w:right w:val="single" w:sz="8" w:space="0" w:color="auto"/>
            </w:tcBorders>
          </w:tcPr>
          <w:p w14:paraId="00232CF5" w14:textId="754F3F84"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Российская академия народного хозяйства и государственной службы при Президенте Российской Федерации, доктор юридических наук (2024)</w:t>
            </w:r>
          </w:p>
        </w:tc>
      </w:tr>
      <w:tr w:rsidR="00F14B10" w:rsidRPr="00D86E38" w14:paraId="44A0380F" w14:textId="77777777" w:rsidTr="000458FE">
        <w:trPr>
          <w:trHeight w:val="1682"/>
        </w:trPr>
        <w:tc>
          <w:tcPr>
            <w:tcW w:w="2519" w:type="dxa"/>
            <w:tcBorders>
              <w:top w:val="nil"/>
              <w:left w:val="single" w:sz="8" w:space="0" w:color="auto"/>
              <w:bottom w:val="single" w:sz="8" w:space="0" w:color="auto"/>
              <w:right w:val="single" w:sz="8" w:space="0" w:color="auto"/>
            </w:tcBorders>
            <w:shd w:val="clear" w:color="auto" w:fill="E7E6E6"/>
          </w:tcPr>
          <w:p w14:paraId="36C3470F"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color w:val="000000"/>
                <w:sz w:val="20"/>
                <w:szCs w:val="20"/>
                <w:lang w:eastAsia="ru-RU"/>
              </w:rPr>
              <w:t>Опыт работы за последние 5 лет</w:t>
            </w:r>
          </w:p>
        </w:tc>
        <w:tc>
          <w:tcPr>
            <w:tcW w:w="6827" w:type="dxa"/>
            <w:tcBorders>
              <w:top w:val="nil"/>
              <w:left w:val="nil"/>
              <w:bottom w:val="single" w:sz="8" w:space="0" w:color="auto"/>
              <w:right w:val="single" w:sz="8" w:space="0" w:color="auto"/>
            </w:tcBorders>
          </w:tcPr>
          <w:p w14:paraId="7C89DFB7" w14:textId="72472530"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 xml:space="preserve">2025 год – н. в. – профессор кафедры международного права Российского государственного университета правосудия </w:t>
            </w:r>
            <w:r w:rsidR="004A60DA" w:rsidRPr="00D86E38">
              <w:rPr>
                <w:rFonts w:ascii="Arial" w:eastAsia="Times New Roman" w:hAnsi="Arial" w:cs="Arial"/>
                <w:sz w:val="20"/>
                <w:szCs w:val="20"/>
                <w:lang w:eastAsia="ru-RU"/>
              </w:rPr>
              <w:t xml:space="preserve">им. </w:t>
            </w:r>
            <w:r w:rsidRPr="00D86E38">
              <w:rPr>
                <w:rFonts w:ascii="Arial" w:eastAsia="Times New Roman" w:hAnsi="Arial" w:cs="Arial"/>
                <w:sz w:val="20"/>
                <w:szCs w:val="20"/>
                <w:lang w:eastAsia="ru-RU"/>
              </w:rPr>
              <w:t>В.М. Лебедева.</w:t>
            </w:r>
          </w:p>
          <w:p w14:paraId="50586471"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2025 год – н. в. – член Рабочей группы по направлению «Разрешение споров» при Министерстве экономического развития Российской Федерации.</w:t>
            </w:r>
          </w:p>
          <w:p w14:paraId="6A1231B8"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2024 год – н. в. – член Секции по законодательному регулированию вопросов безопасности объектов топливно-энергетического комплекса Экспертного совета при Комитете Государственной Думы по энергетике.</w:t>
            </w:r>
          </w:p>
          <w:p w14:paraId="570A448C" w14:textId="2E6A9AB3"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Декабрь 2022 года – н.в. – член Правления Компании.</w:t>
            </w:r>
          </w:p>
          <w:p w14:paraId="3FF48D7E" w14:textId="4ABD8D08"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 xml:space="preserve">Декабрь 2022 года – н.в. – </w:t>
            </w:r>
            <w:r w:rsidRPr="00D86E38">
              <w:rPr>
                <w:rFonts w:ascii="Arial" w:eastAsia="Times New Roman" w:hAnsi="Arial" w:cs="Arial"/>
                <w:sz w:val="20"/>
                <w:szCs w:val="20"/>
              </w:rPr>
              <w:t xml:space="preserve">Заместитель генерального директора – </w:t>
            </w:r>
            <w:r w:rsidRPr="00D86E38">
              <w:rPr>
                <w:rFonts w:ascii="Arial" w:eastAsia="Times New Roman" w:hAnsi="Arial" w:cs="Arial"/>
                <w:sz w:val="20"/>
                <w:szCs w:val="20"/>
                <w:lang w:eastAsia="ru-RU"/>
              </w:rPr>
              <w:t>Директор по правовым вопросам и корпоративным отношениям Компании.</w:t>
            </w:r>
          </w:p>
          <w:p w14:paraId="23E5046D"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Апрель 2022 – декабрь 2022 года – Генеральный директор Компании.</w:t>
            </w:r>
          </w:p>
          <w:p w14:paraId="23E7816C"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2010–2022 годы – Директор по правовым вопросам и корпоративным отношениям Компании.</w:t>
            </w:r>
          </w:p>
          <w:p w14:paraId="035CCC14" w14:textId="77777777"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2012 – апрель 2022 года – Корпоративный секретарь Компании</w:t>
            </w:r>
          </w:p>
          <w:p w14:paraId="1A0DC574" w14:textId="64D85B19"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2021 год – н.в. – член Секции по вопросам законодательного обеспечения электроэнергетики и комбинированной выработки тепловой и электрической энергии (когенерации) Экспертного совета при Комитете Государственной Думы по энергетике.</w:t>
            </w:r>
          </w:p>
          <w:p w14:paraId="1D5CB0BC" w14:textId="5B2BBD33"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2020 год – н.в. – член Научно-консультативного совета по международному праву при Министерстве юстиции Российской Федерации (Минюст России).</w:t>
            </w:r>
          </w:p>
          <w:p w14:paraId="07F4DB9D" w14:textId="5964DCCB"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 xml:space="preserve">2019 год – н.в. – председатель комиссии по энергетическому праву </w:t>
            </w:r>
            <w:r w:rsidRPr="00D86E38">
              <w:rPr>
                <w:rFonts w:ascii="Arial" w:hAnsi="Arial" w:cs="Arial"/>
                <w:color w:val="474747"/>
                <w:sz w:val="20"/>
                <w:szCs w:val="20"/>
                <w:shd w:val="clear" w:color="auto" w:fill="FFFFFF"/>
              </w:rPr>
              <w:t>Московского</w:t>
            </w:r>
            <w:r w:rsidRPr="00D86E38">
              <w:rPr>
                <w:rFonts w:ascii="Arial" w:eastAsia="Times New Roman" w:hAnsi="Arial" w:cs="Arial"/>
                <w:sz w:val="20"/>
                <w:szCs w:val="20"/>
                <w:lang w:eastAsia="ru-RU"/>
              </w:rPr>
              <w:t xml:space="preserve"> отделения Ассоциации юристов России.</w:t>
            </w:r>
          </w:p>
          <w:p w14:paraId="5799DC2B" w14:textId="33F1F3EB" w:rsidR="00F14B10" w:rsidRPr="00D86E38" w:rsidRDefault="00F14B10" w:rsidP="00A57420">
            <w:pPr>
              <w:ind w:firstLine="0"/>
              <w:jc w:val="both"/>
              <w:textAlignment w:val="baseline"/>
              <w:rPr>
                <w:rFonts w:ascii="Arial" w:eastAsia="Times New Roman" w:hAnsi="Arial" w:cs="Arial"/>
                <w:sz w:val="20"/>
                <w:szCs w:val="20"/>
                <w:lang w:eastAsia="ru-RU"/>
              </w:rPr>
            </w:pPr>
            <w:r w:rsidRPr="00D86E38">
              <w:rPr>
                <w:rFonts w:ascii="Arial" w:eastAsia="Times New Roman" w:hAnsi="Arial" w:cs="Arial"/>
                <w:sz w:val="20"/>
                <w:szCs w:val="20"/>
                <w:lang w:eastAsia="ru-RU"/>
              </w:rPr>
              <w:t xml:space="preserve">2006 год – август 2025 года – доцент кафедры международного права Российского государственного университета правосудия </w:t>
            </w:r>
            <w:r w:rsidR="004A60DA" w:rsidRPr="00D86E38">
              <w:rPr>
                <w:rFonts w:ascii="Arial" w:hAnsi="Arial" w:cs="Arial"/>
                <w:sz w:val="20"/>
                <w:szCs w:val="20"/>
              </w:rPr>
              <w:t>им.</w:t>
            </w:r>
            <w:r w:rsidR="004A60DA" w:rsidRPr="00D86E38">
              <w:rPr>
                <w:rFonts w:ascii="Arial" w:eastAsia="Times New Roman" w:hAnsi="Arial" w:cs="Arial"/>
                <w:sz w:val="20"/>
                <w:szCs w:val="20"/>
                <w:lang w:eastAsia="ru-RU"/>
              </w:rPr>
              <w:t> </w:t>
            </w:r>
            <w:r w:rsidRPr="00D86E38">
              <w:rPr>
                <w:rFonts w:ascii="Arial" w:eastAsia="Times New Roman" w:hAnsi="Arial" w:cs="Arial"/>
                <w:sz w:val="20"/>
                <w:szCs w:val="20"/>
                <w:lang w:eastAsia="ru-RU"/>
              </w:rPr>
              <w:t xml:space="preserve">В.М. Лебедева. </w:t>
            </w:r>
          </w:p>
        </w:tc>
      </w:tr>
      <w:tr w:rsidR="00F14B10" w:rsidRPr="005D0E49" w14:paraId="4CE29B50" w14:textId="77777777" w:rsidTr="000458FE">
        <w:trPr>
          <w:trHeight w:val="5135"/>
        </w:trPr>
        <w:tc>
          <w:tcPr>
            <w:tcW w:w="2519" w:type="dxa"/>
            <w:tcBorders>
              <w:top w:val="nil"/>
              <w:left w:val="single" w:sz="8" w:space="0" w:color="auto"/>
              <w:bottom w:val="single" w:sz="8" w:space="0" w:color="auto"/>
              <w:right w:val="single" w:sz="8" w:space="0" w:color="auto"/>
            </w:tcBorders>
            <w:shd w:val="clear" w:color="auto" w:fill="E7E6E6"/>
          </w:tcPr>
          <w:p w14:paraId="51937A81" w14:textId="77777777" w:rsidR="00F14B10" w:rsidRPr="005D0E49" w:rsidRDefault="00F14B10" w:rsidP="00A57420">
            <w:pPr>
              <w:ind w:firstLine="0"/>
              <w:jc w:val="both"/>
              <w:textAlignment w:val="baseline"/>
              <w:rPr>
                <w:rFonts w:ascii="Arial" w:eastAsia="Times New Roman" w:hAnsi="Arial" w:cs="Arial"/>
                <w:sz w:val="20"/>
                <w:szCs w:val="20"/>
                <w:lang w:eastAsia="ru-RU"/>
              </w:rPr>
            </w:pPr>
            <w:r w:rsidRPr="005D0E49">
              <w:rPr>
                <w:rFonts w:ascii="Arial" w:eastAsia="Times New Roman" w:hAnsi="Arial" w:cs="Arial"/>
                <w:color w:val="000000"/>
                <w:sz w:val="20"/>
                <w:szCs w:val="20"/>
                <w:lang w:eastAsia="ru-RU"/>
              </w:rPr>
              <w:lastRenderedPageBreak/>
              <w:t>Награды </w:t>
            </w:r>
          </w:p>
        </w:tc>
        <w:tc>
          <w:tcPr>
            <w:tcW w:w="6827" w:type="dxa"/>
            <w:tcBorders>
              <w:top w:val="nil"/>
              <w:left w:val="nil"/>
              <w:bottom w:val="single" w:sz="8" w:space="0" w:color="auto"/>
              <w:right w:val="single" w:sz="8" w:space="0" w:color="auto"/>
            </w:tcBorders>
          </w:tcPr>
          <w:p w14:paraId="21CF85A6" w14:textId="77777777" w:rsidR="00F14B10" w:rsidRPr="005D0E49" w:rsidRDefault="00F14B10" w:rsidP="00A57420">
            <w:pPr>
              <w:tabs>
                <w:tab w:val="left" w:pos="720"/>
              </w:tabs>
              <w:ind w:firstLine="0"/>
              <w:contextualSpacing/>
              <w:jc w:val="both"/>
              <w:textAlignment w:val="baseline"/>
              <w:rPr>
                <w:rFonts w:ascii="Arial" w:eastAsia="Calibri" w:hAnsi="Arial" w:cs="Arial"/>
                <w:sz w:val="20"/>
                <w:szCs w:val="20"/>
                <w:lang w:eastAsia="ru-RU"/>
              </w:rPr>
            </w:pPr>
            <w:r w:rsidRPr="005D0E49">
              <w:rPr>
                <w:rFonts w:ascii="Arial" w:eastAsia="Calibri" w:hAnsi="Arial" w:cs="Arial"/>
                <w:sz w:val="20"/>
                <w:szCs w:val="20"/>
                <w:lang w:eastAsia="ru-RU"/>
              </w:rPr>
              <w:t>Медаль ордена «За заслуги перед Отечеством» II степени (2024)</w:t>
            </w:r>
          </w:p>
          <w:p w14:paraId="31470287" w14:textId="77777777" w:rsidR="00F14B10" w:rsidRPr="005D0E49" w:rsidRDefault="00F14B10" w:rsidP="00A57420">
            <w:pPr>
              <w:tabs>
                <w:tab w:val="left" w:pos="720"/>
              </w:tabs>
              <w:ind w:firstLine="0"/>
              <w:contextualSpacing/>
              <w:jc w:val="both"/>
              <w:textAlignment w:val="baseline"/>
              <w:rPr>
                <w:rFonts w:ascii="Arial" w:eastAsia="Calibri" w:hAnsi="Arial" w:cs="Arial"/>
                <w:sz w:val="20"/>
                <w:szCs w:val="20"/>
                <w:lang w:eastAsia="ru-RU"/>
              </w:rPr>
            </w:pPr>
            <w:r w:rsidRPr="005D0E49">
              <w:rPr>
                <w:rFonts w:ascii="Arial" w:eastAsia="Calibri" w:hAnsi="Arial" w:cs="Arial"/>
                <w:sz w:val="20"/>
                <w:szCs w:val="20"/>
                <w:lang w:eastAsia="ru-RU"/>
              </w:rPr>
              <w:t>Почетная грамота Минэнерго России (2023)</w:t>
            </w:r>
            <w:r w:rsidRPr="00E71D4D">
              <w:rPr>
                <w:rFonts w:ascii="Arial" w:eastAsia="Calibri" w:hAnsi="Arial" w:cs="Arial"/>
                <w:sz w:val="20"/>
                <w:szCs w:val="20"/>
                <w:lang w:eastAsia="ru-RU"/>
              </w:rPr>
              <w:t>;</w:t>
            </w:r>
          </w:p>
          <w:p w14:paraId="0C38CAFD" w14:textId="77777777" w:rsidR="00F14B10" w:rsidRPr="005D0E49" w:rsidRDefault="00F14B10" w:rsidP="00A57420">
            <w:pPr>
              <w:tabs>
                <w:tab w:val="left" w:pos="720"/>
              </w:tabs>
              <w:ind w:firstLine="0"/>
              <w:contextualSpacing/>
              <w:jc w:val="both"/>
              <w:textAlignment w:val="baseline"/>
              <w:rPr>
                <w:rFonts w:ascii="Arial" w:eastAsia="Calibri" w:hAnsi="Arial" w:cs="Arial"/>
                <w:sz w:val="20"/>
                <w:szCs w:val="20"/>
              </w:rPr>
            </w:pPr>
            <w:r w:rsidRPr="005D0E49">
              <w:rPr>
                <w:rFonts w:ascii="Arial" w:eastAsia="Calibri" w:hAnsi="Arial" w:cs="Arial"/>
                <w:sz w:val="20"/>
                <w:szCs w:val="20"/>
              </w:rPr>
              <w:t>Благодарность Министерства энергетики и жилищно-коммунального хозяйства Мурманской области (2023);</w:t>
            </w:r>
          </w:p>
          <w:p w14:paraId="79D00C7F" w14:textId="77777777" w:rsidR="00F14B10" w:rsidRPr="005D0E49" w:rsidRDefault="00F14B10" w:rsidP="00A57420">
            <w:pPr>
              <w:tabs>
                <w:tab w:val="left" w:pos="720"/>
              </w:tabs>
              <w:ind w:firstLine="0"/>
              <w:contextualSpacing/>
              <w:jc w:val="both"/>
              <w:textAlignment w:val="baseline"/>
              <w:rPr>
                <w:rFonts w:ascii="Arial" w:eastAsia="Calibri" w:hAnsi="Arial" w:cs="Arial"/>
                <w:sz w:val="20"/>
                <w:szCs w:val="20"/>
                <w:lang w:eastAsia="ru-RU"/>
              </w:rPr>
            </w:pPr>
            <w:r w:rsidRPr="005D0E49">
              <w:rPr>
                <w:rFonts w:ascii="Arial" w:eastAsia="Calibri" w:hAnsi="Arial" w:cs="Arial"/>
                <w:sz w:val="20"/>
                <w:szCs w:val="20"/>
              </w:rPr>
              <w:t>Благодарственное письмо губернатора Мурманской области (2023);</w:t>
            </w:r>
          </w:p>
          <w:p w14:paraId="3D7C5401" w14:textId="77777777" w:rsidR="00F14B10" w:rsidRPr="005D0E49" w:rsidRDefault="00F14B10" w:rsidP="00A57420">
            <w:pPr>
              <w:tabs>
                <w:tab w:val="left" w:pos="720"/>
              </w:tabs>
              <w:ind w:firstLine="0"/>
              <w:contextualSpacing/>
              <w:jc w:val="both"/>
              <w:textAlignment w:val="baseline"/>
              <w:rPr>
                <w:rFonts w:ascii="Arial" w:eastAsia="Calibri" w:hAnsi="Arial" w:cs="Arial"/>
                <w:color w:val="1F497D"/>
                <w:sz w:val="20"/>
                <w:szCs w:val="20"/>
                <w:lang w:eastAsia="ru-RU"/>
              </w:rPr>
            </w:pPr>
            <w:r w:rsidRPr="005D0E49">
              <w:rPr>
                <w:rFonts w:ascii="Arial" w:eastAsia="Calibri" w:hAnsi="Arial" w:cs="Arial"/>
                <w:sz w:val="20"/>
                <w:szCs w:val="20"/>
                <w:lang w:eastAsia="ru-RU"/>
              </w:rPr>
              <w:t>Ежегодная национальная премия объединения корпоративных юристов «Успех. Лучший корпоративный юрист 2023 года» в номинации «Публикация года» (2023)</w:t>
            </w:r>
            <w:r w:rsidRPr="00E71D4D">
              <w:rPr>
                <w:rFonts w:ascii="Arial" w:eastAsia="Calibri" w:hAnsi="Arial" w:cs="Arial"/>
                <w:sz w:val="20"/>
                <w:szCs w:val="20"/>
                <w:lang w:eastAsia="ru-RU"/>
              </w:rPr>
              <w:t>;</w:t>
            </w:r>
          </w:p>
          <w:p w14:paraId="65AF8B8B" w14:textId="77777777" w:rsidR="00F14B10" w:rsidRPr="005D0E49" w:rsidRDefault="00F14B10" w:rsidP="00A57420">
            <w:pPr>
              <w:tabs>
                <w:tab w:val="left" w:pos="720"/>
              </w:tabs>
              <w:ind w:firstLine="0"/>
              <w:contextualSpacing/>
              <w:jc w:val="both"/>
              <w:textAlignment w:val="baseline"/>
              <w:rPr>
                <w:rFonts w:ascii="Arial" w:eastAsia="Calibri" w:hAnsi="Arial" w:cs="Arial"/>
                <w:sz w:val="20"/>
                <w:szCs w:val="20"/>
                <w:lang w:eastAsia="ru-RU"/>
              </w:rPr>
            </w:pPr>
            <w:r w:rsidRPr="005D0E49">
              <w:rPr>
                <w:rFonts w:ascii="Arial" w:eastAsia="Calibri" w:hAnsi="Arial" w:cs="Arial"/>
                <w:sz w:val="20"/>
                <w:szCs w:val="20"/>
                <w:lang w:eastAsia="ru-RU"/>
              </w:rPr>
              <w:t>Ежегодная национальная премия объединения корпоративных юристов «Успех. Лучший корпоративный юрист 2022 года» в номинации «Карьера года» (2022)</w:t>
            </w:r>
            <w:r w:rsidRPr="00E71D4D">
              <w:rPr>
                <w:rFonts w:ascii="Arial" w:eastAsia="Calibri" w:hAnsi="Arial" w:cs="Arial"/>
                <w:sz w:val="20"/>
                <w:szCs w:val="20"/>
                <w:lang w:eastAsia="ru-RU"/>
              </w:rPr>
              <w:t>;</w:t>
            </w:r>
          </w:p>
          <w:p w14:paraId="1A8943E4" w14:textId="77777777" w:rsidR="00F14B10" w:rsidRPr="00D254B7" w:rsidRDefault="00F14B10" w:rsidP="00A57420">
            <w:pPr>
              <w:tabs>
                <w:tab w:val="left" w:pos="720"/>
              </w:tabs>
              <w:ind w:firstLine="0"/>
              <w:contextualSpacing/>
              <w:jc w:val="both"/>
              <w:textAlignment w:val="baseline"/>
              <w:rPr>
                <w:rFonts w:ascii="Arial" w:eastAsia="Calibri" w:hAnsi="Arial" w:cs="Arial"/>
                <w:sz w:val="20"/>
                <w:szCs w:val="20"/>
                <w:lang w:eastAsia="ru-RU"/>
              </w:rPr>
            </w:pPr>
            <w:r w:rsidRPr="005D0E49">
              <w:rPr>
                <w:rFonts w:ascii="Arial" w:eastAsia="Calibri" w:hAnsi="Arial" w:cs="Arial"/>
                <w:sz w:val="20"/>
                <w:szCs w:val="20"/>
                <w:lang w:eastAsia="ru-RU"/>
              </w:rPr>
              <w:t>Вошла в рейтинг «25 лучших директоров по корпоративному управлению</w:t>
            </w:r>
            <w:r w:rsidRPr="00D254B7">
              <w:rPr>
                <w:rFonts w:ascii="Arial" w:eastAsia="Calibri" w:hAnsi="Arial" w:cs="Arial"/>
                <w:sz w:val="20"/>
                <w:szCs w:val="20"/>
                <w:lang w:eastAsia="ru-RU"/>
              </w:rPr>
              <w:t xml:space="preserve"> / </w:t>
            </w:r>
            <w:r w:rsidRPr="005D0E49">
              <w:rPr>
                <w:rFonts w:ascii="Arial" w:eastAsia="Calibri" w:hAnsi="Arial" w:cs="Arial"/>
                <w:sz w:val="20"/>
                <w:szCs w:val="20"/>
                <w:lang w:eastAsia="ru-RU"/>
              </w:rPr>
              <w:t>корпоративных секретарей» национальной премии «Директор года» (2020, 2021);</w:t>
            </w:r>
          </w:p>
          <w:p w14:paraId="1EFE46FD" w14:textId="77777777" w:rsidR="00F14B10" w:rsidRPr="005D0E49" w:rsidRDefault="00F14B10" w:rsidP="00A57420">
            <w:pPr>
              <w:tabs>
                <w:tab w:val="left" w:pos="720"/>
              </w:tabs>
              <w:ind w:firstLine="0"/>
              <w:contextualSpacing/>
              <w:jc w:val="both"/>
              <w:textAlignment w:val="baseline"/>
              <w:rPr>
                <w:rFonts w:ascii="Arial" w:eastAsia="Calibri" w:hAnsi="Arial" w:cs="Arial"/>
                <w:sz w:val="20"/>
                <w:szCs w:val="20"/>
                <w:lang w:eastAsia="ru-RU"/>
              </w:rPr>
            </w:pPr>
            <w:r w:rsidRPr="00D254B7">
              <w:rPr>
                <w:rFonts w:ascii="Arial" w:eastAsia="Calibri" w:hAnsi="Arial" w:cs="Arial"/>
                <w:sz w:val="20"/>
                <w:szCs w:val="20"/>
                <w:lang w:eastAsia="ru-RU"/>
              </w:rPr>
              <w:t>В </w:t>
            </w:r>
            <w:r w:rsidRPr="005D0E49">
              <w:rPr>
                <w:rFonts w:ascii="Arial" w:eastAsia="Calibri" w:hAnsi="Arial" w:cs="Arial"/>
                <w:sz w:val="20"/>
                <w:szCs w:val="20"/>
                <w:lang w:eastAsia="ru-RU"/>
              </w:rPr>
              <w:t>2016</w:t>
            </w:r>
            <w:r>
              <w:rPr>
                <w:rFonts w:ascii="Arial" w:eastAsia="Calibri" w:hAnsi="Arial" w:cs="Arial"/>
                <w:sz w:val="20"/>
                <w:szCs w:val="20"/>
                <w:lang w:eastAsia="ru-RU"/>
              </w:rPr>
              <w:t xml:space="preserve"> году </w:t>
            </w:r>
            <w:r w:rsidRPr="005D0E49">
              <w:rPr>
                <w:rFonts w:ascii="Arial" w:eastAsia="Calibri" w:hAnsi="Arial" w:cs="Arial"/>
                <w:sz w:val="20"/>
                <w:szCs w:val="20"/>
                <w:lang w:eastAsia="ru-RU"/>
              </w:rPr>
              <w:t>юридическая служба Компании, возглавляемая Ж.И. Седовой, была включена в топ-лист «500 самых влиятельных в бизнесе юридических служб 2016 года» (GC Powerlist: Russia Teams 2016);</w:t>
            </w:r>
          </w:p>
          <w:p w14:paraId="1BF6247D" w14:textId="64275A28" w:rsidR="00F14B10" w:rsidRPr="005D0E49" w:rsidRDefault="00F14B10" w:rsidP="00A57420">
            <w:pPr>
              <w:tabs>
                <w:tab w:val="left" w:pos="720"/>
              </w:tabs>
              <w:ind w:firstLine="0"/>
              <w:contextualSpacing/>
              <w:jc w:val="both"/>
              <w:textAlignment w:val="baseline"/>
              <w:rPr>
                <w:rFonts w:ascii="Arial" w:eastAsia="Calibri" w:hAnsi="Arial" w:cs="Arial"/>
                <w:sz w:val="20"/>
                <w:szCs w:val="20"/>
                <w:lang w:eastAsia="ru-RU"/>
              </w:rPr>
            </w:pPr>
            <w:bookmarkStart w:id="246" w:name="_Hlk129012243"/>
            <w:r w:rsidRPr="005D0E49">
              <w:rPr>
                <w:rFonts w:ascii="Arial" w:eastAsia="Calibri" w:hAnsi="Arial" w:cs="Arial"/>
                <w:sz w:val="20"/>
                <w:szCs w:val="20"/>
                <w:lang w:eastAsia="ru-RU"/>
              </w:rPr>
              <w:t>Ежегодная национальная премия объединения корпоративных юристов «Успех. Лучший корпоративный юрист 2013 года» в номинации «Лидер года» (2013)</w:t>
            </w:r>
            <w:bookmarkEnd w:id="246"/>
            <w:r>
              <w:rPr>
                <w:rFonts w:ascii="Arial" w:eastAsia="Calibri" w:hAnsi="Arial" w:cs="Arial"/>
                <w:sz w:val="20"/>
                <w:szCs w:val="20"/>
                <w:lang w:eastAsia="ru-RU"/>
              </w:rPr>
              <w:t>.</w:t>
            </w:r>
          </w:p>
        </w:tc>
      </w:tr>
      <w:tr w:rsidR="00F14B10" w:rsidRPr="005D0E49" w14:paraId="2EB6C866" w14:textId="77777777" w:rsidTr="000458FE">
        <w:trPr>
          <w:trHeight w:val="1155"/>
        </w:trPr>
        <w:tc>
          <w:tcPr>
            <w:tcW w:w="2519" w:type="dxa"/>
            <w:tcBorders>
              <w:top w:val="nil"/>
              <w:left w:val="single" w:sz="8" w:space="0" w:color="auto"/>
              <w:bottom w:val="single" w:sz="8" w:space="0" w:color="auto"/>
              <w:right w:val="single" w:sz="8" w:space="0" w:color="auto"/>
            </w:tcBorders>
            <w:shd w:val="clear" w:color="auto" w:fill="E7E6E6"/>
          </w:tcPr>
          <w:p w14:paraId="2C6D25FA" w14:textId="77777777" w:rsidR="00F14B10" w:rsidRPr="005D0E49" w:rsidRDefault="00F14B10" w:rsidP="00A57420">
            <w:pPr>
              <w:ind w:firstLine="0"/>
              <w:jc w:val="both"/>
              <w:textAlignment w:val="baseline"/>
              <w:rPr>
                <w:rFonts w:ascii="Arial" w:eastAsia="Times New Roman" w:hAnsi="Arial" w:cs="Arial"/>
                <w:sz w:val="20"/>
                <w:szCs w:val="20"/>
                <w:lang w:eastAsia="ru-RU"/>
              </w:rPr>
            </w:pPr>
            <w:r w:rsidRPr="005D0E49">
              <w:rPr>
                <w:rFonts w:ascii="Arial" w:eastAsia="Times New Roman" w:hAnsi="Arial" w:cs="Arial"/>
                <w:color w:val="000000"/>
                <w:sz w:val="20"/>
                <w:szCs w:val="20"/>
                <w:lang w:eastAsia="ru-RU"/>
              </w:rPr>
              <w:t>Владение акциями и сделки с ними </w:t>
            </w:r>
          </w:p>
        </w:tc>
        <w:tc>
          <w:tcPr>
            <w:tcW w:w="6827" w:type="dxa"/>
            <w:tcBorders>
              <w:top w:val="nil"/>
              <w:left w:val="nil"/>
              <w:bottom w:val="single" w:sz="8" w:space="0" w:color="auto"/>
              <w:right w:val="single" w:sz="8" w:space="0" w:color="auto"/>
            </w:tcBorders>
          </w:tcPr>
          <w:p w14:paraId="7256C075" w14:textId="77777777" w:rsidR="00F14B10" w:rsidRPr="005D0E49" w:rsidRDefault="00F14B10" w:rsidP="00A57420">
            <w:pPr>
              <w:ind w:firstLine="0"/>
              <w:jc w:val="both"/>
              <w:textAlignment w:val="baseline"/>
              <w:rPr>
                <w:rFonts w:ascii="Arial" w:eastAsia="Times New Roman" w:hAnsi="Arial" w:cs="Arial"/>
                <w:sz w:val="20"/>
                <w:szCs w:val="20"/>
                <w:lang w:eastAsia="ru-RU"/>
              </w:rPr>
            </w:pPr>
            <w:r w:rsidRPr="005D0E49">
              <w:rPr>
                <w:rFonts w:ascii="Arial" w:eastAsia="Times New Roman" w:hAnsi="Arial" w:cs="Arial"/>
                <w:sz w:val="20"/>
                <w:szCs w:val="20"/>
                <w:lang w:eastAsia="ru-RU"/>
              </w:rPr>
              <w:t>Доли в уставном капитале</w:t>
            </w:r>
            <w:r w:rsidRPr="00D254B7">
              <w:rPr>
                <w:rFonts w:ascii="Arial" w:eastAsia="Times New Roman" w:hAnsi="Arial" w:cs="Arial"/>
                <w:sz w:val="20"/>
                <w:szCs w:val="20"/>
                <w:lang w:eastAsia="ru-RU"/>
              </w:rPr>
              <w:t xml:space="preserve"> / </w:t>
            </w:r>
            <w:r w:rsidRPr="005D0E49">
              <w:rPr>
                <w:rFonts w:ascii="Arial" w:eastAsia="Times New Roman" w:hAnsi="Arial" w:cs="Arial"/>
                <w:sz w:val="20"/>
                <w:szCs w:val="20"/>
                <w:lang w:eastAsia="ru-RU"/>
              </w:rPr>
              <w:t xml:space="preserve">обыкновенных акций Компании не имеет. </w:t>
            </w:r>
          </w:p>
          <w:p w14:paraId="05224424" w14:textId="77777777" w:rsidR="00F14B10" w:rsidRPr="005D0E49" w:rsidRDefault="00F14B10" w:rsidP="00A57420">
            <w:pPr>
              <w:ind w:firstLine="0"/>
              <w:jc w:val="both"/>
              <w:textAlignment w:val="baseline"/>
              <w:rPr>
                <w:rFonts w:ascii="Arial" w:eastAsia="Times New Roman" w:hAnsi="Arial" w:cs="Arial"/>
                <w:sz w:val="20"/>
                <w:szCs w:val="20"/>
                <w:lang w:eastAsia="ru-RU"/>
              </w:rPr>
            </w:pPr>
            <w:r w:rsidRPr="005D0E49">
              <w:rPr>
                <w:rFonts w:ascii="Arial" w:eastAsia="Times New Roman" w:hAnsi="Arial" w:cs="Arial"/>
                <w:sz w:val="20"/>
                <w:szCs w:val="20"/>
                <w:lang w:eastAsia="ru-RU"/>
              </w:rPr>
              <w:t>Сделки с акциями Компании в 2025</w:t>
            </w:r>
            <w:r>
              <w:rPr>
                <w:rFonts w:ascii="Arial" w:eastAsia="Times New Roman" w:hAnsi="Arial" w:cs="Arial"/>
                <w:sz w:val="20"/>
                <w:szCs w:val="20"/>
                <w:lang w:eastAsia="ru-RU"/>
              </w:rPr>
              <w:t xml:space="preserve"> году </w:t>
            </w:r>
            <w:r w:rsidRPr="005D0E49">
              <w:rPr>
                <w:rFonts w:ascii="Arial" w:eastAsia="Times New Roman" w:hAnsi="Arial" w:cs="Arial"/>
                <w:sz w:val="20"/>
                <w:szCs w:val="20"/>
                <w:lang w:eastAsia="ru-RU"/>
              </w:rPr>
              <w:t>не совершала.</w:t>
            </w:r>
          </w:p>
          <w:p w14:paraId="0E9CC178" w14:textId="77777777" w:rsidR="00F14B10" w:rsidRPr="005D0E49" w:rsidRDefault="00F14B10" w:rsidP="00A57420">
            <w:pPr>
              <w:ind w:firstLine="0"/>
              <w:jc w:val="both"/>
              <w:textAlignment w:val="baseline"/>
              <w:rPr>
                <w:rFonts w:ascii="Arial" w:eastAsia="Times New Roman" w:hAnsi="Arial" w:cs="Arial"/>
                <w:sz w:val="20"/>
                <w:szCs w:val="20"/>
                <w:lang w:eastAsia="ru-RU"/>
              </w:rPr>
            </w:pPr>
            <w:r w:rsidRPr="005D0E49">
              <w:rPr>
                <w:rFonts w:ascii="Arial" w:eastAsia="Times New Roman" w:hAnsi="Arial" w:cs="Arial"/>
                <w:sz w:val="20"/>
                <w:szCs w:val="20"/>
                <w:lang w:eastAsia="ru-RU"/>
              </w:rPr>
              <w:t xml:space="preserve">Доли участия </w:t>
            </w:r>
            <w:r>
              <w:rPr>
                <w:rFonts w:ascii="Arial" w:eastAsia="Times New Roman" w:hAnsi="Arial" w:cs="Arial"/>
                <w:sz w:val="20"/>
                <w:szCs w:val="20"/>
                <w:lang w:eastAsia="ru-RU"/>
              </w:rPr>
              <w:t>в </w:t>
            </w:r>
            <w:r w:rsidRPr="005D0E49">
              <w:rPr>
                <w:rFonts w:ascii="Arial" w:eastAsia="Times New Roman" w:hAnsi="Arial" w:cs="Arial"/>
                <w:sz w:val="20"/>
                <w:szCs w:val="20"/>
                <w:lang w:eastAsia="ru-RU"/>
              </w:rPr>
              <w:t>подконтрольных Компании организациях, имеющих существенное значение (ООО</w:t>
            </w:r>
            <w:r>
              <w:rPr>
                <w:rFonts w:ascii="Arial" w:eastAsia="Times New Roman" w:hAnsi="Arial" w:cs="Arial"/>
                <w:sz w:val="20"/>
                <w:szCs w:val="20"/>
                <w:lang w:eastAsia="ru-RU"/>
              </w:rPr>
              <w:t> </w:t>
            </w:r>
            <w:r w:rsidRPr="005D0E49">
              <w:rPr>
                <w:rFonts w:ascii="Arial" w:eastAsia="Times New Roman" w:hAnsi="Arial" w:cs="Arial"/>
                <w:sz w:val="20"/>
                <w:szCs w:val="20"/>
                <w:lang w:eastAsia="ru-RU"/>
              </w:rPr>
              <w:t>«Азовская ВЭС», ООО</w:t>
            </w:r>
            <w:r>
              <w:rPr>
                <w:rFonts w:ascii="Arial" w:eastAsia="Times New Roman" w:hAnsi="Arial" w:cs="Arial"/>
                <w:sz w:val="20"/>
                <w:szCs w:val="20"/>
                <w:lang w:eastAsia="ru-RU"/>
              </w:rPr>
              <w:t> </w:t>
            </w:r>
            <w:r w:rsidRPr="005D0E49">
              <w:rPr>
                <w:rFonts w:ascii="Arial" w:eastAsia="Times New Roman" w:hAnsi="Arial" w:cs="Arial"/>
                <w:sz w:val="20"/>
                <w:szCs w:val="20"/>
                <w:lang w:eastAsia="ru-RU"/>
              </w:rPr>
              <w:t xml:space="preserve">«Кольская ВЭС»), </w:t>
            </w:r>
            <w:r>
              <w:rPr>
                <w:rFonts w:ascii="Arial" w:eastAsia="Times New Roman" w:hAnsi="Arial" w:cs="Arial"/>
                <w:sz w:val="20"/>
                <w:szCs w:val="20"/>
                <w:lang w:eastAsia="ru-RU"/>
              </w:rPr>
              <w:t>не </w:t>
            </w:r>
            <w:r w:rsidRPr="005D0E49">
              <w:rPr>
                <w:rFonts w:ascii="Arial" w:eastAsia="Times New Roman" w:hAnsi="Arial" w:cs="Arial"/>
                <w:sz w:val="20"/>
                <w:szCs w:val="20"/>
                <w:lang w:eastAsia="ru-RU"/>
              </w:rPr>
              <w:t>имеет.</w:t>
            </w:r>
          </w:p>
        </w:tc>
      </w:tr>
    </w:tbl>
    <w:p w14:paraId="3532C68D" w14:textId="77777777" w:rsidR="00F14B10" w:rsidRPr="00D86E38" w:rsidRDefault="00F14B10" w:rsidP="00A57420">
      <w:pPr>
        <w:keepNext/>
        <w:keepLines/>
        <w:spacing w:before="240" w:after="240"/>
        <w:ind w:firstLine="0"/>
        <w:jc w:val="both"/>
        <w:rPr>
          <w:rFonts w:ascii="Arial" w:eastAsia="Times New Roman" w:hAnsi="Arial" w:cs="Arial"/>
          <w:b/>
          <w:snapToGrid w:val="0"/>
          <w:sz w:val="20"/>
          <w:szCs w:val="20"/>
        </w:rPr>
      </w:pPr>
      <w:bookmarkStart w:id="247" w:name="_Toc166830379"/>
      <w:r w:rsidRPr="00D86E38">
        <w:rPr>
          <w:rFonts w:ascii="Arial" w:eastAsia="Times New Roman" w:hAnsi="Arial" w:cs="Arial"/>
          <w:b/>
          <w:snapToGrid w:val="0"/>
          <w:sz w:val="20"/>
          <w:szCs w:val="20"/>
        </w:rPr>
        <w:t>Корпоративный секретарь</w:t>
      </w:r>
      <w:bookmarkEnd w:id="247"/>
    </w:p>
    <w:p w14:paraId="77F7CC5C" w14:textId="77777777" w:rsidR="00F14B10" w:rsidRPr="00D86E38" w:rsidRDefault="00F14B10" w:rsidP="00A57420">
      <w:pPr>
        <w:shd w:val="clear" w:color="auto" w:fill="FFFFFF"/>
        <w:tabs>
          <w:tab w:val="left" w:pos="0"/>
          <w:tab w:val="left" w:pos="709"/>
        </w:tabs>
        <w:spacing w:after="240"/>
        <w:jc w:val="both"/>
        <w:rPr>
          <w:rFonts w:ascii="Arial" w:eastAsia="Times New Roman" w:hAnsi="Arial" w:cs="Arial"/>
          <w:sz w:val="20"/>
          <w:szCs w:val="20"/>
        </w:rPr>
      </w:pPr>
      <w:r w:rsidRPr="00D86E38">
        <w:rPr>
          <w:rFonts w:ascii="Arial" w:eastAsia="Times New Roman" w:hAnsi="Arial" w:cs="Arial"/>
          <w:sz w:val="20"/>
          <w:szCs w:val="20"/>
        </w:rPr>
        <w:t>Корпоративный секретарь Компании действует в соответствии с Положением о Корпоративном секретаре Компании.</w:t>
      </w:r>
    </w:p>
    <w:tbl>
      <w:tblPr>
        <w:tblStyle w:val="240"/>
        <w:tblW w:w="0" w:type="auto"/>
        <w:tblLook w:val="04A0" w:firstRow="1" w:lastRow="0" w:firstColumn="1" w:lastColumn="0" w:noHBand="0" w:noVBand="1"/>
      </w:tblPr>
      <w:tblGrid>
        <w:gridCol w:w="5807"/>
      </w:tblGrid>
      <w:tr w:rsidR="00F14B10" w:rsidRPr="00D86E38" w14:paraId="4622EE63" w14:textId="77777777" w:rsidTr="000458FE">
        <w:tc>
          <w:tcPr>
            <w:tcW w:w="5807" w:type="dxa"/>
          </w:tcPr>
          <w:p w14:paraId="7867EE03" w14:textId="77777777" w:rsidR="00F14B10" w:rsidRPr="00D86E38" w:rsidRDefault="00F14B10" w:rsidP="00A57420">
            <w:pPr>
              <w:ind w:firstLine="0"/>
              <w:jc w:val="both"/>
              <w:rPr>
                <w:rFonts w:ascii="Arial" w:eastAsia="Times New Roman" w:hAnsi="Arial" w:cs="Arial"/>
                <w:sz w:val="20"/>
                <w:szCs w:val="20"/>
              </w:rPr>
            </w:pPr>
            <w:r w:rsidRPr="00D86E38">
              <w:rPr>
                <w:rFonts w:ascii="Arial" w:eastAsia="Times New Roman" w:hAnsi="Arial" w:cs="Arial"/>
                <w:sz w:val="20"/>
                <w:szCs w:val="20"/>
              </w:rPr>
              <w:t>Ссылка (</w:t>
            </w:r>
            <w:r w:rsidRPr="00D86E38">
              <w:rPr>
                <w:rFonts w:ascii="Arial" w:eastAsia="Times New Roman" w:hAnsi="Arial" w:cs="Arial"/>
                <w:sz w:val="20"/>
                <w:szCs w:val="20"/>
                <w:lang w:val="en-US"/>
              </w:rPr>
              <w:t>QR</w:t>
            </w:r>
            <w:r w:rsidRPr="00D86E38">
              <w:rPr>
                <w:rFonts w:ascii="Arial" w:eastAsia="Times New Roman" w:hAnsi="Arial" w:cs="Arial"/>
                <w:sz w:val="20"/>
                <w:szCs w:val="20"/>
              </w:rPr>
              <w:t>-код) на </w:t>
            </w:r>
            <w:hyperlink r:id="rId138" w:history="1">
              <w:r w:rsidRPr="00D86E38">
                <w:rPr>
                  <w:rFonts w:ascii="Arial" w:eastAsia="Times New Roman" w:hAnsi="Arial" w:cs="Arial"/>
                  <w:color w:val="0563C1"/>
                  <w:sz w:val="20"/>
                  <w:szCs w:val="20"/>
                  <w:u w:val="single"/>
                </w:rPr>
                <w:t>Положение о Корпоративном секретаре</w:t>
              </w:r>
            </w:hyperlink>
          </w:p>
        </w:tc>
      </w:tr>
    </w:tbl>
    <w:p w14:paraId="45202B33" w14:textId="77777777" w:rsidR="00F14B10" w:rsidRPr="00D86E38" w:rsidRDefault="00F14B10" w:rsidP="00A57420">
      <w:pPr>
        <w:spacing w:before="240" w:after="120"/>
        <w:jc w:val="both"/>
        <w:rPr>
          <w:rFonts w:ascii="Arial" w:eastAsia="Times New Roman" w:hAnsi="Arial" w:cs="Arial"/>
          <w:sz w:val="20"/>
          <w:szCs w:val="20"/>
        </w:rPr>
      </w:pPr>
      <w:r w:rsidRPr="00D86E38">
        <w:rPr>
          <w:rFonts w:ascii="Arial" w:eastAsia="Times New Roman" w:hAnsi="Arial" w:cs="Arial"/>
          <w:sz w:val="20"/>
          <w:szCs w:val="20"/>
        </w:rPr>
        <w:t>Основная цель деятельности Корпоративного секретаря – обеспечение эффективного взаимодействия с акционерами, координация действий Компании по защите прав и интересов акционеров, поддержка эффективной работы Совета директоров Компании.</w:t>
      </w:r>
    </w:p>
    <w:p w14:paraId="7E261831" w14:textId="54BA9DED" w:rsidR="00F14B10" w:rsidRPr="00D86E38" w:rsidRDefault="00F14B10" w:rsidP="00867CB1">
      <w:pPr>
        <w:spacing w:after="120"/>
        <w:jc w:val="both"/>
        <w:rPr>
          <w:rFonts w:ascii="Arial" w:eastAsia="Times New Roman" w:hAnsi="Arial" w:cs="Arial"/>
          <w:sz w:val="20"/>
          <w:szCs w:val="20"/>
          <w:lang w:eastAsia="ru-RU"/>
        </w:rPr>
      </w:pPr>
      <w:r w:rsidRPr="00D86E38">
        <w:rPr>
          <w:rFonts w:ascii="Arial" w:eastAsia="Times New Roman" w:hAnsi="Arial" w:cs="Arial"/>
          <w:sz w:val="20"/>
          <w:szCs w:val="20"/>
          <w:lang w:eastAsia="ru-RU"/>
        </w:rPr>
        <w:t>Корпоративный секретарь исполняет функции секретаря Совета директоров Компании, Общего собрания акционеров Компании, Комитетов Совета директоров Компании, если иное не предусмотрено решениями Совета директоров Компании, а также секретаря Правления, если иное не предусмотрено решением Правления.</w:t>
      </w:r>
    </w:p>
    <w:p w14:paraId="167B19BF" w14:textId="77777777" w:rsidR="00F14B10" w:rsidRPr="00D86E38" w:rsidRDefault="00F14B10" w:rsidP="00867CB1">
      <w:pPr>
        <w:spacing w:after="120"/>
        <w:jc w:val="both"/>
        <w:rPr>
          <w:rFonts w:ascii="Arial" w:eastAsia="Times New Roman" w:hAnsi="Arial" w:cs="Arial"/>
          <w:sz w:val="20"/>
          <w:szCs w:val="20"/>
          <w:lang w:eastAsia="ru-RU"/>
        </w:rPr>
      </w:pPr>
      <w:r w:rsidRPr="00D86E38">
        <w:rPr>
          <w:rFonts w:ascii="Arial" w:eastAsia="Times New Roman" w:hAnsi="Arial" w:cs="Arial"/>
          <w:sz w:val="20"/>
          <w:szCs w:val="20"/>
          <w:lang w:eastAsia="ru-RU"/>
        </w:rPr>
        <w:t>Корпоративный секретарь – должностное лицо Компании. Корпоративного секретаря Компании назначает и освобождает от должности Генеральный директор Компании по решению Совета директоров.</w:t>
      </w:r>
    </w:p>
    <w:p w14:paraId="0B97774D" w14:textId="16496E6F" w:rsidR="00F14B10" w:rsidRPr="00D86E38" w:rsidRDefault="00F14B10" w:rsidP="00867CB1">
      <w:pPr>
        <w:spacing w:after="120"/>
        <w:jc w:val="both"/>
        <w:rPr>
          <w:rFonts w:ascii="Arial" w:eastAsia="Times New Roman" w:hAnsi="Arial" w:cs="Arial"/>
          <w:sz w:val="20"/>
          <w:szCs w:val="20"/>
          <w:lang w:eastAsia="ru-RU"/>
        </w:rPr>
      </w:pPr>
      <w:r w:rsidRPr="00D86E38">
        <w:rPr>
          <w:rFonts w:ascii="Arial" w:eastAsia="Times New Roman" w:hAnsi="Arial" w:cs="Arial"/>
          <w:sz w:val="20"/>
          <w:szCs w:val="20"/>
          <w:lang w:eastAsia="ru-RU"/>
        </w:rPr>
        <w:t>Кандидат на должность Корпоративного секретаря Компании должен иметь высшее юридическое, экономическое или бизнес-образование, а также опыт работы в области корпоративного управления и опыт руководящей работы не менее двух лет. Корпоративный секретарь должен обладать знаниями, квалификацией и опытом, достаточными для исполнения возложенных на него обязанностей, безупречной репутацией и пользоваться доверием акционеров.</w:t>
      </w:r>
    </w:p>
    <w:tbl>
      <w:tblPr>
        <w:tblpPr w:leftFromText="180" w:rightFromText="180" w:vertAnchor="text" w:tblpX="-45" w:tblpY="1"/>
        <w:tblOverlap w:val="never"/>
        <w:tblW w:w="9631"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43"/>
        <w:gridCol w:w="7688"/>
      </w:tblGrid>
      <w:tr w:rsidR="00F14B10" w:rsidRPr="005D0E49" w14:paraId="77D674AF" w14:textId="77777777" w:rsidTr="000458FE">
        <w:tc>
          <w:tcPr>
            <w:tcW w:w="9631" w:type="dxa"/>
            <w:gridSpan w:val="2"/>
            <w:tcBorders>
              <w:top w:val="single" w:sz="6" w:space="0" w:color="auto"/>
              <w:left w:val="single" w:sz="6" w:space="0" w:color="auto"/>
              <w:bottom w:val="single" w:sz="6" w:space="0" w:color="auto"/>
              <w:right w:val="single" w:sz="6" w:space="0" w:color="auto"/>
            </w:tcBorders>
            <w:shd w:val="clear" w:color="auto" w:fill="D9D9D9"/>
          </w:tcPr>
          <w:p w14:paraId="4CC88051" w14:textId="77777777" w:rsidR="00F14B10" w:rsidRPr="005D0E49" w:rsidRDefault="00F14B10" w:rsidP="00FB140A">
            <w:pPr>
              <w:ind w:firstLine="0"/>
              <w:jc w:val="both"/>
              <w:textAlignment w:val="baseline"/>
              <w:rPr>
                <w:rFonts w:ascii="Arial" w:eastAsia="Times New Roman" w:hAnsi="Arial" w:cs="Arial"/>
                <w:b/>
                <w:bCs/>
                <w:sz w:val="20"/>
                <w:szCs w:val="20"/>
                <w:lang w:eastAsia="ru-RU"/>
              </w:rPr>
            </w:pPr>
            <w:r w:rsidRPr="005D0E49">
              <w:rPr>
                <w:rFonts w:ascii="Arial" w:eastAsia="Times New Roman" w:hAnsi="Arial" w:cs="Arial"/>
                <w:b/>
                <w:bCs/>
                <w:sz w:val="20"/>
                <w:szCs w:val="20"/>
                <w:lang w:eastAsia="ru-RU"/>
              </w:rPr>
              <w:t>Малинин Андрей Сергеевич</w:t>
            </w:r>
          </w:p>
          <w:p w14:paraId="42EF77DF" w14:textId="77777777" w:rsidR="00F14B10" w:rsidRPr="005D0E49" w:rsidRDefault="00F14B10" w:rsidP="00FB140A">
            <w:pPr>
              <w:ind w:firstLine="0"/>
              <w:jc w:val="both"/>
              <w:textAlignment w:val="baseline"/>
              <w:rPr>
                <w:rFonts w:ascii="Arial" w:eastAsia="Times New Roman" w:hAnsi="Arial" w:cs="Arial"/>
                <w:sz w:val="20"/>
                <w:szCs w:val="20"/>
                <w:lang w:eastAsia="ru-RU"/>
              </w:rPr>
            </w:pPr>
            <w:r w:rsidRPr="005D0E49">
              <w:rPr>
                <w:rFonts w:ascii="Arial" w:eastAsia="Times New Roman" w:hAnsi="Arial" w:cs="Arial"/>
                <w:b/>
                <w:bCs/>
                <w:sz w:val="20"/>
                <w:szCs w:val="20"/>
                <w:lang w:eastAsia="ru-RU"/>
              </w:rPr>
              <w:t>Корпоративный секретарь</w:t>
            </w:r>
            <w:r w:rsidRPr="005D0E49">
              <w:rPr>
                <w:rFonts w:ascii="Arial" w:eastAsia="Times New Roman" w:hAnsi="Arial" w:cs="Arial"/>
                <w:sz w:val="20"/>
                <w:szCs w:val="20"/>
                <w:lang w:eastAsia="ru-RU"/>
              </w:rPr>
              <w:t> </w:t>
            </w:r>
          </w:p>
        </w:tc>
      </w:tr>
      <w:tr w:rsidR="00F14B10" w:rsidRPr="005D0E49" w14:paraId="6E863C97" w14:textId="77777777" w:rsidTr="000458FE">
        <w:tc>
          <w:tcPr>
            <w:tcW w:w="1943" w:type="dxa"/>
            <w:tcBorders>
              <w:top w:val="nil"/>
              <w:left w:val="single" w:sz="6" w:space="0" w:color="auto"/>
              <w:bottom w:val="single" w:sz="6" w:space="0" w:color="auto"/>
              <w:right w:val="single" w:sz="6" w:space="0" w:color="auto"/>
            </w:tcBorders>
            <w:shd w:val="clear" w:color="auto" w:fill="E7E6E6"/>
          </w:tcPr>
          <w:p w14:paraId="79475322" w14:textId="77777777" w:rsidR="00F14B10" w:rsidRPr="005D0E49" w:rsidRDefault="00F14B10" w:rsidP="00FB140A">
            <w:pPr>
              <w:ind w:firstLine="0"/>
              <w:jc w:val="both"/>
              <w:textAlignment w:val="baseline"/>
              <w:rPr>
                <w:rFonts w:ascii="Arial" w:eastAsia="Times New Roman" w:hAnsi="Arial" w:cs="Arial"/>
                <w:sz w:val="20"/>
                <w:szCs w:val="20"/>
                <w:lang w:eastAsia="ru-RU"/>
              </w:rPr>
            </w:pPr>
            <w:r w:rsidRPr="005D0E49">
              <w:rPr>
                <w:rFonts w:ascii="Arial" w:eastAsia="Times New Roman" w:hAnsi="Arial" w:cs="Arial"/>
                <w:sz w:val="20"/>
                <w:szCs w:val="20"/>
                <w:lang w:eastAsia="ru-RU"/>
              </w:rPr>
              <w:t>Год рождения</w:t>
            </w:r>
          </w:p>
        </w:tc>
        <w:tc>
          <w:tcPr>
            <w:tcW w:w="7688" w:type="dxa"/>
            <w:tcBorders>
              <w:top w:val="nil"/>
              <w:left w:val="nil"/>
              <w:bottom w:val="single" w:sz="6" w:space="0" w:color="auto"/>
              <w:right w:val="single" w:sz="6" w:space="0" w:color="auto"/>
            </w:tcBorders>
          </w:tcPr>
          <w:p w14:paraId="404D3F68" w14:textId="77777777" w:rsidR="00F14B10" w:rsidRPr="005D0E49" w:rsidRDefault="00F14B10" w:rsidP="00FB140A">
            <w:pPr>
              <w:ind w:firstLine="0"/>
              <w:jc w:val="both"/>
              <w:textAlignment w:val="baseline"/>
              <w:rPr>
                <w:rFonts w:ascii="Arial" w:eastAsia="Times New Roman" w:hAnsi="Arial" w:cs="Arial"/>
                <w:sz w:val="20"/>
                <w:szCs w:val="20"/>
                <w:lang w:eastAsia="ru-RU"/>
              </w:rPr>
            </w:pPr>
            <w:r w:rsidRPr="005D0E49">
              <w:rPr>
                <w:rFonts w:ascii="Arial" w:eastAsia="Times New Roman" w:hAnsi="Arial" w:cs="Arial"/>
                <w:sz w:val="20"/>
                <w:szCs w:val="20"/>
                <w:lang w:eastAsia="ru-RU"/>
              </w:rPr>
              <w:t>1985</w:t>
            </w:r>
          </w:p>
        </w:tc>
      </w:tr>
      <w:tr w:rsidR="00F14B10" w:rsidRPr="005D0E49" w14:paraId="32C1F518" w14:textId="77777777" w:rsidTr="000458FE">
        <w:tc>
          <w:tcPr>
            <w:tcW w:w="1943" w:type="dxa"/>
            <w:tcBorders>
              <w:top w:val="nil"/>
              <w:left w:val="single" w:sz="6" w:space="0" w:color="auto"/>
              <w:bottom w:val="single" w:sz="6" w:space="0" w:color="auto"/>
              <w:right w:val="single" w:sz="6" w:space="0" w:color="auto"/>
            </w:tcBorders>
            <w:shd w:val="clear" w:color="auto" w:fill="E7E6E6"/>
          </w:tcPr>
          <w:p w14:paraId="2ECF5575" w14:textId="77777777" w:rsidR="00F14B10" w:rsidRPr="005D0E49" w:rsidRDefault="00F14B10" w:rsidP="00FB140A">
            <w:pPr>
              <w:ind w:firstLine="0"/>
              <w:jc w:val="both"/>
              <w:textAlignment w:val="baseline"/>
              <w:rPr>
                <w:rFonts w:ascii="Arial" w:eastAsia="Times New Roman" w:hAnsi="Arial" w:cs="Arial"/>
                <w:sz w:val="20"/>
                <w:szCs w:val="20"/>
                <w:lang w:eastAsia="ru-RU"/>
              </w:rPr>
            </w:pPr>
            <w:r w:rsidRPr="005D0E49">
              <w:rPr>
                <w:rFonts w:ascii="Arial" w:eastAsia="Times New Roman" w:hAnsi="Arial" w:cs="Arial"/>
                <w:sz w:val="20"/>
                <w:szCs w:val="20"/>
                <w:lang w:eastAsia="ru-RU"/>
              </w:rPr>
              <w:t>Гражданство</w:t>
            </w:r>
          </w:p>
        </w:tc>
        <w:tc>
          <w:tcPr>
            <w:tcW w:w="7688" w:type="dxa"/>
            <w:tcBorders>
              <w:top w:val="nil"/>
              <w:left w:val="nil"/>
              <w:bottom w:val="single" w:sz="6" w:space="0" w:color="auto"/>
              <w:right w:val="single" w:sz="6" w:space="0" w:color="auto"/>
            </w:tcBorders>
          </w:tcPr>
          <w:p w14:paraId="630E32DB" w14:textId="77777777" w:rsidR="00F14B10" w:rsidRPr="005D0E49" w:rsidRDefault="00F14B10" w:rsidP="00FB140A">
            <w:pPr>
              <w:ind w:firstLine="0"/>
              <w:jc w:val="both"/>
              <w:textAlignment w:val="baseline"/>
              <w:rPr>
                <w:rFonts w:ascii="Arial" w:eastAsia="Times New Roman" w:hAnsi="Arial" w:cs="Arial"/>
                <w:sz w:val="20"/>
                <w:szCs w:val="20"/>
                <w:lang w:eastAsia="ru-RU"/>
              </w:rPr>
            </w:pPr>
            <w:r w:rsidRPr="005D0E49">
              <w:rPr>
                <w:rFonts w:ascii="Arial" w:eastAsia="Times New Roman" w:hAnsi="Arial" w:cs="Arial"/>
                <w:sz w:val="20"/>
                <w:szCs w:val="20"/>
                <w:lang w:eastAsia="ru-RU"/>
              </w:rPr>
              <w:t>Российская Федерация </w:t>
            </w:r>
          </w:p>
        </w:tc>
      </w:tr>
      <w:tr w:rsidR="00F14B10" w:rsidRPr="005D0E49" w14:paraId="60D89C5C" w14:textId="77777777" w:rsidTr="000458FE">
        <w:tc>
          <w:tcPr>
            <w:tcW w:w="1943" w:type="dxa"/>
            <w:tcBorders>
              <w:top w:val="nil"/>
              <w:left w:val="single" w:sz="6" w:space="0" w:color="auto"/>
              <w:bottom w:val="single" w:sz="6" w:space="0" w:color="auto"/>
              <w:right w:val="single" w:sz="6" w:space="0" w:color="auto"/>
            </w:tcBorders>
            <w:shd w:val="clear" w:color="auto" w:fill="E7E6E6"/>
          </w:tcPr>
          <w:p w14:paraId="55E46505" w14:textId="77777777" w:rsidR="00F14B10" w:rsidRPr="005D0E49" w:rsidRDefault="00F14B10" w:rsidP="00FB140A">
            <w:pPr>
              <w:ind w:firstLine="0"/>
              <w:jc w:val="both"/>
              <w:textAlignment w:val="baseline"/>
              <w:rPr>
                <w:rFonts w:ascii="Arial" w:eastAsia="Times New Roman" w:hAnsi="Arial" w:cs="Arial"/>
                <w:sz w:val="20"/>
                <w:szCs w:val="20"/>
                <w:lang w:eastAsia="ru-RU"/>
              </w:rPr>
            </w:pPr>
            <w:r w:rsidRPr="005D0E49">
              <w:rPr>
                <w:rFonts w:ascii="Arial" w:eastAsia="Times New Roman" w:hAnsi="Arial" w:cs="Arial"/>
                <w:sz w:val="20"/>
                <w:szCs w:val="20"/>
                <w:lang w:eastAsia="ru-RU"/>
              </w:rPr>
              <w:t>Образование</w:t>
            </w:r>
          </w:p>
        </w:tc>
        <w:tc>
          <w:tcPr>
            <w:tcW w:w="7688" w:type="dxa"/>
            <w:tcBorders>
              <w:top w:val="nil"/>
              <w:left w:val="nil"/>
              <w:bottom w:val="single" w:sz="6" w:space="0" w:color="auto"/>
              <w:right w:val="single" w:sz="6" w:space="0" w:color="auto"/>
            </w:tcBorders>
          </w:tcPr>
          <w:p w14:paraId="36045FB6" w14:textId="77777777" w:rsidR="00F14B10" w:rsidRPr="005D0E49" w:rsidRDefault="00F14B10" w:rsidP="00FB140A">
            <w:pPr>
              <w:ind w:firstLine="0"/>
              <w:jc w:val="both"/>
              <w:textAlignment w:val="baseline"/>
              <w:rPr>
                <w:rFonts w:ascii="Arial" w:eastAsia="Times New Roman" w:hAnsi="Arial" w:cs="Arial"/>
                <w:sz w:val="20"/>
                <w:szCs w:val="20"/>
                <w:lang w:eastAsia="ru-RU"/>
              </w:rPr>
            </w:pPr>
            <w:r w:rsidRPr="005D0E49">
              <w:rPr>
                <w:rFonts w:ascii="Arial" w:eastAsia="Times New Roman" w:hAnsi="Arial" w:cs="Arial"/>
                <w:sz w:val="20"/>
                <w:szCs w:val="20"/>
                <w:lang w:eastAsia="ru-RU"/>
              </w:rPr>
              <w:t>Московский государственный университет им. М.В. Ломоносова, специальность «юриспруденция»</w:t>
            </w:r>
          </w:p>
        </w:tc>
      </w:tr>
      <w:tr w:rsidR="00F14B10" w:rsidRPr="005D0E49" w14:paraId="203C27F2" w14:textId="77777777" w:rsidTr="000458FE">
        <w:tc>
          <w:tcPr>
            <w:tcW w:w="1943" w:type="dxa"/>
            <w:tcBorders>
              <w:top w:val="nil"/>
              <w:left w:val="single" w:sz="6" w:space="0" w:color="auto"/>
              <w:bottom w:val="single" w:sz="6" w:space="0" w:color="auto"/>
              <w:right w:val="single" w:sz="6" w:space="0" w:color="auto"/>
            </w:tcBorders>
            <w:shd w:val="clear" w:color="auto" w:fill="E7E6E6"/>
          </w:tcPr>
          <w:p w14:paraId="70F36E0E" w14:textId="77777777" w:rsidR="00F14B10" w:rsidRPr="005D0E49" w:rsidRDefault="00F14B10" w:rsidP="00FB140A">
            <w:pPr>
              <w:ind w:firstLine="0"/>
              <w:jc w:val="both"/>
              <w:textAlignment w:val="baseline"/>
              <w:rPr>
                <w:rFonts w:ascii="Arial" w:eastAsia="Times New Roman" w:hAnsi="Arial" w:cs="Arial"/>
                <w:sz w:val="20"/>
                <w:szCs w:val="20"/>
                <w:lang w:eastAsia="ru-RU"/>
              </w:rPr>
            </w:pPr>
            <w:r w:rsidRPr="005D0E49">
              <w:rPr>
                <w:rFonts w:ascii="Arial" w:eastAsia="Times New Roman" w:hAnsi="Arial" w:cs="Arial"/>
                <w:sz w:val="20"/>
                <w:szCs w:val="20"/>
                <w:lang w:eastAsia="ru-RU"/>
              </w:rPr>
              <w:t>Опыт работы за последние 5 лет</w:t>
            </w:r>
          </w:p>
        </w:tc>
        <w:tc>
          <w:tcPr>
            <w:tcW w:w="7688" w:type="dxa"/>
            <w:tcBorders>
              <w:top w:val="nil"/>
              <w:left w:val="nil"/>
              <w:bottom w:val="single" w:sz="6" w:space="0" w:color="auto"/>
              <w:right w:val="single" w:sz="6" w:space="0" w:color="auto"/>
            </w:tcBorders>
          </w:tcPr>
          <w:p w14:paraId="45D1F9DC" w14:textId="1A1E49EE" w:rsidR="00F14B10" w:rsidRPr="005D0E49" w:rsidRDefault="00F14B10" w:rsidP="00FB140A">
            <w:pPr>
              <w:ind w:firstLine="0"/>
              <w:jc w:val="both"/>
              <w:textAlignment w:val="baseline"/>
              <w:rPr>
                <w:rFonts w:ascii="Arial" w:eastAsia="Times New Roman" w:hAnsi="Arial" w:cs="Arial"/>
                <w:sz w:val="20"/>
                <w:szCs w:val="20"/>
                <w:lang w:eastAsia="ru-RU"/>
              </w:rPr>
            </w:pPr>
            <w:r w:rsidRPr="005D0E49">
              <w:rPr>
                <w:rFonts w:ascii="Arial" w:eastAsia="Times New Roman" w:hAnsi="Arial" w:cs="Arial"/>
                <w:sz w:val="20"/>
                <w:szCs w:val="20"/>
                <w:lang w:eastAsia="ru-RU"/>
              </w:rPr>
              <w:t>Декабрь 2022 года</w:t>
            </w:r>
            <w:r w:rsidRPr="00D254B7">
              <w:rPr>
                <w:rFonts w:ascii="Arial" w:eastAsia="Times New Roman" w:hAnsi="Arial" w:cs="Arial"/>
                <w:sz w:val="20"/>
                <w:szCs w:val="20"/>
                <w:lang w:eastAsia="ru-RU"/>
              </w:rPr>
              <w:t xml:space="preserve"> – </w:t>
            </w:r>
            <w:r>
              <w:rPr>
                <w:rFonts w:ascii="Arial" w:eastAsia="Times New Roman" w:hAnsi="Arial" w:cs="Arial"/>
                <w:sz w:val="20"/>
                <w:szCs w:val="20"/>
                <w:lang w:eastAsia="ru-RU"/>
              </w:rPr>
              <w:t>н.в.</w:t>
            </w:r>
            <w:r w:rsidRPr="00D254B7">
              <w:rPr>
                <w:rFonts w:ascii="Arial" w:eastAsia="Times New Roman" w:hAnsi="Arial" w:cs="Arial"/>
                <w:sz w:val="20"/>
                <w:szCs w:val="20"/>
                <w:lang w:eastAsia="ru-RU"/>
              </w:rPr>
              <w:t xml:space="preserve"> – </w:t>
            </w:r>
            <w:r w:rsidRPr="005D0E49">
              <w:rPr>
                <w:rFonts w:ascii="Arial" w:eastAsia="Times New Roman" w:hAnsi="Arial" w:cs="Arial"/>
                <w:sz w:val="20"/>
                <w:szCs w:val="20"/>
                <w:lang w:eastAsia="ru-RU"/>
              </w:rPr>
              <w:t>Корпоративный секретарь Компании.</w:t>
            </w:r>
          </w:p>
          <w:p w14:paraId="236B409E" w14:textId="7FA71290" w:rsidR="00F14B10" w:rsidRPr="005D0E49" w:rsidRDefault="00F14B10" w:rsidP="00FB140A">
            <w:pPr>
              <w:ind w:firstLine="0"/>
              <w:jc w:val="both"/>
              <w:textAlignment w:val="baseline"/>
              <w:rPr>
                <w:rFonts w:ascii="Arial" w:eastAsia="Times New Roman" w:hAnsi="Arial" w:cs="Arial"/>
                <w:sz w:val="20"/>
                <w:szCs w:val="20"/>
                <w:lang w:eastAsia="ru-RU"/>
              </w:rPr>
            </w:pPr>
            <w:r w:rsidRPr="005D0E49">
              <w:rPr>
                <w:rFonts w:ascii="Arial" w:eastAsia="Times New Roman" w:hAnsi="Arial" w:cs="Arial"/>
                <w:sz w:val="20"/>
                <w:szCs w:val="20"/>
                <w:lang w:eastAsia="ru-RU"/>
              </w:rPr>
              <w:t>2022 год</w:t>
            </w:r>
            <w:r w:rsidRPr="00D254B7">
              <w:rPr>
                <w:rFonts w:ascii="Arial" w:eastAsia="Times New Roman" w:hAnsi="Arial" w:cs="Arial"/>
                <w:sz w:val="20"/>
                <w:szCs w:val="20"/>
                <w:lang w:eastAsia="ru-RU"/>
              </w:rPr>
              <w:t xml:space="preserve"> – </w:t>
            </w:r>
            <w:r>
              <w:rPr>
                <w:rFonts w:ascii="Arial" w:eastAsia="Times New Roman" w:hAnsi="Arial" w:cs="Arial"/>
                <w:sz w:val="20"/>
                <w:szCs w:val="20"/>
                <w:lang w:eastAsia="ru-RU"/>
              </w:rPr>
              <w:t>н.в.</w:t>
            </w:r>
            <w:r w:rsidRPr="00D254B7">
              <w:rPr>
                <w:rFonts w:ascii="Arial" w:eastAsia="Times New Roman" w:hAnsi="Arial" w:cs="Arial"/>
                <w:sz w:val="20"/>
                <w:szCs w:val="20"/>
                <w:lang w:eastAsia="ru-RU"/>
              </w:rPr>
              <w:t xml:space="preserve"> – </w:t>
            </w:r>
            <w:r w:rsidR="00EC6632">
              <w:rPr>
                <w:rFonts w:ascii="Arial" w:eastAsia="Times New Roman" w:hAnsi="Arial" w:cs="Arial"/>
                <w:sz w:val="20"/>
                <w:szCs w:val="20"/>
                <w:lang w:eastAsia="ru-RU"/>
              </w:rPr>
              <w:t>К</w:t>
            </w:r>
            <w:r w:rsidR="00EC6632" w:rsidRPr="005D0E49">
              <w:rPr>
                <w:rFonts w:ascii="Arial" w:eastAsia="Times New Roman" w:hAnsi="Arial" w:cs="Arial"/>
                <w:sz w:val="20"/>
                <w:szCs w:val="20"/>
                <w:lang w:eastAsia="ru-RU"/>
              </w:rPr>
              <w:t xml:space="preserve">орпоративный </w:t>
            </w:r>
            <w:r w:rsidRPr="005D0E49">
              <w:rPr>
                <w:rFonts w:ascii="Arial" w:eastAsia="Times New Roman" w:hAnsi="Arial" w:cs="Arial"/>
                <w:sz w:val="20"/>
                <w:szCs w:val="20"/>
                <w:lang w:eastAsia="ru-RU"/>
              </w:rPr>
              <w:t>секретарь АО «ВДК-Энерго».</w:t>
            </w:r>
          </w:p>
          <w:p w14:paraId="649AC31D" w14:textId="77777777" w:rsidR="00F14B10" w:rsidRPr="005D0E49" w:rsidRDefault="00F14B10" w:rsidP="00FB140A">
            <w:pPr>
              <w:ind w:firstLine="0"/>
              <w:jc w:val="both"/>
              <w:textAlignment w:val="baseline"/>
              <w:rPr>
                <w:rFonts w:ascii="Arial" w:eastAsia="Times New Roman" w:hAnsi="Arial" w:cs="Arial"/>
                <w:sz w:val="20"/>
                <w:szCs w:val="20"/>
                <w:lang w:eastAsia="ru-RU"/>
              </w:rPr>
            </w:pPr>
            <w:r w:rsidRPr="005D0E49">
              <w:rPr>
                <w:rFonts w:ascii="Arial" w:eastAsia="Times New Roman" w:hAnsi="Arial" w:cs="Arial"/>
                <w:sz w:val="20"/>
                <w:szCs w:val="20"/>
                <w:lang w:eastAsia="ru-RU"/>
              </w:rPr>
              <w:lastRenderedPageBreak/>
              <w:t>2016–2022 годы</w:t>
            </w:r>
            <w:r w:rsidRPr="00D254B7">
              <w:rPr>
                <w:rFonts w:ascii="Arial" w:eastAsia="Times New Roman" w:hAnsi="Arial" w:cs="Arial"/>
                <w:sz w:val="20"/>
                <w:szCs w:val="20"/>
                <w:lang w:eastAsia="ru-RU"/>
              </w:rPr>
              <w:t xml:space="preserve"> – </w:t>
            </w:r>
            <w:r w:rsidRPr="005D0E49">
              <w:rPr>
                <w:rFonts w:ascii="Arial" w:eastAsia="Times New Roman" w:hAnsi="Arial" w:cs="Arial"/>
                <w:sz w:val="20"/>
                <w:szCs w:val="20"/>
                <w:lang w:eastAsia="ru-RU"/>
              </w:rPr>
              <w:t>главный юрисконсульт аппарата Корпоративного секретаря ПАО «ЛУКОЙЛ»</w:t>
            </w:r>
          </w:p>
        </w:tc>
      </w:tr>
      <w:tr w:rsidR="00F14B10" w:rsidRPr="005D0E49" w14:paraId="0574D4A0" w14:textId="77777777" w:rsidTr="000458FE">
        <w:tc>
          <w:tcPr>
            <w:tcW w:w="1943" w:type="dxa"/>
            <w:tcBorders>
              <w:top w:val="nil"/>
              <w:left w:val="single" w:sz="6" w:space="0" w:color="auto"/>
              <w:bottom w:val="single" w:sz="6" w:space="0" w:color="auto"/>
              <w:right w:val="single" w:sz="6" w:space="0" w:color="auto"/>
            </w:tcBorders>
            <w:shd w:val="clear" w:color="auto" w:fill="E7E6E6"/>
          </w:tcPr>
          <w:p w14:paraId="3ED544C8" w14:textId="77777777" w:rsidR="00F14B10" w:rsidRPr="005D0E49" w:rsidRDefault="00F14B10" w:rsidP="00FB140A">
            <w:pPr>
              <w:ind w:firstLine="0"/>
              <w:jc w:val="both"/>
              <w:textAlignment w:val="baseline"/>
              <w:rPr>
                <w:rFonts w:ascii="Arial" w:eastAsia="Times New Roman" w:hAnsi="Arial" w:cs="Arial"/>
                <w:sz w:val="20"/>
                <w:szCs w:val="20"/>
                <w:lang w:eastAsia="ru-RU"/>
              </w:rPr>
            </w:pPr>
            <w:r w:rsidRPr="005D0E49">
              <w:rPr>
                <w:rFonts w:ascii="Arial" w:eastAsia="Times New Roman" w:hAnsi="Arial" w:cs="Arial"/>
                <w:sz w:val="20"/>
                <w:szCs w:val="20"/>
                <w:lang w:eastAsia="ru-RU"/>
              </w:rPr>
              <w:lastRenderedPageBreak/>
              <w:t>Награды</w:t>
            </w:r>
          </w:p>
        </w:tc>
        <w:tc>
          <w:tcPr>
            <w:tcW w:w="7688" w:type="dxa"/>
            <w:tcBorders>
              <w:top w:val="nil"/>
              <w:left w:val="nil"/>
              <w:bottom w:val="single" w:sz="6" w:space="0" w:color="auto"/>
              <w:right w:val="single" w:sz="6" w:space="0" w:color="auto"/>
            </w:tcBorders>
          </w:tcPr>
          <w:p w14:paraId="16BC8CA4" w14:textId="77777777" w:rsidR="00F14B10" w:rsidRPr="005D0E49" w:rsidRDefault="00F14B10" w:rsidP="00FB140A">
            <w:pPr>
              <w:ind w:firstLine="0"/>
              <w:jc w:val="both"/>
              <w:textAlignment w:val="baseline"/>
              <w:rPr>
                <w:rFonts w:ascii="Arial" w:eastAsia="Times New Roman" w:hAnsi="Arial" w:cs="Arial"/>
                <w:sz w:val="20"/>
                <w:szCs w:val="20"/>
                <w:lang w:eastAsia="ru-RU"/>
              </w:rPr>
            </w:pPr>
            <w:r w:rsidRPr="005D0E49">
              <w:rPr>
                <w:rFonts w:ascii="Arial" w:eastAsia="Times New Roman" w:hAnsi="Arial" w:cs="Arial"/>
                <w:sz w:val="20"/>
                <w:szCs w:val="20"/>
                <w:lang w:eastAsia="ru-RU"/>
              </w:rPr>
              <w:t xml:space="preserve">Благодарственное письмо Министерства энергетики </w:t>
            </w:r>
            <w:r>
              <w:rPr>
                <w:rFonts w:ascii="Arial" w:eastAsia="Times New Roman" w:hAnsi="Arial" w:cs="Arial"/>
                <w:sz w:val="20"/>
                <w:szCs w:val="20"/>
                <w:lang w:eastAsia="ru-RU"/>
              </w:rPr>
              <w:t>и </w:t>
            </w:r>
            <w:r w:rsidRPr="005D0E49">
              <w:rPr>
                <w:rFonts w:ascii="Arial" w:eastAsia="Times New Roman" w:hAnsi="Arial" w:cs="Arial"/>
                <w:sz w:val="20"/>
                <w:szCs w:val="20"/>
                <w:lang w:eastAsia="ru-RU"/>
              </w:rPr>
              <w:t>жилищно-коммунального хозяйства Свердловской области (2025)</w:t>
            </w:r>
          </w:p>
          <w:p w14:paraId="5A6C3D34" w14:textId="77777777" w:rsidR="00F14B10" w:rsidRPr="005D0E49" w:rsidRDefault="00F14B10" w:rsidP="00FB140A">
            <w:pPr>
              <w:ind w:firstLine="0"/>
              <w:jc w:val="both"/>
              <w:textAlignment w:val="baseline"/>
              <w:rPr>
                <w:rFonts w:ascii="Arial" w:eastAsia="Times New Roman" w:hAnsi="Arial" w:cs="Arial"/>
                <w:sz w:val="20"/>
                <w:szCs w:val="20"/>
                <w:lang w:eastAsia="ru-RU"/>
              </w:rPr>
            </w:pPr>
            <w:r w:rsidRPr="005D0E49">
              <w:rPr>
                <w:rFonts w:ascii="Arial" w:eastAsia="Times New Roman" w:hAnsi="Arial" w:cs="Arial"/>
                <w:sz w:val="20"/>
                <w:szCs w:val="20"/>
                <w:lang w:eastAsia="ru-RU"/>
              </w:rPr>
              <w:t>Благодарственное письмо ПАО</w:t>
            </w:r>
            <w:r>
              <w:rPr>
                <w:rFonts w:ascii="Arial" w:eastAsia="Times New Roman" w:hAnsi="Arial" w:cs="Arial"/>
                <w:sz w:val="20"/>
                <w:szCs w:val="20"/>
                <w:lang w:eastAsia="ru-RU"/>
              </w:rPr>
              <w:t> </w:t>
            </w:r>
            <w:r w:rsidRPr="005D0E49">
              <w:rPr>
                <w:rFonts w:ascii="Arial" w:eastAsia="Times New Roman" w:hAnsi="Arial" w:cs="Arial"/>
                <w:sz w:val="20"/>
                <w:szCs w:val="20"/>
                <w:lang w:eastAsia="ru-RU"/>
              </w:rPr>
              <w:t xml:space="preserve">«ЛУКОЙЛ» (2021) </w:t>
            </w:r>
          </w:p>
        </w:tc>
      </w:tr>
      <w:tr w:rsidR="00F14B10" w:rsidRPr="005D0E49" w14:paraId="74B43468" w14:textId="77777777" w:rsidTr="000458FE">
        <w:trPr>
          <w:trHeight w:val="125"/>
        </w:trPr>
        <w:tc>
          <w:tcPr>
            <w:tcW w:w="1943" w:type="dxa"/>
            <w:tcBorders>
              <w:top w:val="single" w:sz="4" w:space="0" w:color="auto"/>
              <w:left w:val="single" w:sz="6" w:space="0" w:color="auto"/>
              <w:bottom w:val="single" w:sz="6" w:space="0" w:color="auto"/>
              <w:right w:val="single" w:sz="6" w:space="0" w:color="auto"/>
            </w:tcBorders>
            <w:shd w:val="clear" w:color="auto" w:fill="E7E6E6"/>
          </w:tcPr>
          <w:p w14:paraId="6E0DC4B4" w14:textId="77777777" w:rsidR="00F14B10" w:rsidRPr="005D0E49" w:rsidRDefault="00F14B10" w:rsidP="00FB140A">
            <w:pPr>
              <w:ind w:firstLine="0"/>
              <w:jc w:val="both"/>
              <w:textAlignment w:val="baseline"/>
              <w:rPr>
                <w:rFonts w:ascii="Arial" w:eastAsia="Times New Roman" w:hAnsi="Arial" w:cs="Arial"/>
                <w:sz w:val="20"/>
                <w:szCs w:val="20"/>
                <w:lang w:eastAsia="ru-RU"/>
              </w:rPr>
            </w:pPr>
            <w:r w:rsidRPr="005D0E49">
              <w:rPr>
                <w:rFonts w:ascii="Arial" w:eastAsia="Times New Roman" w:hAnsi="Arial" w:cs="Arial"/>
                <w:sz w:val="20"/>
                <w:szCs w:val="20"/>
                <w:lang w:eastAsia="ru-RU"/>
              </w:rPr>
              <w:t>Владение акциями и сделки с ними </w:t>
            </w:r>
          </w:p>
        </w:tc>
        <w:tc>
          <w:tcPr>
            <w:tcW w:w="7688" w:type="dxa"/>
            <w:tcBorders>
              <w:top w:val="single" w:sz="4" w:space="0" w:color="auto"/>
              <w:left w:val="nil"/>
              <w:bottom w:val="single" w:sz="6" w:space="0" w:color="auto"/>
              <w:right w:val="single" w:sz="6" w:space="0" w:color="auto"/>
            </w:tcBorders>
          </w:tcPr>
          <w:p w14:paraId="214031A4" w14:textId="77777777" w:rsidR="00F14B10" w:rsidRPr="005D0E49" w:rsidRDefault="00F14B10" w:rsidP="00FB140A">
            <w:pPr>
              <w:ind w:firstLine="0"/>
              <w:jc w:val="both"/>
              <w:textAlignment w:val="baseline"/>
              <w:rPr>
                <w:rFonts w:ascii="Arial" w:eastAsia="Times New Roman" w:hAnsi="Arial" w:cs="Arial"/>
                <w:sz w:val="20"/>
                <w:szCs w:val="20"/>
                <w:lang w:eastAsia="ru-RU"/>
              </w:rPr>
            </w:pPr>
            <w:r w:rsidRPr="005D0E49">
              <w:rPr>
                <w:rFonts w:ascii="Arial" w:eastAsia="Times New Roman" w:hAnsi="Arial" w:cs="Arial"/>
                <w:sz w:val="20"/>
                <w:szCs w:val="20"/>
                <w:lang w:eastAsia="ru-RU"/>
              </w:rPr>
              <w:t>Доли в уставном капитале</w:t>
            </w:r>
            <w:r w:rsidRPr="00D254B7">
              <w:rPr>
                <w:rFonts w:ascii="Arial" w:eastAsia="Times New Roman" w:hAnsi="Arial" w:cs="Arial"/>
                <w:sz w:val="20"/>
                <w:szCs w:val="20"/>
                <w:lang w:eastAsia="ru-RU"/>
              </w:rPr>
              <w:t xml:space="preserve"> / </w:t>
            </w:r>
            <w:r w:rsidRPr="005D0E49">
              <w:rPr>
                <w:rFonts w:ascii="Arial" w:eastAsia="Times New Roman" w:hAnsi="Arial" w:cs="Arial"/>
                <w:sz w:val="20"/>
                <w:szCs w:val="20"/>
                <w:lang w:eastAsia="ru-RU"/>
              </w:rPr>
              <w:t>владение обыкновенными акциями Компании: не имеет.</w:t>
            </w:r>
          </w:p>
          <w:p w14:paraId="36BD2AFC" w14:textId="77777777" w:rsidR="00F14B10" w:rsidRPr="005D0E49" w:rsidRDefault="00F14B10" w:rsidP="00FB140A">
            <w:pPr>
              <w:ind w:firstLine="0"/>
              <w:jc w:val="both"/>
              <w:textAlignment w:val="baseline"/>
              <w:rPr>
                <w:rFonts w:ascii="Arial" w:eastAsia="Times New Roman" w:hAnsi="Arial" w:cs="Arial"/>
                <w:sz w:val="20"/>
                <w:szCs w:val="20"/>
                <w:lang w:eastAsia="ru-RU"/>
              </w:rPr>
            </w:pPr>
            <w:r w:rsidRPr="005D0E49">
              <w:rPr>
                <w:rFonts w:ascii="Arial" w:eastAsia="Times New Roman" w:hAnsi="Arial" w:cs="Arial"/>
                <w:sz w:val="20"/>
                <w:szCs w:val="20"/>
                <w:lang w:eastAsia="ru-RU"/>
              </w:rPr>
              <w:t>Сделки с акциями Компании в 2025</w:t>
            </w:r>
            <w:r>
              <w:rPr>
                <w:rFonts w:ascii="Arial" w:eastAsia="Times New Roman" w:hAnsi="Arial" w:cs="Arial"/>
                <w:sz w:val="20"/>
                <w:szCs w:val="20"/>
                <w:lang w:eastAsia="ru-RU"/>
              </w:rPr>
              <w:t xml:space="preserve"> году </w:t>
            </w:r>
            <w:r w:rsidRPr="005D0E49">
              <w:rPr>
                <w:rFonts w:ascii="Arial" w:eastAsia="Times New Roman" w:hAnsi="Arial" w:cs="Arial"/>
                <w:sz w:val="20"/>
                <w:szCs w:val="20"/>
                <w:lang w:eastAsia="ru-RU"/>
              </w:rPr>
              <w:t>не совершал.</w:t>
            </w:r>
          </w:p>
          <w:p w14:paraId="1226C730" w14:textId="77777777" w:rsidR="00F14B10" w:rsidRPr="005D0E49" w:rsidRDefault="00F14B10" w:rsidP="00FB140A">
            <w:pPr>
              <w:ind w:firstLine="0"/>
              <w:jc w:val="both"/>
              <w:textAlignment w:val="baseline"/>
              <w:rPr>
                <w:rFonts w:ascii="Arial" w:eastAsia="Times New Roman" w:hAnsi="Arial" w:cs="Arial"/>
                <w:sz w:val="20"/>
                <w:szCs w:val="20"/>
                <w:lang w:eastAsia="ru-RU"/>
              </w:rPr>
            </w:pPr>
            <w:r w:rsidRPr="005D0E49">
              <w:rPr>
                <w:rFonts w:ascii="Arial" w:eastAsia="Times New Roman" w:hAnsi="Arial" w:cs="Arial"/>
                <w:sz w:val="20"/>
                <w:szCs w:val="20"/>
                <w:lang w:eastAsia="ru-RU"/>
              </w:rPr>
              <w:t xml:space="preserve">Доли участия </w:t>
            </w:r>
            <w:r>
              <w:rPr>
                <w:rFonts w:ascii="Arial" w:eastAsia="Times New Roman" w:hAnsi="Arial" w:cs="Arial"/>
                <w:sz w:val="20"/>
                <w:szCs w:val="20"/>
                <w:lang w:eastAsia="ru-RU"/>
              </w:rPr>
              <w:t>в </w:t>
            </w:r>
            <w:r w:rsidRPr="005D0E49">
              <w:rPr>
                <w:rFonts w:ascii="Arial" w:eastAsia="Times New Roman" w:hAnsi="Arial" w:cs="Arial"/>
                <w:sz w:val="20"/>
                <w:szCs w:val="20"/>
                <w:lang w:eastAsia="ru-RU"/>
              </w:rPr>
              <w:t>подконтрольных Компании организациях, имеющих существенное значение (ООО</w:t>
            </w:r>
            <w:r>
              <w:rPr>
                <w:rFonts w:ascii="Arial" w:eastAsia="Times New Roman" w:hAnsi="Arial" w:cs="Arial"/>
                <w:sz w:val="20"/>
                <w:szCs w:val="20"/>
                <w:lang w:eastAsia="ru-RU"/>
              </w:rPr>
              <w:t> </w:t>
            </w:r>
            <w:r w:rsidRPr="005D0E49">
              <w:rPr>
                <w:rFonts w:ascii="Arial" w:eastAsia="Times New Roman" w:hAnsi="Arial" w:cs="Arial"/>
                <w:sz w:val="20"/>
                <w:szCs w:val="20"/>
                <w:lang w:eastAsia="ru-RU"/>
              </w:rPr>
              <w:t>«Азовская ВЭС», ООО</w:t>
            </w:r>
            <w:r>
              <w:rPr>
                <w:rFonts w:ascii="Arial" w:eastAsia="Times New Roman" w:hAnsi="Arial" w:cs="Arial"/>
                <w:sz w:val="20"/>
                <w:szCs w:val="20"/>
                <w:lang w:eastAsia="ru-RU"/>
              </w:rPr>
              <w:t> </w:t>
            </w:r>
            <w:r w:rsidRPr="005D0E49">
              <w:rPr>
                <w:rFonts w:ascii="Arial" w:eastAsia="Times New Roman" w:hAnsi="Arial" w:cs="Arial"/>
                <w:sz w:val="20"/>
                <w:szCs w:val="20"/>
                <w:lang w:eastAsia="ru-RU"/>
              </w:rPr>
              <w:t xml:space="preserve">«Кольская ВЭС»), </w:t>
            </w:r>
            <w:r>
              <w:rPr>
                <w:rFonts w:ascii="Arial" w:eastAsia="Times New Roman" w:hAnsi="Arial" w:cs="Arial"/>
                <w:sz w:val="20"/>
                <w:szCs w:val="20"/>
                <w:lang w:eastAsia="ru-RU"/>
              </w:rPr>
              <w:t>не </w:t>
            </w:r>
            <w:r w:rsidRPr="005D0E49">
              <w:rPr>
                <w:rFonts w:ascii="Arial" w:eastAsia="Times New Roman" w:hAnsi="Arial" w:cs="Arial"/>
                <w:sz w:val="20"/>
                <w:szCs w:val="20"/>
                <w:lang w:eastAsia="ru-RU"/>
              </w:rPr>
              <w:t>имеет.</w:t>
            </w:r>
          </w:p>
        </w:tc>
      </w:tr>
    </w:tbl>
    <w:p w14:paraId="404B6DEC" w14:textId="77777777" w:rsidR="00F14B10" w:rsidRPr="005D0E49" w:rsidRDefault="00F14B10" w:rsidP="00024AFB">
      <w:pPr>
        <w:pStyle w:val="2"/>
        <w:spacing w:before="240" w:after="120"/>
        <w:ind w:firstLine="0"/>
      </w:pPr>
      <w:bookmarkStart w:id="248" w:name="_Toc198138420"/>
      <w:bookmarkStart w:id="249" w:name="_Toc229066513"/>
      <w:bookmarkStart w:id="250" w:name="_Toc229067510"/>
      <w:bookmarkStart w:id="251" w:name="_Toc229662394"/>
      <w:bookmarkStart w:id="252" w:name="_Toc99967403"/>
      <w:bookmarkStart w:id="253" w:name="_Toc38611504"/>
      <w:bookmarkStart w:id="254" w:name="_Toc100241676"/>
      <w:bookmarkStart w:id="255" w:name="_Toc69231695"/>
      <w:r w:rsidRPr="005D0E49">
        <w:t>Вознаграждения</w:t>
      </w:r>
      <w:bookmarkEnd w:id="248"/>
      <w:bookmarkEnd w:id="249"/>
      <w:bookmarkEnd w:id="250"/>
      <w:bookmarkEnd w:id="251"/>
      <w:r w:rsidRPr="005D0E49">
        <w:t xml:space="preserve"> </w:t>
      </w:r>
    </w:p>
    <w:p w14:paraId="28C4BF31" w14:textId="77777777" w:rsidR="00F14B10" w:rsidRPr="005D0E49" w:rsidRDefault="00F14B10" w:rsidP="00867CB1">
      <w:pPr>
        <w:spacing w:after="120"/>
        <w:jc w:val="both"/>
        <w:rPr>
          <w:rFonts w:ascii="Arial" w:eastAsia="Times New Roman" w:hAnsi="Arial" w:cs="Arial"/>
          <w:sz w:val="20"/>
          <w:szCs w:val="20"/>
          <w:lang w:eastAsia="ru-RU"/>
        </w:rPr>
      </w:pPr>
      <w:bookmarkStart w:id="256" w:name="_Hlk95924404"/>
      <w:bookmarkStart w:id="257" w:name="_Hlk133508839"/>
      <w:r w:rsidRPr="005D0E49">
        <w:rPr>
          <w:rFonts w:ascii="Arial" w:eastAsia="Times New Roman" w:hAnsi="Arial" w:cs="Arial"/>
          <w:sz w:val="20"/>
          <w:szCs w:val="20"/>
          <w:lang w:eastAsia="ru-RU"/>
        </w:rPr>
        <w:t xml:space="preserve">Решение о выплате членам Совета директоров вознаграждений и (или) компенсаций и об определении размера такого вознаграждения и (или) компенсации относится к компетенции Общего собрания акционеров. </w:t>
      </w:r>
    </w:p>
    <w:p w14:paraId="1EE78715" w14:textId="77777777" w:rsidR="00F14B10" w:rsidRPr="005D0E49" w:rsidRDefault="00F14B10" w:rsidP="00867CB1">
      <w:pPr>
        <w:spacing w:after="120"/>
        <w:jc w:val="both"/>
        <w:rPr>
          <w:rFonts w:ascii="Arial" w:eastAsia="Times New Roman" w:hAnsi="Arial" w:cs="Arial"/>
          <w:sz w:val="20"/>
          <w:szCs w:val="20"/>
          <w:lang w:eastAsia="ru-RU"/>
        </w:rPr>
      </w:pPr>
      <w:r w:rsidRPr="005D0E49">
        <w:rPr>
          <w:rFonts w:ascii="Arial" w:eastAsia="Times New Roman" w:hAnsi="Arial" w:cs="Arial"/>
          <w:sz w:val="20"/>
          <w:szCs w:val="20"/>
          <w:lang w:eastAsia="ru-RU"/>
        </w:rPr>
        <w:t xml:space="preserve">Предложения по указанному вопросу повестки дня Общего собрания акционеров готовит Совет директоров после предварительного рассмотрения вопроса Комитетом по кадрам и вознаграждениям Совета директоров Компании. </w:t>
      </w:r>
    </w:p>
    <w:p w14:paraId="3335E0A9" w14:textId="77777777" w:rsidR="00F14B10" w:rsidRPr="005D0E49" w:rsidRDefault="00F14B10" w:rsidP="00867CB1">
      <w:pPr>
        <w:spacing w:after="120"/>
        <w:jc w:val="both"/>
        <w:rPr>
          <w:rFonts w:ascii="Arial" w:eastAsia="Times New Roman" w:hAnsi="Arial" w:cs="Arial"/>
          <w:sz w:val="20"/>
          <w:szCs w:val="20"/>
          <w:lang w:eastAsia="ru-RU"/>
        </w:rPr>
      </w:pPr>
      <w:r w:rsidRPr="005D0E49">
        <w:rPr>
          <w:rFonts w:ascii="Arial" w:eastAsia="Times New Roman" w:hAnsi="Arial" w:cs="Arial"/>
          <w:sz w:val="20"/>
          <w:szCs w:val="20"/>
          <w:lang w:eastAsia="ru-RU"/>
        </w:rPr>
        <w:t>Установление размера, порядка и условий выплаты вознаграждений членам Правления и иным ключевым руководителям Компании осуществляется по решению Совета директоров Компании после предварительного рассмотрения данных вопросов Комитетом по кадрам и вознаграждениям Совета директоров Компании.</w:t>
      </w:r>
    </w:p>
    <w:p w14:paraId="34F8776E" w14:textId="77777777" w:rsidR="00F14B10" w:rsidRPr="005D0E49" w:rsidRDefault="00F14B10" w:rsidP="00024AFB">
      <w:pPr>
        <w:keepNext/>
        <w:keepLines/>
        <w:spacing w:before="240" w:after="120"/>
        <w:ind w:firstLine="0"/>
        <w:jc w:val="both"/>
        <w:rPr>
          <w:rFonts w:ascii="Arial" w:eastAsia="Times New Roman" w:hAnsi="Arial" w:cs="Arial"/>
          <w:b/>
          <w:sz w:val="20"/>
          <w:szCs w:val="20"/>
        </w:rPr>
      </w:pPr>
      <w:bookmarkStart w:id="258" w:name="_Toc166830381"/>
      <w:r w:rsidRPr="005D0E49">
        <w:rPr>
          <w:rFonts w:ascii="Arial" w:eastAsia="Times New Roman" w:hAnsi="Arial" w:cs="Arial"/>
          <w:b/>
          <w:sz w:val="20"/>
          <w:szCs w:val="20"/>
        </w:rPr>
        <w:t>Вознаграждение членов Совета директоров</w:t>
      </w:r>
      <w:bookmarkEnd w:id="258"/>
      <w:r w:rsidRPr="005D0E49">
        <w:rPr>
          <w:rFonts w:ascii="Arial" w:eastAsia="Times New Roman" w:hAnsi="Arial" w:cs="Arial"/>
          <w:b/>
          <w:sz w:val="20"/>
          <w:szCs w:val="20"/>
        </w:rPr>
        <w:t xml:space="preserve"> </w:t>
      </w:r>
    </w:p>
    <w:p w14:paraId="3B0A8E1A" w14:textId="15FAA3EA" w:rsidR="00F14B10" w:rsidRPr="005D0E49" w:rsidRDefault="00F14B10" w:rsidP="00867CB1">
      <w:pPr>
        <w:spacing w:after="120"/>
        <w:jc w:val="both"/>
        <w:rPr>
          <w:rFonts w:ascii="Arial" w:eastAsia="Calibri" w:hAnsi="Arial" w:cs="Arial"/>
          <w:sz w:val="20"/>
          <w:szCs w:val="20"/>
          <w:lang w:eastAsia="ru-RU"/>
        </w:rPr>
      </w:pPr>
      <w:r w:rsidRPr="005D0E49">
        <w:rPr>
          <w:rFonts w:ascii="Arial" w:eastAsia="Times New Roman" w:hAnsi="Arial" w:cs="Arial"/>
          <w:sz w:val="20"/>
          <w:szCs w:val="20"/>
          <w:lang w:eastAsia="ru-RU"/>
        </w:rPr>
        <w:t>Выплата вознаграждений и компенсаций членам Совета директоров Компании регулируется</w:t>
      </w:r>
      <w:bookmarkStart w:id="259" w:name="_Hlk32936251"/>
      <w:r w:rsidRPr="005D0E49">
        <w:rPr>
          <w:rFonts w:ascii="Arial" w:eastAsia="Times New Roman" w:hAnsi="Arial" w:cs="Arial"/>
          <w:sz w:val="20"/>
          <w:szCs w:val="20"/>
          <w:lang w:eastAsia="ru-RU"/>
        </w:rPr>
        <w:t xml:space="preserve"> Положением о выплате членам Совета директоров и Комитетов Совета директоров вознаграждений и компенсаций</w:t>
      </w:r>
      <w:bookmarkEnd w:id="259"/>
      <w:r w:rsidRPr="005D0E49">
        <w:rPr>
          <w:rFonts w:ascii="Arial" w:eastAsia="Times New Roman" w:hAnsi="Arial" w:cs="Arial"/>
          <w:sz w:val="20"/>
          <w:szCs w:val="20"/>
          <w:vertAlign w:val="superscript"/>
          <w:lang w:eastAsia="ru-RU"/>
        </w:rPr>
        <w:footnoteReference w:id="23"/>
      </w:r>
      <w:r w:rsidRPr="005D0E49">
        <w:rPr>
          <w:rFonts w:ascii="Arial" w:eastAsia="Times New Roman" w:hAnsi="Arial" w:cs="Arial"/>
          <w:sz w:val="20"/>
          <w:szCs w:val="20"/>
          <w:lang w:eastAsia="ru-RU"/>
        </w:rPr>
        <w:t xml:space="preserve"> (далее</w:t>
      </w:r>
      <w:r w:rsidRPr="00D254B7">
        <w:rPr>
          <w:rFonts w:ascii="Arial" w:eastAsia="Times New Roman" w:hAnsi="Arial" w:cs="Arial"/>
          <w:sz w:val="20"/>
          <w:szCs w:val="20"/>
          <w:lang w:eastAsia="ru-RU"/>
        </w:rPr>
        <w:t xml:space="preserve"> – </w:t>
      </w:r>
      <w:r w:rsidRPr="005D0E49">
        <w:rPr>
          <w:rFonts w:ascii="Arial" w:eastAsia="Times New Roman" w:hAnsi="Arial" w:cs="Arial"/>
          <w:sz w:val="20"/>
          <w:szCs w:val="20"/>
          <w:lang w:eastAsia="ru-RU"/>
        </w:rPr>
        <w:t>Положение), составленным с учетом рекомендаций Кодекса корпоративного управления, рекомендованного к применению акционерными обществами, ценные бумаги которых допущены к организованным торгам (письмо Банка России от 10</w:t>
      </w:r>
      <w:r>
        <w:rPr>
          <w:rFonts w:ascii="Arial" w:eastAsia="Times New Roman" w:hAnsi="Arial" w:cs="Arial"/>
          <w:sz w:val="20"/>
          <w:szCs w:val="20"/>
          <w:lang w:eastAsia="ru-RU"/>
        </w:rPr>
        <w:t xml:space="preserve"> апреля </w:t>
      </w:r>
      <w:r w:rsidRPr="005D0E49">
        <w:rPr>
          <w:rFonts w:ascii="Arial" w:eastAsia="Times New Roman" w:hAnsi="Arial" w:cs="Arial"/>
          <w:sz w:val="20"/>
          <w:szCs w:val="20"/>
          <w:lang w:eastAsia="ru-RU"/>
        </w:rPr>
        <w:t>2014</w:t>
      </w:r>
      <w:r>
        <w:rPr>
          <w:rFonts w:ascii="Arial" w:eastAsia="Times New Roman" w:hAnsi="Arial" w:cs="Arial"/>
          <w:sz w:val="20"/>
          <w:szCs w:val="20"/>
          <w:lang w:eastAsia="ru-RU"/>
        </w:rPr>
        <w:t> года</w:t>
      </w:r>
      <w:r w:rsidRPr="005D0E49">
        <w:rPr>
          <w:rFonts w:ascii="Arial" w:eastAsia="Times New Roman" w:hAnsi="Arial" w:cs="Arial"/>
          <w:sz w:val="20"/>
          <w:szCs w:val="20"/>
          <w:lang w:eastAsia="ru-RU"/>
        </w:rPr>
        <w:t xml:space="preserve"> </w:t>
      </w:r>
      <w:r w:rsidRPr="00D254B7">
        <w:rPr>
          <w:rFonts w:ascii="Arial" w:eastAsia="Times New Roman" w:hAnsi="Arial" w:cs="Arial"/>
          <w:sz w:val="20"/>
          <w:szCs w:val="20"/>
          <w:lang w:eastAsia="ru-RU"/>
        </w:rPr>
        <w:t>№ </w:t>
      </w:r>
      <w:r w:rsidRPr="005D0E49">
        <w:rPr>
          <w:rFonts w:ascii="Arial" w:eastAsia="Times New Roman" w:hAnsi="Arial" w:cs="Arial"/>
          <w:sz w:val="20"/>
          <w:szCs w:val="20"/>
          <w:lang w:eastAsia="ru-RU"/>
        </w:rPr>
        <w:t>06</w:t>
      </w:r>
      <w:r>
        <w:rPr>
          <w:rFonts w:ascii="Arial" w:eastAsia="Times New Roman" w:hAnsi="Arial" w:cs="Arial"/>
          <w:sz w:val="20"/>
          <w:szCs w:val="20"/>
          <w:lang w:eastAsia="ru-RU"/>
        </w:rPr>
        <w:t>-</w:t>
      </w:r>
      <w:r w:rsidRPr="005D0E49">
        <w:rPr>
          <w:rFonts w:ascii="Arial" w:eastAsia="Times New Roman" w:hAnsi="Arial" w:cs="Arial"/>
          <w:sz w:val="20"/>
          <w:szCs w:val="20"/>
          <w:lang w:eastAsia="ru-RU"/>
        </w:rPr>
        <w:t xml:space="preserve">52/2463). </w:t>
      </w:r>
    </w:p>
    <w:tbl>
      <w:tblPr>
        <w:tblStyle w:val="28"/>
        <w:tblW w:w="0" w:type="auto"/>
        <w:tblLook w:val="04A0" w:firstRow="1" w:lastRow="0" w:firstColumn="1" w:lastColumn="0" w:noHBand="0" w:noVBand="1"/>
      </w:tblPr>
      <w:tblGrid>
        <w:gridCol w:w="9344"/>
      </w:tblGrid>
      <w:tr w:rsidR="00F14B10" w:rsidRPr="005D0E49" w14:paraId="0613B2C5" w14:textId="77777777" w:rsidTr="000458FE">
        <w:tc>
          <w:tcPr>
            <w:tcW w:w="9344" w:type="dxa"/>
          </w:tcPr>
          <w:p w14:paraId="1EFA5ECD" w14:textId="77777777" w:rsidR="00F14B10" w:rsidRPr="005D0E49" w:rsidRDefault="00F14B10" w:rsidP="00FB140A">
            <w:pPr>
              <w:ind w:firstLine="0"/>
              <w:jc w:val="both"/>
              <w:rPr>
                <w:rFonts w:ascii="Arial" w:eastAsia="Times New Roman" w:hAnsi="Arial" w:cs="Arial"/>
                <w:sz w:val="20"/>
                <w:szCs w:val="20"/>
                <w:shd w:val="clear" w:color="auto" w:fill="E6E6E6"/>
              </w:rPr>
            </w:pPr>
            <w:r w:rsidRPr="005D0E49">
              <w:rPr>
                <w:rFonts w:ascii="Arial" w:eastAsia="Times New Roman" w:hAnsi="Arial" w:cs="Arial"/>
                <w:sz w:val="20"/>
                <w:szCs w:val="20"/>
              </w:rPr>
              <w:t>Ссылка (</w:t>
            </w:r>
            <w:r w:rsidRPr="005D0E49">
              <w:rPr>
                <w:rFonts w:ascii="Arial" w:eastAsia="Times New Roman" w:hAnsi="Arial" w:cs="Arial"/>
                <w:sz w:val="20"/>
                <w:szCs w:val="20"/>
                <w:lang w:val="en-US"/>
              </w:rPr>
              <w:t>QR</w:t>
            </w:r>
            <w:r w:rsidRPr="005D0E49">
              <w:rPr>
                <w:rFonts w:ascii="Arial" w:eastAsia="Times New Roman" w:hAnsi="Arial" w:cs="Arial"/>
                <w:sz w:val="20"/>
                <w:szCs w:val="20"/>
              </w:rPr>
              <w:t>-код) на </w:t>
            </w:r>
            <w:hyperlink r:id="rId139" w:history="1">
              <w:r w:rsidRPr="005D0E49">
                <w:rPr>
                  <w:rFonts w:ascii="Arial" w:eastAsia="Times New Roman" w:hAnsi="Arial" w:cs="Arial"/>
                  <w:color w:val="0563C1"/>
                  <w:sz w:val="20"/>
                  <w:szCs w:val="20"/>
                  <w:u w:val="single"/>
                </w:rPr>
                <w:t>Положение о выплате членам Совета директоров и Комитетов Совета директоров вознаграждений и компенсаций</w:t>
              </w:r>
            </w:hyperlink>
          </w:p>
        </w:tc>
      </w:tr>
    </w:tbl>
    <w:p w14:paraId="3CBDF04E" w14:textId="77777777" w:rsidR="00F14B10" w:rsidRPr="005D0E49" w:rsidRDefault="00F14B10" w:rsidP="00867CB1">
      <w:pPr>
        <w:autoSpaceDE w:val="0"/>
        <w:autoSpaceDN w:val="0"/>
        <w:adjustRightInd w:val="0"/>
        <w:spacing w:before="240" w:after="120"/>
        <w:jc w:val="both"/>
        <w:rPr>
          <w:rFonts w:ascii="Arial" w:eastAsia="Times New Roman" w:hAnsi="Arial" w:cs="Arial"/>
          <w:sz w:val="20"/>
          <w:szCs w:val="20"/>
          <w:lang w:eastAsia="ru-RU"/>
        </w:rPr>
      </w:pPr>
      <w:r w:rsidRPr="005D0E49">
        <w:rPr>
          <w:rFonts w:ascii="Arial" w:eastAsia="Times New Roman" w:hAnsi="Arial" w:cs="Arial"/>
          <w:sz w:val="20"/>
          <w:szCs w:val="20"/>
          <w:lang w:eastAsia="ru-RU"/>
        </w:rPr>
        <w:t>В 2025</w:t>
      </w:r>
      <w:r>
        <w:rPr>
          <w:rFonts w:ascii="Arial" w:eastAsia="Times New Roman" w:hAnsi="Arial" w:cs="Arial"/>
          <w:sz w:val="20"/>
          <w:szCs w:val="20"/>
          <w:lang w:eastAsia="ru-RU"/>
        </w:rPr>
        <w:t> году в </w:t>
      </w:r>
      <w:r w:rsidRPr="005D0E49">
        <w:rPr>
          <w:rFonts w:ascii="Arial" w:eastAsia="Times New Roman" w:hAnsi="Arial" w:cs="Arial"/>
          <w:sz w:val="20"/>
          <w:szCs w:val="20"/>
          <w:lang w:eastAsia="ru-RU"/>
        </w:rPr>
        <w:t xml:space="preserve">Положение были внесены следующие изменения: </w:t>
      </w:r>
    </w:p>
    <w:p w14:paraId="5DB8B7C7" w14:textId="77777777" w:rsidR="00F14B10" w:rsidRPr="00867CB1" w:rsidRDefault="00F14B10" w:rsidP="00304BB3">
      <w:pPr>
        <w:pStyle w:val="aff8"/>
        <w:numPr>
          <w:ilvl w:val="0"/>
          <w:numId w:val="86"/>
        </w:numPr>
        <w:autoSpaceDE w:val="0"/>
        <w:autoSpaceDN w:val="0"/>
        <w:adjustRightInd w:val="0"/>
        <w:ind w:left="993"/>
        <w:jc w:val="both"/>
        <w:rPr>
          <w:rFonts w:ascii="Arial" w:eastAsia="Times New Roman" w:hAnsi="Arial" w:cs="Arial"/>
          <w:sz w:val="20"/>
          <w:szCs w:val="20"/>
          <w:lang w:eastAsia="ru-RU"/>
        </w:rPr>
      </w:pPr>
      <w:r w:rsidRPr="00867CB1">
        <w:rPr>
          <w:rFonts w:ascii="Arial" w:eastAsia="Times New Roman" w:hAnsi="Arial" w:cs="Arial"/>
          <w:sz w:val="20"/>
          <w:szCs w:val="20"/>
          <w:lang w:eastAsia="ru-RU"/>
        </w:rPr>
        <w:t>упрощена система вознаграждения – основное фиксированное вознаграждение оставлено без изменений, но установлены надбавки (за каждый вид членства, а также за независимый статус);</w:t>
      </w:r>
    </w:p>
    <w:p w14:paraId="126F2629" w14:textId="77777777" w:rsidR="00F14B10" w:rsidRPr="00867CB1" w:rsidRDefault="00F14B10" w:rsidP="00304BB3">
      <w:pPr>
        <w:pStyle w:val="aff8"/>
        <w:numPr>
          <w:ilvl w:val="0"/>
          <w:numId w:val="86"/>
        </w:numPr>
        <w:autoSpaceDE w:val="0"/>
        <w:autoSpaceDN w:val="0"/>
        <w:adjustRightInd w:val="0"/>
        <w:ind w:left="993"/>
        <w:jc w:val="both"/>
        <w:rPr>
          <w:rFonts w:ascii="Arial" w:eastAsia="Times New Roman" w:hAnsi="Arial" w:cs="Arial"/>
          <w:sz w:val="20"/>
          <w:szCs w:val="20"/>
          <w:lang w:eastAsia="ru-RU"/>
        </w:rPr>
      </w:pPr>
      <w:r w:rsidRPr="00867CB1">
        <w:rPr>
          <w:rFonts w:ascii="Arial" w:eastAsia="Times New Roman" w:hAnsi="Arial" w:cs="Arial"/>
          <w:sz w:val="20"/>
          <w:szCs w:val="20"/>
          <w:lang w:eastAsia="ru-RU"/>
        </w:rPr>
        <w:t xml:space="preserve">уровень выплачиваемого независимым директорам вознаграждения приравнен к уровню вознаграждения Председателя Совета директоров (установлены равные надбавки); </w:t>
      </w:r>
    </w:p>
    <w:p w14:paraId="4D17B6B4" w14:textId="77777777" w:rsidR="00F14B10" w:rsidRPr="00867CB1" w:rsidRDefault="00F14B10" w:rsidP="00304BB3">
      <w:pPr>
        <w:pStyle w:val="aff8"/>
        <w:numPr>
          <w:ilvl w:val="0"/>
          <w:numId w:val="86"/>
        </w:numPr>
        <w:autoSpaceDE w:val="0"/>
        <w:autoSpaceDN w:val="0"/>
        <w:adjustRightInd w:val="0"/>
        <w:ind w:left="993"/>
        <w:jc w:val="both"/>
        <w:rPr>
          <w:rFonts w:ascii="Arial" w:eastAsia="Times New Roman" w:hAnsi="Arial" w:cs="Arial"/>
          <w:sz w:val="20"/>
          <w:szCs w:val="20"/>
          <w:lang w:eastAsia="ru-RU"/>
        </w:rPr>
      </w:pPr>
      <w:r w:rsidRPr="00867CB1">
        <w:rPr>
          <w:rFonts w:ascii="Arial" w:eastAsia="Times New Roman" w:hAnsi="Arial" w:cs="Arial"/>
          <w:sz w:val="20"/>
          <w:szCs w:val="20"/>
          <w:lang w:eastAsia="ru-RU"/>
        </w:rPr>
        <w:t>установлена надбавка для Заместителя Председателя Совета директоров.</w:t>
      </w:r>
    </w:p>
    <w:p w14:paraId="21C8FFFE" w14:textId="484907EF" w:rsidR="00F14B10" w:rsidRPr="005D0E49" w:rsidRDefault="00F14B10" w:rsidP="00FB140A">
      <w:pPr>
        <w:keepNext/>
        <w:spacing w:before="240" w:after="200"/>
        <w:ind w:firstLine="0"/>
        <w:jc w:val="center"/>
        <w:rPr>
          <w:rFonts w:ascii="Arial" w:eastAsia="Calibri" w:hAnsi="Arial" w:cs="Arial"/>
          <w:b/>
          <w:iCs/>
          <w:sz w:val="20"/>
          <w:szCs w:val="20"/>
        </w:rPr>
      </w:pPr>
      <w:r w:rsidRPr="005D0E49">
        <w:rPr>
          <w:rFonts w:ascii="Arial" w:eastAsia="Calibri" w:hAnsi="Arial" w:cs="Arial"/>
          <w:b/>
          <w:iCs/>
          <w:sz w:val="20"/>
          <w:szCs w:val="20"/>
        </w:rPr>
        <w:lastRenderedPageBreak/>
        <w:t>Размер фиксированного вознаграждения членов Совета директоров за год,</w:t>
      </w:r>
      <w:r w:rsidRPr="00D254B7">
        <w:rPr>
          <w:rFonts w:ascii="Arial" w:eastAsia="Calibri" w:hAnsi="Arial" w:cs="Arial"/>
          <w:b/>
          <w:iCs/>
          <w:sz w:val="20"/>
          <w:szCs w:val="20"/>
        </w:rPr>
        <w:t xml:space="preserve"> тыс. рублей </w:t>
      </w:r>
      <w:r w:rsidRPr="005D0E49">
        <w:rPr>
          <w:rFonts w:ascii="Arial" w:eastAsia="Calibri" w:hAnsi="Arial" w:cs="Arial"/>
          <w:b/>
          <w:iCs/>
          <w:sz w:val="20"/>
          <w:szCs w:val="20"/>
        </w:rPr>
        <w:t>(до вычета налогов)</w:t>
      </w:r>
      <w:r w:rsidR="006006EA">
        <w:rPr>
          <w:rStyle w:val="a4"/>
          <w:rFonts w:ascii="Arial" w:eastAsia="Calibri" w:hAnsi="Arial" w:cs="Arial"/>
          <w:b/>
          <w:iCs/>
          <w:sz w:val="20"/>
          <w:szCs w:val="20"/>
        </w:rPr>
        <w:footnoteReference w:id="24"/>
      </w:r>
    </w:p>
    <w:p w14:paraId="37117CA1" w14:textId="77777777" w:rsidR="00F14B10" w:rsidRPr="005D0E49" w:rsidRDefault="00F14B10" w:rsidP="00FB140A">
      <w:pPr>
        <w:keepNext/>
        <w:spacing w:after="200"/>
        <w:ind w:firstLine="0"/>
        <w:jc w:val="center"/>
        <w:rPr>
          <w:rFonts w:ascii="Arial" w:eastAsia="Calibri" w:hAnsi="Arial" w:cs="Arial"/>
          <w:i/>
          <w:iCs/>
          <w:color w:val="000000"/>
          <w:sz w:val="20"/>
          <w:szCs w:val="20"/>
          <w:lang w:eastAsia="ru-RU"/>
        </w:rPr>
      </w:pPr>
      <w:r w:rsidRPr="005D0E49">
        <w:rPr>
          <w:rFonts w:ascii="Arial" w:eastAsia="Calibri" w:hAnsi="Arial" w:cs="Arial"/>
          <w:i/>
          <w:iCs/>
          <w:noProof/>
          <w:color w:val="000000"/>
          <w:sz w:val="20"/>
          <w:szCs w:val="20"/>
          <w:lang w:eastAsia="ru-RU"/>
        </w:rPr>
        <mc:AlternateContent>
          <mc:Choice Requires="wps">
            <w:drawing>
              <wp:anchor distT="0" distB="0" distL="114300" distR="114300" simplePos="0" relativeHeight="251743232" behindDoc="0" locked="0" layoutInCell="1" allowOverlap="1" wp14:anchorId="4D69BEDA" wp14:editId="6CCBA063">
                <wp:simplePos x="0" y="0"/>
                <wp:positionH relativeFrom="page">
                  <wp:posOffset>3167482</wp:posOffset>
                </wp:positionH>
                <wp:positionV relativeFrom="paragraph">
                  <wp:posOffset>460908</wp:posOffset>
                </wp:positionV>
                <wp:extent cx="1199515" cy="578577"/>
                <wp:effectExtent l="0" t="0" r="19685" b="12065"/>
                <wp:wrapNone/>
                <wp:docPr id="897372560" name="Прямоугольник 25"/>
                <wp:cNvGraphicFramePr/>
                <a:graphic xmlns:a="http://schemas.openxmlformats.org/drawingml/2006/main">
                  <a:graphicData uri="http://schemas.microsoft.com/office/word/2010/wordprocessingShape">
                    <wps:wsp>
                      <wps:cNvSpPr/>
                      <wps:spPr>
                        <a:xfrm>
                          <a:off x="0" y="0"/>
                          <a:ext cx="1199515" cy="578577"/>
                        </a:xfrm>
                        <a:prstGeom prst="rect">
                          <a:avLst/>
                        </a:prstGeom>
                        <a:solidFill>
                          <a:srgbClr val="00B0F0"/>
                        </a:solidFill>
                        <a:ln w="12700" cap="flat" cmpd="sng" algn="ctr">
                          <a:solidFill>
                            <a:srgbClr val="00B0F0"/>
                          </a:solidFill>
                          <a:prstDash val="solid"/>
                          <a:miter lim="800000"/>
                        </a:ln>
                        <a:effectLst/>
                      </wps:spPr>
                      <wps:txbx>
                        <w:txbxContent>
                          <w:p w14:paraId="68757BB5" w14:textId="77777777" w:rsidR="006B03FA" w:rsidRDefault="006B03FA" w:rsidP="001F7C42">
                            <w:pPr>
                              <w:ind w:firstLine="0"/>
                              <w:rPr>
                                <w:rFonts w:ascii="Arial" w:hAnsi="Arial" w:cs="Arial"/>
                                <w:b/>
                                <w:bCs/>
                                <w:color w:val="FFFFFF"/>
                                <w:kern w:val="24"/>
                                <w:sz w:val="14"/>
                                <w:szCs w:val="14"/>
                              </w:rPr>
                            </w:pPr>
                            <w:r w:rsidRPr="00E71D4D">
                              <w:rPr>
                                <w:rFonts w:ascii="Arial" w:hAnsi="Arial" w:cs="Arial"/>
                                <w:b/>
                                <w:bCs/>
                                <w:color w:val="FFFFFF"/>
                                <w:kern w:val="24"/>
                                <w:sz w:val="14"/>
                                <w:szCs w:val="14"/>
                              </w:rPr>
                              <w:t xml:space="preserve">Заместитель Председателя Совета директоров </w:t>
                            </w:r>
                          </w:p>
                          <w:p w14:paraId="47F37F6E" w14:textId="0A9A9C93" w:rsidR="006B03FA" w:rsidRPr="00E71D4D" w:rsidRDefault="006B03FA" w:rsidP="001F7C42">
                            <w:pPr>
                              <w:ind w:firstLine="0"/>
                              <w:rPr>
                                <w:sz w:val="14"/>
                                <w:szCs w:val="14"/>
                              </w:rPr>
                            </w:pPr>
                            <w:r w:rsidRPr="00E71D4D">
                              <w:rPr>
                                <w:rFonts w:ascii="Arial" w:hAnsi="Arial" w:cs="Arial"/>
                                <w:i/>
                                <w:iCs/>
                                <w:color w:val="FFFFFF"/>
                                <w:kern w:val="24"/>
                                <w:sz w:val="14"/>
                                <w:szCs w:val="14"/>
                              </w:rPr>
                              <w:t>(надбавка)</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4D69BEDA" id="Прямоугольник 25" o:spid="_x0000_s1056" style="position:absolute;left:0;text-align:left;margin-left:249.4pt;margin-top:36.3pt;width:94.45pt;height:45.55pt;z-index:2517432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" fillcolor="#00b0f0" strokecolor="#00b0f0" strokeweight="1pt">
                <v:textbox>
                  <w:txbxContent>
                    <w:p w14:paraId="68757BB5" w14:textId="77777777" w:rsidR="006B03FA" w:rsidRDefault="006B03FA" w:rsidP="001F7C42">
                      <w:pPr>
                        <w:ind w:firstLine="0"/>
                        <w:rPr>
                          <w:rFonts w:ascii="Arial" w:hAnsi="Arial" w:cs="Arial"/>
                          <w:b/>
                          <w:bCs/>
                          <w:color w:val="FFFFFF"/>
                          <w:kern w:val="24"/>
                          <w:sz w:val="14"/>
                          <w:szCs w:val="14"/>
                        </w:rPr>
                      </w:pPr>
                      <w:r w:rsidRPr="00E71D4D">
                        <w:rPr>
                          <w:rFonts w:ascii="Arial" w:hAnsi="Arial" w:cs="Arial"/>
                          <w:b/>
                          <w:bCs/>
                          <w:color w:val="FFFFFF"/>
                          <w:kern w:val="24"/>
                          <w:sz w:val="14"/>
                          <w:szCs w:val="14"/>
                        </w:rPr>
                        <w:t xml:space="preserve">Заместитель Председателя Совета директоров </w:t>
                      </w:r>
                    </w:p>
                    <w:p w14:paraId="47F37F6E" w14:textId="0A9A9C93" w:rsidR="006B03FA" w:rsidRPr="00E71D4D" w:rsidRDefault="006B03FA" w:rsidP="001F7C42">
                      <w:pPr>
                        <w:ind w:firstLine="0"/>
                        <w:rPr>
                          <w:sz w:val="14"/>
                          <w:szCs w:val="14"/>
                        </w:rPr>
                      </w:pPr>
                      <w:r w:rsidRPr="00E71D4D">
                        <w:rPr>
                          <w:rFonts w:ascii="Arial" w:hAnsi="Arial" w:cs="Arial"/>
                          <w:i/>
                          <w:iCs/>
                          <w:color w:val="FFFFFF"/>
                          <w:kern w:val="24"/>
                          <w:sz w:val="14"/>
                          <w:szCs w:val="14"/>
                        </w:rPr>
                        <w:t>(надбавка)</w:t>
                      </w:r>
                    </w:p>
                  </w:txbxContent>
                </v:textbox>
                <w10:wrap anchorx="page"/>
              </v:rect>
            </w:pict>
          </mc:Fallback>
        </mc:AlternateContent>
      </w:r>
      <w:r w:rsidRPr="005D0E49">
        <w:rPr>
          <w:rFonts w:ascii="Arial" w:eastAsia="Calibri" w:hAnsi="Arial" w:cs="Arial"/>
          <w:i/>
          <w:iCs/>
          <w:noProof/>
          <w:color w:val="000000"/>
          <w:sz w:val="20"/>
          <w:szCs w:val="20"/>
          <w:lang w:eastAsia="ru-RU"/>
        </w:rPr>
        <mc:AlternateContent>
          <mc:Choice Requires="wps">
            <w:drawing>
              <wp:anchor distT="0" distB="0" distL="114300" distR="114300" simplePos="0" relativeHeight="251744256" behindDoc="0" locked="0" layoutInCell="1" allowOverlap="1" wp14:anchorId="5AD4E515" wp14:editId="34653EDB">
                <wp:simplePos x="0" y="0"/>
                <wp:positionH relativeFrom="column">
                  <wp:posOffset>2447392</wp:posOffset>
                </wp:positionH>
                <wp:positionV relativeFrom="paragraph">
                  <wp:posOffset>1053440</wp:posOffset>
                </wp:positionV>
                <wp:extent cx="1199692" cy="297773"/>
                <wp:effectExtent l="0" t="0" r="19685" b="26670"/>
                <wp:wrapNone/>
                <wp:docPr id="897372562" name="Прямоугольник 27"/>
                <wp:cNvGraphicFramePr/>
                <a:graphic xmlns:a="http://schemas.openxmlformats.org/drawingml/2006/main">
                  <a:graphicData uri="http://schemas.microsoft.com/office/word/2010/wordprocessingShape">
                    <wps:wsp>
                      <wps:cNvSpPr/>
                      <wps:spPr>
                        <a:xfrm>
                          <a:off x="0" y="0"/>
                          <a:ext cx="1199692" cy="297773"/>
                        </a:xfrm>
                        <a:prstGeom prst="rect">
                          <a:avLst/>
                        </a:prstGeom>
                        <a:noFill/>
                        <a:ln w="12700" cap="flat" cmpd="sng" algn="ctr">
                          <a:solidFill>
                            <a:srgbClr val="00B0F0"/>
                          </a:solidFill>
                          <a:prstDash val="solid"/>
                          <a:miter lim="800000"/>
                        </a:ln>
                        <a:effectLst/>
                      </wps:spPr>
                      <wps:txbx>
                        <w:txbxContent>
                          <w:p w14:paraId="56572021" w14:textId="77777777" w:rsidR="006B03FA" w:rsidRDefault="006B03FA" w:rsidP="001F7C42">
                            <w:pPr>
                              <w:ind w:firstLine="0"/>
                              <w:rPr>
                                <w:color w:val="00B0F0"/>
                              </w:rPr>
                            </w:pPr>
                            <w:r>
                              <w:rPr>
                                <w:rFonts w:ascii="Arial" w:hAnsi="Arial" w:cs="Arial"/>
                                <w:b/>
                                <w:bCs/>
                                <w:color w:val="00B0F0"/>
                                <w:kern w:val="24"/>
                                <w:sz w:val="20"/>
                                <w:szCs w:val="20"/>
                              </w:rPr>
                              <w:t>930</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AD4E515" id="Прямоугольник 27" o:spid="_x0000_s1057" style="position:absolute;left:0;text-align:left;margin-left:192.7pt;margin-top:82.95pt;width:94.45pt;height:23.4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" filled="f" strokecolor="#00b0f0" strokeweight="1pt">
                <v:textbox>
                  <w:txbxContent>
                    <w:p w14:paraId="56572021" w14:textId="77777777" w:rsidR="006B03FA" w:rsidRDefault="006B03FA" w:rsidP="001F7C42">
                      <w:pPr>
                        <w:ind w:firstLine="0"/>
                        <w:rPr>
                          <w:color w:val="00B0F0"/>
                        </w:rPr>
                      </w:pPr>
                      <w:r>
                        <w:rPr>
                          <w:rFonts w:ascii="Arial" w:hAnsi="Arial" w:cs="Arial"/>
                          <w:b/>
                          <w:bCs/>
                          <w:color w:val="00B0F0"/>
                          <w:kern w:val="24"/>
                          <w:sz w:val="20"/>
                          <w:szCs w:val="20"/>
                        </w:rPr>
                        <w:t>930</w:t>
                      </w:r>
                    </w:p>
                  </w:txbxContent>
                </v:textbox>
              </v:rect>
            </w:pict>
          </mc:Fallback>
        </mc:AlternateContent>
      </w:r>
      <w:r w:rsidRPr="005D0E49">
        <w:rPr>
          <w:rFonts w:ascii="Arial" w:eastAsia="Calibri" w:hAnsi="Arial" w:cs="Arial"/>
          <w:noProof/>
          <w:sz w:val="20"/>
          <w:szCs w:val="20"/>
          <w:lang w:eastAsia="ru-RU"/>
        </w:rPr>
        <mc:AlternateContent>
          <mc:Choice Requires="wpg">
            <w:drawing>
              <wp:inline distT="0" distB="0" distL="0" distR="0" wp14:anchorId="2B292470" wp14:editId="64679E19">
                <wp:extent cx="5940425" cy="1353820"/>
                <wp:effectExtent l="0" t="0" r="22225" b="17780"/>
                <wp:docPr id="897372550" name="Группа 22"/>
                <wp:cNvGraphicFramePr/>
                <a:graphic xmlns:a="http://schemas.openxmlformats.org/drawingml/2006/main">
                  <a:graphicData uri="http://schemas.microsoft.com/office/word/2010/wordprocessingGroup">
                    <wpg:wgp>
                      <wpg:cNvGrpSpPr/>
                      <wpg:grpSpPr>
                        <a:xfrm>
                          <a:off x="0" y="0"/>
                          <a:ext cx="5940425" cy="1353820"/>
                          <a:chOff x="0" y="0"/>
                          <a:chExt cx="6469250" cy="1407117"/>
                        </a:xfrm>
                      </wpg:grpSpPr>
                      <wps:wsp>
                        <wps:cNvPr id="897372551" name="Прямоугольник 23"/>
                        <wps:cNvSpPr/>
                        <wps:spPr>
                          <a:xfrm>
                            <a:off x="5351349" y="473108"/>
                            <a:ext cx="1117899" cy="608027"/>
                          </a:xfrm>
                          <a:prstGeom prst="rect">
                            <a:avLst/>
                          </a:prstGeom>
                          <a:solidFill>
                            <a:srgbClr val="00B0F0"/>
                          </a:solidFill>
                          <a:ln w="12700" cap="flat" cmpd="sng" algn="ctr">
                            <a:solidFill>
                              <a:srgbClr val="00B0F0"/>
                            </a:solidFill>
                            <a:prstDash val="solid"/>
                            <a:miter lim="800000"/>
                          </a:ln>
                          <a:effectLst/>
                        </wps:spPr>
                        <wps:txbx>
                          <w:txbxContent>
                            <w:p w14:paraId="160924EF" w14:textId="77777777" w:rsidR="006B03FA" w:rsidRPr="00E71D4D" w:rsidRDefault="006B03FA" w:rsidP="001F7C42">
                              <w:pPr>
                                <w:ind w:firstLine="0"/>
                                <w:rPr>
                                  <w:sz w:val="14"/>
                                  <w:szCs w:val="14"/>
                                </w:rPr>
                              </w:pPr>
                              <w:r w:rsidRPr="00E71D4D">
                                <w:rPr>
                                  <w:rFonts w:ascii="Arial" w:hAnsi="Arial" w:cs="Arial"/>
                                  <w:b/>
                                  <w:bCs/>
                                  <w:color w:val="FFFFFF"/>
                                  <w:kern w:val="24"/>
                                  <w:sz w:val="14"/>
                                  <w:szCs w:val="14"/>
                                </w:rPr>
                                <w:t>Член Комитета</w:t>
                              </w:r>
                              <w:r w:rsidRPr="00E71D4D">
                                <w:rPr>
                                  <w:rFonts w:ascii="Arial" w:hAnsi="Arial" w:cs="Arial"/>
                                  <w:b/>
                                  <w:bCs/>
                                  <w:color w:val="FFFFFF"/>
                                  <w:kern w:val="24"/>
                                  <w:sz w:val="14"/>
                                  <w:szCs w:val="14"/>
                                </w:rPr>
                                <w:br/>
                              </w:r>
                              <w:r w:rsidRPr="00E71D4D">
                                <w:rPr>
                                  <w:rFonts w:ascii="Arial" w:hAnsi="Arial" w:cs="Arial"/>
                                  <w:i/>
                                  <w:iCs/>
                                  <w:color w:val="FFFFFF"/>
                                  <w:kern w:val="24"/>
                                  <w:sz w:val="14"/>
                                  <w:szCs w:val="14"/>
                                </w:rPr>
                                <w:t>(надбавка)</w:t>
                              </w:r>
                            </w:p>
                          </w:txbxContent>
                        </wps:txbx>
                        <wps:bodyPr rtlCol="0" anchor="ctr"/>
                      </wps:wsp>
                      <wps:wsp>
                        <wps:cNvPr id="897372552" name="Прямоугольник 24"/>
                        <wps:cNvSpPr/>
                        <wps:spPr>
                          <a:xfrm>
                            <a:off x="4010866" y="481799"/>
                            <a:ext cx="1262550" cy="599135"/>
                          </a:xfrm>
                          <a:prstGeom prst="rect">
                            <a:avLst/>
                          </a:prstGeom>
                          <a:solidFill>
                            <a:srgbClr val="00B0F0"/>
                          </a:solidFill>
                          <a:ln w="12700" cap="flat" cmpd="sng" algn="ctr">
                            <a:solidFill>
                              <a:srgbClr val="00B0F0"/>
                            </a:solidFill>
                            <a:prstDash val="solid"/>
                            <a:miter lim="800000"/>
                          </a:ln>
                          <a:effectLst/>
                        </wps:spPr>
                        <wps:txbx>
                          <w:txbxContent>
                            <w:p w14:paraId="1AE31330" w14:textId="77777777" w:rsidR="006B03FA" w:rsidRDefault="006B03FA" w:rsidP="001F7C42">
                              <w:pPr>
                                <w:spacing w:before="60"/>
                                <w:ind w:firstLine="0"/>
                              </w:pPr>
                              <w:r w:rsidRPr="00E71D4D">
                                <w:rPr>
                                  <w:rFonts w:ascii="Arial" w:hAnsi="Arial" w:cs="Arial"/>
                                  <w:b/>
                                  <w:bCs/>
                                  <w:color w:val="FFFFFF"/>
                                  <w:kern w:val="24"/>
                                  <w:sz w:val="14"/>
                                  <w:szCs w:val="14"/>
                                </w:rPr>
                                <w:t>Председатель Комитета</w:t>
                              </w:r>
                              <w:r w:rsidRPr="00E71D4D">
                                <w:rPr>
                                  <w:rFonts w:ascii="Arial" w:hAnsi="Arial" w:cs="Arial"/>
                                  <w:b/>
                                  <w:bCs/>
                                  <w:color w:val="FFFFFF"/>
                                  <w:kern w:val="24"/>
                                  <w:sz w:val="14"/>
                                  <w:szCs w:val="14"/>
                                </w:rPr>
                                <w:br/>
                              </w:r>
                              <w:r w:rsidRPr="00E71D4D">
                                <w:rPr>
                                  <w:rFonts w:ascii="Arial" w:hAnsi="Arial" w:cs="Arial"/>
                                  <w:i/>
                                  <w:iCs/>
                                  <w:color w:val="FFFFFF"/>
                                  <w:kern w:val="24"/>
                                  <w:sz w:val="14"/>
                                  <w:szCs w:val="14"/>
                                </w:rPr>
                                <w:t>(надбавка</w:t>
                              </w:r>
                              <w:r>
                                <w:rPr>
                                  <w:rFonts w:ascii="Arial" w:hAnsi="Arial" w:cs="Arial"/>
                                  <w:i/>
                                  <w:iCs/>
                                  <w:color w:val="FFFFFF"/>
                                  <w:kern w:val="24"/>
                                  <w:sz w:val="16"/>
                                  <w:szCs w:val="16"/>
                                </w:rPr>
                                <w:t>)</w:t>
                              </w:r>
                            </w:p>
                          </w:txbxContent>
                        </wps:txbx>
                        <wps:bodyPr rtlCol="0" anchor="ctr"/>
                      </wps:wsp>
                      <wps:wsp>
                        <wps:cNvPr id="897372553" name="Прямоугольник 25"/>
                        <wps:cNvSpPr/>
                        <wps:spPr>
                          <a:xfrm>
                            <a:off x="1078065" y="473108"/>
                            <a:ext cx="1398125" cy="612000"/>
                          </a:xfrm>
                          <a:prstGeom prst="rect">
                            <a:avLst/>
                          </a:prstGeom>
                          <a:solidFill>
                            <a:srgbClr val="00B0F0"/>
                          </a:solidFill>
                          <a:ln w="12700" cap="flat" cmpd="sng" algn="ctr">
                            <a:solidFill>
                              <a:srgbClr val="00B0F0"/>
                            </a:solidFill>
                            <a:prstDash val="solid"/>
                            <a:miter lim="800000"/>
                          </a:ln>
                          <a:effectLst/>
                        </wps:spPr>
                        <wps:txbx>
                          <w:txbxContent>
                            <w:p w14:paraId="53BADFDE" w14:textId="7B93450A" w:rsidR="006B03FA" w:rsidRPr="00E71D4D" w:rsidRDefault="006B03FA" w:rsidP="001F7C42">
                              <w:pPr>
                                <w:ind w:firstLine="0"/>
                                <w:rPr>
                                  <w:sz w:val="14"/>
                                  <w:szCs w:val="14"/>
                                </w:rPr>
                              </w:pPr>
                              <w:r w:rsidRPr="00E71D4D">
                                <w:rPr>
                                  <w:rFonts w:ascii="Arial" w:hAnsi="Arial" w:cs="Arial"/>
                                  <w:b/>
                                  <w:bCs/>
                                  <w:color w:val="FFFFFF"/>
                                  <w:kern w:val="24"/>
                                  <w:sz w:val="14"/>
                                  <w:szCs w:val="14"/>
                                </w:rPr>
                                <w:t xml:space="preserve">Председатель и независимые члены Совета директоров </w:t>
                              </w:r>
                              <w:r w:rsidRPr="00E71D4D">
                                <w:rPr>
                                  <w:rFonts w:ascii="Arial" w:hAnsi="Arial" w:cs="Arial"/>
                                  <w:i/>
                                  <w:iCs/>
                                  <w:color w:val="FFFFFF"/>
                                  <w:kern w:val="24"/>
                                  <w:sz w:val="14"/>
                                  <w:szCs w:val="14"/>
                                </w:rPr>
                                <w:t>(надбавка)</w:t>
                              </w:r>
                            </w:p>
                          </w:txbxContent>
                        </wps:txbx>
                        <wps:bodyPr rtlCol="0" anchor="ctr"/>
                      </wps:wsp>
                      <wps:wsp>
                        <wps:cNvPr id="897372554" name="Прямоугольник 26"/>
                        <wps:cNvSpPr/>
                        <wps:spPr>
                          <a:xfrm>
                            <a:off x="0" y="469729"/>
                            <a:ext cx="1017450" cy="612000"/>
                          </a:xfrm>
                          <a:prstGeom prst="rect">
                            <a:avLst/>
                          </a:prstGeom>
                          <a:solidFill>
                            <a:srgbClr val="0555FA"/>
                          </a:solidFill>
                          <a:ln w="12700" cap="flat" cmpd="sng" algn="ctr">
                            <a:solidFill>
                              <a:srgbClr val="0555FA"/>
                            </a:solidFill>
                            <a:prstDash val="solid"/>
                            <a:miter lim="800000"/>
                          </a:ln>
                          <a:effectLst/>
                        </wps:spPr>
                        <wps:txbx>
                          <w:txbxContent>
                            <w:p w14:paraId="6B796A02" w14:textId="77777777" w:rsidR="006B03FA" w:rsidRPr="000A57EC" w:rsidRDefault="006B03FA" w:rsidP="001F7C42">
                              <w:pPr>
                                <w:ind w:firstLine="0"/>
                                <w:rPr>
                                  <w:sz w:val="14"/>
                                  <w:szCs w:val="14"/>
                                </w:rPr>
                              </w:pPr>
                              <w:r w:rsidRPr="000A57EC">
                                <w:rPr>
                                  <w:rFonts w:ascii="Arial" w:hAnsi="Arial" w:cs="Arial"/>
                                  <w:b/>
                                  <w:bCs/>
                                  <w:color w:val="FFFFFF"/>
                                  <w:kern w:val="24"/>
                                  <w:sz w:val="14"/>
                                  <w:szCs w:val="14"/>
                                </w:rPr>
                                <w:t xml:space="preserve">Член Совета директоров </w:t>
                              </w:r>
                              <w:r w:rsidRPr="000A57EC">
                                <w:rPr>
                                  <w:rFonts w:ascii="Arial" w:hAnsi="Arial" w:cs="Arial"/>
                                  <w:b/>
                                  <w:bCs/>
                                  <w:i/>
                                  <w:color w:val="FFFFFF"/>
                                  <w:kern w:val="24"/>
                                  <w:sz w:val="14"/>
                                  <w:szCs w:val="14"/>
                                </w:rPr>
                                <w:t>(основная часть)</w:t>
                              </w:r>
                            </w:p>
                            <w:p w14:paraId="2BE4B5E8" w14:textId="77777777" w:rsidR="006B03FA" w:rsidRPr="001F7C42" w:rsidRDefault="006B03FA" w:rsidP="00F14B10">
                              <w:pPr>
                                <w:jc w:val="center"/>
                                <w:rPr>
                                  <w:sz w:val="12"/>
                                  <w:szCs w:val="12"/>
                                </w:rPr>
                              </w:pPr>
                            </w:p>
                          </w:txbxContent>
                        </wps:txbx>
                        <wps:bodyPr rtlCol="0" anchor="ctr"/>
                      </wps:wsp>
                      <wps:wsp>
                        <wps:cNvPr id="897372555" name="Прямоугольник 27"/>
                        <wps:cNvSpPr/>
                        <wps:spPr>
                          <a:xfrm>
                            <a:off x="1078064" y="1080354"/>
                            <a:ext cx="1398126" cy="324000"/>
                          </a:xfrm>
                          <a:prstGeom prst="rect">
                            <a:avLst/>
                          </a:prstGeom>
                          <a:noFill/>
                          <a:ln w="12700" cap="flat" cmpd="sng" algn="ctr">
                            <a:solidFill>
                              <a:srgbClr val="00B0F0"/>
                            </a:solidFill>
                            <a:prstDash val="solid"/>
                            <a:miter lim="800000"/>
                          </a:ln>
                          <a:effectLst/>
                        </wps:spPr>
                        <wps:txbx>
                          <w:txbxContent>
                            <w:p w14:paraId="62F77421" w14:textId="77777777" w:rsidR="006B03FA" w:rsidRDefault="006B03FA" w:rsidP="001F7C42">
                              <w:pPr>
                                <w:ind w:firstLine="0"/>
                                <w:rPr>
                                  <w:color w:val="00B0F0"/>
                                </w:rPr>
                              </w:pPr>
                              <w:r>
                                <w:rPr>
                                  <w:rFonts w:ascii="Arial" w:hAnsi="Arial" w:cs="Arial"/>
                                  <w:b/>
                                  <w:bCs/>
                                  <w:color w:val="00B0F0"/>
                                  <w:kern w:val="24"/>
                                  <w:sz w:val="20"/>
                                  <w:szCs w:val="20"/>
                                </w:rPr>
                                <w:t>1 860</w:t>
                              </w:r>
                            </w:p>
                          </w:txbxContent>
                        </wps:txbx>
                        <wps:bodyPr rtlCol="0" anchor="ctr"/>
                      </wps:wsp>
                      <wps:wsp>
                        <wps:cNvPr id="897372556" name="Прямоугольник 29"/>
                        <wps:cNvSpPr/>
                        <wps:spPr>
                          <a:xfrm>
                            <a:off x="0" y="1081723"/>
                            <a:ext cx="1017450" cy="324000"/>
                          </a:xfrm>
                          <a:prstGeom prst="rect">
                            <a:avLst/>
                          </a:prstGeom>
                          <a:noFill/>
                          <a:ln w="12700" cap="flat" cmpd="sng" algn="ctr">
                            <a:solidFill>
                              <a:srgbClr val="0555FA"/>
                            </a:solidFill>
                            <a:prstDash val="solid"/>
                            <a:miter lim="800000"/>
                          </a:ln>
                          <a:effectLst/>
                        </wps:spPr>
                        <wps:txbx>
                          <w:txbxContent>
                            <w:p w14:paraId="0796625A" w14:textId="77777777" w:rsidR="006B03FA" w:rsidRDefault="006B03FA" w:rsidP="001F7C42">
                              <w:pPr>
                                <w:ind w:firstLine="0"/>
                              </w:pPr>
                              <w:r>
                                <w:rPr>
                                  <w:rFonts w:ascii="Arial" w:hAnsi="Arial" w:cs="Arial"/>
                                  <w:b/>
                                  <w:bCs/>
                                  <w:color w:val="0555FA"/>
                                  <w:kern w:val="24"/>
                                  <w:sz w:val="20"/>
                                  <w:szCs w:val="20"/>
                                </w:rPr>
                                <w:t>4 460</w:t>
                              </w:r>
                            </w:p>
                            <w:p w14:paraId="2F47C321" w14:textId="77777777" w:rsidR="006B03FA" w:rsidRDefault="006B03FA" w:rsidP="00F14B10">
                              <w:pPr>
                                <w:jc w:val="center"/>
                              </w:pPr>
                            </w:p>
                          </w:txbxContent>
                        </wps:txbx>
                        <wps:bodyPr rtlCol="0" anchor="ctr"/>
                      </wps:wsp>
                      <wps:wsp>
                        <wps:cNvPr id="897372557" name="Прямоугольник 1029679978"/>
                        <wps:cNvSpPr/>
                        <wps:spPr>
                          <a:xfrm>
                            <a:off x="5351349" y="1080362"/>
                            <a:ext cx="1117898" cy="324000"/>
                          </a:xfrm>
                          <a:prstGeom prst="rect">
                            <a:avLst/>
                          </a:prstGeom>
                          <a:noFill/>
                          <a:ln w="12700" cap="flat" cmpd="sng" algn="ctr">
                            <a:solidFill>
                              <a:srgbClr val="00B0F0"/>
                            </a:solidFill>
                            <a:prstDash val="solid"/>
                            <a:miter lim="800000"/>
                          </a:ln>
                          <a:effectLst/>
                        </wps:spPr>
                        <wps:txbx>
                          <w:txbxContent>
                            <w:p w14:paraId="2A6DE3B3" w14:textId="77777777" w:rsidR="006B03FA" w:rsidRDefault="006B03FA" w:rsidP="001F7C42">
                              <w:pPr>
                                <w:ind w:firstLine="0"/>
                              </w:pPr>
                              <w:r>
                                <w:rPr>
                                  <w:rFonts w:ascii="Arial" w:hAnsi="Arial" w:cs="Arial"/>
                                  <w:b/>
                                  <w:bCs/>
                                  <w:color w:val="41B9E6"/>
                                  <w:kern w:val="24"/>
                                  <w:sz w:val="20"/>
                                  <w:szCs w:val="20"/>
                                </w:rPr>
                                <w:t>570</w:t>
                              </w:r>
                            </w:p>
                          </w:txbxContent>
                        </wps:txbx>
                        <wps:bodyPr rtlCol="0" anchor="ctr"/>
                      </wps:wsp>
                      <wps:wsp>
                        <wps:cNvPr id="897372558" name="Прямоугольник 1029679979"/>
                        <wps:cNvSpPr/>
                        <wps:spPr>
                          <a:xfrm>
                            <a:off x="4017781" y="1083117"/>
                            <a:ext cx="1265655" cy="324000"/>
                          </a:xfrm>
                          <a:prstGeom prst="rect">
                            <a:avLst/>
                          </a:prstGeom>
                          <a:noFill/>
                          <a:ln w="12700" cap="flat" cmpd="sng" algn="ctr">
                            <a:solidFill>
                              <a:srgbClr val="00B0F0"/>
                            </a:solidFill>
                            <a:prstDash val="solid"/>
                            <a:miter lim="800000"/>
                          </a:ln>
                          <a:effectLst/>
                        </wps:spPr>
                        <wps:txbx>
                          <w:txbxContent>
                            <w:p w14:paraId="28BBDBCE" w14:textId="77777777" w:rsidR="006B03FA" w:rsidRDefault="006B03FA" w:rsidP="001F7C42">
                              <w:pPr>
                                <w:ind w:firstLine="0"/>
                              </w:pPr>
                              <w:r>
                                <w:rPr>
                                  <w:rFonts w:ascii="Arial" w:hAnsi="Arial" w:cs="Arial"/>
                                  <w:b/>
                                  <w:bCs/>
                                  <w:color w:val="41B9E6"/>
                                  <w:kern w:val="24"/>
                                  <w:sz w:val="20"/>
                                  <w:szCs w:val="20"/>
                                </w:rPr>
                                <w:t>290</w:t>
                              </w:r>
                            </w:p>
                          </w:txbxContent>
                        </wps:txbx>
                        <wps:bodyPr rtlCol="0" anchor="ctr"/>
                      </wps:wsp>
                      <wps:wsp>
                        <wps:cNvPr id="897372559" name="Прямоугольник 1029679980"/>
                        <wps:cNvSpPr/>
                        <wps:spPr>
                          <a:xfrm>
                            <a:off x="0" y="0"/>
                            <a:ext cx="6469250" cy="412472"/>
                          </a:xfrm>
                          <a:prstGeom prst="rect">
                            <a:avLst/>
                          </a:prstGeom>
                          <a:solidFill>
                            <a:srgbClr val="0555FA"/>
                          </a:solidFill>
                          <a:ln w="12700" cap="flat" cmpd="sng" algn="ctr">
                            <a:solidFill>
                              <a:srgbClr val="0555FA"/>
                            </a:solidFill>
                            <a:prstDash val="solid"/>
                            <a:miter lim="800000"/>
                          </a:ln>
                          <a:effectLst/>
                        </wps:spPr>
                        <wps:txbx>
                          <w:txbxContent>
                            <w:p w14:paraId="08A3483B" w14:textId="77777777" w:rsidR="006B03FA" w:rsidRDefault="006B03FA" w:rsidP="00F14B10">
                              <w:pPr>
                                <w:jc w:val="center"/>
                              </w:pPr>
                              <w:r>
                                <w:rPr>
                                  <w:rFonts w:ascii="Arial" w:hAnsi="Arial" w:cs="Arial"/>
                                  <w:b/>
                                  <w:bCs/>
                                  <w:color w:val="FFFFFF"/>
                                  <w:kern w:val="24"/>
                                  <w:sz w:val="16"/>
                                  <w:szCs w:val="16"/>
                                </w:rPr>
                                <w:t>Размер фиксированного вознаграждения за год</w:t>
                              </w:r>
                            </w:p>
                          </w:txbxContent>
                        </wps:txbx>
                        <wps:bodyPr rtlCol="0" anchor="ctr"/>
                      </wps:wsp>
                    </wpg:wgp>
                  </a:graphicData>
                </a:graphic>
              </wp:inline>
            </w:drawing>
          </mc:Choice>
          <mc:Fallback>
            <w:pict>
              <v:group w14:anchorId="2B292470" id="Группа 22" o:spid="_x0000_s1058" style="width:467.75pt;height:106.6pt;mso-position-horizontal-relative:char;mso-position-vertical-relative:line" coordsize="64692,140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">
                <v:rect id="Прямоугольник 23" o:spid="_x0000_s1059" style="position:absolute;left:53513;top:4731;width:11179;height:6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" fillcolor="#00b0f0" strokecolor="#00b0f0" strokeweight="1pt">
                  <v:textbox>
                    <w:txbxContent>
                      <w:p w14:paraId="160924EF" w14:textId="77777777" w:rsidR="006B03FA" w:rsidRPr="00E71D4D" w:rsidRDefault="006B03FA" w:rsidP="001F7C42">
                        <w:pPr>
                          <w:ind w:firstLine="0"/>
                          <w:rPr>
                            <w:sz w:val="14"/>
                            <w:szCs w:val="14"/>
                          </w:rPr>
                        </w:pPr>
                        <w:r w:rsidRPr="00E71D4D">
                          <w:rPr>
                            <w:rFonts w:ascii="Arial" w:hAnsi="Arial" w:cs="Arial"/>
                            <w:b/>
                            <w:bCs/>
                            <w:color w:val="FFFFFF"/>
                            <w:kern w:val="24"/>
                            <w:sz w:val="14"/>
                            <w:szCs w:val="14"/>
                          </w:rPr>
                          <w:t>Член Комитета</w:t>
                        </w:r>
                        <w:r w:rsidRPr="00E71D4D">
                          <w:rPr>
                            <w:rFonts w:ascii="Arial" w:hAnsi="Arial" w:cs="Arial"/>
                            <w:b/>
                            <w:bCs/>
                            <w:color w:val="FFFFFF"/>
                            <w:kern w:val="24"/>
                            <w:sz w:val="14"/>
                            <w:szCs w:val="14"/>
                          </w:rPr>
                          <w:br/>
                        </w:r>
                        <w:r w:rsidRPr="00E71D4D">
                          <w:rPr>
                            <w:rFonts w:ascii="Arial" w:hAnsi="Arial" w:cs="Arial"/>
                            <w:i/>
                            <w:iCs/>
                            <w:color w:val="FFFFFF"/>
                            <w:kern w:val="24"/>
                            <w:sz w:val="14"/>
                            <w:szCs w:val="14"/>
                          </w:rPr>
                          <w:t>(надбавка)</w:t>
                        </w:r>
                      </w:p>
                    </w:txbxContent>
                  </v:textbox>
                </v:rect>
                <v:rect id="Прямоугольник 24" o:spid="_x0000_s1060" style="position:absolute;left:40108;top:4817;width:12626;height:59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" fillcolor="#00b0f0" strokecolor="#00b0f0" strokeweight="1pt">
                  <v:textbox>
                    <w:txbxContent>
                      <w:p w14:paraId="1AE31330" w14:textId="77777777" w:rsidR="006B03FA" w:rsidRDefault="006B03FA" w:rsidP="001F7C42">
                        <w:pPr>
                          <w:spacing w:before="60"/>
                          <w:ind w:firstLine="0"/>
                        </w:pPr>
                        <w:r w:rsidRPr="00E71D4D">
                          <w:rPr>
                            <w:rFonts w:ascii="Arial" w:hAnsi="Arial" w:cs="Arial"/>
                            <w:b/>
                            <w:bCs/>
                            <w:color w:val="FFFFFF"/>
                            <w:kern w:val="24"/>
                            <w:sz w:val="14"/>
                            <w:szCs w:val="14"/>
                          </w:rPr>
                          <w:t>Председатель Комитета</w:t>
                        </w:r>
                        <w:r w:rsidRPr="00E71D4D">
                          <w:rPr>
                            <w:rFonts w:ascii="Arial" w:hAnsi="Arial" w:cs="Arial"/>
                            <w:b/>
                            <w:bCs/>
                            <w:color w:val="FFFFFF"/>
                            <w:kern w:val="24"/>
                            <w:sz w:val="14"/>
                            <w:szCs w:val="14"/>
                          </w:rPr>
                          <w:br/>
                        </w:r>
                        <w:r w:rsidRPr="00E71D4D">
                          <w:rPr>
                            <w:rFonts w:ascii="Arial" w:hAnsi="Arial" w:cs="Arial"/>
                            <w:i/>
                            <w:iCs/>
                            <w:color w:val="FFFFFF"/>
                            <w:kern w:val="24"/>
                            <w:sz w:val="14"/>
                            <w:szCs w:val="14"/>
                          </w:rPr>
                          <w:t>(надбавка</w:t>
                        </w:r>
                        <w:r>
                          <w:rPr>
                            <w:rFonts w:ascii="Arial" w:hAnsi="Arial" w:cs="Arial"/>
                            <w:i/>
                            <w:iCs/>
                            <w:color w:val="FFFFFF"/>
                            <w:kern w:val="24"/>
                            <w:sz w:val="16"/>
                            <w:szCs w:val="16"/>
                          </w:rPr>
                          <w:t>)</w:t>
                        </w:r>
                      </w:p>
                    </w:txbxContent>
                  </v:textbox>
                </v:rect>
                <v:rect id="_x0000_s1061" style="position:absolute;left:10780;top:4731;width:13981;height:61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" fillcolor="#00b0f0" strokecolor="#00b0f0" strokeweight="1pt">
                  <v:textbox>
                    <w:txbxContent>
                      <w:p w14:paraId="53BADFDE" w14:textId="7B93450A" w:rsidR="006B03FA" w:rsidRPr="00E71D4D" w:rsidRDefault="006B03FA" w:rsidP="001F7C42">
                        <w:pPr>
                          <w:ind w:firstLine="0"/>
                          <w:rPr>
                            <w:sz w:val="14"/>
                            <w:szCs w:val="14"/>
                          </w:rPr>
                        </w:pPr>
                        <w:r w:rsidRPr="00E71D4D">
                          <w:rPr>
                            <w:rFonts w:ascii="Arial" w:hAnsi="Arial" w:cs="Arial"/>
                            <w:b/>
                            <w:bCs/>
                            <w:color w:val="FFFFFF"/>
                            <w:kern w:val="24"/>
                            <w:sz w:val="14"/>
                            <w:szCs w:val="14"/>
                          </w:rPr>
                          <w:t xml:space="preserve">Председатель и независимые члены Совета директоров </w:t>
                        </w:r>
                        <w:r w:rsidRPr="00E71D4D">
                          <w:rPr>
                            <w:rFonts w:ascii="Arial" w:hAnsi="Arial" w:cs="Arial"/>
                            <w:i/>
                            <w:iCs/>
                            <w:color w:val="FFFFFF"/>
                            <w:kern w:val="24"/>
                            <w:sz w:val="14"/>
                            <w:szCs w:val="14"/>
                          </w:rPr>
                          <w:t>(надбавка)</w:t>
                        </w:r>
                      </w:p>
                    </w:txbxContent>
                  </v:textbox>
                </v:rect>
                <v:rect id="Прямоугольник 26" o:spid="_x0000_s1062" style="position:absolute;top:4697;width:10174;height:61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" fillcolor="#0555fa" strokecolor="#0555fa" strokeweight="1pt">
                  <v:textbox>
                    <w:txbxContent>
                      <w:p w14:paraId="6B796A02" w14:textId="77777777" w:rsidR="006B03FA" w:rsidRPr="000A57EC" w:rsidRDefault="006B03FA" w:rsidP="001F7C42">
                        <w:pPr>
                          <w:ind w:firstLine="0"/>
                          <w:rPr>
                            <w:sz w:val="14"/>
                            <w:szCs w:val="14"/>
                          </w:rPr>
                        </w:pPr>
                        <w:r w:rsidRPr="000A57EC">
                          <w:rPr>
                            <w:rFonts w:ascii="Arial" w:hAnsi="Arial" w:cs="Arial"/>
                            <w:b/>
                            <w:bCs/>
                            <w:color w:val="FFFFFF"/>
                            <w:kern w:val="24"/>
                            <w:sz w:val="14"/>
                            <w:szCs w:val="14"/>
                          </w:rPr>
                          <w:t xml:space="preserve">Член Совета директоров </w:t>
                        </w:r>
                        <w:r w:rsidRPr="000A57EC">
                          <w:rPr>
                            <w:rFonts w:ascii="Arial" w:hAnsi="Arial" w:cs="Arial"/>
                            <w:b/>
                            <w:bCs/>
                            <w:i/>
                            <w:color w:val="FFFFFF"/>
                            <w:kern w:val="24"/>
                            <w:sz w:val="14"/>
                            <w:szCs w:val="14"/>
                          </w:rPr>
                          <w:t>(основная часть)</w:t>
                        </w:r>
                      </w:p>
                      <w:p w14:paraId="2BE4B5E8" w14:textId="77777777" w:rsidR="006B03FA" w:rsidRPr="001F7C42" w:rsidRDefault="006B03FA" w:rsidP="00F14B10">
                        <w:pPr>
                          <w:jc w:val="center"/>
                          <w:rPr>
                            <w:sz w:val="12"/>
                            <w:szCs w:val="12"/>
                          </w:rPr>
                        </w:pPr>
                      </w:p>
                    </w:txbxContent>
                  </v:textbox>
                </v:rect>
                <v:rect id="_x0000_s1063" style="position:absolute;left:10780;top:10803;width:13981;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" filled="f" strokecolor="#00b0f0" strokeweight="1pt">
                  <v:textbox>
                    <w:txbxContent>
                      <w:p w14:paraId="62F77421" w14:textId="77777777" w:rsidR="006B03FA" w:rsidRDefault="006B03FA" w:rsidP="001F7C42">
                        <w:pPr>
                          <w:ind w:firstLine="0"/>
                          <w:rPr>
                            <w:color w:val="00B0F0"/>
                          </w:rPr>
                        </w:pPr>
                        <w:r>
                          <w:rPr>
                            <w:rFonts w:ascii="Arial" w:hAnsi="Arial" w:cs="Arial"/>
                            <w:b/>
                            <w:bCs/>
                            <w:color w:val="00B0F0"/>
                            <w:kern w:val="24"/>
                            <w:sz w:val="20"/>
                            <w:szCs w:val="20"/>
                          </w:rPr>
                          <w:t>1 860</w:t>
                        </w:r>
                      </w:p>
                    </w:txbxContent>
                  </v:textbox>
                </v:rect>
                <v:rect id="Прямоугольник 29" o:spid="_x0000_s1064" style="position:absolute;top:10817;width:10174;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" filled="f" strokecolor="#0555fa" strokeweight="1pt">
                  <v:textbox>
                    <w:txbxContent>
                      <w:p w14:paraId="0796625A" w14:textId="77777777" w:rsidR="006B03FA" w:rsidRDefault="006B03FA" w:rsidP="001F7C42">
                        <w:pPr>
                          <w:ind w:firstLine="0"/>
                        </w:pPr>
                        <w:r>
                          <w:rPr>
                            <w:rFonts w:ascii="Arial" w:hAnsi="Arial" w:cs="Arial"/>
                            <w:b/>
                            <w:bCs/>
                            <w:color w:val="0555FA"/>
                            <w:kern w:val="24"/>
                            <w:sz w:val="20"/>
                            <w:szCs w:val="20"/>
                          </w:rPr>
                          <w:t>4 460</w:t>
                        </w:r>
                      </w:p>
                      <w:p w14:paraId="2F47C321" w14:textId="77777777" w:rsidR="006B03FA" w:rsidRDefault="006B03FA" w:rsidP="00F14B10">
                        <w:pPr>
                          <w:jc w:val="center"/>
                        </w:pPr>
                      </w:p>
                    </w:txbxContent>
                  </v:textbox>
                </v:rect>
                <v:rect id="Прямоугольник 1029679978" o:spid="_x0000_s1065" style="position:absolute;left:53513;top:10803;width:11179;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" filled="f" strokecolor="#00b0f0" strokeweight="1pt">
                  <v:textbox>
                    <w:txbxContent>
                      <w:p w14:paraId="2A6DE3B3" w14:textId="77777777" w:rsidR="006B03FA" w:rsidRDefault="006B03FA" w:rsidP="001F7C42">
                        <w:pPr>
                          <w:ind w:firstLine="0"/>
                        </w:pPr>
                        <w:r>
                          <w:rPr>
                            <w:rFonts w:ascii="Arial" w:hAnsi="Arial" w:cs="Arial"/>
                            <w:b/>
                            <w:bCs/>
                            <w:color w:val="41B9E6"/>
                            <w:kern w:val="24"/>
                            <w:sz w:val="20"/>
                            <w:szCs w:val="20"/>
                          </w:rPr>
                          <w:t>570</w:t>
                        </w:r>
                      </w:p>
                    </w:txbxContent>
                  </v:textbox>
                </v:rect>
                <v:rect id="Прямоугольник 1029679979" o:spid="_x0000_s1066" style="position:absolute;left:40177;top:10831;width:12657;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" filled="f" strokecolor="#00b0f0" strokeweight="1pt">
                  <v:textbox>
                    <w:txbxContent>
                      <w:p w14:paraId="28BBDBCE" w14:textId="77777777" w:rsidR="006B03FA" w:rsidRDefault="006B03FA" w:rsidP="001F7C42">
                        <w:pPr>
                          <w:ind w:firstLine="0"/>
                        </w:pPr>
                        <w:r>
                          <w:rPr>
                            <w:rFonts w:ascii="Arial" w:hAnsi="Arial" w:cs="Arial"/>
                            <w:b/>
                            <w:bCs/>
                            <w:color w:val="41B9E6"/>
                            <w:kern w:val="24"/>
                            <w:sz w:val="20"/>
                            <w:szCs w:val="20"/>
                          </w:rPr>
                          <w:t>290</w:t>
                        </w:r>
                      </w:p>
                    </w:txbxContent>
                  </v:textbox>
                </v:rect>
                <v:rect id="Прямоугольник 1029679980" o:spid="_x0000_s1067" style="position:absolute;width:64692;height:4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" fillcolor="#0555fa" strokecolor="#0555fa" strokeweight="1pt">
                  <v:textbox>
                    <w:txbxContent>
                      <w:p w14:paraId="08A3483B" w14:textId="77777777" w:rsidR="006B03FA" w:rsidRDefault="006B03FA" w:rsidP="00F14B10">
                        <w:pPr>
                          <w:jc w:val="center"/>
                        </w:pPr>
                        <w:r>
                          <w:rPr>
                            <w:rFonts w:ascii="Arial" w:hAnsi="Arial" w:cs="Arial"/>
                            <w:b/>
                            <w:bCs/>
                            <w:color w:val="FFFFFF"/>
                            <w:kern w:val="24"/>
                            <w:sz w:val="16"/>
                            <w:szCs w:val="16"/>
                          </w:rPr>
                          <w:t>Размер фиксированного вознаграждения за год</w:t>
                        </w:r>
                      </w:p>
                    </w:txbxContent>
                  </v:textbox>
                </v:rect>
                <w10:anchorlock/>
              </v:group>
            </w:pict>
          </mc:Fallback>
        </mc:AlternateContent>
      </w:r>
      <w:r w:rsidRPr="005D0E49">
        <w:rPr>
          <w:rFonts w:ascii="Arial" w:eastAsia="Calibri" w:hAnsi="Arial" w:cs="Arial"/>
          <w:i/>
          <w:iCs/>
          <w:color w:val="000000"/>
          <w:sz w:val="20"/>
          <w:szCs w:val="20"/>
          <w:vertAlign w:val="superscript"/>
          <w:lang w:eastAsia="ru-RU"/>
        </w:rPr>
        <w:footnoteReference w:id="25"/>
      </w:r>
    </w:p>
    <w:p w14:paraId="34E6FFA9" w14:textId="77777777" w:rsidR="00F14B10" w:rsidRPr="005D0E49" w:rsidRDefault="00F14B10" w:rsidP="00867CB1">
      <w:pPr>
        <w:spacing w:before="120" w:after="120"/>
        <w:jc w:val="both"/>
        <w:rPr>
          <w:rFonts w:ascii="Arial" w:eastAsia="Times New Roman" w:hAnsi="Arial" w:cs="Arial"/>
          <w:sz w:val="20"/>
          <w:szCs w:val="20"/>
          <w:lang w:eastAsia="ru-RU"/>
        </w:rPr>
      </w:pPr>
      <w:r w:rsidRPr="005D0E49">
        <w:rPr>
          <w:rFonts w:ascii="Arial" w:eastAsia="Times New Roman" w:hAnsi="Arial" w:cs="Arial"/>
          <w:sz w:val="20"/>
          <w:szCs w:val="20"/>
          <w:lang w:eastAsia="ru-RU"/>
        </w:rPr>
        <w:t xml:space="preserve">Положение предусматривает </w:t>
      </w:r>
      <w:r>
        <w:rPr>
          <w:rFonts w:ascii="Arial" w:eastAsia="Times New Roman" w:hAnsi="Arial" w:cs="Arial"/>
          <w:sz w:val="20"/>
          <w:szCs w:val="20"/>
          <w:lang w:eastAsia="ru-RU"/>
        </w:rPr>
        <w:t>в </w:t>
      </w:r>
      <w:r w:rsidRPr="005D0E49">
        <w:rPr>
          <w:rFonts w:ascii="Arial" w:eastAsia="Times New Roman" w:hAnsi="Arial" w:cs="Arial"/>
          <w:sz w:val="20"/>
          <w:szCs w:val="20"/>
          <w:lang w:eastAsia="ru-RU"/>
        </w:rPr>
        <w:t xml:space="preserve">качестве основной формы вознаграждения фиксированное годовое вознаграждение </w:t>
      </w:r>
      <w:r>
        <w:rPr>
          <w:rFonts w:ascii="Arial" w:eastAsia="Times New Roman" w:hAnsi="Arial" w:cs="Arial"/>
          <w:sz w:val="20"/>
          <w:szCs w:val="20"/>
          <w:lang w:eastAsia="ru-RU"/>
        </w:rPr>
        <w:t>в </w:t>
      </w:r>
      <w:r w:rsidRPr="005D0E49">
        <w:rPr>
          <w:rFonts w:ascii="Arial" w:eastAsia="Times New Roman" w:hAnsi="Arial" w:cs="Arial"/>
          <w:sz w:val="20"/>
          <w:szCs w:val="20"/>
          <w:lang w:eastAsia="ru-RU"/>
        </w:rPr>
        <w:t xml:space="preserve">денежной форме. Фиксированное вознаграждение состоит </w:t>
      </w:r>
      <w:r>
        <w:rPr>
          <w:rFonts w:ascii="Arial" w:eastAsia="Times New Roman" w:hAnsi="Arial" w:cs="Arial"/>
          <w:sz w:val="20"/>
          <w:szCs w:val="20"/>
          <w:lang w:eastAsia="ru-RU"/>
        </w:rPr>
        <w:t>из </w:t>
      </w:r>
      <w:r w:rsidRPr="005D0E49">
        <w:rPr>
          <w:rFonts w:ascii="Arial" w:eastAsia="Times New Roman" w:hAnsi="Arial" w:cs="Arial"/>
          <w:sz w:val="20"/>
          <w:szCs w:val="20"/>
          <w:lang w:eastAsia="ru-RU"/>
        </w:rPr>
        <w:t xml:space="preserve">основной части </w:t>
      </w:r>
      <w:r>
        <w:rPr>
          <w:rFonts w:ascii="Arial" w:eastAsia="Times New Roman" w:hAnsi="Arial" w:cs="Arial"/>
          <w:sz w:val="20"/>
          <w:szCs w:val="20"/>
          <w:lang w:eastAsia="ru-RU"/>
        </w:rPr>
        <w:t>и </w:t>
      </w:r>
      <w:r w:rsidRPr="005D0E49">
        <w:rPr>
          <w:rFonts w:ascii="Arial" w:eastAsia="Times New Roman" w:hAnsi="Arial" w:cs="Arial"/>
          <w:sz w:val="20"/>
          <w:szCs w:val="20"/>
          <w:lang w:eastAsia="ru-RU"/>
        </w:rPr>
        <w:t xml:space="preserve">надбавок </w:t>
      </w:r>
      <w:r>
        <w:rPr>
          <w:rFonts w:ascii="Arial" w:eastAsia="Times New Roman" w:hAnsi="Arial" w:cs="Arial"/>
          <w:sz w:val="20"/>
          <w:szCs w:val="20"/>
          <w:lang w:eastAsia="ru-RU"/>
        </w:rPr>
        <w:t>к </w:t>
      </w:r>
      <w:r w:rsidRPr="005D0E49">
        <w:rPr>
          <w:rFonts w:ascii="Arial" w:eastAsia="Times New Roman" w:hAnsi="Arial" w:cs="Arial"/>
          <w:sz w:val="20"/>
          <w:szCs w:val="20"/>
          <w:lang w:eastAsia="ru-RU"/>
        </w:rPr>
        <w:t>нему. Положением не предусмотрено использование каких-либо форм краткосрочной либо долгосрочной мотивации членов Совета директоров, начисление им выходных пособий в связи с прекращением полномочий, иные виды вознаграждения в неденежной форме.</w:t>
      </w:r>
    </w:p>
    <w:p w14:paraId="1CEAC1B3" w14:textId="77777777" w:rsidR="00F14B10" w:rsidRPr="005D0E49" w:rsidRDefault="00F14B10" w:rsidP="00867CB1">
      <w:pPr>
        <w:spacing w:after="120"/>
        <w:jc w:val="both"/>
        <w:rPr>
          <w:rFonts w:ascii="Arial" w:eastAsia="Times New Roman" w:hAnsi="Arial" w:cs="Arial"/>
          <w:sz w:val="20"/>
          <w:szCs w:val="20"/>
          <w:lang w:eastAsia="ru-RU"/>
        </w:rPr>
      </w:pPr>
      <w:r w:rsidRPr="005D0E49">
        <w:rPr>
          <w:rFonts w:ascii="Arial" w:eastAsia="Times New Roman" w:hAnsi="Arial" w:cs="Arial"/>
          <w:sz w:val="20"/>
          <w:szCs w:val="20"/>
          <w:lang w:eastAsia="ru-RU"/>
        </w:rPr>
        <w:t>Фиксированное вознаграждение не выплачивается членам Совета директоров:</w:t>
      </w:r>
    </w:p>
    <w:p w14:paraId="7515B88E" w14:textId="77777777" w:rsidR="00F14B10" w:rsidRPr="00FA21E9" w:rsidRDefault="00F14B10" w:rsidP="00304BB3">
      <w:pPr>
        <w:pStyle w:val="aff8"/>
        <w:numPr>
          <w:ilvl w:val="0"/>
          <w:numId w:val="87"/>
        </w:numPr>
        <w:ind w:left="1134"/>
        <w:jc w:val="both"/>
        <w:rPr>
          <w:rFonts w:ascii="Arial" w:eastAsia="Calibri" w:hAnsi="Arial" w:cs="Arial"/>
          <w:sz w:val="20"/>
          <w:szCs w:val="20"/>
          <w:lang w:eastAsia="ru-RU"/>
        </w:rPr>
      </w:pPr>
      <w:r w:rsidRPr="00FA21E9">
        <w:rPr>
          <w:rFonts w:ascii="Arial" w:eastAsia="Calibri" w:hAnsi="Arial" w:cs="Arial"/>
          <w:sz w:val="20"/>
          <w:szCs w:val="20"/>
          <w:lang w:eastAsia="ru-RU"/>
        </w:rPr>
        <w:t>в отношении которых федеральным законом предусмотрено ограничение или запрет на получение каких-либо выплат от коммерческих организаций;</w:t>
      </w:r>
    </w:p>
    <w:p w14:paraId="5D561931" w14:textId="77777777" w:rsidR="00F14B10" w:rsidRPr="00FA21E9" w:rsidRDefault="00F14B10" w:rsidP="00304BB3">
      <w:pPr>
        <w:pStyle w:val="aff8"/>
        <w:numPr>
          <w:ilvl w:val="0"/>
          <w:numId w:val="87"/>
        </w:numPr>
        <w:ind w:left="1134"/>
        <w:jc w:val="both"/>
        <w:rPr>
          <w:rFonts w:ascii="Arial" w:eastAsia="Calibri" w:hAnsi="Arial" w:cs="Arial"/>
          <w:sz w:val="20"/>
          <w:szCs w:val="20"/>
          <w:lang w:eastAsia="ru-RU"/>
        </w:rPr>
      </w:pPr>
      <w:r w:rsidRPr="00FA21E9">
        <w:rPr>
          <w:rFonts w:ascii="Arial" w:eastAsia="Calibri" w:hAnsi="Arial" w:cs="Arial"/>
          <w:sz w:val="20"/>
          <w:szCs w:val="20"/>
          <w:lang w:eastAsia="ru-RU"/>
        </w:rPr>
        <w:t>которые одновременно занимают оплачиваемые должности в Компании;</w:t>
      </w:r>
    </w:p>
    <w:p w14:paraId="4B116583" w14:textId="77777777" w:rsidR="00F14B10" w:rsidRPr="00FA21E9" w:rsidRDefault="00F14B10" w:rsidP="00304BB3">
      <w:pPr>
        <w:pStyle w:val="aff8"/>
        <w:numPr>
          <w:ilvl w:val="0"/>
          <w:numId w:val="87"/>
        </w:numPr>
        <w:ind w:left="1134"/>
        <w:jc w:val="both"/>
        <w:rPr>
          <w:rFonts w:ascii="Arial" w:eastAsia="Calibri" w:hAnsi="Arial" w:cs="Arial"/>
          <w:sz w:val="20"/>
          <w:szCs w:val="20"/>
          <w:lang w:eastAsia="ru-RU"/>
        </w:rPr>
      </w:pPr>
      <w:r w:rsidRPr="00FA21E9">
        <w:rPr>
          <w:rFonts w:ascii="Arial" w:eastAsia="Calibri" w:hAnsi="Arial" w:cs="Arial"/>
          <w:sz w:val="20"/>
          <w:szCs w:val="20"/>
          <w:lang w:eastAsia="ru-RU"/>
        </w:rPr>
        <w:t>отказавшимся от вознаграждения полностью или частично;</w:t>
      </w:r>
    </w:p>
    <w:p w14:paraId="75701DF7" w14:textId="77777777" w:rsidR="00F14B10" w:rsidRPr="00FA21E9" w:rsidRDefault="00F14B10" w:rsidP="00304BB3">
      <w:pPr>
        <w:pStyle w:val="aff8"/>
        <w:numPr>
          <w:ilvl w:val="0"/>
          <w:numId w:val="87"/>
        </w:numPr>
        <w:ind w:left="1134"/>
        <w:jc w:val="both"/>
        <w:rPr>
          <w:rFonts w:ascii="Arial" w:eastAsia="Calibri" w:hAnsi="Arial" w:cs="Arial"/>
          <w:sz w:val="20"/>
          <w:szCs w:val="20"/>
          <w:lang w:eastAsia="ru-RU"/>
        </w:rPr>
      </w:pPr>
      <w:r w:rsidRPr="00FA21E9">
        <w:rPr>
          <w:rFonts w:ascii="Arial" w:eastAsia="Calibri" w:hAnsi="Arial" w:cs="Arial"/>
          <w:sz w:val="20"/>
          <w:szCs w:val="20"/>
          <w:lang w:eastAsia="ru-RU"/>
        </w:rPr>
        <w:t>не принимавшим участие в более чем 70</w:t>
      </w:r>
      <w:r w:rsidRPr="00FA21E9">
        <w:rPr>
          <w:rFonts w:ascii="Arial" w:eastAsia="Calibri" w:hAnsi="Arial" w:cs="Arial"/>
          <w:color w:val="000000"/>
          <w:sz w:val="20"/>
          <w:szCs w:val="20"/>
          <w:lang w:eastAsia="ru-RU"/>
        </w:rPr>
        <w:t> </w:t>
      </w:r>
      <w:r w:rsidRPr="00FA21E9">
        <w:rPr>
          <w:rFonts w:ascii="Arial" w:eastAsia="Calibri" w:hAnsi="Arial" w:cs="Arial"/>
          <w:sz w:val="20"/>
          <w:szCs w:val="20"/>
          <w:lang w:eastAsia="ru-RU"/>
        </w:rPr>
        <w:t>% заседаний Совета директоров / Комитетов, состоявшихся в течение месяца.</w:t>
      </w:r>
    </w:p>
    <w:p w14:paraId="693A8297" w14:textId="77777777" w:rsidR="00F14B10" w:rsidRPr="005D0E49" w:rsidRDefault="00F14B10" w:rsidP="00867CB1">
      <w:pPr>
        <w:spacing w:before="120" w:after="120"/>
        <w:jc w:val="both"/>
        <w:rPr>
          <w:rFonts w:ascii="Arial" w:eastAsia="Times New Roman" w:hAnsi="Arial" w:cs="Arial"/>
          <w:sz w:val="20"/>
          <w:szCs w:val="20"/>
          <w:lang w:eastAsia="ru-RU"/>
        </w:rPr>
      </w:pPr>
      <w:r w:rsidRPr="005D0E49">
        <w:rPr>
          <w:rFonts w:ascii="Arial" w:eastAsia="Times New Roman" w:hAnsi="Arial" w:cs="Arial"/>
          <w:sz w:val="20"/>
          <w:szCs w:val="20"/>
          <w:lang w:eastAsia="ru-RU"/>
        </w:rPr>
        <w:t>Членам Совета директоров возмещаются расходы, понесенные ими в связи с присутствием на заседаниях Совета директоров и Комитетов Совета директоров или в связи с иным исполнением их должностных обязанностей в качестве членов Совета директоров и Комитетов.</w:t>
      </w:r>
    </w:p>
    <w:p w14:paraId="04B0D06C" w14:textId="6DDAF997" w:rsidR="00F14B10" w:rsidRPr="005D0E49" w:rsidRDefault="00F14B10" w:rsidP="00FB140A">
      <w:pPr>
        <w:keepNext/>
        <w:spacing w:after="200"/>
        <w:ind w:firstLine="0"/>
        <w:jc w:val="center"/>
        <w:rPr>
          <w:rFonts w:ascii="Arial" w:eastAsia="Calibri" w:hAnsi="Arial" w:cs="Arial"/>
          <w:b/>
          <w:iCs/>
          <w:sz w:val="20"/>
          <w:szCs w:val="20"/>
        </w:rPr>
      </w:pPr>
      <w:r w:rsidRPr="005D0E49">
        <w:rPr>
          <w:rFonts w:ascii="Arial" w:eastAsia="Calibri" w:hAnsi="Arial" w:cs="Arial"/>
          <w:b/>
          <w:iCs/>
          <w:sz w:val="20"/>
          <w:szCs w:val="20"/>
        </w:rPr>
        <w:t>Общий размер вознаграждений и компенсаций, выплаченных членам Совета директоров,</w:t>
      </w:r>
      <w:r w:rsidRPr="00D254B7">
        <w:rPr>
          <w:rFonts w:ascii="Arial" w:eastAsia="Calibri" w:hAnsi="Arial" w:cs="Arial"/>
          <w:b/>
          <w:iCs/>
          <w:sz w:val="20"/>
          <w:szCs w:val="20"/>
        </w:rPr>
        <w:t> тыс. </w:t>
      </w:r>
      <w:r w:rsidRPr="005D0E49">
        <w:rPr>
          <w:rFonts w:ascii="Arial" w:eastAsia="Calibri" w:hAnsi="Arial" w:cs="Arial"/>
          <w:b/>
          <w:iCs/>
          <w:sz w:val="20"/>
          <w:szCs w:val="20"/>
        </w:rPr>
        <w:t>руб</w:t>
      </w:r>
      <w:bookmarkStart w:id="260" w:name="_Hlk95921124"/>
      <w:r w:rsidRPr="005D0E49">
        <w:rPr>
          <w:rFonts w:ascii="Arial" w:eastAsia="Calibri" w:hAnsi="Arial" w:cs="Arial"/>
          <w:b/>
          <w:iCs/>
          <w:sz w:val="20"/>
          <w:szCs w:val="20"/>
        </w:rPr>
        <w:t>лей</w:t>
      </w:r>
      <w:r w:rsidR="00455047">
        <w:rPr>
          <w:rFonts w:ascii="Arial" w:eastAsia="Calibri" w:hAnsi="Arial" w:cs="Arial"/>
          <w:b/>
          <w:iCs/>
          <w:sz w:val="20"/>
          <w:szCs w:val="20"/>
        </w:rPr>
        <w:t xml:space="preserve"> за 2025 год</w:t>
      </w:r>
    </w:p>
    <w:p w14:paraId="0E38727D" w14:textId="77777777" w:rsidR="00F14B10" w:rsidRPr="005D0E49" w:rsidRDefault="00F14B10" w:rsidP="00FB140A">
      <w:pPr>
        <w:keepNext/>
        <w:spacing w:after="200"/>
        <w:ind w:firstLine="0"/>
        <w:jc w:val="both"/>
        <w:rPr>
          <w:rFonts w:ascii="Arial" w:eastAsia="Calibri" w:hAnsi="Arial" w:cs="Arial"/>
          <w:i/>
          <w:iCs/>
          <w:sz w:val="20"/>
          <w:szCs w:val="20"/>
        </w:rPr>
      </w:pPr>
      <w:r w:rsidRPr="005D0E49">
        <w:rPr>
          <w:noProof/>
          <w:lang w:eastAsia="ru-RU"/>
        </w:rPr>
        <w:drawing>
          <wp:inline distT="0" distB="0" distL="0" distR="0" wp14:anchorId="762914DF" wp14:editId="2112AF84">
            <wp:extent cx="5414645" cy="2977515"/>
            <wp:effectExtent l="0" t="0" r="14605" b="13335"/>
            <wp:docPr id="897372563" name="Диаграмма 8973725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14:paraId="268CE22E" w14:textId="77777777" w:rsidR="00F14B10" w:rsidRPr="005D0E49" w:rsidRDefault="00F14B10" w:rsidP="00FA21E9">
      <w:pPr>
        <w:spacing w:after="120"/>
        <w:jc w:val="both"/>
        <w:rPr>
          <w:rFonts w:ascii="Arial" w:eastAsia="Times New Roman" w:hAnsi="Arial" w:cs="Arial"/>
          <w:sz w:val="20"/>
          <w:szCs w:val="20"/>
          <w:lang w:eastAsia="ru-RU"/>
        </w:rPr>
      </w:pPr>
      <w:r w:rsidRPr="005D0E49">
        <w:rPr>
          <w:rFonts w:ascii="Arial" w:eastAsia="Times New Roman" w:hAnsi="Arial" w:cs="Arial"/>
          <w:sz w:val="20"/>
          <w:szCs w:val="20"/>
          <w:lang w:eastAsia="ru-RU"/>
        </w:rPr>
        <w:t>Изменение общего размера всех видов вознаграждения, выплаченного членам Совета директоров и Комитетов в 2025</w:t>
      </w:r>
      <w:r>
        <w:rPr>
          <w:rFonts w:ascii="Arial" w:eastAsia="Times New Roman" w:hAnsi="Arial" w:cs="Arial"/>
          <w:sz w:val="20"/>
          <w:szCs w:val="20"/>
          <w:lang w:eastAsia="ru-RU"/>
        </w:rPr>
        <w:t> году,</w:t>
      </w:r>
      <w:r w:rsidRPr="005D0E49">
        <w:rPr>
          <w:rFonts w:ascii="Arial" w:eastAsia="Times New Roman" w:hAnsi="Arial" w:cs="Arial"/>
          <w:sz w:val="20"/>
          <w:szCs w:val="20"/>
          <w:lang w:eastAsia="ru-RU"/>
        </w:rPr>
        <w:t xml:space="preserve"> связано с изменением числа членов Совета директоров, </w:t>
      </w:r>
      <w:r w:rsidRPr="005D0E49">
        <w:rPr>
          <w:rFonts w:ascii="Arial" w:eastAsia="Times New Roman" w:hAnsi="Arial" w:cs="Arial"/>
          <w:sz w:val="20"/>
          <w:szCs w:val="20"/>
          <w:lang w:eastAsia="ru-RU"/>
        </w:rPr>
        <w:lastRenderedPageBreak/>
        <w:t xml:space="preserve">получающих вознаграждение, а также </w:t>
      </w:r>
      <w:r>
        <w:rPr>
          <w:rFonts w:ascii="Arial" w:eastAsia="Times New Roman" w:hAnsi="Arial" w:cs="Arial"/>
          <w:sz w:val="20"/>
          <w:szCs w:val="20"/>
          <w:lang w:eastAsia="ru-RU"/>
        </w:rPr>
        <w:t>с </w:t>
      </w:r>
      <w:r w:rsidRPr="005D0E49">
        <w:rPr>
          <w:rFonts w:ascii="Arial" w:eastAsia="Times New Roman" w:hAnsi="Arial" w:cs="Arial"/>
          <w:sz w:val="20"/>
          <w:szCs w:val="20"/>
          <w:lang w:eastAsia="ru-RU"/>
        </w:rPr>
        <w:t xml:space="preserve">утверждением Общим собранием акционеров Положения </w:t>
      </w:r>
      <w:r>
        <w:rPr>
          <w:rFonts w:ascii="Arial" w:eastAsia="Times New Roman" w:hAnsi="Arial" w:cs="Arial"/>
          <w:sz w:val="20"/>
          <w:szCs w:val="20"/>
          <w:lang w:eastAsia="ru-RU"/>
        </w:rPr>
        <w:t>в </w:t>
      </w:r>
      <w:r w:rsidRPr="005D0E49">
        <w:rPr>
          <w:rFonts w:ascii="Arial" w:eastAsia="Times New Roman" w:hAnsi="Arial" w:cs="Arial"/>
          <w:sz w:val="20"/>
          <w:szCs w:val="20"/>
          <w:lang w:eastAsia="ru-RU"/>
        </w:rPr>
        <w:t xml:space="preserve">новой редакции. </w:t>
      </w:r>
    </w:p>
    <w:bookmarkEnd w:id="256"/>
    <w:bookmarkEnd w:id="260"/>
    <w:p w14:paraId="05CDBE1B" w14:textId="77777777" w:rsidR="00F14B10" w:rsidRPr="005D0E49" w:rsidRDefault="00F14B10" w:rsidP="00FB140A">
      <w:pPr>
        <w:keepNext/>
        <w:spacing w:after="200"/>
        <w:ind w:firstLine="0"/>
        <w:jc w:val="center"/>
        <w:rPr>
          <w:rFonts w:ascii="Arial" w:eastAsia="Calibri" w:hAnsi="Arial" w:cs="Arial"/>
          <w:b/>
          <w:iCs/>
          <w:color w:val="44546A"/>
          <w:sz w:val="20"/>
          <w:szCs w:val="20"/>
        </w:rPr>
      </w:pPr>
      <w:r w:rsidRPr="005D0E49">
        <w:rPr>
          <w:rFonts w:ascii="Arial" w:eastAsia="Calibri" w:hAnsi="Arial" w:cs="Arial"/>
          <w:b/>
          <w:iCs/>
          <w:sz w:val="20"/>
          <w:szCs w:val="20"/>
        </w:rPr>
        <w:t>Вознаграждения, выплаченные в связи с исполнением обязанностей членов Совета директоров в 2025</w:t>
      </w:r>
      <w:r>
        <w:rPr>
          <w:rFonts w:ascii="Arial" w:eastAsia="Calibri" w:hAnsi="Arial" w:cs="Arial"/>
          <w:b/>
          <w:iCs/>
          <w:sz w:val="20"/>
          <w:szCs w:val="20"/>
        </w:rPr>
        <w:t> году,</w:t>
      </w:r>
      <w:r w:rsidRPr="00D254B7">
        <w:rPr>
          <w:rFonts w:ascii="Arial" w:eastAsia="Calibri" w:hAnsi="Arial" w:cs="Arial"/>
          <w:b/>
          <w:iCs/>
          <w:sz w:val="20"/>
          <w:szCs w:val="20"/>
        </w:rPr>
        <w:t> тыс. </w:t>
      </w:r>
      <w:bookmarkStart w:id="261" w:name="_Hlk95922054"/>
      <w:r w:rsidRPr="005D0E49">
        <w:rPr>
          <w:rFonts w:ascii="Arial" w:eastAsia="Calibri" w:hAnsi="Arial" w:cs="Arial"/>
          <w:b/>
          <w:iCs/>
          <w:sz w:val="20"/>
          <w:szCs w:val="20"/>
        </w:rPr>
        <w:t>рублей</w:t>
      </w:r>
    </w:p>
    <w:tbl>
      <w:tblPr>
        <w:tblW w:w="5000" w:type="pct"/>
        <w:tblLook w:val="04A0" w:firstRow="1" w:lastRow="0" w:firstColumn="1" w:lastColumn="0" w:noHBand="0" w:noVBand="1"/>
      </w:tblPr>
      <w:tblGrid>
        <w:gridCol w:w="1468"/>
        <w:gridCol w:w="1632"/>
        <w:gridCol w:w="1632"/>
        <w:gridCol w:w="1632"/>
        <w:gridCol w:w="1632"/>
        <w:gridCol w:w="1632"/>
      </w:tblGrid>
      <w:tr w:rsidR="00F14B10" w:rsidRPr="005D0E49" w14:paraId="3489021E" w14:textId="77777777" w:rsidTr="000458FE">
        <w:trPr>
          <w:trHeight w:val="1860"/>
        </w:trPr>
        <w:tc>
          <w:tcPr>
            <w:tcW w:w="1587" w:type="dxa"/>
            <w:tcBorders>
              <w:top w:val="single" w:sz="4" w:space="0" w:color="auto"/>
              <w:left w:val="single" w:sz="4" w:space="0" w:color="auto"/>
              <w:bottom w:val="single" w:sz="4" w:space="0" w:color="auto"/>
              <w:right w:val="single" w:sz="4" w:space="0" w:color="auto"/>
            </w:tcBorders>
            <w:noWrap/>
            <w:vAlign w:val="center"/>
          </w:tcPr>
          <w:bookmarkEnd w:id="257"/>
          <w:bookmarkEnd w:id="261"/>
          <w:p w14:paraId="4102B88C" w14:textId="3DE0CEC6" w:rsidR="00F14B10" w:rsidRPr="005D0E49" w:rsidRDefault="00F14B10" w:rsidP="00FB140A">
            <w:pPr>
              <w:ind w:firstLine="0"/>
              <w:jc w:val="center"/>
              <w:rPr>
                <w:rFonts w:ascii="Arial" w:eastAsia="Times New Roman" w:hAnsi="Arial" w:cs="Arial"/>
                <w:sz w:val="20"/>
                <w:szCs w:val="20"/>
                <w:lang w:eastAsia="ru-RU"/>
              </w:rPr>
            </w:pPr>
            <w:r>
              <w:rPr>
                <w:rFonts w:ascii="Arial" w:eastAsia="Times New Roman" w:hAnsi="Arial" w:cs="Arial"/>
                <w:sz w:val="20"/>
                <w:szCs w:val="20"/>
                <w:lang w:eastAsia="ru-RU"/>
              </w:rPr>
              <w:t>Член Совета директоров</w:t>
            </w:r>
          </w:p>
        </w:tc>
        <w:tc>
          <w:tcPr>
            <w:tcW w:w="1609" w:type="dxa"/>
            <w:tcBorders>
              <w:top w:val="single" w:sz="8" w:space="0" w:color="auto"/>
              <w:left w:val="nil"/>
              <w:bottom w:val="single" w:sz="8" w:space="0" w:color="auto"/>
              <w:right w:val="single" w:sz="8" w:space="0" w:color="auto"/>
            </w:tcBorders>
            <w:vAlign w:val="center"/>
          </w:tcPr>
          <w:p w14:paraId="206EA92E" w14:textId="77777777" w:rsidR="00F14B10" w:rsidRPr="005D0E49" w:rsidRDefault="00F14B10" w:rsidP="00FB140A">
            <w:pPr>
              <w:ind w:firstLine="0"/>
              <w:jc w:val="center"/>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Вознаграждение Председателя Совета директоров </w:t>
            </w:r>
            <w:r>
              <w:rPr>
                <w:rFonts w:ascii="Arial" w:eastAsia="Times New Roman" w:hAnsi="Arial" w:cs="Arial"/>
                <w:color w:val="000000"/>
                <w:sz w:val="20"/>
                <w:szCs w:val="20"/>
                <w:lang w:eastAsia="ru-RU"/>
              </w:rPr>
              <w:t>и </w:t>
            </w:r>
            <w:r w:rsidRPr="005D0E49">
              <w:rPr>
                <w:rFonts w:ascii="Arial" w:eastAsia="Times New Roman" w:hAnsi="Arial" w:cs="Arial"/>
                <w:color w:val="000000"/>
                <w:sz w:val="20"/>
                <w:szCs w:val="20"/>
                <w:lang w:eastAsia="ru-RU"/>
              </w:rPr>
              <w:t>независимых директоров</w:t>
            </w:r>
          </w:p>
        </w:tc>
        <w:tc>
          <w:tcPr>
            <w:tcW w:w="1608" w:type="dxa"/>
            <w:tcBorders>
              <w:top w:val="single" w:sz="8" w:space="0" w:color="auto"/>
              <w:left w:val="nil"/>
              <w:bottom w:val="single" w:sz="8" w:space="0" w:color="auto"/>
              <w:right w:val="single" w:sz="8" w:space="0" w:color="auto"/>
            </w:tcBorders>
            <w:vAlign w:val="center"/>
          </w:tcPr>
          <w:p w14:paraId="505D06C7" w14:textId="77777777" w:rsidR="00F14B10" w:rsidRPr="005D0E49" w:rsidRDefault="00F14B10" w:rsidP="00FB140A">
            <w:pPr>
              <w:ind w:firstLine="0"/>
              <w:jc w:val="center"/>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Вознаграждение Заместителя Председателя Совета директоров</w:t>
            </w:r>
          </w:p>
        </w:tc>
        <w:tc>
          <w:tcPr>
            <w:tcW w:w="1608" w:type="dxa"/>
            <w:tcBorders>
              <w:top w:val="single" w:sz="8" w:space="0" w:color="auto"/>
              <w:left w:val="nil"/>
              <w:bottom w:val="single" w:sz="8" w:space="0" w:color="auto"/>
              <w:right w:val="single" w:sz="8" w:space="0" w:color="auto"/>
            </w:tcBorders>
            <w:vAlign w:val="center"/>
          </w:tcPr>
          <w:p w14:paraId="1BD9DB8F" w14:textId="77777777" w:rsidR="00F14B10" w:rsidRPr="005D0E49" w:rsidRDefault="00F14B10" w:rsidP="00FB140A">
            <w:pPr>
              <w:ind w:firstLine="0"/>
              <w:jc w:val="center"/>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Вознаграждение Членам Совета директоров</w:t>
            </w:r>
          </w:p>
        </w:tc>
        <w:tc>
          <w:tcPr>
            <w:tcW w:w="1608" w:type="dxa"/>
            <w:tcBorders>
              <w:top w:val="single" w:sz="8" w:space="0" w:color="auto"/>
              <w:left w:val="nil"/>
              <w:bottom w:val="single" w:sz="8" w:space="0" w:color="auto"/>
              <w:right w:val="single" w:sz="8" w:space="0" w:color="auto"/>
            </w:tcBorders>
            <w:vAlign w:val="center"/>
          </w:tcPr>
          <w:p w14:paraId="0FC8B992" w14:textId="77777777" w:rsidR="00F14B10" w:rsidRPr="005D0E49" w:rsidRDefault="00F14B10" w:rsidP="00FB140A">
            <w:pPr>
              <w:ind w:firstLine="0"/>
              <w:jc w:val="center"/>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Вознаграждение </w:t>
            </w:r>
            <w:r>
              <w:rPr>
                <w:rFonts w:ascii="Arial" w:eastAsia="Times New Roman" w:hAnsi="Arial" w:cs="Arial"/>
                <w:color w:val="000000"/>
                <w:sz w:val="20"/>
                <w:szCs w:val="20"/>
                <w:lang w:eastAsia="ru-RU"/>
              </w:rPr>
              <w:t>за </w:t>
            </w:r>
            <w:r w:rsidRPr="005D0E49">
              <w:rPr>
                <w:rFonts w:ascii="Arial" w:eastAsia="Times New Roman" w:hAnsi="Arial" w:cs="Arial"/>
                <w:color w:val="000000"/>
                <w:sz w:val="20"/>
                <w:szCs w:val="20"/>
                <w:lang w:eastAsia="ru-RU"/>
              </w:rPr>
              <w:t>заседания председателям комитетов Совета директоров</w:t>
            </w:r>
          </w:p>
        </w:tc>
        <w:tc>
          <w:tcPr>
            <w:tcW w:w="1608" w:type="dxa"/>
            <w:tcBorders>
              <w:top w:val="single" w:sz="4" w:space="0" w:color="auto"/>
              <w:left w:val="single" w:sz="4" w:space="0" w:color="auto"/>
              <w:bottom w:val="single" w:sz="4" w:space="0" w:color="auto"/>
              <w:right w:val="single" w:sz="4" w:space="0" w:color="auto"/>
            </w:tcBorders>
            <w:vAlign w:val="center"/>
          </w:tcPr>
          <w:p w14:paraId="2283C77E" w14:textId="77777777" w:rsidR="00F14B10" w:rsidRPr="005D0E49" w:rsidRDefault="00F14B10" w:rsidP="00FB140A">
            <w:pPr>
              <w:ind w:firstLine="0"/>
              <w:jc w:val="center"/>
              <w:rPr>
                <w:rFonts w:ascii="Arial" w:eastAsia="Times New Roman" w:hAnsi="Arial" w:cs="Arial"/>
                <w:sz w:val="20"/>
                <w:szCs w:val="20"/>
                <w:lang w:eastAsia="ru-RU"/>
              </w:rPr>
            </w:pPr>
            <w:r w:rsidRPr="005D0E49">
              <w:rPr>
                <w:rFonts w:ascii="Arial" w:eastAsia="Times New Roman" w:hAnsi="Arial" w:cs="Arial"/>
                <w:sz w:val="20"/>
                <w:szCs w:val="20"/>
                <w:lang w:eastAsia="ru-RU"/>
              </w:rPr>
              <w:t xml:space="preserve">Вознаграждение </w:t>
            </w:r>
            <w:r>
              <w:rPr>
                <w:rFonts w:ascii="Arial" w:eastAsia="Times New Roman" w:hAnsi="Arial" w:cs="Arial"/>
                <w:sz w:val="20"/>
                <w:szCs w:val="20"/>
                <w:lang w:eastAsia="ru-RU"/>
              </w:rPr>
              <w:t>за </w:t>
            </w:r>
            <w:r w:rsidRPr="005D0E49">
              <w:rPr>
                <w:rFonts w:ascii="Arial" w:eastAsia="Times New Roman" w:hAnsi="Arial" w:cs="Arial"/>
                <w:sz w:val="20"/>
                <w:szCs w:val="20"/>
                <w:lang w:eastAsia="ru-RU"/>
              </w:rPr>
              <w:t>заседания членам комитетов Совета директоров</w:t>
            </w:r>
          </w:p>
        </w:tc>
      </w:tr>
      <w:tr w:rsidR="00F14B10" w:rsidRPr="005D0E49" w14:paraId="3C54EDA9" w14:textId="77777777" w:rsidTr="000458FE">
        <w:trPr>
          <w:trHeight w:val="300"/>
        </w:trPr>
        <w:tc>
          <w:tcPr>
            <w:tcW w:w="1587" w:type="dxa"/>
            <w:tcBorders>
              <w:top w:val="nil"/>
              <w:left w:val="single" w:sz="4" w:space="0" w:color="auto"/>
              <w:bottom w:val="single" w:sz="4" w:space="0" w:color="auto"/>
              <w:right w:val="single" w:sz="4" w:space="0" w:color="auto"/>
            </w:tcBorders>
            <w:noWrap/>
          </w:tcPr>
          <w:p w14:paraId="07230E78" w14:textId="77777777" w:rsidR="00F14B10" w:rsidRPr="005D0E49" w:rsidRDefault="00F14B10" w:rsidP="00FB140A">
            <w:pPr>
              <w:ind w:firstLine="0"/>
              <w:rPr>
                <w:rFonts w:ascii="Arial" w:eastAsia="Times New Roman" w:hAnsi="Arial" w:cs="Arial"/>
                <w:sz w:val="20"/>
                <w:szCs w:val="20"/>
                <w:lang w:eastAsia="ru-RU"/>
              </w:rPr>
            </w:pPr>
            <w:r w:rsidRPr="005D0E49">
              <w:rPr>
                <w:rFonts w:ascii="Arial" w:eastAsia="Times New Roman" w:hAnsi="Arial" w:cs="Arial"/>
                <w:sz w:val="20"/>
                <w:szCs w:val="20"/>
                <w:lang w:eastAsia="ru-RU"/>
              </w:rPr>
              <w:t>Член Совета директоров</w:t>
            </w:r>
          </w:p>
        </w:tc>
        <w:tc>
          <w:tcPr>
            <w:tcW w:w="1609" w:type="dxa"/>
            <w:tcBorders>
              <w:top w:val="single" w:sz="4" w:space="0" w:color="auto"/>
              <w:left w:val="nil"/>
              <w:bottom w:val="single" w:sz="4" w:space="0" w:color="auto"/>
              <w:right w:val="single" w:sz="4" w:space="0" w:color="auto"/>
            </w:tcBorders>
            <w:noWrap/>
            <w:vAlign w:val="bottom"/>
          </w:tcPr>
          <w:p w14:paraId="66EED5B4"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3</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 xml:space="preserve">265,33 </w:t>
            </w:r>
          </w:p>
        </w:tc>
        <w:tc>
          <w:tcPr>
            <w:tcW w:w="1608" w:type="dxa"/>
            <w:tcBorders>
              <w:top w:val="single" w:sz="4" w:space="0" w:color="auto"/>
              <w:left w:val="nil"/>
              <w:bottom w:val="single" w:sz="4" w:space="0" w:color="auto"/>
              <w:right w:val="single" w:sz="4" w:space="0" w:color="auto"/>
            </w:tcBorders>
            <w:noWrap/>
            <w:vAlign w:val="bottom"/>
          </w:tcPr>
          <w:p w14:paraId="7389387F"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0,00 </w:t>
            </w:r>
          </w:p>
        </w:tc>
        <w:tc>
          <w:tcPr>
            <w:tcW w:w="1608" w:type="dxa"/>
            <w:tcBorders>
              <w:top w:val="single" w:sz="4" w:space="0" w:color="auto"/>
              <w:left w:val="nil"/>
              <w:bottom w:val="single" w:sz="4" w:space="0" w:color="auto"/>
              <w:right w:val="single" w:sz="4" w:space="0" w:color="auto"/>
            </w:tcBorders>
            <w:noWrap/>
            <w:vAlign w:val="bottom"/>
          </w:tcPr>
          <w:p w14:paraId="724965BB"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2</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 xml:space="preserve">155,66 </w:t>
            </w:r>
          </w:p>
        </w:tc>
        <w:tc>
          <w:tcPr>
            <w:tcW w:w="1608" w:type="dxa"/>
            <w:tcBorders>
              <w:top w:val="single" w:sz="4" w:space="0" w:color="auto"/>
              <w:left w:val="nil"/>
              <w:bottom w:val="single" w:sz="4" w:space="0" w:color="auto"/>
              <w:right w:val="single" w:sz="4" w:space="0" w:color="auto"/>
            </w:tcBorders>
            <w:noWrap/>
            <w:vAlign w:val="bottom"/>
          </w:tcPr>
          <w:p w14:paraId="04D0B20B"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831,79 </w:t>
            </w:r>
          </w:p>
        </w:tc>
        <w:tc>
          <w:tcPr>
            <w:tcW w:w="1608" w:type="dxa"/>
            <w:tcBorders>
              <w:top w:val="nil"/>
              <w:left w:val="nil"/>
              <w:bottom w:val="single" w:sz="4" w:space="0" w:color="auto"/>
              <w:right w:val="single" w:sz="4" w:space="0" w:color="auto"/>
            </w:tcBorders>
            <w:noWrap/>
            <w:vAlign w:val="bottom"/>
          </w:tcPr>
          <w:p w14:paraId="554B1441"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826,81 </w:t>
            </w:r>
          </w:p>
        </w:tc>
      </w:tr>
      <w:tr w:rsidR="00F14B10" w:rsidRPr="005D0E49" w14:paraId="0A801E3D" w14:textId="77777777" w:rsidTr="000458FE">
        <w:trPr>
          <w:trHeight w:val="300"/>
        </w:trPr>
        <w:tc>
          <w:tcPr>
            <w:tcW w:w="1587" w:type="dxa"/>
            <w:tcBorders>
              <w:top w:val="nil"/>
              <w:left w:val="single" w:sz="4" w:space="0" w:color="auto"/>
              <w:bottom w:val="single" w:sz="4" w:space="0" w:color="auto"/>
              <w:right w:val="single" w:sz="4" w:space="0" w:color="auto"/>
            </w:tcBorders>
            <w:noWrap/>
          </w:tcPr>
          <w:p w14:paraId="212E4363" w14:textId="77777777" w:rsidR="00F14B10" w:rsidRPr="005D0E49" w:rsidRDefault="00F14B10" w:rsidP="00FB140A">
            <w:pPr>
              <w:ind w:firstLine="0"/>
              <w:rPr>
                <w:rFonts w:ascii="Arial" w:eastAsia="Times New Roman" w:hAnsi="Arial" w:cs="Arial"/>
                <w:sz w:val="20"/>
                <w:szCs w:val="20"/>
                <w:lang w:eastAsia="ru-RU"/>
              </w:rPr>
            </w:pPr>
            <w:r w:rsidRPr="005D0E49">
              <w:rPr>
                <w:rFonts w:ascii="Arial" w:eastAsia="Times New Roman" w:hAnsi="Arial" w:cs="Arial"/>
                <w:sz w:val="20"/>
                <w:szCs w:val="20"/>
                <w:lang w:eastAsia="ru-RU"/>
              </w:rPr>
              <w:t>Член Совета директоров</w:t>
            </w:r>
          </w:p>
        </w:tc>
        <w:tc>
          <w:tcPr>
            <w:tcW w:w="1609" w:type="dxa"/>
            <w:tcBorders>
              <w:top w:val="nil"/>
              <w:left w:val="nil"/>
              <w:bottom w:val="single" w:sz="4" w:space="0" w:color="auto"/>
              <w:right w:val="single" w:sz="4" w:space="0" w:color="auto"/>
            </w:tcBorders>
            <w:noWrap/>
            <w:vAlign w:val="bottom"/>
          </w:tcPr>
          <w:p w14:paraId="06DC0263"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6</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 xml:space="preserve">320,00 </w:t>
            </w:r>
          </w:p>
        </w:tc>
        <w:tc>
          <w:tcPr>
            <w:tcW w:w="1608" w:type="dxa"/>
            <w:tcBorders>
              <w:top w:val="nil"/>
              <w:left w:val="nil"/>
              <w:bottom w:val="single" w:sz="4" w:space="0" w:color="auto"/>
              <w:right w:val="single" w:sz="4" w:space="0" w:color="auto"/>
            </w:tcBorders>
            <w:noWrap/>
            <w:vAlign w:val="bottom"/>
          </w:tcPr>
          <w:p w14:paraId="41544623"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0,00 </w:t>
            </w:r>
          </w:p>
        </w:tc>
        <w:tc>
          <w:tcPr>
            <w:tcW w:w="1608" w:type="dxa"/>
            <w:tcBorders>
              <w:top w:val="nil"/>
              <w:left w:val="nil"/>
              <w:bottom w:val="single" w:sz="4" w:space="0" w:color="auto"/>
              <w:right w:val="single" w:sz="4" w:space="0" w:color="auto"/>
            </w:tcBorders>
            <w:noWrap/>
            <w:vAlign w:val="bottom"/>
          </w:tcPr>
          <w:p w14:paraId="59139311"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0,00 </w:t>
            </w:r>
          </w:p>
        </w:tc>
        <w:tc>
          <w:tcPr>
            <w:tcW w:w="1608" w:type="dxa"/>
            <w:tcBorders>
              <w:top w:val="nil"/>
              <w:left w:val="nil"/>
              <w:bottom w:val="single" w:sz="4" w:space="0" w:color="auto"/>
              <w:right w:val="single" w:sz="4" w:space="0" w:color="auto"/>
            </w:tcBorders>
            <w:noWrap/>
            <w:vAlign w:val="bottom"/>
          </w:tcPr>
          <w:p w14:paraId="5EFDD1A9"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831,79 </w:t>
            </w:r>
          </w:p>
        </w:tc>
        <w:tc>
          <w:tcPr>
            <w:tcW w:w="1608" w:type="dxa"/>
            <w:tcBorders>
              <w:top w:val="nil"/>
              <w:left w:val="nil"/>
              <w:bottom w:val="single" w:sz="4" w:space="0" w:color="auto"/>
              <w:right w:val="single" w:sz="4" w:space="0" w:color="auto"/>
            </w:tcBorders>
            <w:noWrap/>
            <w:vAlign w:val="bottom"/>
          </w:tcPr>
          <w:p w14:paraId="4A611C1B"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551,31 </w:t>
            </w:r>
          </w:p>
        </w:tc>
      </w:tr>
      <w:tr w:rsidR="00F14B10" w:rsidRPr="005D0E49" w14:paraId="6DCE2C79" w14:textId="77777777" w:rsidTr="000458FE">
        <w:trPr>
          <w:trHeight w:val="300"/>
        </w:trPr>
        <w:tc>
          <w:tcPr>
            <w:tcW w:w="1587" w:type="dxa"/>
            <w:tcBorders>
              <w:top w:val="nil"/>
              <w:left w:val="single" w:sz="4" w:space="0" w:color="auto"/>
              <w:bottom w:val="single" w:sz="4" w:space="0" w:color="auto"/>
              <w:right w:val="single" w:sz="4" w:space="0" w:color="auto"/>
            </w:tcBorders>
            <w:noWrap/>
          </w:tcPr>
          <w:p w14:paraId="7014C93F" w14:textId="77777777" w:rsidR="00F14B10" w:rsidRPr="005D0E49" w:rsidRDefault="00F14B10" w:rsidP="00FB140A">
            <w:pPr>
              <w:ind w:firstLine="0"/>
              <w:rPr>
                <w:rFonts w:ascii="Arial" w:eastAsia="Times New Roman" w:hAnsi="Arial" w:cs="Arial"/>
                <w:sz w:val="20"/>
                <w:szCs w:val="20"/>
                <w:lang w:eastAsia="ru-RU"/>
              </w:rPr>
            </w:pPr>
            <w:r w:rsidRPr="005D0E49">
              <w:rPr>
                <w:rFonts w:ascii="Arial" w:eastAsia="Times New Roman" w:hAnsi="Arial" w:cs="Arial"/>
                <w:sz w:val="20"/>
                <w:szCs w:val="20"/>
                <w:lang w:eastAsia="ru-RU"/>
              </w:rPr>
              <w:t>Член Совета директоров</w:t>
            </w:r>
          </w:p>
        </w:tc>
        <w:tc>
          <w:tcPr>
            <w:tcW w:w="1609" w:type="dxa"/>
            <w:tcBorders>
              <w:top w:val="nil"/>
              <w:left w:val="nil"/>
              <w:bottom w:val="single" w:sz="4" w:space="0" w:color="auto"/>
              <w:right w:val="single" w:sz="4" w:space="0" w:color="auto"/>
            </w:tcBorders>
            <w:noWrap/>
            <w:vAlign w:val="bottom"/>
          </w:tcPr>
          <w:p w14:paraId="687973D7"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3</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 xml:space="preserve">265,33 </w:t>
            </w:r>
          </w:p>
        </w:tc>
        <w:tc>
          <w:tcPr>
            <w:tcW w:w="1608" w:type="dxa"/>
            <w:tcBorders>
              <w:top w:val="nil"/>
              <w:left w:val="nil"/>
              <w:bottom w:val="single" w:sz="4" w:space="0" w:color="auto"/>
              <w:right w:val="single" w:sz="4" w:space="0" w:color="auto"/>
            </w:tcBorders>
            <w:noWrap/>
            <w:vAlign w:val="bottom"/>
          </w:tcPr>
          <w:p w14:paraId="165DE5FC"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0,00 </w:t>
            </w:r>
          </w:p>
        </w:tc>
        <w:tc>
          <w:tcPr>
            <w:tcW w:w="1608" w:type="dxa"/>
            <w:tcBorders>
              <w:top w:val="nil"/>
              <w:left w:val="nil"/>
              <w:bottom w:val="single" w:sz="4" w:space="0" w:color="auto"/>
              <w:right w:val="single" w:sz="4" w:space="0" w:color="auto"/>
            </w:tcBorders>
            <w:noWrap/>
            <w:vAlign w:val="bottom"/>
          </w:tcPr>
          <w:p w14:paraId="2B4CB716"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0,00 </w:t>
            </w:r>
          </w:p>
        </w:tc>
        <w:tc>
          <w:tcPr>
            <w:tcW w:w="1608" w:type="dxa"/>
            <w:tcBorders>
              <w:top w:val="nil"/>
              <w:left w:val="nil"/>
              <w:bottom w:val="single" w:sz="4" w:space="0" w:color="auto"/>
              <w:right w:val="single" w:sz="4" w:space="0" w:color="auto"/>
            </w:tcBorders>
            <w:noWrap/>
            <w:vAlign w:val="bottom"/>
          </w:tcPr>
          <w:p w14:paraId="391885DC"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0,00 </w:t>
            </w:r>
          </w:p>
        </w:tc>
        <w:tc>
          <w:tcPr>
            <w:tcW w:w="1608" w:type="dxa"/>
            <w:tcBorders>
              <w:top w:val="nil"/>
              <w:left w:val="nil"/>
              <w:bottom w:val="single" w:sz="4" w:space="0" w:color="auto"/>
              <w:right w:val="single" w:sz="4" w:space="0" w:color="auto"/>
            </w:tcBorders>
            <w:noWrap/>
            <w:vAlign w:val="bottom"/>
          </w:tcPr>
          <w:p w14:paraId="7CD40B9B"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275,80 </w:t>
            </w:r>
          </w:p>
        </w:tc>
      </w:tr>
      <w:tr w:rsidR="00F14B10" w:rsidRPr="005D0E49" w14:paraId="7AEDCC97" w14:textId="77777777" w:rsidTr="000458FE">
        <w:trPr>
          <w:trHeight w:val="300"/>
        </w:trPr>
        <w:tc>
          <w:tcPr>
            <w:tcW w:w="1587" w:type="dxa"/>
            <w:tcBorders>
              <w:top w:val="nil"/>
              <w:left w:val="single" w:sz="4" w:space="0" w:color="auto"/>
              <w:bottom w:val="single" w:sz="4" w:space="0" w:color="auto"/>
              <w:right w:val="single" w:sz="4" w:space="0" w:color="auto"/>
            </w:tcBorders>
            <w:noWrap/>
          </w:tcPr>
          <w:p w14:paraId="198CFED8" w14:textId="77777777" w:rsidR="00F14B10" w:rsidRPr="005D0E49" w:rsidRDefault="00F14B10" w:rsidP="00FB140A">
            <w:pPr>
              <w:ind w:firstLine="0"/>
              <w:rPr>
                <w:rFonts w:ascii="Arial" w:eastAsia="Times New Roman" w:hAnsi="Arial" w:cs="Arial"/>
                <w:sz w:val="20"/>
                <w:szCs w:val="20"/>
                <w:lang w:eastAsia="ru-RU"/>
              </w:rPr>
            </w:pPr>
            <w:r w:rsidRPr="005D0E49">
              <w:rPr>
                <w:rFonts w:ascii="Arial" w:eastAsia="Times New Roman" w:hAnsi="Arial" w:cs="Arial"/>
                <w:sz w:val="20"/>
                <w:szCs w:val="20"/>
                <w:lang w:eastAsia="ru-RU"/>
              </w:rPr>
              <w:t>Член Совета директоров</w:t>
            </w:r>
          </w:p>
        </w:tc>
        <w:tc>
          <w:tcPr>
            <w:tcW w:w="1609" w:type="dxa"/>
            <w:tcBorders>
              <w:top w:val="nil"/>
              <w:left w:val="nil"/>
              <w:bottom w:val="single" w:sz="4" w:space="0" w:color="auto"/>
              <w:right w:val="single" w:sz="4" w:space="0" w:color="auto"/>
            </w:tcBorders>
            <w:noWrap/>
            <w:vAlign w:val="bottom"/>
          </w:tcPr>
          <w:p w14:paraId="511952B3"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0,00 </w:t>
            </w:r>
          </w:p>
        </w:tc>
        <w:tc>
          <w:tcPr>
            <w:tcW w:w="1608" w:type="dxa"/>
            <w:tcBorders>
              <w:top w:val="nil"/>
              <w:left w:val="nil"/>
              <w:bottom w:val="single" w:sz="4" w:space="0" w:color="auto"/>
              <w:right w:val="single" w:sz="4" w:space="0" w:color="auto"/>
            </w:tcBorders>
            <w:noWrap/>
            <w:vAlign w:val="bottom"/>
          </w:tcPr>
          <w:p w14:paraId="538679A3"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0,00 </w:t>
            </w:r>
          </w:p>
        </w:tc>
        <w:tc>
          <w:tcPr>
            <w:tcW w:w="1608" w:type="dxa"/>
            <w:tcBorders>
              <w:top w:val="nil"/>
              <w:left w:val="nil"/>
              <w:bottom w:val="single" w:sz="4" w:space="0" w:color="auto"/>
              <w:right w:val="single" w:sz="4" w:space="0" w:color="auto"/>
            </w:tcBorders>
            <w:noWrap/>
            <w:vAlign w:val="bottom"/>
          </w:tcPr>
          <w:p w14:paraId="68F54F88"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4</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 xml:space="preserve">460,00 </w:t>
            </w:r>
          </w:p>
        </w:tc>
        <w:tc>
          <w:tcPr>
            <w:tcW w:w="1608" w:type="dxa"/>
            <w:tcBorders>
              <w:top w:val="nil"/>
              <w:left w:val="nil"/>
              <w:bottom w:val="single" w:sz="4" w:space="0" w:color="auto"/>
              <w:right w:val="single" w:sz="4" w:space="0" w:color="auto"/>
            </w:tcBorders>
            <w:noWrap/>
            <w:vAlign w:val="bottom"/>
          </w:tcPr>
          <w:p w14:paraId="25F91523"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0,00 </w:t>
            </w:r>
          </w:p>
        </w:tc>
        <w:tc>
          <w:tcPr>
            <w:tcW w:w="1608" w:type="dxa"/>
            <w:tcBorders>
              <w:top w:val="nil"/>
              <w:left w:val="nil"/>
              <w:bottom w:val="single" w:sz="4" w:space="0" w:color="auto"/>
              <w:right w:val="single" w:sz="4" w:space="0" w:color="auto"/>
            </w:tcBorders>
            <w:noWrap/>
            <w:vAlign w:val="bottom"/>
          </w:tcPr>
          <w:p w14:paraId="5FAC9570"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551,31 </w:t>
            </w:r>
          </w:p>
        </w:tc>
      </w:tr>
      <w:tr w:rsidR="00F14B10" w:rsidRPr="005D0E49" w14:paraId="7416DF14" w14:textId="77777777" w:rsidTr="000458FE">
        <w:trPr>
          <w:trHeight w:val="300"/>
        </w:trPr>
        <w:tc>
          <w:tcPr>
            <w:tcW w:w="1587" w:type="dxa"/>
            <w:tcBorders>
              <w:top w:val="nil"/>
              <w:left w:val="single" w:sz="4" w:space="0" w:color="auto"/>
              <w:bottom w:val="single" w:sz="4" w:space="0" w:color="auto"/>
              <w:right w:val="single" w:sz="4" w:space="0" w:color="auto"/>
            </w:tcBorders>
            <w:noWrap/>
          </w:tcPr>
          <w:p w14:paraId="0FCEB412" w14:textId="77777777" w:rsidR="00F14B10" w:rsidRPr="005D0E49" w:rsidRDefault="00F14B10" w:rsidP="00FB140A">
            <w:pPr>
              <w:ind w:firstLine="0"/>
              <w:rPr>
                <w:rFonts w:ascii="Arial" w:eastAsia="Times New Roman" w:hAnsi="Arial" w:cs="Arial"/>
                <w:sz w:val="20"/>
                <w:szCs w:val="20"/>
                <w:lang w:eastAsia="ru-RU"/>
              </w:rPr>
            </w:pPr>
            <w:r w:rsidRPr="005D0E49">
              <w:rPr>
                <w:rFonts w:ascii="Arial" w:eastAsia="Times New Roman" w:hAnsi="Arial" w:cs="Arial"/>
                <w:sz w:val="20"/>
                <w:szCs w:val="20"/>
                <w:lang w:eastAsia="ru-RU"/>
              </w:rPr>
              <w:t>Член Совета директоров</w:t>
            </w:r>
          </w:p>
        </w:tc>
        <w:tc>
          <w:tcPr>
            <w:tcW w:w="1609" w:type="dxa"/>
            <w:tcBorders>
              <w:top w:val="nil"/>
              <w:left w:val="nil"/>
              <w:bottom w:val="single" w:sz="4" w:space="0" w:color="auto"/>
              <w:right w:val="single" w:sz="4" w:space="0" w:color="auto"/>
            </w:tcBorders>
            <w:noWrap/>
            <w:vAlign w:val="bottom"/>
          </w:tcPr>
          <w:p w14:paraId="07DEC9B8"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0,00 </w:t>
            </w:r>
          </w:p>
        </w:tc>
        <w:tc>
          <w:tcPr>
            <w:tcW w:w="1608" w:type="dxa"/>
            <w:tcBorders>
              <w:top w:val="nil"/>
              <w:left w:val="nil"/>
              <w:bottom w:val="single" w:sz="4" w:space="0" w:color="auto"/>
              <w:right w:val="single" w:sz="4" w:space="0" w:color="auto"/>
            </w:tcBorders>
            <w:noWrap/>
            <w:vAlign w:val="bottom"/>
          </w:tcPr>
          <w:p w14:paraId="08ED4DA5"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2</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 xml:space="preserve">608,06 </w:t>
            </w:r>
          </w:p>
        </w:tc>
        <w:tc>
          <w:tcPr>
            <w:tcW w:w="1608" w:type="dxa"/>
            <w:tcBorders>
              <w:top w:val="nil"/>
              <w:left w:val="nil"/>
              <w:bottom w:val="single" w:sz="4" w:space="0" w:color="auto"/>
              <w:right w:val="single" w:sz="4" w:space="0" w:color="auto"/>
            </w:tcBorders>
            <w:noWrap/>
            <w:vAlign w:val="bottom"/>
          </w:tcPr>
          <w:p w14:paraId="12C87674"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2</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 xml:space="preserve">301,94 </w:t>
            </w:r>
          </w:p>
        </w:tc>
        <w:tc>
          <w:tcPr>
            <w:tcW w:w="1608" w:type="dxa"/>
            <w:tcBorders>
              <w:top w:val="nil"/>
              <w:left w:val="nil"/>
              <w:bottom w:val="single" w:sz="4" w:space="0" w:color="auto"/>
              <w:right w:val="single" w:sz="4" w:space="0" w:color="auto"/>
            </w:tcBorders>
            <w:noWrap/>
            <w:vAlign w:val="bottom"/>
          </w:tcPr>
          <w:p w14:paraId="2F750CDE"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831,79 </w:t>
            </w:r>
          </w:p>
        </w:tc>
        <w:tc>
          <w:tcPr>
            <w:tcW w:w="1608" w:type="dxa"/>
            <w:tcBorders>
              <w:top w:val="nil"/>
              <w:left w:val="nil"/>
              <w:bottom w:val="single" w:sz="4" w:space="0" w:color="auto"/>
              <w:right w:val="single" w:sz="4" w:space="0" w:color="auto"/>
            </w:tcBorders>
            <w:noWrap/>
            <w:vAlign w:val="bottom"/>
          </w:tcPr>
          <w:p w14:paraId="387B7A7D"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0,00 </w:t>
            </w:r>
          </w:p>
        </w:tc>
      </w:tr>
      <w:tr w:rsidR="00F14B10" w:rsidRPr="005D0E49" w14:paraId="23E787F2" w14:textId="77777777" w:rsidTr="000458FE">
        <w:trPr>
          <w:trHeight w:val="300"/>
        </w:trPr>
        <w:tc>
          <w:tcPr>
            <w:tcW w:w="1587" w:type="dxa"/>
            <w:tcBorders>
              <w:top w:val="nil"/>
              <w:left w:val="single" w:sz="4" w:space="0" w:color="auto"/>
              <w:bottom w:val="single" w:sz="4" w:space="0" w:color="auto"/>
              <w:right w:val="single" w:sz="4" w:space="0" w:color="auto"/>
            </w:tcBorders>
            <w:noWrap/>
          </w:tcPr>
          <w:p w14:paraId="2C790205" w14:textId="77777777" w:rsidR="00F14B10" w:rsidRPr="005D0E49" w:rsidRDefault="00F14B10" w:rsidP="00FB140A">
            <w:pPr>
              <w:ind w:firstLine="0"/>
              <w:rPr>
                <w:rFonts w:ascii="Arial" w:eastAsia="Times New Roman" w:hAnsi="Arial" w:cs="Arial"/>
                <w:sz w:val="20"/>
                <w:szCs w:val="20"/>
                <w:lang w:eastAsia="ru-RU"/>
              </w:rPr>
            </w:pPr>
            <w:r w:rsidRPr="005D0E49">
              <w:rPr>
                <w:rFonts w:ascii="Arial" w:eastAsia="Times New Roman" w:hAnsi="Arial" w:cs="Arial"/>
                <w:sz w:val="20"/>
                <w:szCs w:val="20"/>
                <w:lang w:eastAsia="ru-RU"/>
              </w:rPr>
              <w:t>Член Совета директоров</w:t>
            </w:r>
          </w:p>
        </w:tc>
        <w:tc>
          <w:tcPr>
            <w:tcW w:w="1609" w:type="dxa"/>
            <w:tcBorders>
              <w:top w:val="nil"/>
              <w:left w:val="nil"/>
              <w:bottom w:val="single" w:sz="4" w:space="0" w:color="auto"/>
              <w:right w:val="single" w:sz="4" w:space="0" w:color="auto"/>
            </w:tcBorders>
            <w:noWrap/>
            <w:vAlign w:val="bottom"/>
          </w:tcPr>
          <w:p w14:paraId="394F481E"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0,00 </w:t>
            </w:r>
          </w:p>
        </w:tc>
        <w:tc>
          <w:tcPr>
            <w:tcW w:w="1608" w:type="dxa"/>
            <w:tcBorders>
              <w:top w:val="nil"/>
              <w:left w:val="nil"/>
              <w:bottom w:val="single" w:sz="4" w:space="0" w:color="auto"/>
              <w:right w:val="single" w:sz="4" w:space="0" w:color="auto"/>
            </w:tcBorders>
            <w:noWrap/>
            <w:vAlign w:val="bottom"/>
          </w:tcPr>
          <w:p w14:paraId="318E799F"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0,00 </w:t>
            </w:r>
          </w:p>
        </w:tc>
        <w:tc>
          <w:tcPr>
            <w:tcW w:w="1608" w:type="dxa"/>
            <w:tcBorders>
              <w:top w:val="nil"/>
              <w:left w:val="nil"/>
              <w:bottom w:val="single" w:sz="4" w:space="0" w:color="auto"/>
              <w:right w:val="single" w:sz="4" w:space="0" w:color="auto"/>
            </w:tcBorders>
            <w:noWrap/>
            <w:vAlign w:val="bottom"/>
          </w:tcPr>
          <w:p w14:paraId="41DC909E"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4</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 xml:space="preserve">460,00 </w:t>
            </w:r>
          </w:p>
        </w:tc>
        <w:tc>
          <w:tcPr>
            <w:tcW w:w="1608" w:type="dxa"/>
            <w:tcBorders>
              <w:top w:val="nil"/>
              <w:left w:val="nil"/>
              <w:bottom w:val="single" w:sz="4" w:space="0" w:color="auto"/>
              <w:right w:val="single" w:sz="4" w:space="0" w:color="auto"/>
            </w:tcBorders>
            <w:noWrap/>
            <w:vAlign w:val="bottom"/>
          </w:tcPr>
          <w:p w14:paraId="45A4DEA8"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0,00 </w:t>
            </w:r>
          </w:p>
        </w:tc>
        <w:tc>
          <w:tcPr>
            <w:tcW w:w="1608" w:type="dxa"/>
            <w:tcBorders>
              <w:top w:val="nil"/>
              <w:left w:val="nil"/>
              <w:bottom w:val="single" w:sz="4" w:space="0" w:color="auto"/>
              <w:right w:val="single" w:sz="4" w:space="0" w:color="auto"/>
            </w:tcBorders>
            <w:noWrap/>
            <w:vAlign w:val="bottom"/>
          </w:tcPr>
          <w:p w14:paraId="60FEA407"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551,31 </w:t>
            </w:r>
          </w:p>
        </w:tc>
      </w:tr>
      <w:tr w:rsidR="00F14B10" w:rsidRPr="005D0E49" w14:paraId="2FC99866" w14:textId="77777777" w:rsidTr="000458FE">
        <w:trPr>
          <w:trHeight w:val="300"/>
        </w:trPr>
        <w:tc>
          <w:tcPr>
            <w:tcW w:w="1587" w:type="dxa"/>
            <w:tcBorders>
              <w:top w:val="nil"/>
              <w:left w:val="single" w:sz="4" w:space="0" w:color="auto"/>
              <w:bottom w:val="single" w:sz="4" w:space="0" w:color="auto"/>
              <w:right w:val="single" w:sz="4" w:space="0" w:color="auto"/>
            </w:tcBorders>
            <w:noWrap/>
          </w:tcPr>
          <w:p w14:paraId="04571BDF" w14:textId="77777777" w:rsidR="00F14B10" w:rsidRPr="005D0E49" w:rsidRDefault="00F14B10" w:rsidP="00FB140A">
            <w:pPr>
              <w:ind w:firstLine="0"/>
              <w:rPr>
                <w:rFonts w:ascii="Arial" w:eastAsia="Times New Roman" w:hAnsi="Arial" w:cs="Arial"/>
                <w:sz w:val="20"/>
                <w:szCs w:val="20"/>
                <w:lang w:eastAsia="ru-RU"/>
              </w:rPr>
            </w:pPr>
            <w:r w:rsidRPr="005D0E49">
              <w:rPr>
                <w:rFonts w:ascii="Arial" w:eastAsia="Times New Roman" w:hAnsi="Arial" w:cs="Arial"/>
                <w:sz w:val="20"/>
                <w:szCs w:val="20"/>
                <w:lang w:eastAsia="ru-RU"/>
              </w:rPr>
              <w:t>Член Совета директоров</w:t>
            </w:r>
          </w:p>
        </w:tc>
        <w:tc>
          <w:tcPr>
            <w:tcW w:w="1609" w:type="dxa"/>
            <w:tcBorders>
              <w:top w:val="nil"/>
              <w:left w:val="nil"/>
              <w:bottom w:val="single" w:sz="4" w:space="0" w:color="auto"/>
              <w:right w:val="single" w:sz="4" w:space="0" w:color="auto"/>
            </w:tcBorders>
            <w:noWrap/>
            <w:vAlign w:val="bottom"/>
          </w:tcPr>
          <w:p w14:paraId="1CD4DC08"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3</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 xml:space="preserve">265,33 </w:t>
            </w:r>
          </w:p>
        </w:tc>
        <w:tc>
          <w:tcPr>
            <w:tcW w:w="1608" w:type="dxa"/>
            <w:tcBorders>
              <w:top w:val="nil"/>
              <w:left w:val="nil"/>
              <w:bottom w:val="single" w:sz="4" w:space="0" w:color="auto"/>
              <w:right w:val="single" w:sz="4" w:space="0" w:color="auto"/>
            </w:tcBorders>
            <w:noWrap/>
            <w:vAlign w:val="bottom"/>
          </w:tcPr>
          <w:p w14:paraId="2D09E437"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0,00 </w:t>
            </w:r>
          </w:p>
        </w:tc>
        <w:tc>
          <w:tcPr>
            <w:tcW w:w="1608" w:type="dxa"/>
            <w:tcBorders>
              <w:top w:val="nil"/>
              <w:left w:val="nil"/>
              <w:bottom w:val="single" w:sz="4" w:space="0" w:color="auto"/>
              <w:right w:val="single" w:sz="4" w:space="0" w:color="auto"/>
            </w:tcBorders>
            <w:noWrap/>
            <w:vAlign w:val="bottom"/>
          </w:tcPr>
          <w:p w14:paraId="6F84EC7E"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2</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 xml:space="preserve">155,66 </w:t>
            </w:r>
          </w:p>
        </w:tc>
        <w:tc>
          <w:tcPr>
            <w:tcW w:w="1608" w:type="dxa"/>
            <w:tcBorders>
              <w:top w:val="nil"/>
              <w:left w:val="nil"/>
              <w:bottom w:val="single" w:sz="4" w:space="0" w:color="auto"/>
              <w:right w:val="single" w:sz="4" w:space="0" w:color="auto"/>
            </w:tcBorders>
            <w:noWrap/>
            <w:vAlign w:val="bottom"/>
          </w:tcPr>
          <w:p w14:paraId="597187CC"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0,00 </w:t>
            </w:r>
          </w:p>
        </w:tc>
        <w:tc>
          <w:tcPr>
            <w:tcW w:w="1608" w:type="dxa"/>
            <w:tcBorders>
              <w:top w:val="nil"/>
              <w:left w:val="nil"/>
              <w:bottom w:val="single" w:sz="4" w:space="0" w:color="auto"/>
              <w:right w:val="single" w:sz="4" w:space="0" w:color="auto"/>
            </w:tcBorders>
            <w:noWrap/>
            <w:vAlign w:val="bottom"/>
          </w:tcPr>
          <w:p w14:paraId="737377D8" w14:textId="3CB5AB0C" w:rsidR="00F14B10" w:rsidRPr="005D0E49" w:rsidRDefault="00B70F12" w:rsidP="00FB140A">
            <w:pPr>
              <w:ind w:firstLine="0"/>
              <w:jc w:val="right"/>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1102</w:t>
            </w:r>
            <w:r w:rsidR="00F14B10" w:rsidRPr="005D0E49">
              <w:rPr>
                <w:rFonts w:ascii="Arial" w:eastAsia="Times New Roman" w:hAnsi="Arial" w:cs="Arial"/>
                <w:color w:val="000000"/>
                <w:sz w:val="20"/>
                <w:szCs w:val="20"/>
                <w:lang w:eastAsia="ru-RU"/>
              </w:rPr>
              <w:t xml:space="preserve">,60 </w:t>
            </w:r>
          </w:p>
        </w:tc>
      </w:tr>
      <w:tr w:rsidR="00F14B10" w:rsidRPr="005D0E49" w14:paraId="5804F820" w14:textId="77777777" w:rsidTr="000458FE">
        <w:trPr>
          <w:trHeight w:val="300"/>
        </w:trPr>
        <w:tc>
          <w:tcPr>
            <w:tcW w:w="1587" w:type="dxa"/>
            <w:tcBorders>
              <w:top w:val="nil"/>
              <w:left w:val="single" w:sz="4" w:space="0" w:color="auto"/>
              <w:bottom w:val="single" w:sz="4" w:space="0" w:color="auto"/>
              <w:right w:val="single" w:sz="4" w:space="0" w:color="auto"/>
            </w:tcBorders>
            <w:noWrap/>
          </w:tcPr>
          <w:p w14:paraId="63E84F81" w14:textId="77777777" w:rsidR="00F14B10" w:rsidRPr="005D0E49" w:rsidRDefault="00F14B10" w:rsidP="00FB140A">
            <w:pPr>
              <w:ind w:firstLine="0"/>
              <w:rPr>
                <w:rFonts w:ascii="Arial" w:eastAsia="Times New Roman" w:hAnsi="Arial" w:cs="Arial"/>
                <w:sz w:val="20"/>
                <w:szCs w:val="20"/>
                <w:lang w:eastAsia="ru-RU"/>
              </w:rPr>
            </w:pPr>
            <w:r w:rsidRPr="005D0E49">
              <w:rPr>
                <w:rFonts w:ascii="Arial" w:eastAsia="Times New Roman" w:hAnsi="Arial" w:cs="Arial"/>
                <w:sz w:val="20"/>
                <w:szCs w:val="20"/>
                <w:lang w:eastAsia="ru-RU"/>
              </w:rPr>
              <w:t>Член Совета директоров</w:t>
            </w:r>
          </w:p>
        </w:tc>
        <w:tc>
          <w:tcPr>
            <w:tcW w:w="1609" w:type="dxa"/>
            <w:tcBorders>
              <w:top w:val="nil"/>
              <w:left w:val="nil"/>
              <w:bottom w:val="single" w:sz="4" w:space="0" w:color="auto"/>
              <w:right w:val="single" w:sz="4" w:space="0" w:color="auto"/>
            </w:tcBorders>
            <w:noWrap/>
            <w:vAlign w:val="bottom"/>
          </w:tcPr>
          <w:p w14:paraId="623EE885"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0,00 </w:t>
            </w:r>
          </w:p>
        </w:tc>
        <w:tc>
          <w:tcPr>
            <w:tcW w:w="1608" w:type="dxa"/>
            <w:tcBorders>
              <w:top w:val="nil"/>
              <w:left w:val="nil"/>
              <w:bottom w:val="single" w:sz="4" w:space="0" w:color="auto"/>
              <w:right w:val="single" w:sz="4" w:space="0" w:color="auto"/>
            </w:tcBorders>
            <w:noWrap/>
            <w:vAlign w:val="bottom"/>
          </w:tcPr>
          <w:p w14:paraId="226B1C4C"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0,00 </w:t>
            </w:r>
          </w:p>
        </w:tc>
        <w:tc>
          <w:tcPr>
            <w:tcW w:w="1608" w:type="dxa"/>
            <w:tcBorders>
              <w:top w:val="nil"/>
              <w:left w:val="nil"/>
              <w:bottom w:val="single" w:sz="4" w:space="0" w:color="auto"/>
              <w:right w:val="single" w:sz="4" w:space="0" w:color="auto"/>
            </w:tcBorders>
            <w:noWrap/>
            <w:vAlign w:val="bottom"/>
          </w:tcPr>
          <w:p w14:paraId="02294B42"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4</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 xml:space="preserve">460,00 </w:t>
            </w:r>
          </w:p>
        </w:tc>
        <w:tc>
          <w:tcPr>
            <w:tcW w:w="1608" w:type="dxa"/>
            <w:tcBorders>
              <w:top w:val="nil"/>
              <w:left w:val="nil"/>
              <w:bottom w:val="single" w:sz="4" w:space="0" w:color="auto"/>
              <w:right w:val="single" w:sz="4" w:space="0" w:color="auto"/>
            </w:tcBorders>
            <w:noWrap/>
            <w:vAlign w:val="bottom"/>
          </w:tcPr>
          <w:p w14:paraId="0538C692"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0,00 </w:t>
            </w:r>
          </w:p>
        </w:tc>
        <w:tc>
          <w:tcPr>
            <w:tcW w:w="1608" w:type="dxa"/>
            <w:tcBorders>
              <w:top w:val="nil"/>
              <w:left w:val="nil"/>
              <w:bottom w:val="single" w:sz="4" w:space="0" w:color="auto"/>
              <w:right w:val="single" w:sz="4" w:space="0" w:color="auto"/>
            </w:tcBorders>
            <w:noWrap/>
            <w:vAlign w:val="bottom"/>
          </w:tcPr>
          <w:p w14:paraId="6E268D3B"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0,00 </w:t>
            </w:r>
          </w:p>
        </w:tc>
      </w:tr>
      <w:tr w:rsidR="00F14B10" w:rsidRPr="005D0E49" w14:paraId="3C99986E" w14:textId="77777777" w:rsidTr="000458FE">
        <w:trPr>
          <w:trHeight w:val="300"/>
        </w:trPr>
        <w:tc>
          <w:tcPr>
            <w:tcW w:w="1587" w:type="dxa"/>
            <w:tcBorders>
              <w:top w:val="nil"/>
              <w:left w:val="single" w:sz="4" w:space="0" w:color="auto"/>
              <w:bottom w:val="single" w:sz="4" w:space="0" w:color="auto"/>
              <w:right w:val="single" w:sz="4" w:space="0" w:color="auto"/>
            </w:tcBorders>
            <w:noWrap/>
          </w:tcPr>
          <w:p w14:paraId="51AFBD50" w14:textId="77777777" w:rsidR="00F14B10" w:rsidRPr="005D0E49" w:rsidRDefault="00F14B10" w:rsidP="00FB140A">
            <w:pPr>
              <w:ind w:firstLine="0"/>
              <w:rPr>
                <w:rFonts w:ascii="Arial" w:eastAsia="Times New Roman" w:hAnsi="Arial" w:cs="Arial"/>
                <w:sz w:val="20"/>
                <w:szCs w:val="20"/>
                <w:lang w:eastAsia="ru-RU"/>
              </w:rPr>
            </w:pPr>
            <w:r w:rsidRPr="005D0E49">
              <w:rPr>
                <w:rFonts w:ascii="Arial" w:eastAsia="Times New Roman" w:hAnsi="Arial" w:cs="Arial"/>
                <w:sz w:val="20"/>
                <w:szCs w:val="20"/>
                <w:lang w:eastAsia="ru-RU"/>
              </w:rPr>
              <w:t>Член Совета директоров</w:t>
            </w:r>
          </w:p>
        </w:tc>
        <w:tc>
          <w:tcPr>
            <w:tcW w:w="1609" w:type="dxa"/>
            <w:tcBorders>
              <w:top w:val="nil"/>
              <w:left w:val="nil"/>
              <w:bottom w:val="single" w:sz="4" w:space="0" w:color="auto"/>
              <w:right w:val="single" w:sz="4" w:space="0" w:color="auto"/>
            </w:tcBorders>
            <w:noWrap/>
            <w:vAlign w:val="bottom"/>
          </w:tcPr>
          <w:p w14:paraId="5DFE9029"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0,00 </w:t>
            </w:r>
          </w:p>
        </w:tc>
        <w:tc>
          <w:tcPr>
            <w:tcW w:w="1608" w:type="dxa"/>
            <w:tcBorders>
              <w:top w:val="nil"/>
              <w:left w:val="nil"/>
              <w:bottom w:val="single" w:sz="4" w:space="0" w:color="auto"/>
              <w:right w:val="single" w:sz="4" w:space="0" w:color="auto"/>
            </w:tcBorders>
            <w:noWrap/>
            <w:vAlign w:val="bottom"/>
          </w:tcPr>
          <w:p w14:paraId="09ED5688"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0,00 </w:t>
            </w:r>
          </w:p>
        </w:tc>
        <w:tc>
          <w:tcPr>
            <w:tcW w:w="1608" w:type="dxa"/>
            <w:tcBorders>
              <w:top w:val="nil"/>
              <w:left w:val="nil"/>
              <w:bottom w:val="single" w:sz="4" w:space="0" w:color="auto"/>
              <w:right w:val="single" w:sz="4" w:space="0" w:color="auto"/>
            </w:tcBorders>
            <w:noWrap/>
            <w:vAlign w:val="bottom"/>
          </w:tcPr>
          <w:p w14:paraId="711D4684"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4</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 xml:space="preserve">460,00 </w:t>
            </w:r>
          </w:p>
        </w:tc>
        <w:tc>
          <w:tcPr>
            <w:tcW w:w="1608" w:type="dxa"/>
            <w:tcBorders>
              <w:top w:val="nil"/>
              <w:left w:val="nil"/>
              <w:bottom w:val="single" w:sz="4" w:space="0" w:color="auto"/>
              <w:right w:val="single" w:sz="4" w:space="0" w:color="auto"/>
            </w:tcBorders>
            <w:noWrap/>
            <w:vAlign w:val="bottom"/>
          </w:tcPr>
          <w:p w14:paraId="0B272F1E"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0,00 </w:t>
            </w:r>
          </w:p>
        </w:tc>
        <w:tc>
          <w:tcPr>
            <w:tcW w:w="1608" w:type="dxa"/>
            <w:tcBorders>
              <w:top w:val="nil"/>
              <w:left w:val="nil"/>
              <w:bottom w:val="single" w:sz="4" w:space="0" w:color="auto"/>
              <w:right w:val="single" w:sz="4" w:space="0" w:color="auto"/>
            </w:tcBorders>
            <w:noWrap/>
            <w:vAlign w:val="bottom"/>
          </w:tcPr>
          <w:p w14:paraId="79473A6E"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0,00 </w:t>
            </w:r>
          </w:p>
        </w:tc>
      </w:tr>
      <w:tr w:rsidR="00F14B10" w:rsidRPr="005D0E49" w14:paraId="3D0D060E" w14:textId="77777777" w:rsidTr="000458FE">
        <w:trPr>
          <w:trHeight w:val="300"/>
        </w:trPr>
        <w:tc>
          <w:tcPr>
            <w:tcW w:w="1587" w:type="dxa"/>
            <w:tcBorders>
              <w:top w:val="nil"/>
              <w:left w:val="single" w:sz="4" w:space="0" w:color="auto"/>
              <w:bottom w:val="single" w:sz="4" w:space="0" w:color="auto"/>
              <w:right w:val="single" w:sz="4" w:space="0" w:color="auto"/>
            </w:tcBorders>
            <w:noWrap/>
          </w:tcPr>
          <w:p w14:paraId="6B798136" w14:textId="77777777" w:rsidR="00F14B10" w:rsidRPr="005D0E49" w:rsidRDefault="00F14B10" w:rsidP="00FB140A">
            <w:pPr>
              <w:ind w:firstLine="0"/>
              <w:rPr>
                <w:rFonts w:ascii="Arial" w:eastAsia="Times New Roman" w:hAnsi="Arial" w:cs="Arial"/>
                <w:sz w:val="20"/>
                <w:szCs w:val="20"/>
                <w:lang w:eastAsia="ru-RU"/>
              </w:rPr>
            </w:pPr>
            <w:r w:rsidRPr="005D0E49">
              <w:rPr>
                <w:rFonts w:ascii="Arial" w:eastAsia="Times New Roman" w:hAnsi="Arial" w:cs="Arial"/>
                <w:sz w:val="20"/>
                <w:szCs w:val="20"/>
                <w:lang w:eastAsia="ru-RU"/>
              </w:rPr>
              <w:t>Член Совета директоров</w:t>
            </w:r>
          </w:p>
        </w:tc>
        <w:tc>
          <w:tcPr>
            <w:tcW w:w="1609" w:type="dxa"/>
            <w:tcBorders>
              <w:top w:val="nil"/>
              <w:left w:val="nil"/>
              <w:bottom w:val="single" w:sz="4" w:space="0" w:color="auto"/>
              <w:right w:val="single" w:sz="4" w:space="0" w:color="auto"/>
            </w:tcBorders>
            <w:noWrap/>
            <w:vAlign w:val="bottom"/>
          </w:tcPr>
          <w:p w14:paraId="2F5ED8DF"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6</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 xml:space="preserve">112,73 </w:t>
            </w:r>
          </w:p>
        </w:tc>
        <w:tc>
          <w:tcPr>
            <w:tcW w:w="1608" w:type="dxa"/>
            <w:tcBorders>
              <w:top w:val="nil"/>
              <w:left w:val="nil"/>
              <w:bottom w:val="single" w:sz="4" w:space="0" w:color="auto"/>
              <w:right w:val="single" w:sz="4" w:space="0" w:color="auto"/>
            </w:tcBorders>
            <w:noWrap/>
            <w:vAlign w:val="bottom"/>
          </w:tcPr>
          <w:p w14:paraId="64B2BE59"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0,00 </w:t>
            </w:r>
          </w:p>
        </w:tc>
        <w:tc>
          <w:tcPr>
            <w:tcW w:w="1608" w:type="dxa"/>
            <w:tcBorders>
              <w:top w:val="nil"/>
              <w:left w:val="nil"/>
              <w:bottom w:val="single" w:sz="4" w:space="0" w:color="auto"/>
              <w:right w:val="single" w:sz="4" w:space="0" w:color="auto"/>
            </w:tcBorders>
            <w:noWrap/>
            <w:vAlign w:val="bottom"/>
          </w:tcPr>
          <w:p w14:paraId="383D4648"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146,26 </w:t>
            </w:r>
          </w:p>
        </w:tc>
        <w:tc>
          <w:tcPr>
            <w:tcW w:w="1608" w:type="dxa"/>
            <w:tcBorders>
              <w:top w:val="nil"/>
              <w:left w:val="nil"/>
              <w:bottom w:val="single" w:sz="4" w:space="0" w:color="auto"/>
              <w:right w:val="single" w:sz="4" w:space="0" w:color="auto"/>
            </w:tcBorders>
            <w:noWrap/>
            <w:vAlign w:val="bottom"/>
          </w:tcPr>
          <w:p w14:paraId="21BE0BDA"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0,00 </w:t>
            </w:r>
          </w:p>
        </w:tc>
        <w:tc>
          <w:tcPr>
            <w:tcW w:w="1608" w:type="dxa"/>
            <w:tcBorders>
              <w:top w:val="nil"/>
              <w:left w:val="nil"/>
              <w:bottom w:val="single" w:sz="4" w:space="0" w:color="auto"/>
              <w:right w:val="single" w:sz="4" w:space="0" w:color="auto"/>
            </w:tcBorders>
            <w:noWrap/>
            <w:vAlign w:val="bottom"/>
          </w:tcPr>
          <w:p w14:paraId="12D97FEB" w14:textId="77777777" w:rsidR="00F14B10" w:rsidRPr="005D0E49" w:rsidRDefault="00F14B10" w:rsidP="00FB140A">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0,00 </w:t>
            </w:r>
          </w:p>
        </w:tc>
      </w:tr>
    </w:tbl>
    <w:p w14:paraId="37AE1CF4" w14:textId="4DA115A9" w:rsidR="00F14B10" w:rsidRPr="00D254B7" w:rsidRDefault="00F14B10" w:rsidP="0099671D">
      <w:pPr>
        <w:spacing w:before="240" w:after="120"/>
        <w:jc w:val="both"/>
        <w:rPr>
          <w:rFonts w:ascii="Arial" w:eastAsia="Times New Roman" w:hAnsi="Arial" w:cs="Arial"/>
          <w:sz w:val="20"/>
          <w:szCs w:val="20"/>
          <w:lang w:eastAsia="ru-RU"/>
        </w:rPr>
      </w:pPr>
      <w:r w:rsidRPr="005D0E49">
        <w:rPr>
          <w:rFonts w:ascii="Arial" w:eastAsia="Times New Roman" w:hAnsi="Arial" w:cs="Arial"/>
          <w:sz w:val="20"/>
          <w:szCs w:val="20"/>
        </w:rPr>
        <w:t>В </w:t>
      </w:r>
      <w:r w:rsidRPr="005D0E49">
        <w:rPr>
          <w:rFonts w:ascii="Arial" w:eastAsia="Times New Roman" w:hAnsi="Arial" w:cs="Arial"/>
          <w:sz w:val="20"/>
          <w:szCs w:val="20"/>
          <w:lang w:eastAsia="ru-RU"/>
        </w:rPr>
        <w:t xml:space="preserve">Компании отсутствует опционная программа для членов Совета директоров; члены Совета директоров не входят в органы дочерних обществ и вознаграждения от них не получали. </w:t>
      </w:r>
      <w:r w:rsidR="00455047" w:rsidRPr="00455047">
        <w:rPr>
          <w:rFonts w:ascii="Arial" w:eastAsia="Times New Roman" w:hAnsi="Arial" w:cs="Arial"/>
          <w:sz w:val="20"/>
          <w:szCs w:val="20"/>
          <w:lang w:eastAsia="ru-RU"/>
        </w:rPr>
        <w:t>Компания не предоставляет займы членам Совета директоров.</w:t>
      </w:r>
    </w:p>
    <w:p w14:paraId="2D999CA0" w14:textId="45123EBB" w:rsidR="00F14B10" w:rsidRDefault="00F14B10" w:rsidP="00FA21E9">
      <w:pPr>
        <w:spacing w:after="120"/>
        <w:jc w:val="both"/>
        <w:rPr>
          <w:rFonts w:ascii="Arial" w:eastAsia="Times New Roman" w:hAnsi="Arial" w:cs="Arial"/>
          <w:sz w:val="20"/>
          <w:szCs w:val="20"/>
          <w:lang w:eastAsia="ru-RU"/>
        </w:rPr>
      </w:pPr>
      <w:r w:rsidRPr="00D254B7">
        <w:rPr>
          <w:rFonts w:ascii="Arial" w:eastAsia="Times New Roman" w:hAnsi="Arial" w:cs="Arial"/>
          <w:sz w:val="20"/>
          <w:szCs w:val="20"/>
          <w:lang w:eastAsia="ru-RU"/>
        </w:rPr>
        <w:t>На </w:t>
      </w:r>
      <w:r w:rsidRPr="005D0E49">
        <w:rPr>
          <w:rFonts w:ascii="Arial" w:eastAsia="Times New Roman" w:hAnsi="Arial" w:cs="Arial"/>
          <w:sz w:val="20"/>
          <w:szCs w:val="20"/>
          <w:lang w:eastAsia="ru-RU"/>
        </w:rPr>
        <w:t xml:space="preserve">членов Совета директоров распространяется действие договоров страхования ответственности директоров. </w:t>
      </w:r>
    </w:p>
    <w:p w14:paraId="791A73BF" w14:textId="3D4B80CE" w:rsidR="00F14B10" w:rsidRPr="005D0E49" w:rsidRDefault="00F14B10" w:rsidP="00024AFB">
      <w:pPr>
        <w:keepNext/>
        <w:keepLines/>
        <w:spacing w:before="240" w:after="120"/>
        <w:ind w:firstLine="0"/>
        <w:jc w:val="both"/>
        <w:rPr>
          <w:rFonts w:ascii="Arial" w:eastAsia="Times New Roman" w:hAnsi="Arial" w:cs="Arial"/>
          <w:b/>
          <w:color w:val="1F3763"/>
          <w:sz w:val="20"/>
          <w:szCs w:val="20"/>
        </w:rPr>
      </w:pPr>
      <w:bookmarkStart w:id="262" w:name="_Toc38611506"/>
      <w:bookmarkStart w:id="263" w:name="_Toc166830382"/>
      <w:r w:rsidRPr="005D0E49">
        <w:rPr>
          <w:rFonts w:ascii="Arial" w:eastAsia="Times New Roman" w:hAnsi="Arial" w:cs="Arial"/>
          <w:b/>
          <w:sz w:val="20"/>
          <w:szCs w:val="20"/>
        </w:rPr>
        <w:t>Вознаграждение членов Правления и ключевых руководящих</w:t>
      </w:r>
      <w:r w:rsidRPr="005D0E49">
        <w:rPr>
          <w:rFonts w:ascii="Arial" w:hAnsi="Arial" w:cs="Arial"/>
          <w:sz w:val="20"/>
          <w:szCs w:val="20"/>
        </w:rPr>
        <w:t xml:space="preserve"> </w:t>
      </w:r>
      <w:bookmarkEnd w:id="262"/>
      <w:bookmarkEnd w:id="263"/>
      <w:r w:rsidR="00DD2880">
        <w:rPr>
          <w:rFonts w:ascii="Arial" w:eastAsia="Times New Roman" w:hAnsi="Arial" w:cs="Arial"/>
          <w:b/>
          <w:sz w:val="20"/>
          <w:szCs w:val="20"/>
        </w:rPr>
        <w:t>работников</w:t>
      </w:r>
    </w:p>
    <w:p w14:paraId="06D76D7C" w14:textId="5206BA36" w:rsidR="00F14B10" w:rsidRPr="005D0E49" w:rsidRDefault="00F14B10" w:rsidP="00FA21E9">
      <w:pPr>
        <w:spacing w:after="120"/>
        <w:jc w:val="both"/>
        <w:rPr>
          <w:rFonts w:ascii="Arial" w:eastAsia="Times New Roman" w:hAnsi="Arial" w:cs="Arial"/>
          <w:sz w:val="20"/>
          <w:szCs w:val="20"/>
          <w:lang w:eastAsia="ru-RU"/>
        </w:rPr>
      </w:pPr>
      <w:r w:rsidRPr="005D0E49">
        <w:rPr>
          <w:rFonts w:ascii="Arial" w:eastAsia="Times New Roman" w:hAnsi="Arial" w:cs="Arial"/>
          <w:sz w:val="20"/>
          <w:szCs w:val="20"/>
          <w:lang w:eastAsia="ru-RU"/>
        </w:rPr>
        <w:t xml:space="preserve">Документы, регулирующие вознаграждение членов Правления и ключевых руководящих </w:t>
      </w:r>
      <w:r w:rsidR="00DD2880">
        <w:rPr>
          <w:rFonts w:ascii="Arial" w:eastAsia="Times New Roman" w:hAnsi="Arial" w:cs="Arial"/>
          <w:sz w:val="20"/>
          <w:szCs w:val="20"/>
          <w:lang w:eastAsia="ru-RU"/>
        </w:rPr>
        <w:t>работни</w:t>
      </w:r>
      <w:r w:rsidR="004A60DA">
        <w:rPr>
          <w:rFonts w:ascii="Arial" w:eastAsia="Times New Roman" w:hAnsi="Arial" w:cs="Arial"/>
          <w:sz w:val="20"/>
          <w:szCs w:val="20"/>
          <w:lang w:eastAsia="ru-RU"/>
        </w:rPr>
        <w:t>ков</w:t>
      </w:r>
      <w:r w:rsidR="004A60DA" w:rsidRPr="005D0E49">
        <w:rPr>
          <w:rFonts w:ascii="Arial" w:eastAsia="Times New Roman" w:hAnsi="Arial" w:cs="Arial"/>
          <w:sz w:val="20"/>
          <w:szCs w:val="20"/>
          <w:lang w:eastAsia="ru-RU"/>
        </w:rPr>
        <w:t xml:space="preserve"> </w:t>
      </w:r>
      <w:r w:rsidRPr="005D0E49">
        <w:rPr>
          <w:rFonts w:ascii="Arial" w:eastAsia="Times New Roman" w:hAnsi="Arial" w:cs="Arial"/>
          <w:sz w:val="20"/>
          <w:szCs w:val="20"/>
          <w:lang w:eastAsia="ru-RU"/>
        </w:rPr>
        <w:t>ПАО «ЭЛ5-Энерго»:</w:t>
      </w:r>
    </w:p>
    <w:p w14:paraId="118FF4B5" w14:textId="67229BE1" w:rsidR="00F14B10" w:rsidRPr="00FA21E9" w:rsidRDefault="00F14B10" w:rsidP="00304BB3">
      <w:pPr>
        <w:pStyle w:val="aff8"/>
        <w:numPr>
          <w:ilvl w:val="0"/>
          <w:numId w:val="88"/>
        </w:numPr>
        <w:ind w:left="993"/>
        <w:jc w:val="both"/>
        <w:rPr>
          <w:rFonts w:ascii="Arial" w:eastAsia="Calibri" w:hAnsi="Arial" w:cs="Arial"/>
          <w:sz w:val="20"/>
          <w:szCs w:val="20"/>
          <w:lang w:eastAsia="ru-RU"/>
        </w:rPr>
      </w:pPr>
      <w:r w:rsidRPr="00FA21E9">
        <w:rPr>
          <w:rFonts w:ascii="Arial" w:eastAsia="Calibri" w:hAnsi="Arial" w:cs="Arial"/>
          <w:sz w:val="20"/>
          <w:szCs w:val="20"/>
          <w:lang w:eastAsia="ru-RU"/>
        </w:rPr>
        <w:t>Политика по вознаграждению и возмещению расходов (компенсаций) членов исполнительных органов и иных ключевых руководящих работников, утвержденная Советом директоров Компании (Протокол № 19/25 от 15 декабря 2025 года);</w:t>
      </w:r>
    </w:p>
    <w:p w14:paraId="5AAB823E" w14:textId="35C30704" w:rsidR="00F14B10" w:rsidRPr="00FA21E9" w:rsidRDefault="00F14B10" w:rsidP="00304BB3">
      <w:pPr>
        <w:pStyle w:val="aff8"/>
        <w:numPr>
          <w:ilvl w:val="0"/>
          <w:numId w:val="88"/>
        </w:numPr>
        <w:ind w:left="993"/>
        <w:jc w:val="both"/>
        <w:rPr>
          <w:rFonts w:ascii="Arial" w:eastAsia="Calibri" w:hAnsi="Arial" w:cs="Arial"/>
          <w:sz w:val="20"/>
          <w:szCs w:val="20"/>
          <w:lang w:eastAsia="ru-RU"/>
        </w:rPr>
      </w:pPr>
      <w:r w:rsidRPr="00FA21E9">
        <w:rPr>
          <w:rFonts w:ascii="Arial" w:eastAsia="Calibri" w:hAnsi="Arial" w:cs="Arial"/>
          <w:sz w:val="20"/>
          <w:szCs w:val="20"/>
          <w:lang w:eastAsia="ru-RU"/>
        </w:rPr>
        <w:t>Программа долгосрочного премирования в Компании за период 2023–2025 годов, утвержденная Советом директоров Компании (Протокол № 07/23 от 28 апреля 2023 года);</w:t>
      </w:r>
    </w:p>
    <w:p w14:paraId="00B07119" w14:textId="15F0FD19" w:rsidR="00F14B10" w:rsidRPr="00FA21E9" w:rsidRDefault="00F14B10" w:rsidP="00304BB3">
      <w:pPr>
        <w:pStyle w:val="aff8"/>
        <w:numPr>
          <w:ilvl w:val="0"/>
          <w:numId w:val="88"/>
        </w:numPr>
        <w:ind w:left="993"/>
        <w:jc w:val="both"/>
        <w:rPr>
          <w:rFonts w:ascii="Arial" w:eastAsia="Calibri" w:hAnsi="Arial" w:cs="Arial"/>
          <w:sz w:val="20"/>
          <w:szCs w:val="20"/>
          <w:lang w:eastAsia="ru-RU"/>
        </w:rPr>
      </w:pPr>
      <w:r w:rsidRPr="00FA21E9">
        <w:rPr>
          <w:rFonts w:ascii="Arial" w:eastAsia="Calibri" w:hAnsi="Arial" w:cs="Arial"/>
          <w:sz w:val="20"/>
          <w:szCs w:val="20"/>
          <w:lang w:eastAsia="ru-RU"/>
        </w:rPr>
        <w:t>Программа долгосрочного премирования в Компании за период 2024–2026 годов, утвержденная Советом директоров Компании (Протокол № 08/24 от 19 июня 2024 года);</w:t>
      </w:r>
    </w:p>
    <w:p w14:paraId="0BEF8721" w14:textId="592A56FC" w:rsidR="00F14B10" w:rsidRPr="00FA21E9" w:rsidRDefault="00F14B10" w:rsidP="00FB140A">
      <w:pPr>
        <w:pStyle w:val="aff8"/>
        <w:numPr>
          <w:ilvl w:val="0"/>
          <w:numId w:val="88"/>
        </w:numPr>
        <w:spacing w:after="240"/>
        <w:ind w:left="993"/>
        <w:jc w:val="both"/>
        <w:rPr>
          <w:rFonts w:ascii="Arial" w:eastAsia="Calibri" w:hAnsi="Arial" w:cs="Arial"/>
          <w:sz w:val="20"/>
          <w:szCs w:val="20"/>
          <w:lang w:eastAsia="ru-RU"/>
        </w:rPr>
      </w:pPr>
      <w:r w:rsidRPr="00FA21E9">
        <w:rPr>
          <w:rFonts w:ascii="Arial" w:eastAsia="Calibri" w:hAnsi="Arial" w:cs="Arial"/>
          <w:sz w:val="20"/>
          <w:szCs w:val="20"/>
          <w:lang w:eastAsia="ru-RU"/>
        </w:rPr>
        <w:t>Программа долгосрочного премирования в Компании за период 2025–2027 годов, утвержденная Советом директоров Компании (Протокол № 10/25 от 23 июня 2025 года).</w:t>
      </w:r>
    </w:p>
    <w:tbl>
      <w:tblPr>
        <w:tblStyle w:val="aff7"/>
        <w:tblW w:w="9634" w:type="dxa"/>
        <w:tblLook w:val="04A0" w:firstRow="1" w:lastRow="0" w:firstColumn="1" w:lastColumn="0" w:noHBand="0" w:noVBand="1"/>
      </w:tblPr>
      <w:tblGrid>
        <w:gridCol w:w="9634"/>
      </w:tblGrid>
      <w:tr w:rsidR="00F14B10" w:rsidRPr="005D0E49" w14:paraId="5334520F" w14:textId="77777777" w:rsidTr="000458FE">
        <w:tc>
          <w:tcPr>
            <w:tcW w:w="9634" w:type="dxa"/>
          </w:tcPr>
          <w:p w14:paraId="7E85199B" w14:textId="77777777" w:rsidR="00F14B10" w:rsidRPr="005D0E49" w:rsidRDefault="00F14B10" w:rsidP="00FB140A">
            <w:pPr>
              <w:ind w:firstLine="0"/>
              <w:jc w:val="both"/>
              <w:rPr>
                <w:rFonts w:ascii="Arial" w:eastAsia="Times New Roman" w:hAnsi="Arial" w:cs="Arial"/>
                <w:sz w:val="20"/>
                <w:szCs w:val="20"/>
              </w:rPr>
            </w:pPr>
            <w:r w:rsidRPr="005D0E49">
              <w:rPr>
                <w:rFonts w:ascii="Arial" w:eastAsia="Times New Roman" w:hAnsi="Arial" w:cs="Arial"/>
                <w:sz w:val="20"/>
                <w:szCs w:val="20"/>
              </w:rPr>
              <w:t>Ссылка (</w:t>
            </w:r>
            <w:r w:rsidRPr="005D0E49">
              <w:rPr>
                <w:rFonts w:ascii="Arial" w:eastAsia="Times New Roman" w:hAnsi="Arial" w:cs="Arial"/>
                <w:sz w:val="20"/>
                <w:szCs w:val="20"/>
                <w:lang w:val="en-US"/>
              </w:rPr>
              <w:t>QR</w:t>
            </w:r>
            <w:r w:rsidRPr="005D0E49">
              <w:rPr>
                <w:rFonts w:ascii="Arial" w:eastAsia="Times New Roman" w:hAnsi="Arial" w:cs="Arial"/>
                <w:sz w:val="20"/>
                <w:szCs w:val="20"/>
              </w:rPr>
              <w:t>-код) на </w:t>
            </w:r>
            <w:hyperlink r:id="rId141" w:history="1">
              <w:r w:rsidRPr="005D0E49">
                <w:rPr>
                  <w:rFonts w:ascii="Arial" w:eastAsia="Times New Roman" w:hAnsi="Arial" w:cs="Arial"/>
                  <w:color w:val="0563C1"/>
                  <w:sz w:val="20"/>
                  <w:szCs w:val="20"/>
                  <w:u w:val="single"/>
                </w:rPr>
                <w:t>Политику по вознаграждению и возмещению расходов (компенсаций) членов исполнительных органов и иных ключевых руководящих работников</w:t>
              </w:r>
            </w:hyperlink>
          </w:p>
        </w:tc>
      </w:tr>
    </w:tbl>
    <w:p w14:paraId="193CE1F1" w14:textId="77777777" w:rsidR="00F14B10" w:rsidRPr="005D0E49" w:rsidRDefault="00F14B10" w:rsidP="00FA21E9">
      <w:pPr>
        <w:spacing w:before="240" w:after="120"/>
        <w:jc w:val="both"/>
        <w:rPr>
          <w:rFonts w:ascii="Arial" w:eastAsia="Times New Roman" w:hAnsi="Arial" w:cs="Arial"/>
          <w:sz w:val="20"/>
          <w:szCs w:val="20"/>
          <w:lang w:eastAsia="ru-RU"/>
        </w:rPr>
      </w:pPr>
      <w:r w:rsidRPr="005D0E49">
        <w:rPr>
          <w:rFonts w:ascii="Arial" w:eastAsia="Times New Roman" w:hAnsi="Arial" w:cs="Arial"/>
          <w:sz w:val="20"/>
          <w:szCs w:val="20"/>
          <w:lang w:eastAsia="ru-RU"/>
        </w:rPr>
        <w:t>Политика по вознаграждению и возмещению расходов (компенсаций) членов исполнительных органов и иных ключевых руководящих работников (далее</w:t>
      </w:r>
      <w:r w:rsidRPr="00D254B7">
        <w:rPr>
          <w:rFonts w:ascii="Arial" w:eastAsia="Times New Roman" w:hAnsi="Arial" w:cs="Arial"/>
          <w:sz w:val="20"/>
          <w:szCs w:val="20"/>
          <w:lang w:eastAsia="ru-RU"/>
        </w:rPr>
        <w:t xml:space="preserve"> – </w:t>
      </w:r>
      <w:r w:rsidRPr="005D0E49">
        <w:rPr>
          <w:rFonts w:ascii="Arial" w:eastAsia="Times New Roman" w:hAnsi="Arial" w:cs="Arial"/>
          <w:sz w:val="20"/>
          <w:szCs w:val="20"/>
          <w:lang w:eastAsia="ru-RU"/>
        </w:rPr>
        <w:t xml:space="preserve">ключевые руководители) составлена </w:t>
      </w:r>
      <w:r w:rsidRPr="005D0E49">
        <w:rPr>
          <w:rFonts w:ascii="Arial" w:eastAsia="Times New Roman" w:hAnsi="Arial" w:cs="Arial"/>
          <w:sz w:val="20"/>
          <w:szCs w:val="20"/>
          <w:lang w:eastAsia="ru-RU"/>
        </w:rPr>
        <w:lastRenderedPageBreak/>
        <w:t>в соответствии с действующими нормативными правовыми актами Российской Федерации, Кодексом корпоративного управления Банка России, Уставом и локальными нормативными актами Компании. Новая версия документа была утверждена Советом директоров Компании 15 декабря 2025</w:t>
      </w:r>
      <w:r>
        <w:rPr>
          <w:rFonts w:ascii="Arial" w:eastAsia="Times New Roman" w:hAnsi="Arial" w:cs="Arial"/>
          <w:sz w:val="20"/>
          <w:szCs w:val="20"/>
          <w:lang w:eastAsia="ru-RU"/>
        </w:rPr>
        <w:t> года.</w:t>
      </w:r>
    </w:p>
    <w:p w14:paraId="4FB4A1E2" w14:textId="77777777" w:rsidR="00F14B10" w:rsidRPr="005D0E49" w:rsidRDefault="00F14B10" w:rsidP="00FB140A">
      <w:pPr>
        <w:spacing w:after="120"/>
        <w:ind w:firstLine="0"/>
        <w:jc w:val="both"/>
        <w:rPr>
          <w:rFonts w:ascii="Arial" w:eastAsia="Times New Roman" w:hAnsi="Arial" w:cs="Arial"/>
          <w:sz w:val="20"/>
          <w:szCs w:val="20"/>
          <w:highlight w:val="yellow"/>
        </w:rPr>
      </w:pPr>
      <w:r w:rsidRPr="005D0E49">
        <w:rPr>
          <w:rFonts w:ascii="Arial" w:eastAsia="Times New Roman" w:hAnsi="Arial" w:cs="Arial"/>
          <w:noProof/>
          <w:color w:val="2B579A"/>
          <w:sz w:val="20"/>
          <w:szCs w:val="20"/>
          <w:shd w:val="clear" w:color="auto" w:fill="E6E6E6"/>
          <w:lang w:eastAsia="ru-RU"/>
        </w:rPr>
        <mc:AlternateContent>
          <mc:Choice Requires="wpg">
            <w:drawing>
              <wp:inline distT="0" distB="0" distL="0" distR="0" wp14:anchorId="64E42235" wp14:editId="1F01417E">
                <wp:extent cx="5905500" cy="2505075"/>
                <wp:effectExtent l="0" t="0" r="19050" b="28575"/>
                <wp:docPr id="189076215" name="Группа 8"/>
                <wp:cNvGraphicFramePr/>
                <a:graphic xmlns:a="http://schemas.openxmlformats.org/drawingml/2006/main">
                  <a:graphicData uri="http://schemas.microsoft.com/office/word/2010/wordprocessingGroup">
                    <wpg:wgp>
                      <wpg:cNvGrpSpPr/>
                      <wpg:grpSpPr>
                        <a:xfrm>
                          <a:off x="0" y="0"/>
                          <a:ext cx="5905500" cy="2505075"/>
                          <a:chOff x="0" y="0"/>
                          <a:chExt cx="6375029" cy="2141309"/>
                        </a:xfrm>
                      </wpg:grpSpPr>
                      <wps:wsp>
                        <wps:cNvPr id="189076216" name="Прямоугольник 189076216"/>
                        <wps:cNvSpPr/>
                        <wps:spPr>
                          <a:xfrm>
                            <a:off x="1" y="665295"/>
                            <a:ext cx="2157004" cy="1476014"/>
                          </a:xfrm>
                          <a:prstGeom prst="rect">
                            <a:avLst/>
                          </a:prstGeom>
                          <a:solidFill>
                            <a:srgbClr val="0555FA"/>
                          </a:solidFill>
                          <a:ln w="6350" cap="flat" cmpd="sng" algn="ctr">
                            <a:solidFill>
                              <a:srgbClr val="0555FA"/>
                            </a:solidFill>
                            <a:prstDash val="solid"/>
                            <a:miter lim="800000"/>
                          </a:ln>
                          <a:effectLst/>
                        </wps:spPr>
                        <wps:txbx>
                          <w:txbxContent>
                            <w:p w14:paraId="305BEC02" w14:textId="77777777" w:rsidR="006B03FA" w:rsidRDefault="006B03FA" w:rsidP="00F14B10">
                              <w:pPr>
                                <w:jc w:val="center"/>
                                <w:rPr>
                                  <w:sz w:val="16"/>
                                  <w:szCs w:val="16"/>
                                </w:rPr>
                              </w:pPr>
                              <w:r>
                                <w:rPr>
                                  <w:rFonts w:ascii="Arial" w:hAnsi="Arial" w:cs="Arial"/>
                                  <w:color w:val="FFFFFF"/>
                                  <w:kern w:val="24"/>
                                  <w:sz w:val="16"/>
                                  <w:szCs w:val="16"/>
                                </w:rPr>
                                <w:t>Прозрачность механизмов определения размеров вознаграждения, регламентация всех видов выплат, льгот и привилегий, а также прозрачность системы выплаты вознаграждений и возмещения расходов (компенсаций)</w:t>
                              </w:r>
                            </w:p>
                          </w:txbxContent>
                        </wps:txbx>
                        <wps:bodyPr rtlCol="0" anchor="ctr"/>
                      </wps:wsp>
                      <wps:wsp>
                        <wps:cNvPr id="189076217" name="Прямоугольник 189076217"/>
                        <wps:cNvSpPr/>
                        <wps:spPr>
                          <a:xfrm>
                            <a:off x="2282652" y="665294"/>
                            <a:ext cx="1996456" cy="1476015"/>
                          </a:xfrm>
                          <a:prstGeom prst="rect">
                            <a:avLst/>
                          </a:prstGeom>
                          <a:solidFill>
                            <a:srgbClr val="0555FA"/>
                          </a:solidFill>
                          <a:ln w="6350" cap="flat" cmpd="sng" algn="ctr">
                            <a:solidFill>
                              <a:srgbClr val="0555FA"/>
                            </a:solidFill>
                            <a:prstDash val="solid"/>
                            <a:miter lim="800000"/>
                          </a:ln>
                          <a:effectLst/>
                        </wps:spPr>
                        <wps:txbx>
                          <w:txbxContent>
                            <w:p w14:paraId="4A57B8F8" w14:textId="77777777" w:rsidR="006B03FA" w:rsidRDefault="006B03FA" w:rsidP="00F14B10">
                              <w:pPr>
                                <w:jc w:val="center"/>
                                <w:rPr>
                                  <w:sz w:val="16"/>
                                  <w:szCs w:val="16"/>
                                </w:rPr>
                              </w:pPr>
                              <w:r>
                                <w:rPr>
                                  <w:rFonts w:ascii="Arial" w:hAnsi="Arial" w:cs="Arial"/>
                                  <w:color w:val="FFFFFF"/>
                                  <w:kern w:val="24"/>
                                  <w:sz w:val="16"/>
                                  <w:szCs w:val="16"/>
                                </w:rPr>
                                <w:t>Закрепление в системе вознаграждения взаимосвязи вознаграждения с результатом работы Компании, а также личным вкладом ключевых руководителей Компании в достижение этого результата</w:t>
                              </w:r>
                            </w:p>
                          </w:txbxContent>
                        </wps:txbx>
                        <wps:bodyPr rtlCol="0" anchor="ctr"/>
                      </wps:wsp>
                      <wps:wsp>
                        <wps:cNvPr id="189076218" name="Прямоугольник 189076218"/>
                        <wps:cNvSpPr/>
                        <wps:spPr>
                          <a:xfrm>
                            <a:off x="4446632" y="665295"/>
                            <a:ext cx="1928382" cy="474150"/>
                          </a:xfrm>
                          <a:prstGeom prst="rect">
                            <a:avLst/>
                          </a:prstGeom>
                          <a:solidFill>
                            <a:srgbClr val="0555FA"/>
                          </a:solidFill>
                          <a:ln w="6350" cap="flat" cmpd="sng" algn="ctr">
                            <a:solidFill>
                              <a:srgbClr val="0555FA"/>
                            </a:solidFill>
                            <a:prstDash val="solid"/>
                            <a:miter lim="800000"/>
                          </a:ln>
                          <a:effectLst/>
                        </wps:spPr>
                        <wps:txbx>
                          <w:txbxContent>
                            <w:p w14:paraId="5525D33C" w14:textId="77777777" w:rsidR="006B03FA" w:rsidRDefault="006B03FA" w:rsidP="00F14B10">
                              <w:pPr>
                                <w:spacing w:after="60"/>
                                <w:jc w:val="center"/>
                                <w:rPr>
                                  <w:sz w:val="16"/>
                                  <w:szCs w:val="16"/>
                                </w:rPr>
                              </w:pPr>
                              <w:r>
                                <w:rPr>
                                  <w:rFonts w:ascii="Arial" w:hAnsi="Arial" w:cs="Arial"/>
                                  <w:color w:val="FFFFFF"/>
                                  <w:kern w:val="24"/>
                                  <w:sz w:val="16"/>
                                  <w:szCs w:val="16"/>
                                </w:rPr>
                                <w:t xml:space="preserve">Достаточность и соразмерность выплачиваемых вознаграждений: </w:t>
                              </w:r>
                            </w:p>
                          </w:txbxContent>
                        </wps:txbx>
                        <wps:bodyPr rtlCol="0" anchor="ctr"/>
                      </wps:wsp>
                      <wps:wsp>
                        <wps:cNvPr id="189076219" name="Прямоугольник 189076219"/>
                        <wps:cNvSpPr/>
                        <wps:spPr>
                          <a:xfrm>
                            <a:off x="0" y="0"/>
                            <a:ext cx="6375029" cy="613749"/>
                          </a:xfrm>
                          <a:prstGeom prst="rect">
                            <a:avLst/>
                          </a:prstGeom>
                          <a:solidFill>
                            <a:srgbClr val="0555FA"/>
                          </a:solidFill>
                          <a:ln w="6350" cap="flat" cmpd="sng" algn="ctr">
                            <a:solidFill>
                              <a:srgbClr val="0555FA"/>
                            </a:solidFill>
                            <a:prstDash val="solid"/>
                            <a:miter lim="800000"/>
                          </a:ln>
                          <a:effectLst/>
                        </wps:spPr>
                        <wps:txbx>
                          <w:txbxContent>
                            <w:p w14:paraId="639D8EB7" w14:textId="77777777" w:rsidR="006B03FA" w:rsidRDefault="006B03FA" w:rsidP="00F14B10">
                              <w:pPr>
                                <w:jc w:val="center"/>
                                <w:rPr>
                                  <w:sz w:val="18"/>
                                  <w:szCs w:val="18"/>
                                </w:rPr>
                              </w:pPr>
                              <w:r>
                                <w:rPr>
                                  <w:rFonts w:ascii="Arial" w:hAnsi="Arial" w:cs="Arial"/>
                                  <w:b/>
                                  <w:bCs/>
                                  <w:color w:val="FFFFFF"/>
                                  <w:kern w:val="24"/>
                                  <w:sz w:val="18"/>
                                  <w:szCs w:val="18"/>
                                </w:rPr>
                                <w:t xml:space="preserve">Принципы системы выплаты вознаграждений и возмещения расходов (компенсаций) членов исполнительных органов и иных ключевых руководителей </w:t>
                              </w:r>
                            </w:p>
                          </w:txbxContent>
                        </wps:txbx>
                        <wps:bodyPr rtlCol="0" anchor="ctr"/>
                      </wps:wsp>
                      <wps:wsp>
                        <wps:cNvPr id="189076220" name="Прямоугольник 189076220"/>
                        <wps:cNvSpPr/>
                        <wps:spPr>
                          <a:xfrm>
                            <a:off x="4446642" y="1139445"/>
                            <a:ext cx="1928371" cy="1001864"/>
                          </a:xfrm>
                          <a:prstGeom prst="rect">
                            <a:avLst/>
                          </a:prstGeom>
                          <a:solidFill>
                            <a:srgbClr val="0555FA"/>
                          </a:solidFill>
                          <a:ln w="6350" cap="flat" cmpd="sng" algn="ctr">
                            <a:solidFill>
                              <a:srgbClr val="0555FA"/>
                            </a:solidFill>
                            <a:prstDash val="solid"/>
                            <a:miter lim="800000"/>
                          </a:ln>
                          <a:effectLst/>
                        </wps:spPr>
                        <wps:txbx>
                          <w:txbxContent>
                            <w:p w14:paraId="6E893D5F" w14:textId="77777777" w:rsidR="006B03FA" w:rsidRDefault="006B03FA" w:rsidP="00304BB3">
                              <w:pPr>
                                <w:pStyle w:val="aff8"/>
                                <w:numPr>
                                  <w:ilvl w:val="0"/>
                                  <w:numId w:val="42"/>
                                </w:numPr>
                                <w:tabs>
                                  <w:tab w:val="left" w:pos="142"/>
                                </w:tabs>
                                <w:ind w:left="142" w:hanging="142"/>
                                <w:rPr>
                                  <w:sz w:val="16"/>
                                  <w:szCs w:val="16"/>
                                </w:rPr>
                              </w:pPr>
                              <w:r>
                                <w:rPr>
                                  <w:rFonts w:ascii="Arial" w:hAnsi="Arial" w:cs="Arial"/>
                                  <w:color w:val="FFFFFF"/>
                                  <w:kern w:val="24"/>
                                  <w:sz w:val="16"/>
                                  <w:szCs w:val="16"/>
                                </w:rPr>
                                <w:t>целям, стоящим перед Компанией;</w:t>
                              </w:r>
                            </w:p>
                            <w:p w14:paraId="220456BB" w14:textId="77777777" w:rsidR="006B03FA" w:rsidRDefault="006B03FA" w:rsidP="00304BB3">
                              <w:pPr>
                                <w:pStyle w:val="aff8"/>
                                <w:numPr>
                                  <w:ilvl w:val="0"/>
                                  <w:numId w:val="42"/>
                                </w:numPr>
                                <w:tabs>
                                  <w:tab w:val="left" w:pos="142"/>
                                </w:tabs>
                                <w:ind w:left="142" w:hanging="142"/>
                                <w:rPr>
                                  <w:sz w:val="16"/>
                                  <w:szCs w:val="16"/>
                                </w:rPr>
                              </w:pPr>
                              <w:r>
                                <w:rPr>
                                  <w:rFonts w:ascii="Arial" w:hAnsi="Arial" w:cs="Arial"/>
                                  <w:color w:val="FFFFFF"/>
                                  <w:kern w:val="24"/>
                                  <w:sz w:val="16"/>
                                  <w:szCs w:val="16"/>
                                </w:rPr>
                                <w:t>ответственности, возлагаемой на членов исполнительных органов и иных ключевых руководителей Компании;</w:t>
                              </w:r>
                            </w:p>
                            <w:p w14:paraId="1B800918" w14:textId="77777777" w:rsidR="006B03FA" w:rsidRDefault="006B03FA" w:rsidP="00304BB3">
                              <w:pPr>
                                <w:pStyle w:val="aff8"/>
                                <w:numPr>
                                  <w:ilvl w:val="0"/>
                                  <w:numId w:val="42"/>
                                </w:numPr>
                                <w:tabs>
                                  <w:tab w:val="left" w:pos="142"/>
                                </w:tabs>
                                <w:ind w:left="142" w:hanging="142"/>
                                <w:rPr>
                                  <w:sz w:val="16"/>
                                  <w:szCs w:val="16"/>
                                </w:rPr>
                              </w:pPr>
                              <w:r>
                                <w:rPr>
                                  <w:rFonts w:ascii="Arial" w:hAnsi="Arial" w:cs="Arial"/>
                                  <w:color w:val="FFFFFF"/>
                                  <w:kern w:val="24"/>
                                  <w:sz w:val="16"/>
                                  <w:szCs w:val="16"/>
                                </w:rPr>
                                <w:t>уровню принимаемых ими рисков</w:t>
                              </w:r>
                            </w:p>
                          </w:txbxContent>
                        </wps:txbx>
                        <wps:bodyPr rtlCol="0" anchor="ctr"/>
                      </wps:wsp>
                    </wpg:wgp>
                  </a:graphicData>
                </a:graphic>
              </wp:inline>
            </w:drawing>
          </mc:Choice>
          <mc:Fallback>
            <w:pict>
              <v:group w14:anchorId="64E42235" id="Группа 8" o:spid="_x0000_s1068" style="width:465pt;height:197.25pt;mso-position-horizontal-relative:char;mso-position-vertical-relative:line" coordsize="63750,21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">
                <v:rect id="Прямоугольник 189076216" o:spid="_x0000_s1069" style="position:absolute;top:6652;width:21570;height:14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" fillcolor="#0555fa" strokecolor="#0555fa" strokeweight=".5pt">
                  <v:textbox>
                    <w:txbxContent>
                      <w:p w14:paraId="305BEC02" w14:textId="77777777" w:rsidR="006B03FA" w:rsidRDefault="006B03FA" w:rsidP="00F14B10">
                        <w:pPr>
                          <w:jc w:val="center"/>
                          <w:rPr>
                            <w:sz w:val="16"/>
                            <w:szCs w:val="16"/>
                          </w:rPr>
                        </w:pPr>
                        <w:r>
                          <w:rPr>
                            <w:rFonts w:ascii="Arial" w:hAnsi="Arial" w:cs="Arial"/>
                            <w:color w:val="FFFFFF"/>
                            <w:kern w:val="24"/>
                            <w:sz w:val="16"/>
                            <w:szCs w:val="16"/>
                          </w:rPr>
                          <w:t>Прозрачность механизмов определения размеров вознаграждения, регламентация всех видов выплат, льгот и привилегий, а также прозрачность системы выплаты вознаграждений и возмещения расходов (компенсаций)</w:t>
                        </w:r>
                      </w:p>
                    </w:txbxContent>
                  </v:textbox>
                </v:rect>
                <v:rect id="Прямоугольник 189076217" o:spid="_x0000_s1070" style="position:absolute;left:22826;top:6652;width:19965;height:14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" fillcolor="#0555fa" strokecolor="#0555fa" strokeweight=".5pt">
                  <v:textbox>
                    <w:txbxContent>
                      <w:p w14:paraId="4A57B8F8" w14:textId="77777777" w:rsidR="006B03FA" w:rsidRDefault="006B03FA" w:rsidP="00F14B10">
                        <w:pPr>
                          <w:jc w:val="center"/>
                          <w:rPr>
                            <w:sz w:val="16"/>
                            <w:szCs w:val="16"/>
                          </w:rPr>
                        </w:pPr>
                        <w:r>
                          <w:rPr>
                            <w:rFonts w:ascii="Arial" w:hAnsi="Arial" w:cs="Arial"/>
                            <w:color w:val="FFFFFF"/>
                            <w:kern w:val="24"/>
                            <w:sz w:val="16"/>
                            <w:szCs w:val="16"/>
                          </w:rPr>
                          <w:t>Закрепление в системе вознаграждения взаимосвязи вознаграждения с результатом работы Компании, а также личным вкладом ключевых руководителей Компании в достижение этого результата</w:t>
                        </w:r>
                      </w:p>
                    </w:txbxContent>
                  </v:textbox>
                </v:rect>
                <v:rect id="Прямоугольник 189076218" o:spid="_x0000_s1071" style="position:absolute;left:44466;top:6652;width:19284;height:47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" fillcolor="#0555fa" strokecolor="#0555fa" strokeweight=".5pt">
                  <v:textbox>
                    <w:txbxContent>
                      <w:p w14:paraId="5525D33C" w14:textId="77777777" w:rsidR="006B03FA" w:rsidRDefault="006B03FA" w:rsidP="00F14B10">
                        <w:pPr>
                          <w:spacing w:after="60"/>
                          <w:jc w:val="center"/>
                          <w:rPr>
                            <w:sz w:val="16"/>
                            <w:szCs w:val="16"/>
                          </w:rPr>
                        </w:pPr>
                        <w:r>
                          <w:rPr>
                            <w:rFonts w:ascii="Arial" w:hAnsi="Arial" w:cs="Arial"/>
                            <w:color w:val="FFFFFF"/>
                            <w:kern w:val="24"/>
                            <w:sz w:val="16"/>
                            <w:szCs w:val="16"/>
                          </w:rPr>
                          <w:t xml:space="preserve">Достаточность и соразмерность выплачиваемых вознаграждений: </w:t>
                        </w:r>
                      </w:p>
                    </w:txbxContent>
                  </v:textbox>
                </v:rect>
                <v:rect id="Прямоугольник 189076219" o:spid="_x0000_s1072" style="position:absolute;width:63750;height:6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" fillcolor="#0555fa" strokecolor="#0555fa" strokeweight=".5pt">
                  <v:textbox>
                    <w:txbxContent>
                      <w:p w14:paraId="639D8EB7" w14:textId="77777777" w:rsidR="006B03FA" w:rsidRDefault="006B03FA" w:rsidP="00F14B10">
                        <w:pPr>
                          <w:jc w:val="center"/>
                          <w:rPr>
                            <w:sz w:val="18"/>
                            <w:szCs w:val="18"/>
                          </w:rPr>
                        </w:pPr>
                        <w:r>
                          <w:rPr>
                            <w:rFonts w:ascii="Arial" w:hAnsi="Arial" w:cs="Arial"/>
                            <w:b/>
                            <w:bCs/>
                            <w:color w:val="FFFFFF"/>
                            <w:kern w:val="24"/>
                            <w:sz w:val="18"/>
                            <w:szCs w:val="18"/>
                          </w:rPr>
                          <w:t xml:space="preserve">Принципы системы выплаты вознаграждений и возмещения расходов (компенсаций) членов исполнительных органов и иных ключевых руководителей </w:t>
                        </w:r>
                      </w:p>
                    </w:txbxContent>
                  </v:textbox>
                </v:rect>
                <v:rect id="Прямоугольник 189076220" o:spid="_x0000_s1073" style="position:absolute;left:44466;top:11394;width:19284;height:10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" fillcolor="#0555fa" strokecolor="#0555fa" strokeweight=".5pt">
                  <v:textbox>
                    <w:txbxContent>
                      <w:p w14:paraId="6E893D5F" w14:textId="77777777" w:rsidR="006B03FA" w:rsidRDefault="006B03FA" w:rsidP="00304BB3">
                        <w:pPr>
                          <w:pStyle w:val="aff8"/>
                          <w:numPr>
                            <w:ilvl w:val="0"/>
                            <w:numId w:val="42"/>
                          </w:numPr>
                          <w:tabs>
                            <w:tab w:val="left" w:pos="142"/>
                          </w:tabs>
                          <w:ind w:left="142" w:hanging="142"/>
                          <w:rPr>
                            <w:sz w:val="16"/>
                            <w:szCs w:val="16"/>
                          </w:rPr>
                        </w:pPr>
                        <w:r>
                          <w:rPr>
                            <w:rFonts w:ascii="Arial" w:hAnsi="Arial" w:cs="Arial"/>
                            <w:color w:val="FFFFFF"/>
                            <w:kern w:val="24"/>
                            <w:sz w:val="16"/>
                            <w:szCs w:val="16"/>
                          </w:rPr>
                          <w:t>целям, стоящим перед Компанией;</w:t>
                        </w:r>
                      </w:p>
                      <w:p w14:paraId="220456BB" w14:textId="77777777" w:rsidR="006B03FA" w:rsidRDefault="006B03FA" w:rsidP="00304BB3">
                        <w:pPr>
                          <w:pStyle w:val="aff8"/>
                          <w:numPr>
                            <w:ilvl w:val="0"/>
                            <w:numId w:val="42"/>
                          </w:numPr>
                          <w:tabs>
                            <w:tab w:val="left" w:pos="142"/>
                          </w:tabs>
                          <w:ind w:left="142" w:hanging="142"/>
                          <w:rPr>
                            <w:sz w:val="16"/>
                            <w:szCs w:val="16"/>
                          </w:rPr>
                        </w:pPr>
                        <w:r>
                          <w:rPr>
                            <w:rFonts w:ascii="Arial" w:hAnsi="Arial" w:cs="Arial"/>
                            <w:color w:val="FFFFFF"/>
                            <w:kern w:val="24"/>
                            <w:sz w:val="16"/>
                            <w:szCs w:val="16"/>
                          </w:rPr>
                          <w:t>ответственности, возлагаемой на членов исполнительных органов и иных ключевых руководителей Компании;</w:t>
                        </w:r>
                      </w:p>
                      <w:p w14:paraId="1B800918" w14:textId="77777777" w:rsidR="006B03FA" w:rsidRDefault="006B03FA" w:rsidP="00304BB3">
                        <w:pPr>
                          <w:pStyle w:val="aff8"/>
                          <w:numPr>
                            <w:ilvl w:val="0"/>
                            <w:numId w:val="42"/>
                          </w:numPr>
                          <w:tabs>
                            <w:tab w:val="left" w:pos="142"/>
                          </w:tabs>
                          <w:ind w:left="142" w:hanging="142"/>
                          <w:rPr>
                            <w:sz w:val="16"/>
                            <w:szCs w:val="16"/>
                          </w:rPr>
                        </w:pPr>
                        <w:r>
                          <w:rPr>
                            <w:rFonts w:ascii="Arial" w:hAnsi="Arial" w:cs="Arial"/>
                            <w:color w:val="FFFFFF"/>
                            <w:kern w:val="24"/>
                            <w:sz w:val="16"/>
                            <w:szCs w:val="16"/>
                          </w:rPr>
                          <w:t>уровню принимаемых ими рисков</w:t>
                        </w:r>
                      </w:p>
                    </w:txbxContent>
                  </v:textbox>
                </v:rect>
                <w10:anchorlock/>
              </v:group>
            </w:pict>
          </mc:Fallback>
        </mc:AlternateContent>
      </w:r>
    </w:p>
    <w:p w14:paraId="5FB331F1" w14:textId="77777777" w:rsidR="00F14B10" w:rsidRPr="005D0E49" w:rsidRDefault="00F14B10" w:rsidP="00FA21E9">
      <w:pPr>
        <w:spacing w:after="120"/>
        <w:jc w:val="both"/>
        <w:rPr>
          <w:rFonts w:ascii="Arial" w:eastAsia="Times New Roman" w:hAnsi="Arial" w:cs="Arial"/>
          <w:i/>
          <w:sz w:val="20"/>
          <w:szCs w:val="20"/>
          <w:shd w:val="clear" w:color="auto" w:fill="E6E6E6"/>
        </w:rPr>
      </w:pPr>
      <w:r w:rsidRPr="005D0E49">
        <w:rPr>
          <w:rFonts w:ascii="Arial" w:eastAsia="Times New Roman" w:hAnsi="Arial" w:cs="Arial"/>
          <w:sz w:val="20"/>
          <w:szCs w:val="20"/>
          <w:lang w:eastAsia="ru-RU"/>
        </w:rPr>
        <w:t xml:space="preserve">Система вознаграждения ключевых руководителей Компании нацелена на достижение оптимального баланса между взаимосвязью вознаграждения с результатами деятельности Компании и личным вкладом каждого ключевого руководителя Компании в достижение этого результата. </w:t>
      </w:r>
      <w:r>
        <w:rPr>
          <w:rFonts w:ascii="Arial" w:eastAsia="Times New Roman" w:hAnsi="Arial" w:cs="Arial"/>
          <w:sz w:val="20"/>
          <w:szCs w:val="20"/>
          <w:lang w:eastAsia="ru-RU"/>
        </w:rPr>
        <w:t>В </w:t>
      </w:r>
      <w:r w:rsidRPr="005D0E49">
        <w:rPr>
          <w:rFonts w:ascii="Arial" w:eastAsia="Times New Roman" w:hAnsi="Arial" w:cs="Arial"/>
          <w:sz w:val="20"/>
          <w:szCs w:val="20"/>
          <w:lang w:eastAsia="ru-RU"/>
        </w:rPr>
        <w:t>отчетном году существенные изменения в систему не вносились, поскольку действующая система вознаграждения обеспечивает высокую результативность: превышение показателей выполнения поставленных целей на 2025</w:t>
      </w:r>
      <w:r>
        <w:rPr>
          <w:rFonts w:ascii="Arial" w:eastAsia="Times New Roman" w:hAnsi="Arial" w:cs="Arial"/>
          <w:sz w:val="20"/>
          <w:szCs w:val="20"/>
          <w:lang w:eastAsia="ru-RU"/>
        </w:rPr>
        <w:t> год,</w:t>
      </w:r>
      <w:r w:rsidRPr="005D0E49">
        <w:rPr>
          <w:rFonts w:ascii="Arial" w:eastAsia="Times New Roman" w:hAnsi="Arial" w:cs="Arial"/>
          <w:sz w:val="20"/>
          <w:szCs w:val="20"/>
          <w:lang w:eastAsia="ru-RU"/>
        </w:rPr>
        <w:t xml:space="preserve"> высокую мотивацию</w:t>
      </w:r>
      <w:r>
        <w:rPr>
          <w:rFonts w:ascii="Arial" w:eastAsia="Times New Roman" w:hAnsi="Arial" w:cs="Arial"/>
          <w:sz w:val="20"/>
          <w:szCs w:val="20"/>
          <w:lang w:eastAsia="ru-RU"/>
        </w:rPr>
        <w:t xml:space="preserve"> (что </w:t>
      </w:r>
      <w:r w:rsidRPr="005D0E49">
        <w:rPr>
          <w:rFonts w:ascii="Arial" w:eastAsia="Times New Roman" w:hAnsi="Arial" w:cs="Arial"/>
          <w:sz w:val="20"/>
          <w:szCs w:val="20"/>
          <w:lang w:eastAsia="ru-RU"/>
        </w:rPr>
        <w:t xml:space="preserve">подтверждено результатами опроса вовлеченности) и удержание ключевых руководителей. </w:t>
      </w:r>
    </w:p>
    <w:p w14:paraId="788FD864" w14:textId="34C23E81" w:rsidR="00F14B10" w:rsidRPr="005D0E49" w:rsidRDefault="00F14B10" w:rsidP="00024AFB">
      <w:pPr>
        <w:keepNext/>
        <w:spacing w:after="120"/>
        <w:ind w:firstLine="0"/>
        <w:jc w:val="center"/>
        <w:rPr>
          <w:rFonts w:ascii="Arial" w:eastAsia="Times New Roman" w:hAnsi="Arial" w:cs="Arial"/>
          <w:b/>
          <w:iCs/>
          <w:sz w:val="20"/>
          <w:szCs w:val="20"/>
          <w:lang w:eastAsia="ru-RU"/>
        </w:rPr>
      </w:pPr>
      <w:r w:rsidRPr="005D0E49">
        <w:rPr>
          <w:rFonts w:ascii="Arial" w:eastAsia="Times New Roman" w:hAnsi="Arial" w:cs="Arial"/>
          <w:b/>
          <w:iCs/>
          <w:sz w:val="20"/>
          <w:szCs w:val="20"/>
          <w:lang w:eastAsia="ru-RU"/>
        </w:rPr>
        <w:t xml:space="preserve">Ключевые руководители Компании </w:t>
      </w:r>
      <w:r w:rsidR="00455047">
        <w:rPr>
          <w:rFonts w:ascii="Arial" w:eastAsia="Times New Roman" w:hAnsi="Arial" w:cs="Arial"/>
          <w:b/>
          <w:iCs/>
          <w:sz w:val="20"/>
          <w:szCs w:val="20"/>
          <w:lang w:eastAsia="ru-RU"/>
        </w:rPr>
        <w:t>по состоянию на 31 декабря 2025 года:</w:t>
      </w:r>
    </w:p>
    <w:p w14:paraId="416D7F78" w14:textId="77777777" w:rsidR="00F14B10" w:rsidRPr="005D0E49" w:rsidRDefault="00F14B10" w:rsidP="00FB140A">
      <w:pPr>
        <w:spacing w:before="120" w:after="120"/>
        <w:ind w:firstLine="0"/>
        <w:jc w:val="both"/>
        <w:rPr>
          <w:rFonts w:ascii="Arial" w:eastAsia="Times New Roman" w:hAnsi="Arial" w:cs="Arial"/>
          <w:sz w:val="20"/>
          <w:szCs w:val="20"/>
        </w:rPr>
      </w:pPr>
      <w:r w:rsidRPr="005D0E49">
        <w:rPr>
          <w:rFonts w:ascii="Arial" w:eastAsia="Times New Roman" w:hAnsi="Arial" w:cs="Arial"/>
          <w:noProof/>
          <w:sz w:val="20"/>
          <w:szCs w:val="20"/>
          <w:lang w:eastAsia="ru-RU"/>
        </w:rPr>
        <mc:AlternateContent>
          <mc:Choice Requires="wpg">
            <w:drawing>
              <wp:inline distT="0" distB="0" distL="0" distR="0" wp14:anchorId="0E3A4A61" wp14:editId="6D442947">
                <wp:extent cx="6134100" cy="2846070"/>
                <wp:effectExtent l="0" t="0" r="19050" b="11430"/>
                <wp:docPr id="189076221" name="Группа 50"/>
                <wp:cNvGraphicFramePr/>
                <a:graphic xmlns:a="http://schemas.openxmlformats.org/drawingml/2006/main">
                  <a:graphicData uri="http://schemas.microsoft.com/office/word/2010/wordprocessingGroup">
                    <wpg:wgp>
                      <wpg:cNvGrpSpPr/>
                      <wpg:grpSpPr>
                        <a:xfrm>
                          <a:off x="0" y="0"/>
                          <a:ext cx="6134104" cy="2846277"/>
                          <a:chOff x="0" y="0"/>
                          <a:chExt cx="5046297" cy="2962452"/>
                        </a:xfrm>
                      </wpg:grpSpPr>
                      <wpg:grpSp>
                        <wpg:cNvPr id="189076222" name="Группа 189076222"/>
                        <wpg:cNvGrpSpPr/>
                        <wpg:grpSpPr>
                          <a:xfrm>
                            <a:off x="2098" y="0"/>
                            <a:ext cx="5044196" cy="360000"/>
                            <a:chOff x="2098" y="0"/>
                            <a:chExt cx="5044196" cy="360000"/>
                          </a:xfrm>
                        </wpg:grpSpPr>
                        <wps:wsp>
                          <wps:cNvPr id="189076223" name="Прямоугольник 189076223"/>
                          <wps:cNvSpPr/>
                          <wps:spPr>
                            <a:xfrm>
                              <a:off x="2098" y="0"/>
                              <a:ext cx="2520000" cy="360000"/>
                            </a:xfrm>
                            <a:prstGeom prst="rect">
                              <a:avLst/>
                            </a:prstGeom>
                            <a:solidFill>
                              <a:srgbClr val="0555FA"/>
                            </a:solidFill>
                            <a:ln w="9525" cap="flat" cmpd="sng" algn="ctr">
                              <a:solidFill>
                                <a:srgbClr val="0555FA"/>
                              </a:solidFill>
                              <a:prstDash val="solid"/>
                              <a:miter lim="800000"/>
                            </a:ln>
                            <a:effectLst/>
                          </wps:spPr>
                          <wps:txbx>
                            <w:txbxContent>
                              <w:p w14:paraId="3436F183" w14:textId="77777777" w:rsidR="006B03FA" w:rsidRDefault="006B03FA" w:rsidP="00F14B10">
                                <w:pPr>
                                  <w:jc w:val="center"/>
                                  <w:rPr>
                                    <w:rFonts w:ascii="Arial" w:hAnsi="Arial" w:cs="Arial"/>
                                    <w:b/>
                                    <w:bCs/>
                                    <w:color w:val="FFFFFF"/>
                                    <w:kern w:val="24"/>
                                    <w:sz w:val="14"/>
                                    <w:szCs w:val="14"/>
                                  </w:rPr>
                                </w:pPr>
                                <w:r>
                                  <w:rPr>
                                    <w:rFonts w:ascii="Arial" w:hAnsi="Arial" w:cs="Arial"/>
                                    <w:b/>
                                    <w:bCs/>
                                    <w:color w:val="FFFFFF"/>
                                    <w:kern w:val="24"/>
                                    <w:sz w:val="14"/>
                                    <w:szCs w:val="14"/>
                                  </w:rPr>
                                  <w:t xml:space="preserve">Генеральный директор </w:t>
                                </w:r>
                              </w:p>
                            </w:txbxContent>
                          </wps:txbx>
                          <wps:bodyPr rtlCol="0" anchor="ctr"/>
                        </wps:wsp>
                        <wps:wsp>
                          <wps:cNvPr id="513" name="Прямоугольник 513"/>
                          <wps:cNvSpPr/>
                          <wps:spPr>
                            <a:xfrm>
                              <a:off x="2526294" y="0"/>
                              <a:ext cx="2520000" cy="360000"/>
                            </a:xfrm>
                            <a:prstGeom prst="rect">
                              <a:avLst/>
                            </a:prstGeom>
                            <a:noFill/>
                            <a:ln w="9525" cap="flat" cmpd="sng" algn="ctr">
                              <a:solidFill>
                                <a:srgbClr val="0555FA"/>
                              </a:solidFill>
                              <a:prstDash val="solid"/>
                              <a:miter lim="800000"/>
                            </a:ln>
                            <a:effectLst/>
                          </wps:spPr>
                          <wps:txbx>
                            <w:txbxContent>
                              <w:p w14:paraId="263F1581" w14:textId="5BCC7DF4" w:rsidR="006B03FA" w:rsidRDefault="006B03FA" w:rsidP="00F14B10">
                                <w:pPr>
                                  <w:jc w:val="center"/>
                                </w:pPr>
                                <w:r>
                                  <w:rPr>
                                    <w:rFonts w:ascii="Arial" w:hAnsi="Arial" w:cs="Arial"/>
                                    <w:b/>
                                    <w:bCs/>
                                    <w:color w:val="0555FA"/>
                                    <w:kern w:val="24"/>
                                    <w:sz w:val="14"/>
                                    <w:szCs w:val="14"/>
                                  </w:rPr>
                                  <w:t xml:space="preserve">Тналин Алибек Айбекович </w:t>
                                </w:r>
                              </w:p>
                            </w:txbxContent>
                          </wps:txbx>
                          <wps:bodyPr rtlCol="0" anchor="ctr"/>
                        </wps:wsp>
                      </wpg:grpSp>
                      <wpg:grpSp>
                        <wpg:cNvPr id="514" name="Группа 514"/>
                        <wpg:cNvGrpSpPr/>
                        <wpg:grpSpPr>
                          <a:xfrm>
                            <a:off x="2098" y="1290814"/>
                            <a:ext cx="5044198" cy="380516"/>
                            <a:chOff x="2098" y="1290814"/>
                            <a:chExt cx="5044198" cy="380516"/>
                          </a:xfrm>
                        </wpg:grpSpPr>
                        <wps:wsp>
                          <wps:cNvPr id="515" name="Прямоугольник 515"/>
                          <wps:cNvSpPr/>
                          <wps:spPr>
                            <a:xfrm>
                              <a:off x="2098" y="1290814"/>
                              <a:ext cx="2520000" cy="376053"/>
                            </a:xfrm>
                            <a:prstGeom prst="rect">
                              <a:avLst/>
                            </a:prstGeom>
                            <a:solidFill>
                              <a:srgbClr val="FF4687"/>
                            </a:solidFill>
                            <a:ln w="9525" cap="flat" cmpd="sng" algn="ctr">
                              <a:solidFill>
                                <a:srgbClr val="FF4687"/>
                              </a:solidFill>
                              <a:prstDash val="solid"/>
                              <a:miter lim="800000"/>
                            </a:ln>
                            <a:effectLst/>
                          </wps:spPr>
                          <wps:txbx>
                            <w:txbxContent>
                              <w:p w14:paraId="0105A5F5" w14:textId="77777777" w:rsidR="006B03FA" w:rsidRDefault="006B03FA" w:rsidP="00F14B10">
                                <w:pPr>
                                  <w:jc w:val="center"/>
                                  <w:rPr>
                                    <w:rFonts w:ascii="Arial" w:hAnsi="Arial" w:cs="Arial"/>
                                    <w:b/>
                                    <w:bCs/>
                                    <w:color w:val="FFFFFF"/>
                                    <w:kern w:val="24"/>
                                    <w:sz w:val="14"/>
                                    <w:szCs w:val="14"/>
                                  </w:rPr>
                                </w:pPr>
                                <w:r>
                                  <w:rPr>
                                    <w:rFonts w:ascii="Arial" w:hAnsi="Arial" w:cs="Arial"/>
                                    <w:b/>
                                    <w:bCs/>
                                    <w:color w:val="FFFFFF"/>
                                    <w:kern w:val="24"/>
                                    <w:sz w:val="14"/>
                                    <w:szCs w:val="14"/>
                                  </w:rPr>
                                  <w:t xml:space="preserve">Заместитель генерального директора – </w:t>
                                </w:r>
                              </w:p>
                              <w:p w14:paraId="50BC49DF" w14:textId="77777777" w:rsidR="006B03FA" w:rsidRDefault="006B03FA" w:rsidP="00F14B10">
                                <w:pPr>
                                  <w:jc w:val="center"/>
                                  <w:rPr>
                                    <w:rFonts w:ascii="Arial" w:hAnsi="Arial" w:cs="Arial"/>
                                    <w:b/>
                                    <w:bCs/>
                                    <w:color w:val="FFFFFF"/>
                                    <w:kern w:val="24"/>
                                    <w:sz w:val="14"/>
                                    <w:szCs w:val="14"/>
                                  </w:rPr>
                                </w:pPr>
                                <w:r w:rsidRPr="00453EA8">
                                  <w:rPr>
                                    <w:rFonts w:ascii="Arial" w:hAnsi="Arial" w:cs="Arial"/>
                                    <w:b/>
                                    <w:bCs/>
                                    <w:color w:val="FFFFFF"/>
                                    <w:kern w:val="24"/>
                                    <w:sz w:val="14"/>
                                    <w:szCs w:val="14"/>
                                  </w:rPr>
                                  <w:t>Коммерческий директор</w:t>
                                </w:r>
                              </w:p>
                            </w:txbxContent>
                          </wps:txbx>
                          <wps:bodyPr rtlCol="0" anchor="ctr"/>
                        </wps:wsp>
                        <wps:wsp>
                          <wps:cNvPr id="516" name="Прямоугольник 516"/>
                          <wps:cNvSpPr/>
                          <wps:spPr>
                            <a:xfrm>
                              <a:off x="2526296" y="1311331"/>
                              <a:ext cx="2520000" cy="359999"/>
                            </a:xfrm>
                            <a:prstGeom prst="rect">
                              <a:avLst/>
                            </a:prstGeom>
                            <a:noFill/>
                            <a:ln w="9525" cap="flat" cmpd="sng" algn="ctr">
                              <a:solidFill>
                                <a:srgbClr val="FF4687"/>
                              </a:solidFill>
                              <a:prstDash val="solid"/>
                              <a:miter lim="800000"/>
                            </a:ln>
                            <a:effectLst/>
                          </wps:spPr>
                          <wps:txbx>
                            <w:txbxContent>
                              <w:p w14:paraId="3664069B" w14:textId="4F08D414" w:rsidR="006B03FA" w:rsidRDefault="006B03FA" w:rsidP="00F14B10">
                                <w:pPr>
                                  <w:jc w:val="center"/>
                                </w:pPr>
                                <w:r>
                                  <w:rPr>
                                    <w:rFonts w:ascii="Arial" w:hAnsi="Arial" w:cs="Arial"/>
                                    <w:b/>
                                    <w:bCs/>
                                    <w:color w:val="FF4687"/>
                                    <w:kern w:val="24"/>
                                    <w:sz w:val="14"/>
                                    <w:szCs w:val="14"/>
                                  </w:rPr>
                                  <w:t>Вахрушев Дмитрий Александрович</w:t>
                                </w:r>
                              </w:p>
                            </w:txbxContent>
                          </wps:txbx>
                          <wps:bodyPr rtlCol="0" anchor="ctr"/>
                        </wps:wsp>
                      </wpg:grpSp>
                      <wpg:grpSp>
                        <wpg:cNvPr id="517" name="Группа 517"/>
                        <wpg:cNvGrpSpPr/>
                        <wpg:grpSpPr>
                          <a:xfrm>
                            <a:off x="277" y="1729308"/>
                            <a:ext cx="5046020" cy="366281"/>
                            <a:chOff x="277" y="1729308"/>
                            <a:chExt cx="5046020" cy="366281"/>
                          </a:xfrm>
                        </wpg:grpSpPr>
                        <wps:wsp>
                          <wps:cNvPr id="518" name="Прямоугольник 518"/>
                          <wps:cNvSpPr/>
                          <wps:spPr>
                            <a:xfrm>
                              <a:off x="277" y="1735590"/>
                              <a:ext cx="2520000" cy="359999"/>
                            </a:xfrm>
                            <a:prstGeom prst="rect">
                              <a:avLst/>
                            </a:prstGeom>
                            <a:solidFill>
                              <a:srgbClr val="FF4687"/>
                            </a:solidFill>
                            <a:ln w="9525" cap="flat" cmpd="sng" algn="ctr">
                              <a:solidFill>
                                <a:srgbClr val="FF4687"/>
                              </a:solidFill>
                              <a:prstDash val="solid"/>
                              <a:miter lim="800000"/>
                            </a:ln>
                            <a:effectLst/>
                          </wps:spPr>
                          <wps:txbx>
                            <w:txbxContent>
                              <w:p w14:paraId="5A3910AC" w14:textId="77777777" w:rsidR="006B03FA" w:rsidRDefault="006B03FA" w:rsidP="00F14B10">
                                <w:pPr>
                                  <w:jc w:val="center"/>
                                  <w:rPr>
                                    <w:rFonts w:ascii="Arial" w:hAnsi="Arial" w:cs="Arial"/>
                                    <w:b/>
                                    <w:bCs/>
                                    <w:color w:val="FFFFFF"/>
                                    <w:kern w:val="24"/>
                                    <w:sz w:val="14"/>
                                    <w:szCs w:val="14"/>
                                  </w:rPr>
                                </w:pPr>
                                <w:r>
                                  <w:rPr>
                                    <w:rFonts w:ascii="Arial" w:hAnsi="Arial" w:cs="Arial"/>
                                    <w:b/>
                                    <w:bCs/>
                                    <w:color w:val="FFFFFF"/>
                                    <w:kern w:val="24"/>
                                    <w:sz w:val="14"/>
                                    <w:szCs w:val="14"/>
                                  </w:rPr>
                                  <w:t xml:space="preserve">Заместитель генерального директора – </w:t>
                                </w:r>
                              </w:p>
                              <w:p w14:paraId="5A417DE2" w14:textId="77777777" w:rsidR="006B03FA" w:rsidRDefault="006B03FA" w:rsidP="00F14B10">
                                <w:pPr>
                                  <w:jc w:val="center"/>
                                </w:pPr>
                                <w:r>
                                  <w:rPr>
                                    <w:rFonts w:ascii="Arial" w:hAnsi="Arial" w:cs="Arial"/>
                                    <w:b/>
                                    <w:bCs/>
                                    <w:color w:val="FFFFFF"/>
                                    <w:kern w:val="24"/>
                                    <w:sz w:val="14"/>
                                    <w:szCs w:val="14"/>
                                  </w:rPr>
                                  <w:t>Финансовый директор</w:t>
                                </w:r>
                              </w:p>
                              <w:p w14:paraId="1D873A6B" w14:textId="77777777" w:rsidR="006B03FA" w:rsidRDefault="006B03FA" w:rsidP="00F14B10">
                                <w:pPr>
                                  <w:jc w:val="center"/>
                                </w:pPr>
                                <w:r>
                                  <w:rPr>
                                    <w:rFonts w:ascii="Arial" w:hAnsi="Arial" w:cs="Arial"/>
                                    <w:b/>
                                    <w:bCs/>
                                    <w:color w:val="FFFFFF"/>
                                    <w:kern w:val="24"/>
                                    <w:sz w:val="14"/>
                                    <w:szCs w:val="14"/>
                                  </w:rPr>
                                  <w:br/>
                                  <w:t>Финансовый директор</w:t>
                                </w:r>
                              </w:p>
                            </w:txbxContent>
                          </wps:txbx>
                          <wps:bodyPr rtlCol="0" anchor="ctr"/>
                        </wps:wsp>
                        <wps:wsp>
                          <wps:cNvPr id="519" name="Прямоугольник 519"/>
                          <wps:cNvSpPr/>
                          <wps:spPr>
                            <a:xfrm>
                              <a:off x="2526297" y="1729308"/>
                              <a:ext cx="2520000" cy="360000"/>
                            </a:xfrm>
                            <a:prstGeom prst="rect">
                              <a:avLst/>
                            </a:prstGeom>
                            <a:noFill/>
                            <a:ln w="9525" cap="flat" cmpd="sng" algn="ctr">
                              <a:solidFill>
                                <a:srgbClr val="FF4687"/>
                              </a:solidFill>
                              <a:prstDash val="solid"/>
                              <a:miter lim="800000"/>
                            </a:ln>
                            <a:effectLst/>
                          </wps:spPr>
                          <wps:txbx>
                            <w:txbxContent>
                              <w:p w14:paraId="0692F9ED" w14:textId="20BCE653" w:rsidR="006B03FA" w:rsidRDefault="006B03FA" w:rsidP="00F14B10">
                                <w:pPr>
                                  <w:jc w:val="center"/>
                                </w:pPr>
                                <w:r>
                                  <w:rPr>
                                    <w:rFonts w:ascii="Arial" w:hAnsi="Arial" w:cs="Arial"/>
                                    <w:b/>
                                    <w:bCs/>
                                    <w:color w:val="FF4687"/>
                                    <w:kern w:val="24"/>
                                    <w:sz w:val="14"/>
                                    <w:szCs w:val="14"/>
                                  </w:rPr>
                                  <w:t>Леонова</w:t>
                                </w:r>
                                <w:r w:rsidRPr="009B1227">
                                  <w:rPr>
                                    <w:rFonts w:ascii="Arial" w:hAnsi="Arial" w:cs="Arial"/>
                                    <w:b/>
                                    <w:bCs/>
                                    <w:color w:val="FF4687"/>
                                    <w:kern w:val="24"/>
                                    <w:sz w:val="14"/>
                                    <w:szCs w:val="14"/>
                                  </w:rPr>
                                  <w:t xml:space="preserve"> </w:t>
                                </w:r>
                                <w:r>
                                  <w:rPr>
                                    <w:rFonts w:ascii="Arial" w:hAnsi="Arial" w:cs="Arial"/>
                                    <w:b/>
                                    <w:bCs/>
                                    <w:color w:val="FF4687"/>
                                    <w:kern w:val="24"/>
                                    <w:sz w:val="14"/>
                                    <w:szCs w:val="14"/>
                                  </w:rPr>
                                  <w:t>Нина Васильевна</w:t>
                                </w:r>
                              </w:p>
                            </w:txbxContent>
                          </wps:txbx>
                          <wps:bodyPr rtlCol="0" anchor="ctr"/>
                        </wps:wsp>
                      </wpg:grpSp>
                      <wpg:grpSp>
                        <wpg:cNvPr id="520" name="Группа 520"/>
                        <wpg:cNvGrpSpPr/>
                        <wpg:grpSpPr>
                          <a:xfrm>
                            <a:off x="0" y="855690"/>
                            <a:ext cx="5046296" cy="360007"/>
                            <a:chOff x="0" y="855690"/>
                            <a:chExt cx="5046296" cy="360007"/>
                          </a:xfrm>
                        </wpg:grpSpPr>
                        <wps:wsp>
                          <wps:cNvPr id="521" name="Прямоугольник 521"/>
                          <wps:cNvSpPr/>
                          <wps:spPr>
                            <a:xfrm>
                              <a:off x="0" y="855697"/>
                              <a:ext cx="2520000" cy="360000"/>
                            </a:xfrm>
                            <a:prstGeom prst="rect">
                              <a:avLst/>
                            </a:prstGeom>
                            <a:solidFill>
                              <a:srgbClr val="FF4687"/>
                            </a:solidFill>
                            <a:ln w="9525" cap="flat" cmpd="sng" algn="ctr">
                              <a:solidFill>
                                <a:srgbClr val="FF4687"/>
                              </a:solidFill>
                              <a:prstDash val="solid"/>
                              <a:miter lim="800000"/>
                            </a:ln>
                            <a:effectLst/>
                          </wps:spPr>
                          <wps:txbx>
                            <w:txbxContent>
                              <w:p w14:paraId="162533EA" w14:textId="77777777" w:rsidR="006B03FA" w:rsidRDefault="006B03FA" w:rsidP="00F14B10">
                                <w:pPr>
                                  <w:jc w:val="center"/>
                                  <w:rPr>
                                    <w:rFonts w:ascii="Arial" w:hAnsi="Arial" w:cs="Arial"/>
                                    <w:b/>
                                    <w:bCs/>
                                    <w:color w:val="FFFFFF"/>
                                    <w:kern w:val="24"/>
                                    <w:sz w:val="14"/>
                                    <w:szCs w:val="14"/>
                                  </w:rPr>
                                </w:pPr>
                                <w:r>
                                  <w:rPr>
                                    <w:rFonts w:ascii="Arial" w:hAnsi="Arial" w:cs="Arial"/>
                                    <w:b/>
                                    <w:bCs/>
                                    <w:color w:val="FFFFFF"/>
                                    <w:kern w:val="24"/>
                                    <w:sz w:val="14"/>
                                    <w:szCs w:val="14"/>
                                  </w:rPr>
                                  <w:t xml:space="preserve">Заместитель генерального директора – </w:t>
                                </w:r>
                              </w:p>
                              <w:p w14:paraId="2C454C4F" w14:textId="77777777" w:rsidR="006B03FA" w:rsidRDefault="006B03FA" w:rsidP="00F14B10">
                                <w:pPr>
                                  <w:jc w:val="center"/>
                                  <w:rPr>
                                    <w:rFonts w:ascii="Arial" w:hAnsi="Arial" w:cs="Arial"/>
                                    <w:b/>
                                    <w:bCs/>
                                    <w:color w:val="FFFFFF"/>
                                    <w:kern w:val="24"/>
                                    <w:sz w:val="14"/>
                                    <w:szCs w:val="14"/>
                                  </w:rPr>
                                </w:pPr>
                                <w:r>
                                  <w:rPr>
                                    <w:rFonts w:ascii="Arial" w:hAnsi="Arial" w:cs="Arial"/>
                                    <w:b/>
                                    <w:bCs/>
                                    <w:color w:val="FFFFFF"/>
                                    <w:kern w:val="24"/>
                                    <w:sz w:val="14"/>
                                    <w:szCs w:val="14"/>
                                  </w:rPr>
                                  <w:t>Директор по персоналу и организационному развитию</w:t>
                                </w:r>
                              </w:p>
                              <w:p w14:paraId="798D444B" w14:textId="77777777" w:rsidR="006B03FA" w:rsidRDefault="006B03FA" w:rsidP="00F14B10">
                                <w:pPr>
                                  <w:jc w:val="center"/>
                                </w:pPr>
                                <w:r>
                                  <w:rPr>
                                    <w:rFonts w:ascii="Arial" w:hAnsi="Arial" w:cs="Arial"/>
                                    <w:b/>
                                    <w:bCs/>
                                    <w:color w:val="FFFFFF"/>
                                    <w:kern w:val="24"/>
                                    <w:sz w:val="14"/>
                                    <w:szCs w:val="14"/>
                                  </w:rPr>
                                  <w:br/>
                                  <w:t>Директор по персоналу и организационному развитию</w:t>
                                </w:r>
                              </w:p>
                            </w:txbxContent>
                          </wps:txbx>
                          <wps:bodyPr rtlCol="0" anchor="ctr"/>
                        </wps:wsp>
                        <wps:wsp>
                          <wps:cNvPr id="522" name="Прямоугольник 522"/>
                          <wps:cNvSpPr/>
                          <wps:spPr>
                            <a:xfrm>
                              <a:off x="2526296" y="855690"/>
                              <a:ext cx="2520000" cy="360000"/>
                            </a:xfrm>
                            <a:prstGeom prst="rect">
                              <a:avLst/>
                            </a:prstGeom>
                            <a:noFill/>
                            <a:ln w="9525" cap="flat" cmpd="sng" algn="ctr">
                              <a:solidFill>
                                <a:srgbClr val="FF4687"/>
                              </a:solidFill>
                              <a:prstDash val="solid"/>
                              <a:miter lim="800000"/>
                            </a:ln>
                            <a:effectLst/>
                          </wps:spPr>
                          <wps:txbx>
                            <w:txbxContent>
                              <w:p w14:paraId="01FC0742" w14:textId="09DCB694" w:rsidR="006B03FA" w:rsidRDefault="006B03FA" w:rsidP="00F14B10">
                                <w:pPr>
                                  <w:jc w:val="center"/>
                                </w:pPr>
                                <w:r>
                                  <w:rPr>
                                    <w:rFonts w:ascii="Arial" w:hAnsi="Arial" w:cs="Arial"/>
                                    <w:b/>
                                    <w:bCs/>
                                    <w:color w:val="FF4687"/>
                                    <w:kern w:val="24"/>
                                    <w:sz w:val="14"/>
                                    <w:szCs w:val="14"/>
                                  </w:rPr>
                                  <w:t>Верещагин</w:t>
                                </w:r>
                                <w:r w:rsidRPr="009B1227">
                                  <w:rPr>
                                    <w:rFonts w:ascii="Arial" w:hAnsi="Arial" w:cs="Arial"/>
                                    <w:b/>
                                    <w:bCs/>
                                    <w:color w:val="FF4687"/>
                                    <w:kern w:val="24"/>
                                    <w:sz w:val="14"/>
                                    <w:szCs w:val="14"/>
                                  </w:rPr>
                                  <w:t xml:space="preserve"> </w:t>
                                </w:r>
                                <w:r>
                                  <w:rPr>
                                    <w:rFonts w:ascii="Arial" w:hAnsi="Arial" w:cs="Arial"/>
                                    <w:b/>
                                    <w:bCs/>
                                    <w:color w:val="FF4687"/>
                                    <w:kern w:val="24"/>
                                    <w:sz w:val="14"/>
                                    <w:szCs w:val="14"/>
                                  </w:rPr>
                                  <w:t>Михаил Игоревич</w:t>
                                </w:r>
                              </w:p>
                            </w:txbxContent>
                          </wps:txbx>
                          <wps:bodyPr rtlCol="0" anchor="ctr"/>
                        </wps:wsp>
                      </wpg:grpSp>
                      <wpg:grpSp>
                        <wpg:cNvPr id="523" name="Группа 523"/>
                        <wpg:cNvGrpSpPr/>
                        <wpg:grpSpPr>
                          <a:xfrm>
                            <a:off x="2098" y="403456"/>
                            <a:ext cx="5044198" cy="360002"/>
                            <a:chOff x="2098" y="403456"/>
                            <a:chExt cx="5044198" cy="360002"/>
                          </a:xfrm>
                        </wpg:grpSpPr>
                        <wps:wsp>
                          <wps:cNvPr id="524" name="Прямоугольник 524"/>
                          <wps:cNvSpPr/>
                          <wps:spPr>
                            <a:xfrm>
                              <a:off x="2098" y="403458"/>
                              <a:ext cx="2520000" cy="360000"/>
                            </a:xfrm>
                            <a:prstGeom prst="rect">
                              <a:avLst/>
                            </a:prstGeom>
                            <a:solidFill>
                              <a:srgbClr val="FF4687"/>
                            </a:solidFill>
                            <a:ln w="9525" cap="flat" cmpd="sng" algn="ctr">
                              <a:solidFill>
                                <a:srgbClr val="FF4687"/>
                              </a:solidFill>
                              <a:prstDash val="solid"/>
                              <a:miter lim="800000"/>
                            </a:ln>
                            <a:effectLst/>
                          </wps:spPr>
                          <wps:txbx>
                            <w:txbxContent>
                              <w:p w14:paraId="239EC6C7" w14:textId="77777777" w:rsidR="006B03FA" w:rsidRDefault="006B03FA" w:rsidP="00F14B10">
                                <w:pPr>
                                  <w:jc w:val="center"/>
                                  <w:rPr>
                                    <w:rFonts w:ascii="Arial" w:hAnsi="Arial" w:cs="Arial"/>
                                    <w:b/>
                                    <w:bCs/>
                                    <w:color w:val="FFFFFF"/>
                                    <w:kern w:val="24"/>
                                    <w:sz w:val="14"/>
                                    <w:szCs w:val="14"/>
                                  </w:rPr>
                                </w:pPr>
                                <w:r>
                                  <w:rPr>
                                    <w:rFonts w:ascii="Arial" w:hAnsi="Arial" w:cs="Arial"/>
                                    <w:b/>
                                    <w:bCs/>
                                    <w:color w:val="FFFFFF"/>
                                    <w:kern w:val="24"/>
                                    <w:sz w:val="14"/>
                                    <w:szCs w:val="14"/>
                                  </w:rPr>
                                  <w:t xml:space="preserve">Заместитель генерального директора – </w:t>
                                </w:r>
                              </w:p>
                              <w:p w14:paraId="1D3C800F" w14:textId="77777777" w:rsidR="006B03FA" w:rsidRDefault="006B03FA" w:rsidP="00F14B10">
                                <w:pPr>
                                  <w:jc w:val="center"/>
                                  <w:rPr>
                                    <w:rFonts w:ascii="Arial" w:hAnsi="Arial" w:cs="Arial"/>
                                    <w:b/>
                                    <w:bCs/>
                                    <w:color w:val="FFFFFF"/>
                                    <w:kern w:val="24"/>
                                    <w:sz w:val="14"/>
                                    <w:szCs w:val="14"/>
                                  </w:rPr>
                                </w:pPr>
                                <w:r w:rsidRPr="00453EA8">
                                  <w:rPr>
                                    <w:rFonts w:ascii="Arial" w:hAnsi="Arial" w:cs="Arial"/>
                                    <w:b/>
                                    <w:bCs/>
                                    <w:color w:val="FFFFFF"/>
                                    <w:kern w:val="24"/>
                                    <w:sz w:val="14"/>
                                    <w:szCs w:val="14"/>
                                  </w:rPr>
                                  <w:t>Директор по генерации</w:t>
                                </w:r>
                                <w:r>
                                  <w:rPr>
                                    <w:rFonts w:ascii="Arial" w:hAnsi="Arial" w:cs="Arial"/>
                                    <w:b/>
                                    <w:bCs/>
                                    <w:color w:val="FFFFFF"/>
                                    <w:kern w:val="24"/>
                                    <w:sz w:val="14"/>
                                    <w:szCs w:val="14"/>
                                  </w:rPr>
                                  <w:t xml:space="preserve"> </w:t>
                                </w:r>
                              </w:p>
                            </w:txbxContent>
                          </wps:txbx>
                          <wps:bodyPr rtlCol="0" anchor="ctr"/>
                        </wps:wsp>
                        <wps:wsp>
                          <wps:cNvPr id="525" name="Прямоугольник 525"/>
                          <wps:cNvSpPr/>
                          <wps:spPr>
                            <a:xfrm>
                              <a:off x="2526296" y="403456"/>
                              <a:ext cx="2520000" cy="360000"/>
                            </a:xfrm>
                            <a:prstGeom prst="rect">
                              <a:avLst/>
                            </a:prstGeom>
                            <a:noFill/>
                            <a:ln w="9525" cap="flat" cmpd="sng" algn="ctr">
                              <a:solidFill>
                                <a:srgbClr val="FF4687"/>
                              </a:solidFill>
                              <a:prstDash val="solid"/>
                              <a:miter lim="800000"/>
                            </a:ln>
                            <a:effectLst/>
                          </wps:spPr>
                          <wps:txbx>
                            <w:txbxContent>
                              <w:p w14:paraId="49DAB99E" w14:textId="7354F69F" w:rsidR="006B03FA" w:rsidRDefault="006B03FA" w:rsidP="00F14B10">
                                <w:pPr>
                                  <w:jc w:val="center"/>
                                  <w:rPr>
                                    <w:rFonts w:ascii="Arial" w:hAnsi="Arial" w:cs="Arial"/>
                                    <w:b/>
                                    <w:bCs/>
                                    <w:color w:val="FF4687"/>
                                    <w:kern w:val="24"/>
                                    <w:sz w:val="14"/>
                                    <w:szCs w:val="14"/>
                                  </w:rPr>
                                </w:pPr>
                                <w:r>
                                  <w:rPr>
                                    <w:rFonts w:ascii="Arial" w:hAnsi="Arial" w:cs="Arial"/>
                                    <w:b/>
                                    <w:bCs/>
                                    <w:color w:val="FF4687"/>
                                    <w:kern w:val="24"/>
                                    <w:sz w:val="14"/>
                                    <w:szCs w:val="14"/>
                                  </w:rPr>
                                  <w:t>Безе Ярослав Игоревич</w:t>
                                </w:r>
                              </w:p>
                            </w:txbxContent>
                          </wps:txbx>
                          <wps:bodyPr rtlCol="0" anchor="ctr"/>
                        </wps:wsp>
                      </wpg:grpSp>
                      <wpg:grpSp>
                        <wpg:cNvPr id="526" name="Группа 526"/>
                        <wpg:cNvGrpSpPr/>
                        <wpg:grpSpPr>
                          <a:xfrm>
                            <a:off x="0" y="2601161"/>
                            <a:ext cx="5046294" cy="361291"/>
                            <a:chOff x="0" y="2601161"/>
                            <a:chExt cx="5046294" cy="361291"/>
                          </a:xfrm>
                        </wpg:grpSpPr>
                        <wps:wsp>
                          <wps:cNvPr id="527" name="Прямоугольник 527"/>
                          <wps:cNvSpPr/>
                          <wps:spPr>
                            <a:xfrm>
                              <a:off x="0" y="2601161"/>
                              <a:ext cx="2520000" cy="359999"/>
                            </a:xfrm>
                            <a:prstGeom prst="rect">
                              <a:avLst/>
                            </a:prstGeom>
                            <a:solidFill>
                              <a:srgbClr val="FF4687"/>
                            </a:solidFill>
                            <a:ln w="9525" cap="flat" cmpd="sng" algn="ctr">
                              <a:solidFill>
                                <a:srgbClr val="FF4687"/>
                              </a:solidFill>
                              <a:prstDash val="solid"/>
                              <a:miter lim="800000"/>
                            </a:ln>
                            <a:effectLst/>
                          </wps:spPr>
                          <wps:txbx>
                            <w:txbxContent>
                              <w:p w14:paraId="636D0E0B" w14:textId="77777777" w:rsidR="006B03FA" w:rsidRDefault="006B03FA" w:rsidP="00F14B10">
                                <w:pPr>
                                  <w:jc w:val="center"/>
                                  <w:rPr>
                                    <w:rFonts w:ascii="Arial" w:hAnsi="Arial" w:cs="Arial"/>
                                    <w:b/>
                                    <w:bCs/>
                                    <w:color w:val="FFFFFF"/>
                                    <w:kern w:val="24"/>
                                    <w:sz w:val="14"/>
                                    <w:szCs w:val="14"/>
                                  </w:rPr>
                                </w:pPr>
                                <w:r>
                                  <w:rPr>
                                    <w:rFonts w:ascii="Arial" w:hAnsi="Arial" w:cs="Arial"/>
                                    <w:b/>
                                    <w:bCs/>
                                    <w:color w:val="FFFFFF"/>
                                    <w:kern w:val="24"/>
                                    <w:sz w:val="14"/>
                                    <w:szCs w:val="14"/>
                                  </w:rPr>
                                  <w:t xml:space="preserve">Заместитель генерального директора – Директор по правовым вопросам и корпоративным отношениям </w:t>
                                </w:r>
                              </w:p>
                            </w:txbxContent>
                          </wps:txbx>
                          <wps:bodyPr rtlCol="0" anchor="ctr"/>
                        </wps:wsp>
                        <wps:wsp>
                          <wps:cNvPr id="528" name="Прямоугольник 528"/>
                          <wps:cNvSpPr/>
                          <wps:spPr>
                            <a:xfrm>
                              <a:off x="2526294" y="2602452"/>
                              <a:ext cx="2520000" cy="360000"/>
                            </a:xfrm>
                            <a:prstGeom prst="rect">
                              <a:avLst/>
                            </a:prstGeom>
                            <a:noFill/>
                            <a:ln w="9525" cap="flat" cmpd="sng" algn="ctr">
                              <a:solidFill>
                                <a:srgbClr val="FF4687"/>
                              </a:solidFill>
                              <a:prstDash val="solid"/>
                              <a:miter lim="800000"/>
                            </a:ln>
                            <a:effectLst/>
                          </wps:spPr>
                          <wps:txbx>
                            <w:txbxContent>
                              <w:p w14:paraId="1F6E7FD1" w14:textId="1D862E12" w:rsidR="006B03FA" w:rsidRDefault="006B03FA" w:rsidP="00F14B10">
                                <w:pPr>
                                  <w:jc w:val="center"/>
                                  <w:rPr>
                                    <w:rFonts w:ascii="Arial" w:hAnsi="Arial" w:cs="Arial"/>
                                    <w:b/>
                                    <w:bCs/>
                                    <w:color w:val="FF4687"/>
                                    <w:kern w:val="24"/>
                                    <w:sz w:val="14"/>
                                    <w:szCs w:val="14"/>
                                  </w:rPr>
                                </w:pPr>
                                <w:r>
                                  <w:rPr>
                                    <w:rFonts w:ascii="Arial" w:hAnsi="Arial" w:cs="Arial"/>
                                    <w:b/>
                                    <w:bCs/>
                                    <w:color w:val="FF4687"/>
                                    <w:kern w:val="24"/>
                                    <w:sz w:val="14"/>
                                    <w:szCs w:val="14"/>
                                  </w:rPr>
                                  <w:t>Седова</w:t>
                                </w:r>
                                <w:r w:rsidRPr="009B1227">
                                  <w:rPr>
                                    <w:rFonts w:ascii="Arial" w:hAnsi="Arial" w:cs="Arial"/>
                                    <w:b/>
                                    <w:bCs/>
                                    <w:color w:val="FF4687"/>
                                    <w:kern w:val="24"/>
                                    <w:sz w:val="14"/>
                                    <w:szCs w:val="14"/>
                                  </w:rPr>
                                  <w:t xml:space="preserve"> </w:t>
                                </w:r>
                                <w:r>
                                  <w:rPr>
                                    <w:rFonts w:ascii="Arial" w:hAnsi="Arial" w:cs="Arial"/>
                                    <w:b/>
                                    <w:bCs/>
                                    <w:color w:val="FF4687"/>
                                    <w:kern w:val="24"/>
                                    <w:sz w:val="14"/>
                                    <w:szCs w:val="14"/>
                                  </w:rPr>
                                  <w:t>Жанна Игоревна</w:t>
                                </w:r>
                              </w:p>
                            </w:txbxContent>
                          </wps:txbx>
                          <wps:bodyPr rtlCol="0" anchor="ctr"/>
                        </wps:wsp>
                      </wpg:grpSp>
                      <wpg:grpSp>
                        <wpg:cNvPr id="529" name="Группа 529"/>
                        <wpg:cNvGrpSpPr/>
                        <wpg:grpSpPr>
                          <a:xfrm>
                            <a:off x="0" y="2169548"/>
                            <a:ext cx="5046297" cy="360013"/>
                            <a:chOff x="0" y="2169548"/>
                            <a:chExt cx="5046297" cy="360013"/>
                          </a:xfrm>
                        </wpg:grpSpPr>
                        <wps:wsp>
                          <wps:cNvPr id="530" name="Прямоугольник 530"/>
                          <wps:cNvSpPr/>
                          <wps:spPr>
                            <a:xfrm>
                              <a:off x="0" y="2169548"/>
                              <a:ext cx="2520000" cy="360000"/>
                            </a:xfrm>
                            <a:prstGeom prst="rect">
                              <a:avLst/>
                            </a:prstGeom>
                            <a:solidFill>
                              <a:srgbClr val="FF4687"/>
                            </a:solidFill>
                            <a:ln w="9525" cap="flat" cmpd="sng" algn="ctr">
                              <a:solidFill>
                                <a:srgbClr val="FF4687"/>
                              </a:solidFill>
                              <a:prstDash val="solid"/>
                              <a:miter lim="800000"/>
                            </a:ln>
                            <a:effectLst/>
                          </wps:spPr>
                          <wps:txbx>
                            <w:txbxContent>
                              <w:p w14:paraId="08BE022B" w14:textId="77777777" w:rsidR="006B03FA" w:rsidRDefault="006B03FA" w:rsidP="00F14B10">
                                <w:pPr>
                                  <w:jc w:val="center"/>
                                  <w:rPr>
                                    <w:rFonts w:ascii="Arial" w:hAnsi="Arial" w:cs="Arial"/>
                                    <w:b/>
                                    <w:bCs/>
                                    <w:color w:val="FFFFFF"/>
                                    <w:kern w:val="24"/>
                                    <w:sz w:val="14"/>
                                    <w:szCs w:val="14"/>
                                  </w:rPr>
                                </w:pPr>
                                <w:r>
                                  <w:rPr>
                                    <w:rFonts w:ascii="Arial" w:hAnsi="Arial" w:cs="Arial"/>
                                    <w:b/>
                                    <w:bCs/>
                                    <w:color w:val="FFFFFF"/>
                                    <w:kern w:val="24"/>
                                    <w:sz w:val="14"/>
                                    <w:szCs w:val="14"/>
                                  </w:rPr>
                                  <w:t>Заместитель генерального директора – Директор по безопасности</w:t>
                                </w:r>
                              </w:p>
                            </w:txbxContent>
                          </wps:txbx>
                          <wps:bodyPr rtlCol="0" anchor="ctr"/>
                        </wps:wsp>
                        <wps:wsp>
                          <wps:cNvPr id="531" name="Прямоугольник 531"/>
                          <wps:cNvSpPr/>
                          <wps:spPr>
                            <a:xfrm>
                              <a:off x="2526297" y="2169562"/>
                              <a:ext cx="2520000" cy="359999"/>
                            </a:xfrm>
                            <a:prstGeom prst="rect">
                              <a:avLst/>
                            </a:prstGeom>
                            <a:noFill/>
                            <a:ln w="9525" cap="flat" cmpd="sng" algn="ctr">
                              <a:solidFill>
                                <a:srgbClr val="FF4687"/>
                              </a:solidFill>
                              <a:prstDash val="solid"/>
                              <a:miter lim="800000"/>
                            </a:ln>
                            <a:effectLst/>
                          </wps:spPr>
                          <wps:txbx>
                            <w:txbxContent>
                              <w:p w14:paraId="6932AA83" w14:textId="3FA22934" w:rsidR="006B03FA" w:rsidRDefault="006B03FA" w:rsidP="00F14B10">
                                <w:pPr>
                                  <w:jc w:val="center"/>
                                  <w:rPr>
                                    <w:rFonts w:ascii="Arial" w:hAnsi="Arial" w:cs="Arial"/>
                                    <w:b/>
                                    <w:bCs/>
                                    <w:color w:val="FF4687"/>
                                    <w:kern w:val="24"/>
                                    <w:sz w:val="14"/>
                                    <w:szCs w:val="14"/>
                                  </w:rPr>
                                </w:pPr>
                                <w:r>
                                  <w:rPr>
                                    <w:rFonts w:ascii="Arial" w:hAnsi="Arial" w:cs="Arial"/>
                                    <w:b/>
                                    <w:bCs/>
                                    <w:color w:val="FF4687"/>
                                    <w:kern w:val="24"/>
                                    <w:sz w:val="14"/>
                                    <w:szCs w:val="14"/>
                                  </w:rPr>
                                  <w:t>Рачкин</w:t>
                                </w:r>
                                <w:r w:rsidRPr="009B1227">
                                  <w:rPr>
                                    <w:rFonts w:ascii="Arial" w:hAnsi="Arial" w:cs="Arial"/>
                                    <w:b/>
                                    <w:bCs/>
                                    <w:color w:val="FF4687"/>
                                    <w:kern w:val="24"/>
                                    <w:sz w:val="14"/>
                                    <w:szCs w:val="14"/>
                                  </w:rPr>
                                  <w:t xml:space="preserve"> </w:t>
                                </w:r>
                                <w:r>
                                  <w:rPr>
                                    <w:rFonts w:ascii="Arial" w:hAnsi="Arial" w:cs="Arial"/>
                                    <w:b/>
                                    <w:bCs/>
                                    <w:color w:val="FF4687"/>
                                    <w:kern w:val="24"/>
                                    <w:sz w:val="14"/>
                                    <w:szCs w:val="14"/>
                                  </w:rPr>
                                  <w:t>Сергей Владимирович</w:t>
                                </w:r>
                              </w:p>
                            </w:txbxContent>
                          </wps:txbx>
                          <wps:bodyPr rtlCol="0" anchor="ctr"/>
                        </wps:wsp>
                      </wpg:grpSp>
                    </wpg:wgp>
                  </a:graphicData>
                </a:graphic>
              </wp:inline>
            </w:drawing>
          </mc:Choice>
          <mc:Fallback>
            <w:pict>
              <v:group w14:anchorId="0E3A4A61" id="Группа 50" o:spid="_x0000_s1074" style="width:483pt;height:224.1pt;mso-position-horizontal-relative:char;mso-position-vertical-relative:line" coordsize="50462,296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">
                <v:group id="Группа 189076222" o:spid="_x0000_s1075" style="position:absolute;left:20;width:50442;height:3600" coordorigin="20" coordsize="50441,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">
                  <v:rect id="Прямоугольник 189076223" o:spid="_x0000_s1076" style="position:absolute;left:20;width:25200;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" fillcolor="#0555fa" strokecolor="#0555fa">
                    <v:textbox>
                      <w:txbxContent>
                        <w:p w14:paraId="3436F183" w14:textId="77777777" w:rsidR="006B03FA" w:rsidRDefault="006B03FA" w:rsidP="00F14B10">
                          <w:pPr>
                            <w:jc w:val="center"/>
                            <w:rPr>
                              <w:rFonts w:ascii="Arial" w:hAnsi="Arial" w:cs="Arial"/>
                              <w:b/>
                              <w:bCs/>
                              <w:color w:val="FFFFFF"/>
                              <w:kern w:val="24"/>
                              <w:sz w:val="14"/>
                              <w:szCs w:val="14"/>
                            </w:rPr>
                          </w:pPr>
                          <w:r>
                            <w:rPr>
                              <w:rFonts w:ascii="Arial" w:hAnsi="Arial" w:cs="Arial"/>
                              <w:b/>
                              <w:bCs/>
                              <w:color w:val="FFFFFF"/>
                              <w:kern w:val="24"/>
                              <w:sz w:val="14"/>
                              <w:szCs w:val="14"/>
                            </w:rPr>
                            <w:t xml:space="preserve">Генеральный директор </w:t>
                          </w:r>
                        </w:p>
                      </w:txbxContent>
                    </v:textbox>
                  </v:rect>
                  <v:rect id="Прямоугольник 513" o:spid="_x0000_s1077" style="position:absolute;left:25262;width:25200;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" filled="f" strokecolor="#0555fa">
                    <v:textbox>
                      <w:txbxContent>
                        <w:p w14:paraId="263F1581" w14:textId="5BCC7DF4" w:rsidR="006B03FA" w:rsidRDefault="006B03FA" w:rsidP="00F14B10">
                          <w:pPr>
                            <w:jc w:val="center"/>
                          </w:pPr>
                          <w:r>
                            <w:rPr>
                              <w:rFonts w:ascii="Arial" w:hAnsi="Arial" w:cs="Arial"/>
                              <w:b/>
                              <w:bCs/>
                              <w:color w:val="0555FA"/>
                              <w:kern w:val="24"/>
                              <w:sz w:val="14"/>
                              <w:szCs w:val="14"/>
                            </w:rPr>
                            <w:t xml:space="preserve">Тналин Алибек Айбекович </w:t>
                          </w:r>
                        </w:p>
                      </w:txbxContent>
                    </v:textbox>
                  </v:rect>
                </v:group>
                <v:group id="Группа 514" o:spid="_x0000_s1078" style="position:absolute;left:20;top:12908;width:50442;height:3805" coordorigin="20,12908" coordsize="50441,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">
                  <v:rect id="Прямоугольник 515" o:spid="_x0000_s1079" style="position:absolute;left:20;top:12908;width:25200;height:3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" fillcolor="#ff4687" strokecolor="#ff4687">
                    <v:textbox>
                      <w:txbxContent>
                        <w:p w14:paraId="0105A5F5" w14:textId="77777777" w:rsidR="006B03FA" w:rsidRDefault="006B03FA" w:rsidP="00F14B10">
                          <w:pPr>
                            <w:jc w:val="center"/>
                            <w:rPr>
                              <w:rFonts w:ascii="Arial" w:hAnsi="Arial" w:cs="Arial"/>
                              <w:b/>
                              <w:bCs/>
                              <w:color w:val="FFFFFF"/>
                              <w:kern w:val="24"/>
                              <w:sz w:val="14"/>
                              <w:szCs w:val="14"/>
                            </w:rPr>
                          </w:pPr>
                          <w:r>
                            <w:rPr>
                              <w:rFonts w:ascii="Arial" w:hAnsi="Arial" w:cs="Arial"/>
                              <w:b/>
                              <w:bCs/>
                              <w:color w:val="FFFFFF"/>
                              <w:kern w:val="24"/>
                              <w:sz w:val="14"/>
                              <w:szCs w:val="14"/>
                            </w:rPr>
                            <w:t xml:space="preserve">Заместитель генерального директора – </w:t>
                          </w:r>
                        </w:p>
                        <w:p w14:paraId="50BC49DF" w14:textId="77777777" w:rsidR="006B03FA" w:rsidRDefault="006B03FA" w:rsidP="00F14B10">
                          <w:pPr>
                            <w:jc w:val="center"/>
                            <w:rPr>
                              <w:rFonts w:ascii="Arial" w:hAnsi="Arial" w:cs="Arial"/>
                              <w:b/>
                              <w:bCs/>
                              <w:color w:val="FFFFFF"/>
                              <w:kern w:val="24"/>
                              <w:sz w:val="14"/>
                              <w:szCs w:val="14"/>
                            </w:rPr>
                          </w:pPr>
                          <w:r w:rsidRPr="00453EA8">
                            <w:rPr>
                              <w:rFonts w:ascii="Arial" w:hAnsi="Arial" w:cs="Arial"/>
                              <w:b/>
                              <w:bCs/>
                              <w:color w:val="FFFFFF"/>
                              <w:kern w:val="24"/>
                              <w:sz w:val="14"/>
                              <w:szCs w:val="14"/>
                            </w:rPr>
                            <w:t>Коммерческий директор</w:t>
                          </w:r>
                        </w:p>
                      </w:txbxContent>
                    </v:textbox>
                  </v:rect>
                  <v:rect id="Прямоугольник 516" o:spid="_x0000_s1080" style="position:absolute;left:25262;top:13113;width:25200;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" filled="f" strokecolor="#ff4687">
                    <v:textbox>
                      <w:txbxContent>
                        <w:p w14:paraId="3664069B" w14:textId="4F08D414" w:rsidR="006B03FA" w:rsidRDefault="006B03FA" w:rsidP="00F14B10">
                          <w:pPr>
                            <w:jc w:val="center"/>
                          </w:pPr>
                          <w:r>
                            <w:rPr>
                              <w:rFonts w:ascii="Arial" w:hAnsi="Arial" w:cs="Arial"/>
                              <w:b/>
                              <w:bCs/>
                              <w:color w:val="FF4687"/>
                              <w:kern w:val="24"/>
                              <w:sz w:val="14"/>
                              <w:szCs w:val="14"/>
                            </w:rPr>
                            <w:t>Вахрушев Дмитрий Александрович</w:t>
                          </w:r>
                        </w:p>
                      </w:txbxContent>
                    </v:textbox>
                  </v:rect>
                </v:group>
                <v:group id="Группа 517" o:spid="_x0000_s1081" style="position:absolute;left:2;top:17293;width:50460;height:3662" coordorigin="2,17293" coordsize="50460,3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">
                  <v:rect id="Прямоугольник 518" o:spid="_x0000_s1082" style="position:absolute;left:2;top:17355;width:25200;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" fillcolor="#ff4687" strokecolor="#ff4687">
                    <v:textbox>
                      <w:txbxContent>
                        <w:p w14:paraId="5A3910AC" w14:textId="77777777" w:rsidR="006B03FA" w:rsidRDefault="006B03FA" w:rsidP="00F14B10">
                          <w:pPr>
                            <w:jc w:val="center"/>
                            <w:rPr>
                              <w:rFonts w:ascii="Arial" w:hAnsi="Arial" w:cs="Arial"/>
                              <w:b/>
                              <w:bCs/>
                              <w:color w:val="FFFFFF"/>
                              <w:kern w:val="24"/>
                              <w:sz w:val="14"/>
                              <w:szCs w:val="14"/>
                            </w:rPr>
                          </w:pPr>
                          <w:r>
                            <w:rPr>
                              <w:rFonts w:ascii="Arial" w:hAnsi="Arial" w:cs="Arial"/>
                              <w:b/>
                              <w:bCs/>
                              <w:color w:val="FFFFFF"/>
                              <w:kern w:val="24"/>
                              <w:sz w:val="14"/>
                              <w:szCs w:val="14"/>
                            </w:rPr>
                            <w:t xml:space="preserve">Заместитель генерального директора – </w:t>
                          </w:r>
                        </w:p>
                        <w:p w14:paraId="5A417DE2" w14:textId="77777777" w:rsidR="006B03FA" w:rsidRDefault="006B03FA" w:rsidP="00F14B10">
                          <w:pPr>
                            <w:jc w:val="center"/>
                          </w:pPr>
                          <w:r>
                            <w:rPr>
                              <w:rFonts w:ascii="Arial" w:hAnsi="Arial" w:cs="Arial"/>
                              <w:b/>
                              <w:bCs/>
                              <w:color w:val="FFFFFF"/>
                              <w:kern w:val="24"/>
                              <w:sz w:val="14"/>
                              <w:szCs w:val="14"/>
                            </w:rPr>
                            <w:t>Финансовый директор</w:t>
                          </w:r>
                        </w:p>
                        <w:p w14:paraId="1D873A6B" w14:textId="77777777" w:rsidR="006B03FA" w:rsidRDefault="006B03FA" w:rsidP="00F14B10">
                          <w:pPr>
                            <w:jc w:val="center"/>
                          </w:pPr>
                          <w:r>
                            <w:rPr>
                              <w:rFonts w:ascii="Arial" w:hAnsi="Arial" w:cs="Arial"/>
                              <w:b/>
                              <w:bCs/>
                              <w:color w:val="FFFFFF"/>
                              <w:kern w:val="24"/>
                              <w:sz w:val="14"/>
                              <w:szCs w:val="14"/>
                            </w:rPr>
                            <w:br/>
                            <w:t>Финансовый директор</w:t>
                          </w:r>
                        </w:p>
                      </w:txbxContent>
                    </v:textbox>
                  </v:rect>
                  <v:rect id="Прямоугольник 519" o:spid="_x0000_s1083" style="position:absolute;left:25262;top:17293;width:25200;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" filled="f" strokecolor="#ff4687">
                    <v:textbox>
                      <w:txbxContent>
                        <w:p w14:paraId="0692F9ED" w14:textId="20BCE653" w:rsidR="006B03FA" w:rsidRDefault="006B03FA" w:rsidP="00F14B10">
                          <w:pPr>
                            <w:jc w:val="center"/>
                          </w:pPr>
                          <w:r>
                            <w:rPr>
                              <w:rFonts w:ascii="Arial" w:hAnsi="Arial" w:cs="Arial"/>
                              <w:b/>
                              <w:bCs/>
                              <w:color w:val="FF4687"/>
                              <w:kern w:val="24"/>
                              <w:sz w:val="14"/>
                              <w:szCs w:val="14"/>
                            </w:rPr>
                            <w:t>Леонова</w:t>
                          </w:r>
                          <w:r w:rsidRPr="009B1227">
                            <w:rPr>
                              <w:rFonts w:ascii="Arial" w:hAnsi="Arial" w:cs="Arial"/>
                              <w:b/>
                              <w:bCs/>
                              <w:color w:val="FF4687"/>
                              <w:kern w:val="24"/>
                              <w:sz w:val="14"/>
                              <w:szCs w:val="14"/>
                            </w:rPr>
                            <w:t xml:space="preserve"> </w:t>
                          </w:r>
                          <w:r>
                            <w:rPr>
                              <w:rFonts w:ascii="Arial" w:hAnsi="Arial" w:cs="Arial"/>
                              <w:b/>
                              <w:bCs/>
                              <w:color w:val="FF4687"/>
                              <w:kern w:val="24"/>
                              <w:sz w:val="14"/>
                              <w:szCs w:val="14"/>
                            </w:rPr>
                            <w:t>Нина Васильевна</w:t>
                          </w:r>
                        </w:p>
                      </w:txbxContent>
                    </v:textbox>
                  </v:rect>
                </v:group>
                <v:group id="Группа 520" o:spid="_x0000_s1084" style="position:absolute;top:8556;width:50462;height:3600" coordorigin=",8556" coordsize="5046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">
                  <v:rect id="Прямоугольник 521" o:spid="_x0000_s1085" style="position:absolute;top:8556;width:25200;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" fillcolor="#ff4687" strokecolor="#ff4687">
                    <v:textbox>
                      <w:txbxContent>
                        <w:p w14:paraId="162533EA" w14:textId="77777777" w:rsidR="006B03FA" w:rsidRDefault="006B03FA" w:rsidP="00F14B10">
                          <w:pPr>
                            <w:jc w:val="center"/>
                            <w:rPr>
                              <w:rFonts w:ascii="Arial" w:hAnsi="Arial" w:cs="Arial"/>
                              <w:b/>
                              <w:bCs/>
                              <w:color w:val="FFFFFF"/>
                              <w:kern w:val="24"/>
                              <w:sz w:val="14"/>
                              <w:szCs w:val="14"/>
                            </w:rPr>
                          </w:pPr>
                          <w:r>
                            <w:rPr>
                              <w:rFonts w:ascii="Arial" w:hAnsi="Arial" w:cs="Arial"/>
                              <w:b/>
                              <w:bCs/>
                              <w:color w:val="FFFFFF"/>
                              <w:kern w:val="24"/>
                              <w:sz w:val="14"/>
                              <w:szCs w:val="14"/>
                            </w:rPr>
                            <w:t xml:space="preserve">Заместитель генерального директора – </w:t>
                          </w:r>
                        </w:p>
                        <w:p w14:paraId="2C454C4F" w14:textId="77777777" w:rsidR="006B03FA" w:rsidRDefault="006B03FA" w:rsidP="00F14B10">
                          <w:pPr>
                            <w:jc w:val="center"/>
                            <w:rPr>
                              <w:rFonts w:ascii="Arial" w:hAnsi="Arial" w:cs="Arial"/>
                              <w:b/>
                              <w:bCs/>
                              <w:color w:val="FFFFFF"/>
                              <w:kern w:val="24"/>
                              <w:sz w:val="14"/>
                              <w:szCs w:val="14"/>
                            </w:rPr>
                          </w:pPr>
                          <w:r>
                            <w:rPr>
                              <w:rFonts w:ascii="Arial" w:hAnsi="Arial" w:cs="Arial"/>
                              <w:b/>
                              <w:bCs/>
                              <w:color w:val="FFFFFF"/>
                              <w:kern w:val="24"/>
                              <w:sz w:val="14"/>
                              <w:szCs w:val="14"/>
                            </w:rPr>
                            <w:t>Директор по персоналу и организационному развитию</w:t>
                          </w:r>
                        </w:p>
                        <w:p w14:paraId="798D444B" w14:textId="77777777" w:rsidR="006B03FA" w:rsidRDefault="006B03FA" w:rsidP="00F14B10">
                          <w:pPr>
                            <w:jc w:val="center"/>
                          </w:pPr>
                          <w:r>
                            <w:rPr>
                              <w:rFonts w:ascii="Arial" w:hAnsi="Arial" w:cs="Arial"/>
                              <w:b/>
                              <w:bCs/>
                              <w:color w:val="FFFFFF"/>
                              <w:kern w:val="24"/>
                              <w:sz w:val="14"/>
                              <w:szCs w:val="14"/>
                            </w:rPr>
                            <w:br/>
                            <w:t>Директор по персоналу и организационному развитию</w:t>
                          </w:r>
                        </w:p>
                      </w:txbxContent>
                    </v:textbox>
                  </v:rect>
                  <v:rect id="Прямоугольник 522" o:spid="_x0000_s1086" style="position:absolute;left:25262;top:8556;width:25200;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" filled="f" strokecolor="#ff4687">
                    <v:textbox>
                      <w:txbxContent>
                        <w:p w14:paraId="01FC0742" w14:textId="09DCB694" w:rsidR="006B03FA" w:rsidRDefault="006B03FA" w:rsidP="00F14B10">
                          <w:pPr>
                            <w:jc w:val="center"/>
                          </w:pPr>
                          <w:r>
                            <w:rPr>
                              <w:rFonts w:ascii="Arial" w:hAnsi="Arial" w:cs="Arial"/>
                              <w:b/>
                              <w:bCs/>
                              <w:color w:val="FF4687"/>
                              <w:kern w:val="24"/>
                              <w:sz w:val="14"/>
                              <w:szCs w:val="14"/>
                            </w:rPr>
                            <w:t>Верещагин</w:t>
                          </w:r>
                          <w:r w:rsidRPr="009B1227">
                            <w:rPr>
                              <w:rFonts w:ascii="Arial" w:hAnsi="Arial" w:cs="Arial"/>
                              <w:b/>
                              <w:bCs/>
                              <w:color w:val="FF4687"/>
                              <w:kern w:val="24"/>
                              <w:sz w:val="14"/>
                              <w:szCs w:val="14"/>
                            </w:rPr>
                            <w:t xml:space="preserve"> </w:t>
                          </w:r>
                          <w:r>
                            <w:rPr>
                              <w:rFonts w:ascii="Arial" w:hAnsi="Arial" w:cs="Arial"/>
                              <w:b/>
                              <w:bCs/>
                              <w:color w:val="FF4687"/>
                              <w:kern w:val="24"/>
                              <w:sz w:val="14"/>
                              <w:szCs w:val="14"/>
                            </w:rPr>
                            <w:t>Михаил Игоревич</w:t>
                          </w:r>
                        </w:p>
                      </w:txbxContent>
                    </v:textbox>
                  </v:rect>
                </v:group>
                <v:group id="Группа 523" o:spid="_x0000_s1087" style="position:absolute;left:20;top:4034;width:50442;height:3600" coordorigin="20,4034" coordsize="50441,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">
                  <v:rect id="Прямоугольник 524" o:spid="_x0000_s1088" style="position:absolute;left:20;top:4034;width:25200;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" fillcolor="#ff4687" strokecolor="#ff4687">
                    <v:textbox>
                      <w:txbxContent>
                        <w:p w14:paraId="239EC6C7" w14:textId="77777777" w:rsidR="006B03FA" w:rsidRDefault="006B03FA" w:rsidP="00F14B10">
                          <w:pPr>
                            <w:jc w:val="center"/>
                            <w:rPr>
                              <w:rFonts w:ascii="Arial" w:hAnsi="Arial" w:cs="Arial"/>
                              <w:b/>
                              <w:bCs/>
                              <w:color w:val="FFFFFF"/>
                              <w:kern w:val="24"/>
                              <w:sz w:val="14"/>
                              <w:szCs w:val="14"/>
                            </w:rPr>
                          </w:pPr>
                          <w:r>
                            <w:rPr>
                              <w:rFonts w:ascii="Arial" w:hAnsi="Arial" w:cs="Arial"/>
                              <w:b/>
                              <w:bCs/>
                              <w:color w:val="FFFFFF"/>
                              <w:kern w:val="24"/>
                              <w:sz w:val="14"/>
                              <w:szCs w:val="14"/>
                            </w:rPr>
                            <w:t xml:space="preserve">Заместитель генерального директора – </w:t>
                          </w:r>
                        </w:p>
                        <w:p w14:paraId="1D3C800F" w14:textId="77777777" w:rsidR="006B03FA" w:rsidRDefault="006B03FA" w:rsidP="00F14B10">
                          <w:pPr>
                            <w:jc w:val="center"/>
                            <w:rPr>
                              <w:rFonts w:ascii="Arial" w:hAnsi="Arial" w:cs="Arial"/>
                              <w:b/>
                              <w:bCs/>
                              <w:color w:val="FFFFFF"/>
                              <w:kern w:val="24"/>
                              <w:sz w:val="14"/>
                              <w:szCs w:val="14"/>
                            </w:rPr>
                          </w:pPr>
                          <w:r w:rsidRPr="00453EA8">
                            <w:rPr>
                              <w:rFonts w:ascii="Arial" w:hAnsi="Arial" w:cs="Arial"/>
                              <w:b/>
                              <w:bCs/>
                              <w:color w:val="FFFFFF"/>
                              <w:kern w:val="24"/>
                              <w:sz w:val="14"/>
                              <w:szCs w:val="14"/>
                            </w:rPr>
                            <w:t>Директор по генерации</w:t>
                          </w:r>
                          <w:r>
                            <w:rPr>
                              <w:rFonts w:ascii="Arial" w:hAnsi="Arial" w:cs="Arial"/>
                              <w:b/>
                              <w:bCs/>
                              <w:color w:val="FFFFFF"/>
                              <w:kern w:val="24"/>
                              <w:sz w:val="14"/>
                              <w:szCs w:val="14"/>
                            </w:rPr>
                            <w:t xml:space="preserve"> </w:t>
                          </w:r>
                        </w:p>
                      </w:txbxContent>
                    </v:textbox>
                  </v:rect>
                  <v:rect id="Прямоугольник 525" o:spid="_x0000_s1089" style="position:absolute;left:25262;top:4034;width:25200;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" filled="f" strokecolor="#ff4687">
                    <v:textbox>
                      <w:txbxContent>
                        <w:p w14:paraId="49DAB99E" w14:textId="7354F69F" w:rsidR="006B03FA" w:rsidRDefault="006B03FA" w:rsidP="00F14B10">
                          <w:pPr>
                            <w:jc w:val="center"/>
                            <w:rPr>
                              <w:rFonts w:ascii="Arial" w:hAnsi="Arial" w:cs="Arial"/>
                              <w:b/>
                              <w:bCs/>
                              <w:color w:val="FF4687"/>
                              <w:kern w:val="24"/>
                              <w:sz w:val="14"/>
                              <w:szCs w:val="14"/>
                            </w:rPr>
                          </w:pPr>
                          <w:r>
                            <w:rPr>
                              <w:rFonts w:ascii="Arial" w:hAnsi="Arial" w:cs="Arial"/>
                              <w:b/>
                              <w:bCs/>
                              <w:color w:val="FF4687"/>
                              <w:kern w:val="24"/>
                              <w:sz w:val="14"/>
                              <w:szCs w:val="14"/>
                            </w:rPr>
                            <w:t>Безе Ярослав Игоревич</w:t>
                          </w:r>
                        </w:p>
                      </w:txbxContent>
                    </v:textbox>
                  </v:rect>
                </v:group>
                <v:group id="Группа 526" o:spid="_x0000_s1090" style="position:absolute;top:26011;width:50462;height:3613" coordorigin=",26011" coordsize="50462,3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">
                  <v:rect id="Прямоугольник 527" o:spid="_x0000_s1091" style="position:absolute;top:26011;width:25200;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" fillcolor="#ff4687" strokecolor="#ff4687">
                    <v:textbox>
                      <w:txbxContent>
                        <w:p w14:paraId="636D0E0B" w14:textId="77777777" w:rsidR="006B03FA" w:rsidRDefault="006B03FA" w:rsidP="00F14B10">
                          <w:pPr>
                            <w:jc w:val="center"/>
                            <w:rPr>
                              <w:rFonts w:ascii="Arial" w:hAnsi="Arial" w:cs="Arial"/>
                              <w:b/>
                              <w:bCs/>
                              <w:color w:val="FFFFFF"/>
                              <w:kern w:val="24"/>
                              <w:sz w:val="14"/>
                              <w:szCs w:val="14"/>
                            </w:rPr>
                          </w:pPr>
                          <w:r>
                            <w:rPr>
                              <w:rFonts w:ascii="Arial" w:hAnsi="Arial" w:cs="Arial"/>
                              <w:b/>
                              <w:bCs/>
                              <w:color w:val="FFFFFF"/>
                              <w:kern w:val="24"/>
                              <w:sz w:val="14"/>
                              <w:szCs w:val="14"/>
                            </w:rPr>
                            <w:t xml:space="preserve">Заместитель генерального директора – Директор по правовым вопросам и корпоративным отношениям </w:t>
                          </w:r>
                        </w:p>
                      </w:txbxContent>
                    </v:textbox>
                  </v:rect>
                  <v:rect id="Прямоугольник 528" o:spid="_x0000_s1092" style="position:absolute;left:25262;top:26024;width:25200;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" filled="f" strokecolor="#ff4687">
                    <v:textbox>
                      <w:txbxContent>
                        <w:p w14:paraId="1F6E7FD1" w14:textId="1D862E12" w:rsidR="006B03FA" w:rsidRDefault="006B03FA" w:rsidP="00F14B10">
                          <w:pPr>
                            <w:jc w:val="center"/>
                            <w:rPr>
                              <w:rFonts w:ascii="Arial" w:hAnsi="Arial" w:cs="Arial"/>
                              <w:b/>
                              <w:bCs/>
                              <w:color w:val="FF4687"/>
                              <w:kern w:val="24"/>
                              <w:sz w:val="14"/>
                              <w:szCs w:val="14"/>
                            </w:rPr>
                          </w:pPr>
                          <w:r>
                            <w:rPr>
                              <w:rFonts w:ascii="Arial" w:hAnsi="Arial" w:cs="Arial"/>
                              <w:b/>
                              <w:bCs/>
                              <w:color w:val="FF4687"/>
                              <w:kern w:val="24"/>
                              <w:sz w:val="14"/>
                              <w:szCs w:val="14"/>
                            </w:rPr>
                            <w:t>Седова</w:t>
                          </w:r>
                          <w:r w:rsidRPr="009B1227">
                            <w:rPr>
                              <w:rFonts w:ascii="Arial" w:hAnsi="Arial" w:cs="Arial"/>
                              <w:b/>
                              <w:bCs/>
                              <w:color w:val="FF4687"/>
                              <w:kern w:val="24"/>
                              <w:sz w:val="14"/>
                              <w:szCs w:val="14"/>
                            </w:rPr>
                            <w:t xml:space="preserve"> </w:t>
                          </w:r>
                          <w:r>
                            <w:rPr>
                              <w:rFonts w:ascii="Arial" w:hAnsi="Arial" w:cs="Arial"/>
                              <w:b/>
                              <w:bCs/>
                              <w:color w:val="FF4687"/>
                              <w:kern w:val="24"/>
                              <w:sz w:val="14"/>
                              <w:szCs w:val="14"/>
                            </w:rPr>
                            <w:t>Жанна Игоревна</w:t>
                          </w:r>
                        </w:p>
                      </w:txbxContent>
                    </v:textbox>
                  </v:rect>
                </v:group>
                <v:group id="Группа 529" o:spid="_x0000_s1093" style="position:absolute;top:21695;width:50462;height:3600" coordorigin=",21695" coordsize="5046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">
                  <v:rect id="Прямоугольник 530" o:spid="_x0000_s1094" style="position:absolute;top:21695;width:25200;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" fillcolor="#ff4687" strokecolor="#ff4687">
                    <v:textbox>
                      <w:txbxContent>
                        <w:p w14:paraId="08BE022B" w14:textId="77777777" w:rsidR="006B03FA" w:rsidRDefault="006B03FA" w:rsidP="00F14B10">
                          <w:pPr>
                            <w:jc w:val="center"/>
                            <w:rPr>
                              <w:rFonts w:ascii="Arial" w:hAnsi="Arial" w:cs="Arial"/>
                              <w:b/>
                              <w:bCs/>
                              <w:color w:val="FFFFFF"/>
                              <w:kern w:val="24"/>
                              <w:sz w:val="14"/>
                              <w:szCs w:val="14"/>
                            </w:rPr>
                          </w:pPr>
                          <w:r>
                            <w:rPr>
                              <w:rFonts w:ascii="Arial" w:hAnsi="Arial" w:cs="Arial"/>
                              <w:b/>
                              <w:bCs/>
                              <w:color w:val="FFFFFF"/>
                              <w:kern w:val="24"/>
                              <w:sz w:val="14"/>
                              <w:szCs w:val="14"/>
                            </w:rPr>
                            <w:t>Заместитель генерального директора – Директор по безопасности</w:t>
                          </w:r>
                        </w:p>
                      </w:txbxContent>
                    </v:textbox>
                  </v:rect>
                  <v:rect id="Прямоугольник 531" o:spid="_x0000_s1095" style="position:absolute;left:25262;top:21695;width:25200;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" filled="f" strokecolor="#ff4687">
                    <v:textbox>
                      <w:txbxContent>
                        <w:p w14:paraId="6932AA83" w14:textId="3FA22934" w:rsidR="006B03FA" w:rsidRDefault="006B03FA" w:rsidP="00F14B10">
                          <w:pPr>
                            <w:jc w:val="center"/>
                            <w:rPr>
                              <w:rFonts w:ascii="Arial" w:hAnsi="Arial" w:cs="Arial"/>
                              <w:b/>
                              <w:bCs/>
                              <w:color w:val="FF4687"/>
                              <w:kern w:val="24"/>
                              <w:sz w:val="14"/>
                              <w:szCs w:val="14"/>
                            </w:rPr>
                          </w:pPr>
                          <w:r>
                            <w:rPr>
                              <w:rFonts w:ascii="Arial" w:hAnsi="Arial" w:cs="Arial"/>
                              <w:b/>
                              <w:bCs/>
                              <w:color w:val="FF4687"/>
                              <w:kern w:val="24"/>
                              <w:sz w:val="14"/>
                              <w:szCs w:val="14"/>
                            </w:rPr>
                            <w:t>Рачкин</w:t>
                          </w:r>
                          <w:r w:rsidRPr="009B1227">
                            <w:rPr>
                              <w:rFonts w:ascii="Arial" w:hAnsi="Arial" w:cs="Arial"/>
                              <w:b/>
                              <w:bCs/>
                              <w:color w:val="FF4687"/>
                              <w:kern w:val="24"/>
                              <w:sz w:val="14"/>
                              <w:szCs w:val="14"/>
                            </w:rPr>
                            <w:t xml:space="preserve"> </w:t>
                          </w:r>
                          <w:r>
                            <w:rPr>
                              <w:rFonts w:ascii="Arial" w:hAnsi="Arial" w:cs="Arial"/>
                              <w:b/>
                              <w:bCs/>
                              <w:color w:val="FF4687"/>
                              <w:kern w:val="24"/>
                              <w:sz w:val="14"/>
                              <w:szCs w:val="14"/>
                            </w:rPr>
                            <w:t>Сергей Владимирович</w:t>
                          </w:r>
                        </w:p>
                      </w:txbxContent>
                    </v:textbox>
                  </v:rect>
                </v:group>
                <w10:anchorlock/>
              </v:group>
            </w:pict>
          </mc:Fallback>
        </mc:AlternateContent>
      </w:r>
    </w:p>
    <w:p w14:paraId="20C00446" w14:textId="77777777" w:rsidR="00F14B10" w:rsidRPr="005D0E49" w:rsidRDefault="00F14B10" w:rsidP="00FB140A">
      <w:pPr>
        <w:spacing w:before="120" w:after="120"/>
        <w:ind w:firstLine="0"/>
        <w:jc w:val="both"/>
        <w:rPr>
          <w:rFonts w:ascii="Arial" w:eastAsia="Times New Roman" w:hAnsi="Arial" w:cs="Arial"/>
          <w:sz w:val="20"/>
          <w:szCs w:val="20"/>
        </w:rPr>
      </w:pPr>
      <w:r w:rsidRPr="005D0E49">
        <w:rPr>
          <w:rFonts w:ascii="Arial" w:eastAsia="Times New Roman" w:hAnsi="Arial" w:cs="Arial"/>
          <w:noProof/>
          <w:sz w:val="20"/>
          <w:szCs w:val="20"/>
          <w:lang w:eastAsia="ru-RU"/>
        </w:rPr>
        <mc:AlternateContent>
          <mc:Choice Requires="wps">
            <w:drawing>
              <wp:anchor distT="0" distB="0" distL="114300" distR="114300" simplePos="0" relativeHeight="251741184" behindDoc="0" locked="0" layoutInCell="1" allowOverlap="1" wp14:anchorId="6AF071EA" wp14:editId="254F1838">
                <wp:simplePos x="0" y="0"/>
                <wp:positionH relativeFrom="column">
                  <wp:posOffset>793115</wp:posOffset>
                </wp:positionH>
                <wp:positionV relativeFrom="paragraph">
                  <wp:posOffset>635</wp:posOffset>
                </wp:positionV>
                <wp:extent cx="4762500" cy="276225"/>
                <wp:effectExtent l="0" t="0" r="0" b="0"/>
                <wp:wrapNone/>
                <wp:docPr id="532" name="Надпись 532"/>
                <wp:cNvGraphicFramePr/>
                <a:graphic xmlns:a="http://schemas.openxmlformats.org/drawingml/2006/main">
                  <a:graphicData uri="http://schemas.microsoft.com/office/word/2010/wordprocessingShape">
                    <wps:wsp>
                      <wps:cNvSpPr txBox="1"/>
                      <wps:spPr>
                        <a:xfrm>
                          <a:off x="0" y="0"/>
                          <a:ext cx="4762500" cy="276225"/>
                        </a:xfrm>
                        <a:prstGeom prst="rect">
                          <a:avLst/>
                        </a:prstGeom>
                        <a:noFill/>
                        <a:ln w="6350">
                          <a:noFill/>
                        </a:ln>
                      </wps:spPr>
                      <wps:txbx>
                        <w:txbxContent>
                          <w:p w14:paraId="239FBB25" w14:textId="77777777" w:rsidR="006B03FA" w:rsidRDefault="006B03FA" w:rsidP="00F14B10">
                            <w:pPr>
                              <w:rPr>
                                <w:rFonts w:ascii="Arial" w:hAnsi="Arial" w:cs="Arial"/>
                                <w:sz w:val="20"/>
                                <w:szCs w:val="20"/>
                              </w:rPr>
                            </w:pPr>
                            <w:r>
                              <w:rPr>
                                <w:rFonts w:ascii="Arial" w:hAnsi="Arial" w:cs="Arial"/>
                                <w:sz w:val="20"/>
                                <w:szCs w:val="20"/>
                              </w:rPr>
                              <w:t>Генеральный директор</w:t>
                            </w:r>
                            <w:r>
                              <w:rPr>
                                <w:rFonts w:ascii="Arial" w:hAnsi="Arial" w:cs="Arial"/>
                                <w:noProof/>
                                <w:sz w:val="20"/>
                                <w:szCs w:val="20"/>
                                <w:shd w:val="clear" w:color="auto" w:fill="E6E6E6"/>
                                <w:lang w:eastAsia="ru-RU"/>
                              </w:rPr>
                              <w:drawing>
                                <wp:inline distT="0" distB="0" distL="0" distR="0" wp14:anchorId="13CA7C06" wp14:editId="5A04B53D">
                                  <wp:extent cx="4573270" cy="264795"/>
                                  <wp:effectExtent l="0" t="0" r="0" b="0"/>
                                  <wp:docPr id="189076178" name="Рисунок 189076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3"/>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a:xfrm>
                                            <a:off x="0" y="0"/>
                                            <a:ext cx="4573270" cy="265250"/>
                                          </a:xfrm>
                                          <a:prstGeom prst="rect">
                                            <a:avLst/>
                                          </a:prstGeom>
                                          <a:noFill/>
                                          <a:ln>
                                            <a:noFill/>
                                          </a:ln>
                                        </pic:spPr>
                                      </pic:pic>
                                    </a:graphicData>
                                  </a:graphic>
                                </wp:inline>
                              </w:drawing>
                            </w:r>
                            <w:r>
                              <w:rPr>
                                <w:rFonts w:ascii="Arial" w:hAnsi="Arial" w:cs="Arial"/>
                                <w:sz w:val="20"/>
                                <w:szCs w:val="20"/>
                                <w:shd w:val="clear" w:color="auto" w:fill="E6E6E6"/>
                              </w:rPr>
                              <w:t xml:space="preserve">р и члены Правления ПАО «Энел Россия» </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6AF071EA" id="Надпись 532" o:spid="_x0000_s1096" type="#_x0000_t202" style="position:absolute;left:0;text-align:left;margin-left:62.45pt;margin-top:.05pt;width:375pt;height:21.75pt;z-index:251741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" filled="f" stroked="f" strokeweight=".5pt">
                <v:textbox>
                  <w:txbxContent>
                    <w:p w14:paraId="239FBB25" w14:textId="77777777" w:rsidR="006B03FA" w:rsidRDefault="006B03FA" w:rsidP="00F14B10">
                      <w:pPr>
                        <w:rPr>
                          <w:rFonts w:ascii="Arial" w:hAnsi="Arial" w:cs="Arial"/>
                          <w:sz w:val="20"/>
                          <w:szCs w:val="20"/>
                        </w:rPr>
                      </w:pPr>
                      <w:r>
                        <w:rPr>
                          <w:rFonts w:ascii="Arial" w:hAnsi="Arial" w:cs="Arial"/>
                          <w:sz w:val="20"/>
                          <w:szCs w:val="20"/>
                        </w:rPr>
                        <w:t>Генеральный директор</w:t>
                      </w:r>
                      <w:r>
                        <w:rPr>
                          <w:rFonts w:ascii="Arial" w:hAnsi="Arial" w:cs="Arial"/>
                          <w:noProof/>
                          <w:sz w:val="20"/>
                          <w:szCs w:val="20"/>
                          <w:shd w:val="clear" w:color="auto" w:fill="E6E6E6"/>
                          <w:lang w:eastAsia="ru-RU"/>
                        </w:rPr>
                        <w:drawing>
                          <wp:inline distT="0" distB="0" distL="0" distR="0" wp14:anchorId="13CA7C06" wp14:editId="5A04B53D">
                            <wp:extent cx="4573270" cy="264795"/>
                            <wp:effectExtent l="0" t="0" r="0" b="0"/>
                            <wp:docPr id="189076178" name="Рисунок 189076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3"/>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a:xfrm>
                                      <a:off x="0" y="0"/>
                                      <a:ext cx="4573270" cy="265250"/>
                                    </a:xfrm>
                                    <a:prstGeom prst="rect">
                                      <a:avLst/>
                                    </a:prstGeom>
                                    <a:noFill/>
                                    <a:ln>
                                      <a:noFill/>
                                    </a:ln>
                                  </pic:spPr>
                                </pic:pic>
                              </a:graphicData>
                            </a:graphic>
                          </wp:inline>
                        </w:drawing>
                      </w:r>
                      <w:r>
                        <w:rPr>
                          <w:rFonts w:ascii="Arial" w:hAnsi="Arial" w:cs="Arial"/>
                          <w:sz w:val="20"/>
                          <w:szCs w:val="20"/>
                          <w:shd w:val="clear" w:color="auto" w:fill="E6E6E6"/>
                        </w:rPr>
                        <w:t xml:space="preserve">р и члены Правления ПАО «Энел Россия» </w:t>
                      </w:r>
                    </w:p>
                  </w:txbxContent>
                </v:textbox>
              </v:shape>
            </w:pict>
          </mc:Fallback>
        </mc:AlternateContent>
      </w:r>
      <w:r w:rsidRPr="005D0E49">
        <w:rPr>
          <w:rFonts w:ascii="Arial" w:eastAsia="Times New Roman" w:hAnsi="Arial" w:cs="Arial"/>
          <w:noProof/>
          <w:color w:val="2B579A"/>
          <w:sz w:val="20"/>
          <w:szCs w:val="20"/>
          <w:shd w:val="clear" w:color="auto" w:fill="E6E6E6"/>
          <w:lang w:eastAsia="ru-RU"/>
        </w:rPr>
        <mc:AlternateContent>
          <mc:Choice Requires="wps">
            <w:drawing>
              <wp:anchor distT="0" distB="0" distL="114300" distR="114300" simplePos="0" relativeHeight="251742208" behindDoc="0" locked="0" layoutInCell="1" allowOverlap="1" wp14:anchorId="6660D9B5" wp14:editId="2C8CEBE4">
                <wp:simplePos x="0" y="0"/>
                <wp:positionH relativeFrom="column">
                  <wp:posOffset>800100</wp:posOffset>
                </wp:positionH>
                <wp:positionV relativeFrom="paragraph">
                  <wp:posOffset>198755</wp:posOffset>
                </wp:positionV>
                <wp:extent cx="4762500" cy="276225"/>
                <wp:effectExtent l="0" t="0" r="0" b="0"/>
                <wp:wrapNone/>
                <wp:docPr id="533" name="Надпись 533"/>
                <wp:cNvGraphicFramePr/>
                <a:graphic xmlns:a="http://schemas.openxmlformats.org/drawingml/2006/main">
                  <a:graphicData uri="http://schemas.microsoft.com/office/word/2010/wordprocessingShape">
                    <wps:wsp>
                      <wps:cNvSpPr txBox="1"/>
                      <wps:spPr>
                        <a:xfrm>
                          <a:off x="0" y="0"/>
                          <a:ext cx="4762500" cy="276225"/>
                        </a:xfrm>
                        <a:prstGeom prst="rect">
                          <a:avLst/>
                        </a:prstGeom>
                        <a:noFill/>
                        <a:ln w="6350">
                          <a:noFill/>
                        </a:ln>
                      </wps:spPr>
                      <wps:txbx>
                        <w:txbxContent>
                          <w:p w14:paraId="01A9D4CF" w14:textId="77777777" w:rsidR="006B03FA" w:rsidRDefault="006B03FA" w:rsidP="00F14B10">
                            <w:pPr>
                              <w:rPr>
                                <w:rFonts w:ascii="Arial" w:hAnsi="Arial" w:cs="Arial"/>
                                <w:sz w:val="20"/>
                                <w:szCs w:val="20"/>
                              </w:rPr>
                            </w:pPr>
                            <w:r>
                              <w:rPr>
                                <w:rFonts w:ascii="Arial" w:hAnsi="Arial" w:cs="Arial"/>
                                <w:sz w:val="20"/>
                                <w:szCs w:val="20"/>
                              </w:rPr>
                              <w:t>Члены Правления</w:t>
                            </w:r>
                            <w:r>
                              <w:rPr>
                                <w:rFonts w:ascii="Arial" w:hAnsi="Arial" w:cs="Arial"/>
                                <w:noProof/>
                                <w:sz w:val="20"/>
                                <w:szCs w:val="20"/>
                                <w:shd w:val="clear" w:color="auto" w:fill="E6E6E6"/>
                                <w:lang w:eastAsia="ru-RU"/>
                              </w:rPr>
                              <w:drawing>
                                <wp:inline distT="0" distB="0" distL="0" distR="0" wp14:anchorId="5128E20F" wp14:editId="28752D25">
                                  <wp:extent cx="4573270" cy="264795"/>
                                  <wp:effectExtent l="0" t="0" r="0" b="0"/>
                                  <wp:docPr id="189076179" name="Рисунок 189076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a:xfrm>
                                            <a:off x="0" y="0"/>
                                            <a:ext cx="4573270" cy="265250"/>
                                          </a:xfrm>
                                          <a:prstGeom prst="rect">
                                            <a:avLst/>
                                          </a:prstGeom>
                                          <a:noFill/>
                                          <a:ln>
                                            <a:noFill/>
                                          </a:ln>
                                        </pic:spPr>
                                      </pic:pic>
                                    </a:graphicData>
                                  </a:graphic>
                                </wp:inline>
                              </w:drawing>
                            </w:r>
                            <w:r>
                              <w:rPr>
                                <w:rFonts w:ascii="Arial" w:hAnsi="Arial" w:cs="Arial"/>
                                <w:sz w:val="20"/>
                                <w:szCs w:val="20"/>
                                <w:shd w:val="clear" w:color="auto" w:fill="E6E6E6"/>
                              </w:rPr>
                              <w:t xml:space="preserve">р и члены Правления ПАО «Энел Россия» </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6660D9B5" id="Надпись 533" o:spid="_x0000_s1097" type="#_x0000_t202" style="position:absolute;left:0;text-align:left;margin-left:63pt;margin-top:15.65pt;width:375pt;height:21.75pt;z-index:251742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" filled="f" stroked="f" strokeweight=".5pt">
                <v:textbox>
                  <w:txbxContent>
                    <w:p w14:paraId="01A9D4CF" w14:textId="77777777" w:rsidR="006B03FA" w:rsidRDefault="006B03FA" w:rsidP="00F14B10">
                      <w:pPr>
                        <w:rPr>
                          <w:rFonts w:ascii="Arial" w:hAnsi="Arial" w:cs="Arial"/>
                          <w:sz w:val="20"/>
                          <w:szCs w:val="20"/>
                        </w:rPr>
                      </w:pPr>
                      <w:r>
                        <w:rPr>
                          <w:rFonts w:ascii="Arial" w:hAnsi="Arial" w:cs="Arial"/>
                          <w:sz w:val="20"/>
                          <w:szCs w:val="20"/>
                        </w:rPr>
                        <w:t>Члены Правления</w:t>
                      </w:r>
                      <w:r>
                        <w:rPr>
                          <w:rFonts w:ascii="Arial" w:hAnsi="Arial" w:cs="Arial"/>
                          <w:noProof/>
                          <w:sz w:val="20"/>
                          <w:szCs w:val="20"/>
                          <w:shd w:val="clear" w:color="auto" w:fill="E6E6E6"/>
                          <w:lang w:eastAsia="ru-RU"/>
                        </w:rPr>
                        <w:drawing>
                          <wp:inline distT="0" distB="0" distL="0" distR="0" wp14:anchorId="5128E20F" wp14:editId="28752D25">
                            <wp:extent cx="4573270" cy="264795"/>
                            <wp:effectExtent l="0" t="0" r="0" b="0"/>
                            <wp:docPr id="189076179" name="Рисунок 189076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a:xfrm>
                                      <a:off x="0" y="0"/>
                                      <a:ext cx="4573270" cy="265250"/>
                                    </a:xfrm>
                                    <a:prstGeom prst="rect">
                                      <a:avLst/>
                                    </a:prstGeom>
                                    <a:noFill/>
                                    <a:ln>
                                      <a:noFill/>
                                    </a:ln>
                                  </pic:spPr>
                                </pic:pic>
                              </a:graphicData>
                            </a:graphic>
                          </wp:inline>
                        </w:drawing>
                      </w:r>
                      <w:r>
                        <w:rPr>
                          <w:rFonts w:ascii="Arial" w:hAnsi="Arial" w:cs="Arial"/>
                          <w:sz w:val="20"/>
                          <w:szCs w:val="20"/>
                          <w:shd w:val="clear" w:color="auto" w:fill="E6E6E6"/>
                        </w:rPr>
                        <w:t xml:space="preserve">р и члены Правления ПАО «Энел Россия» </w:t>
                      </w:r>
                    </w:p>
                  </w:txbxContent>
                </v:textbox>
              </v:shape>
            </w:pict>
          </mc:Fallback>
        </mc:AlternateContent>
      </w:r>
      <w:r w:rsidRPr="005D0E49">
        <w:rPr>
          <w:rFonts w:ascii="Arial" w:eastAsia="Times New Roman" w:hAnsi="Arial" w:cs="Arial"/>
          <w:noProof/>
          <w:color w:val="2B579A"/>
          <w:sz w:val="20"/>
          <w:szCs w:val="20"/>
          <w:shd w:val="clear" w:color="auto" w:fill="E6E6E6"/>
          <w:lang w:eastAsia="ru-RU"/>
        </w:rPr>
        <mc:AlternateContent>
          <mc:Choice Requires="wps">
            <w:drawing>
              <wp:anchor distT="0" distB="0" distL="114300" distR="114300" simplePos="0" relativeHeight="251739136" behindDoc="0" locked="0" layoutInCell="1" allowOverlap="1" wp14:anchorId="35425C53" wp14:editId="4DDCB577">
                <wp:simplePos x="0" y="0"/>
                <wp:positionH relativeFrom="column">
                  <wp:posOffset>5715</wp:posOffset>
                </wp:positionH>
                <wp:positionV relativeFrom="paragraph">
                  <wp:posOffset>260985</wp:posOffset>
                </wp:positionV>
                <wp:extent cx="719455" cy="179705"/>
                <wp:effectExtent l="0" t="0" r="23495" b="10795"/>
                <wp:wrapNone/>
                <wp:docPr id="534" name="Прямоугольник 534"/>
                <wp:cNvGraphicFramePr/>
                <a:graphic xmlns:a="http://schemas.openxmlformats.org/drawingml/2006/main">
                  <a:graphicData uri="http://schemas.microsoft.com/office/word/2010/wordprocessingShape">
                    <wps:wsp>
                      <wps:cNvSpPr/>
                      <wps:spPr>
                        <a:xfrm>
                          <a:off x="0" y="0"/>
                          <a:ext cx="719462" cy="179913"/>
                        </a:xfrm>
                        <a:prstGeom prst="rect">
                          <a:avLst/>
                        </a:prstGeom>
                        <a:solidFill>
                          <a:srgbClr val="FF4687"/>
                        </a:solidFill>
                        <a:ln w="9525" cap="flat" cmpd="sng" algn="ctr">
                          <a:solidFill>
                            <a:srgbClr val="FF4687"/>
                          </a:solidFill>
                          <a:prstDash val="solid"/>
                          <a:miter lim="800000"/>
                        </a:ln>
                        <a:effectLst/>
                      </wps:spPr>
                      <wps:txbx>
                        <w:txbxContent>
                          <w:p w14:paraId="3251BA29" w14:textId="77777777" w:rsidR="006B03FA" w:rsidRDefault="006B03FA" w:rsidP="00F14B10">
                            <w:pPr>
                              <w:jc w:val="center"/>
                            </w:pPr>
                            <w:r>
                              <w:rPr>
                                <w:rFonts w:ascii="Arial" w:hAnsi="Arial" w:cs="Arial"/>
                                <w:b/>
                                <w:bCs/>
                                <w:color w:val="FFFFFF"/>
                                <w:kern w:val="24"/>
                                <w:sz w:val="14"/>
                                <w:szCs w:val="14"/>
                              </w:rPr>
                              <w:t xml:space="preserve"> </w:t>
                            </w:r>
                          </w:p>
                        </w:txbxContent>
                      </wps:txbx>
                      <wps:bodyPr wrap="square" rtlCol="0" anchor="ctr">
                        <a:noAutofit/>
                      </wps:bodyPr>
                    </wps:wsp>
                  </a:graphicData>
                </a:graphic>
              </wp:anchor>
            </w:drawing>
          </mc:Choice>
          <mc:Fallback>
            <w:pict>
              <v:rect w14:anchorId="35425C53" id="Прямоугольник 534" o:spid="_x0000_s1098" style="position:absolute;left:0;text-align:left;margin-left:.45pt;margin-top:20.55pt;width:56.65pt;height:14.15pt;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" fillcolor="#ff4687" strokecolor="#ff4687">
                <v:textbox>
                  <w:txbxContent>
                    <w:p w14:paraId="3251BA29" w14:textId="77777777" w:rsidR="006B03FA" w:rsidRDefault="006B03FA" w:rsidP="00F14B10">
                      <w:pPr>
                        <w:jc w:val="center"/>
                      </w:pPr>
                      <w:r>
                        <w:rPr>
                          <w:rFonts w:ascii="Arial" w:hAnsi="Arial" w:cs="Arial"/>
                          <w:b/>
                          <w:bCs/>
                          <w:color w:val="FFFFFF"/>
                          <w:kern w:val="24"/>
                          <w:sz w:val="14"/>
                          <w:szCs w:val="14"/>
                        </w:rPr>
                        <w:t xml:space="preserve"> </w:t>
                      </w:r>
                    </w:p>
                  </w:txbxContent>
                </v:textbox>
              </v:rect>
            </w:pict>
          </mc:Fallback>
        </mc:AlternateContent>
      </w:r>
      <w:r w:rsidRPr="005D0E49">
        <w:rPr>
          <w:rFonts w:ascii="Arial" w:eastAsia="Times New Roman" w:hAnsi="Arial" w:cs="Arial"/>
          <w:noProof/>
          <w:color w:val="2B579A"/>
          <w:sz w:val="20"/>
          <w:szCs w:val="20"/>
          <w:shd w:val="clear" w:color="auto" w:fill="E6E6E6"/>
          <w:lang w:eastAsia="ru-RU"/>
        </w:rPr>
        <mc:AlternateContent>
          <mc:Choice Requires="wps">
            <w:drawing>
              <wp:anchor distT="0" distB="0" distL="114300" distR="114300" simplePos="0" relativeHeight="251740160" behindDoc="0" locked="0" layoutInCell="1" allowOverlap="1" wp14:anchorId="272A83DA" wp14:editId="25111212">
                <wp:simplePos x="0" y="0"/>
                <wp:positionH relativeFrom="column">
                  <wp:posOffset>5715</wp:posOffset>
                </wp:positionH>
                <wp:positionV relativeFrom="paragraph">
                  <wp:posOffset>41910</wp:posOffset>
                </wp:positionV>
                <wp:extent cx="719455" cy="179705"/>
                <wp:effectExtent l="0" t="0" r="23495" b="10795"/>
                <wp:wrapNone/>
                <wp:docPr id="540" name="Прямоугольник 540"/>
                <wp:cNvGraphicFramePr/>
                <a:graphic xmlns:a="http://schemas.openxmlformats.org/drawingml/2006/main">
                  <a:graphicData uri="http://schemas.microsoft.com/office/word/2010/wordprocessingShape">
                    <wps:wsp>
                      <wps:cNvSpPr/>
                      <wps:spPr>
                        <a:xfrm>
                          <a:off x="0" y="0"/>
                          <a:ext cx="719462" cy="179913"/>
                        </a:xfrm>
                        <a:prstGeom prst="rect">
                          <a:avLst/>
                        </a:prstGeom>
                        <a:solidFill>
                          <a:srgbClr val="0555FA"/>
                        </a:solidFill>
                        <a:ln w="9525" cap="flat" cmpd="sng" algn="ctr">
                          <a:solidFill>
                            <a:srgbClr val="0555FA"/>
                          </a:solidFill>
                          <a:prstDash val="solid"/>
                          <a:miter lim="800000"/>
                        </a:ln>
                        <a:effectLst/>
                      </wps:spPr>
                      <wps:txbx>
                        <w:txbxContent>
                          <w:p w14:paraId="60155B6B" w14:textId="77777777" w:rsidR="006B03FA" w:rsidRDefault="006B03FA" w:rsidP="00F14B10">
                            <w:pPr>
                              <w:jc w:val="center"/>
                            </w:pPr>
                          </w:p>
                        </w:txbxContent>
                      </wps:txbx>
                      <wps:bodyPr wrap="square" rtlCol="0" anchor="ctr">
                        <a:noAutofit/>
                      </wps:bodyPr>
                    </wps:wsp>
                  </a:graphicData>
                </a:graphic>
              </wp:anchor>
            </w:drawing>
          </mc:Choice>
          <mc:Fallback>
            <w:pict>
              <v:rect w14:anchorId="272A83DA" id="Прямоугольник 540" o:spid="_x0000_s1099" style="position:absolute;left:0;text-align:left;margin-left:.45pt;margin-top:3.3pt;width:56.65pt;height:14.15pt;z-index:25174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" fillcolor="#0555fa" strokecolor="#0555fa">
                <v:textbox>
                  <w:txbxContent>
                    <w:p w14:paraId="60155B6B" w14:textId="77777777" w:rsidR="006B03FA" w:rsidRDefault="006B03FA" w:rsidP="00F14B10">
                      <w:pPr>
                        <w:jc w:val="center"/>
                      </w:pPr>
                    </w:p>
                  </w:txbxContent>
                </v:textbox>
              </v:rect>
            </w:pict>
          </mc:Fallback>
        </mc:AlternateContent>
      </w:r>
    </w:p>
    <w:p w14:paraId="0170B791" w14:textId="77777777" w:rsidR="00F14B10" w:rsidRPr="005D0E49" w:rsidRDefault="00F14B10" w:rsidP="00F14B10">
      <w:pPr>
        <w:spacing w:before="120" w:after="120"/>
        <w:jc w:val="both"/>
        <w:rPr>
          <w:rFonts w:ascii="Arial" w:eastAsia="Times New Roman" w:hAnsi="Arial" w:cs="Arial"/>
          <w:sz w:val="20"/>
          <w:szCs w:val="20"/>
        </w:rPr>
      </w:pPr>
    </w:p>
    <w:p w14:paraId="5C3EE9C0" w14:textId="77777777" w:rsidR="00F14B10" w:rsidRPr="005D0E49" w:rsidRDefault="00F14B10" w:rsidP="00FA21E9">
      <w:pPr>
        <w:spacing w:before="240"/>
        <w:jc w:val="both"/>
        <w:rPr>
          <w:rFonts w:ascii="Arial" w:eastAsia="Times New Roman" w:hAnsi="Arial" w:cs="Arial"/>
          <w:sz w:val="20"/>
          <w:szCs w:val="20"/>
        </w:rPr>
      </w:pPr>
      <w:r w:rsidRPr="005D0E49">
        <w:rPr>
          <w:rFonts w:ascii="Arial" w:eastAsia="Times New Roman" w:hAnsi="Arial" w:cs="Arial"/>
          <w:sz w:val="20"/>
          <w:szCs w:val="20"/>
        </w:rPr>
        <w:t>Вознаграждение за исполнение обязанностей члена Правления и возмещение расходов (компенсаций) членам Правления не предусматриваются в связи с тем, что члены Правления являются ключевыми руководителями Компании, получающими вознаграждение в соответствии с условиями Политики по вознаграждению и возмещению расходов (компенсаций) членов исполнительных органов и иных ключевых руководящих работников.</w:t>
      </w:r>
    </w:p>
    <w:p w14:paraId="5EA7C215" w14:textId="77777777" w:rsidR="00F14B10" w:rsidRDefault="00F14B10" w:rsidP="00FB140A">
      <w:pPr>
        <w:keepNext/>
        <w:spacing w:before="240" w:after="120"/>
        <w:ind w:firstLine="0"/>
        <w:jc w:val="center"/>
        <w:rPr>
          <w:rFonts w:ascii="Arial" w:eastAsia="Times New Roman" w:hAnsi="Arial" w:cs="Arial"/>
          <w:b/>
          <w:iCs/>
          <w:sz w:val="20"/>
          <w:szCs w:val="20"/>
        </w:rPr>
      </w:pPr>
      <w:r>
        <w:rPr>
          <w:rFonts w:ascii="Arial" w:eastAsia="Times New Roman" w:hAnsi="Arial" w:cs="Arial"/>
          <w:b/>
          <w:iCs/>
          <w:sz w:val="20"/>
          <w:szCs w:val="20"/>
        </w:rPr>
        <w:lastRenderedPageBreak/>
        <w:t>Элементы системы вознаграждения ключевых руководителей</w:t>
      </w:r>
    </w:p>
    <w:tbl>
      <w:tblPr>
        <w:tblStyle w:val="af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
        <w:gridCol w:w="1240"/>
        <w:gridCol w:w="227"/>
        <w:gridCol w:w="1838"/>
        <w:gridCol w:w="227"/>
        <w:gridCol w:w="227"/>
        <w:gridCol w:w="5642"/>
      </w:tblGrid>
      <w:tr w:rsidR="00F14B10" w14:paraId="664215CB" w14:textId="77777777" w:rsidTr="000458FE">
        <w:tc>
          <w:tcPr>
            <w:tcW w:w="3647" w:type="dxa"/>
            <w:gridSpan w:val="4"/>
            <w:shd w:val="clear" w:color="auto" w:fill="4472C4"/>
          </w:tcPr>
          <w:p w14:paraId="64CD8F58" w14:textId="77777777" w:rsidR="00F14B10" w:rsidRDefault="00F14B10" w:rsidP="00FB140A">
            <w:pPr>
              <w:ind w:firstLine="0"/>
              <w:jc w:val="both"/>
              <w:rPr>
                <w:rFonts w:ascii="Arial" w:eastAsia="Times New Roman" w:hAnsi="Arial" w:cs="Arial"/>
                <w:sz w:val="20"/>
                <w:szCs w:val="20"/>
              </w:rPr>
            </w:pPr>
          </w:p>
          <w:p w14:paraId="3D011C81" w14:textId="77777777" w:rsidR="00F14B10" w:rsidRDefault="00F14B10" w:rsidP="00FB140A">
            <w:pPr>
              <w:ind w:firstLine="0"/>
              <w:jc w:val="both"/>
              <w:rPr>
                <w:rFonts w:ascii="Arial" w:eastAsia="Times New Roman" w:hAnsi="Arial" w:cs="Arial"/>
                <w:sz w:val="20"/>
                <w:szCs w:val="20"/>
              </w:rPr>
            </w:pPr>
          </w:p>
          <w:p w14:paraId="6EAF4C2A" w14:textId="77777777" w:rsidR="00F14B10" w:rsidRDefault="00F14B10" w:rsidP="00FB140A">
            <w:pPr>
              <w:ind w:firstLine="0"/>
              <w:jc w:val="both"/>
              <w:rPr>
                <w:rFonts w:ascii="Arial" w:eastAsia="Times New Roman" w:hAnsi="Arial" w:cs="Arial"/>
                <w:sz w:val="20"/>
                <w:szCs w:val="20"/>
              </w:rPr>
            </w:pPr>
          </w:p>
          <w:p w14:paraId="5609D627" w14:textId="77777777" w:rsidR="00F14B10" w:rsidRDefault="00F14B10" w:rsidP="00FB140A">
            <w:pPr>
              <w:shd w:val="clear" w:color="auto" w:fill="4472C4"/>
              <w:ind w:firstLine="0"/>
              <w:jc w:val="both"/>
              <w:rPr>
                <w:rFonts w:ascii="Arial" w:eastAsia="Times New Roman" w:hAnsi="Arial" w:cs="Arial"/>
                <w:sz w:val="20"/>
                <w:szCs w:val="20"/>
              </w:rPr>
            </w:pPr>
          </w:p>
          <w:p w14:paraId="5269696A" w14:textId="77777777" w:rsidR="00F14B10" w:rsidRDefault="00F14B10" w:rsidP="00FB140A">
            <w:pPr>
              <w:shd w:val="clear" w:color="auto" w:fill="4472C4"/>
              <w:ind w:firstLine="0"/>
              <w:jc w:val="both"/>
              <w:rPr>
                <w:rFonts w:ascii="Arial" w:eastAsia="Times New Roman" w:hAnsi="Arial" w:cs="Arial"/>
                <w:sz w:val="20"/>
                <w:szCs w:val="20"/>
              </w:rPr>
            </w:pPr>
          </w:p>
          <w:p w14:paraId="30FDD9C8" w14:textId="77777777" w:rsidR="00F14B10" w:rsidRDefault="00F14B10" w:rsidP="00FB140A">
            <w:pPr>
              <w:shd w:val="clear" w:color="auto" w:fill="4472C4"/>
              <w:ind w:firstLine="0"/>
              <w:jc w:val="both"/>
              <w:rPr>
                <w:rFonts w:ascii="Arial" w:eastAsia="Times New Roman" w:hAnsi="Arial" w:cs="Arial"/>
                <w:sz w:val="20"/>
                <w:szCs w:val="20"/>
              </w:rPr>
            </w:pPr>
          </w:p>
          <w:p w14:paraId="15989212" w14:textId="77777777" w:rsidR="00F14B10" w:rsidRDefault="00F14B10" w:rsidP="00FB140A">
            <w:pPr>
              <w:shd w:val="clear" w:color="auto" w:fill="4472C4"/>
              <w:ind w:firstLine="0"/>
              <w:jc w:val="both"/>
              <w:rPr>
                <w:rFonts w:ascii="Arial" w:eastAsia="Times New Roman" w:hAnsi="Arial" w:cs="Arial"/>
                <w:b/>
                <w:bCs/>
                <w:sz w:val="20"/>
                <w:szCs w:val="20"/>
              </w:rPr>
            </w:pPr>
            <w:r>
              <w:rPr>
                <w:rFonts w:ascii="Arial" w:eastAsia="Times New Roman" w:hAnsi="Arial" w:cs="Arial"/>
                <w:b/>
                <w:bCs/>
                <w:color w:val="FFFFFF"/>
                <w:sz w:val="20"/>
                <w:szCs w:val="20"/>
              </w:rPr>
              <w:t>Фиксированная часть (должностной оклад)</w:t>
            </w:r>
          </w:p>
        </w:tc>
        <w:tc>
          <w:tcPr>
            <w:tcW w:w="235" w:type="dxa"/>
          </w:tcPr>
          <w:p w14:paraId="192869CC" w14:textId="77777777" w:rsidR="00F14B10" w:rsidRDefault="00F14B10" w:rsidP="00FB140A">
            <w:pPr>
              <w:ind w:firstLine="0"/>
              <w:jc w:val="both"/>
              <w:rPr>
                <w:rFonts w:ascii="Arial" w:eastAsia="Times New Roman" w:hAnsi="Arial" w:cs="Arial"/>
                <w:i/>
                <w:iCs/>
                <w:sz w:val="20"/>
                <w:szCs w:val="20"/>
              </w:rPr>
            </w:pPr>
          </w:p>
        </w:tc>
        <w:tc>
          <w:tcPr>
            <w:tcW w:w="234" w:type="dxa"/>
          </w:tcPr>
          <w:p w14:paraId="3E6F85DC" w14:textId="77777777" w:rsidR="00F14B10" w:rsidRDefault="00F14B10" w:rsidP="00FB140A">
            <w:pPr>
              <w:ind w:firstLine="0"/>
              <w:jc w:val="both"/>
              <w:rPr>
                <w:rFonts w:ascii="Arial" w:eastAsia="Times New Roman" w:hAnsi="Arial" w:cs="Arial"/>
                <w:i/>
                <w:iCs/>
                <w:sz w:val="20"/>
                <w:szCs w:val="20"/>
              </w:rPr>
            </w:pPr>
          </w:p>
        </w:tc>
        <w:tc>
          <w:tcPr>
            <w:tcW w:w="10059" w:type="dxa"/>
          </w:tcPr>
          <w:p w14:paraId="576F1F17" w14:textId="77777777" w:rsidR="00F14B10" w:rsidRPr="00D254B7" w:rsidRDefault="00F14B10" w:rsidP="00FB140A">
            <w:pPr>
              <w:ind w:firstLine="0"/>
              <w:jc w:val="both"/>
              <w:rPr>
                <w:rFonts w:ascii="Arial" w:eastAsia="Times New Roman" w:hAnsi="Arial" w:cs="Arial"/>
                <w:sz w:val="20"/>
                <w:szCs w:val="20"/>
              </w:rPr>
            </w:pPr>
            <w:r>
              <w:rPr>
                <w:rFonts w:ascii="Arial" w:eastAsia="Times New Roman" w:hAnsi="Arial" w:cs="Arial"/>
                <w:sz w:val="20"/>
                <w:szCs w:val="20"/>
              </w:rPr>
              <w:t>Устанавливается решением Совета директоров и отражается в трудовом договоре, заключенном между Компанией и соответствующим ключевым руководителем.</w:t>
            </w:r>
          </w:p>
          <w:p w14:paraId="5D088AD9" w14:textId="77777777" w:rsidR="00F14B10" w:rsidRDefault="00F14B10" w:rsidP="00FB140A">
            <w:pPr>
              <w:ind w:firstLine="0"/>
              <w:jc w:val="both"/>
              <w:rPr>
                <w:rFonts w:ascii="Arial" w:eastAsia="Times New Roman" w:hAnsi="Arial" w:cs="Arial"/>
                <w:sz w:val="20"/>
                <w:szCs w:val="20"/>
              </w:rPr>
            </w:pPr>
            <w:r w:rsidRPr="00D254B7">
              <w:rPr>
                <w:rFonts w:ascii="Arial" w:eastAsia="Times New Roman" w:hAnsi="Arial" w:cs="Arial"/>
                <w:sz w:val="20"/>
                <w:szCs w:val="20"/>
              </w:rPr>
              <w:t>При </w:t>
            </w:r>
            <w:r>
              <w:rPr>
                <w:rFonts w:ascii="Arial" w:eastAsia="Times New Roman" w:hAnsi="Arial" w:cs="Arial"/>
                <w:sz w:val="20"/>
                <w:szCs w:val="20"/>
              </w:rPr>
              <w:t>определении размера должностного оклада принимаются во внимание:</w:t>
            </w:r>
          </w:p>
          <w:p w14:paraId="2BC38A57" w14:textId="77777777" w:rsidR="00F14B10" w:rsidRDefault="00F14B10" w:rsidP="00FB140A">
            <w:pPr>
              <w:numPr>
                <w:ilvl w:val="0"/>
                <w:numId w:val="43"/>
              </w:numPr>
              <w:ind w:left="357" w:firstLine="0"/>
              <w:contextualSpacing/>
              <w:jc w:val="both"/>
              <w:rPr>
                <w:rFonts w:ascii="Arial" w:eastAsia="Calibri" w:hAnsi="Arial" w:cs="Arial"/>
                <w:sz w:val="20"/>
                <w:szCs w:val="20"/>
              </w:rPr>
            </w:pPr>
            <w:r>
              <w:rPr>
                <w:rFonts w:ascii="Arial" w:eastAsia="Calibri" w:hAnsi="Arial" w:cs="Arial"/>
                <w:sz w:val="20"/>
                <w:szCs w:val="20"/>
              </w:rPr>
              <w:t>уровень компетенции и квалификации соответствующего лица, его индивидуальные навыки и опыт;</w:t>
            </w:r>
          </w:p>
          <w:p w14:paraId="079EE77A" w14:textId="77777777" w:rsidR="00F14B10" w:rsidRDefault="00F14B10" w:rsidP="00FB140A">
            <w:pPr>
              <w:numPr>
                <w:ilvl w:val="0"/>
                <w:numId w:val="43"/>
              </w:numPr>
              <w:ind w:left="357" w:firstLine="0"/>
              <w:contextualSpacing/>
              <w:jc w:val="both"/>
              <w:rPr>
                <w:rFonts w:ascii="Arial" w:eastAsia="Calibri" w:hAnsi="Arial" w:cs="Arial"/>
                <w:sz w:val="20"/>
                <w:szCs w:val="20"/>
              </w:rPr>
            </w:pPr>
            <w:r>
              <w:rPr>
                <w:rFonts w:ascii="Arial" w:eastAsia="Calibri" w:hAnsi="Arial" w:cs="Arial"/>
                <w:sz w:val="20"/>
                <w:szCs w:val="20"/>
              </w:rPr>
              <w:t>объем и сфера ответственности, уровень принимаемых им рисков;</w:t>
            </w:r>
          </w:p>
          <w:p w14:paraId="7622EBD0" w14:textId="77777777" w:rsidR="00F14B10" w:rsidRDefault="00F14B10" w:rsidP="00FB140A">
            <w:pPr>
              <w:numPr>
                <w:ilvl w:val="0"/>
                <w:numId w:val="43"/>
              </w:numPr>
              <w:ind w:left="357" w:firstLine="0"/>
              <w:contextualSpacing/>
              <w:jc w:val="both"/>
              <w:rPr>
                <w:rFonts w:ascii="Arial" w:eastAsia="Calibri" w:hAnsi="Arial" w:cs="Arial"/>
                <w:sz w:val="20"/>
                <w:szCs w:val="20"/>
              </w:rPr>
            </w:pPr>
            <w:r>
              <w:rPr>
                <w:rFonts w:ascii="Arial" w:eastAsia="Calibri" w:hAnsi="Arial" w:cs="Arial"/>
                <w:sz w:val="20"/>
                <w:szCs w:val="20"/>
              </w:rPr>
              <w:t>личный вклад в достижение результатов Компании;</w:t>
            </w:r>
          </w:p>
          <w:p w14:paraId="34BD891E" w14:textId="77777777" w:rsidR="00F14B10" w:rsidRDefault="00F14B10" w:rsidP="00FB140A">
            <w:pPr>
              <w:numPr>
                <w:ilvl w:val="0"/>
                <w:numId w:val="43"/>
              </w:numPr>
              <w:ind w:left="357" w:firstLine="0"/>
              <w:contextualSpacing/>
              <w:jc w:val="both"/>
              <w:rPr>
                <w:rFonts w:ascii="Arial" w:eastAsia="Calibri" w:hAnsi="Arial" w:cs="Arial"/>
                <w:sz w:val="20"/>
                <w:szCs w:val="20"/>
              </w:rPr>
            </w:pPr>
            <w:r>
              <w:rPr>
                <w:rFonts w:ascii="Arial" w:eastAsia="Calibri" w:hAnsi="Arial" w:cs="Arial"/>
                <w:sz w:val="20"/>
                <w:szCs w:val="20"/>
              </w:rPr>
              <w:t>действующие практики оплаты труда в сравнимых компаниях на должностях аналогичного уровня.</w:t>
            </w:r>
          </w:p>
        </w:tc>
      </w:tr>
      <w:tr w:rsidR="00F14B10" w14:paraId="7DE142CB" w14:textId="77777777" w:rsidTr="000458FE">
        <w:tc>
          <w:tcPr>
            <w:tcW w:w="237" w:type="dxa"/>
          </w:tcPr>
          <w:p w14:paraId="104AFB0B" w14:textId="77777777" w:rsidR="00F14B10" w:rsidRDefault="00F14B10" w:rsidP="00FB140A">
            <w:pPr>
              <w:ind w:firstLine="0"/>
              <w:jc w:val="both"/>
              <w:rPr>
                <w:rFonts w:ascii="Arial" w:eastAsia="Times New Roman" w:hAnsi="Arial" w:cs="Arial"/>
                <w:sz w:val="20"/>
                <w:szCs w:val="20"/>
              </w:rPr>
            </w:pPr>
          </w:p>
        </w:tc>
        <w:tc>
          <w:tcPr>
            <w:tcW w:w="13938" w:type="dxa"/>
            <w:gridSpan w:val="6"/>
          </w:tcPr>
          <w:p w14:paraId="278D96DC" w14:textId="77777777" w:rsidR="00F14B10" w:rsidRDefault="00F14B10" w:rsidP="00FB140A">
            <w:pPr>
              <w:ind w:firstLine="0"/>
              <w:jc w:val="both"/>
              <w:rPr>
                <w:rFonts w:ascii="Arial" w:eastAsia="Times New Roman" w:hAnsi="Arial" w:cs="Arial"/>
                <w:sz w:val="20"/>
                <w:szCs w:val="20"/>
              </w:rPr>
            </w:pPr>
          </w:p>
        </w:tc>
      </w:tr>
      <w:tr w:rsidR="00F14B10" w14:paraId="381480ED" w14:textId="77777777" w:rsidTr="000458FE">
        <w:tc>
          <w:tcPr>
            <w:tcW w:w="1546" w:type="dxa"/>
            <w:gridSpan w:val="2"/>
            <w:vMerge w:val="restart"/>
            <w:shd w:val="clear" w:color="auto" w:fill="4472C4"/>
          </w:tcPr>
          <w:p w14:paraId="45CC73E3" w14:textId="77777777" w:rsidR="00F14B10" w:rsidRDefault="00F14B10" w:rsidP="00FB140A">
            <w:pPr>
              <w:ind w:firstLine="0"/>
              <w:jc w:val="both"/>
              <w:rPr>
                <w:rFonts w:ascii="Arial" w:eastAsia="Times New Roman" w:hAnsi="Arial" w:cs="Arial"/>
                <w:sz w:val="20"/>
                <w:szCs w:val="20"/>
              </w:rPr>
            </w:pPr>
          </w:p>
          <w:p w14:paraId="4F8694F8" w14:textId="77777777" w:rsidR="00F14B10" w:rsidRDefault="00F14B10" w:rsidP="00FB140A">
            <w:pPr>
              <w:ind w:firstLine="0"/>
              <w:jc w:val="both"/>
              <w:rPr>
                <w:rFonts w:ascii="Arial" w:eastAsia="Times New Roman" w:hAnsi="Arial" w:cs="Arial"/>
                <w:sz w:val="20"/>
                <w:szCs w:val="20"/>
              </w:rPr>
            </w:pPr>
          </w:p>
          <w:p w14:paraId="790DCF33" w14:textId="77777777" w:rsidR="00F14B10" w:rsidRDefault="00F14B10" w:rsidP="00FB140A">
            <w:pPr>
              <w:ind w:firstLine="0"/>
              <w:jc w:val="both"/>
              <w:rPr>
                <w:rFonts w:ascii="Arial" w:eastAsia="Times New Roman" w:hAnsi="Arial" w:cs="Arial"/>
                <w:sz w:val="20"/>
                <w:szCs w:val="20"/>
              </w:rPr>
            </w:pPr>
          </w:p>
          <w:p w14:paraId="21D2C0F4" w14:textId="77777777" w:rsidR="00F14B10" w:rsidRDefault="00F14B10" w:rsidP="00FB140A">
            <w:pPr>
              <w:ind w:firstLine="0"/>
              <w:jc w:val="both"/>
              <w:rPr>
                <w:rFonts w:ascii="Arial" w:eastAsia="Times New Roman" w:hAnsi="Arial" w:cs="Arial"/>
                <w:sz w:val="20"/>
                <w:szCs w:val="20"/>
              </w:rPr>
            </w:pPr>
          </w:p>
          <w:p w14:paraId="2D4119FF" w14:textId="77777777" w:rsidR="00F14B10" w:rsidRDefault="00F14B10" w:rsidP="00FB140A">
            <w:pPr>
              <w:ind w:firstLine="0"/>
              <w:jc w:val="both"/>
              <w:rPr>
                <w:rFonts w:ascii="Arial" w:eastAsia="Times New Roman" w:hAnsi="Arial" w:cs="Arial"/>
                <w:sz w:val="20"/>
                <w:szCs w:val="20"/>
              </w:rPr>
            </w:pPr>
          </w:p>
          <w:p w14:paraId="358F1ECF" w14:textId="77777777" w:rsidR="00F14B10" w:rsidRDefault="00F14B10" w:rsidP="00FB140A">
            <w:pPr>
              <w:ind w:firstLine="0"/>
              <w:jc w:val="both"/>
              <w:rPr>
                <w:rFonts w:ascii="Arial" w:eastAsia="Times New Roman" w:hAnsi="Arial" w:cs="Arial"/>
                <w:sz w:val="20"/>
                <w:szCs w:val="20"/>
              </w:rPr>
            </w:pPr>
          </w:p>
          <w:p w14:paraId="4E9DB680" w14:textId="77777777" w:rsidR="00F14B10" w:rsidRDefault="00F14B10" w:rsidP="00FB140A">
            <w:pPr>
              <w:ind w:firstLine="0"/>
              <w:jc w:val="both"/>
              <w:rPr>
                <w:rFonts w:ascii="Arial" w:eastAsia="Times New Roman" w:hAnsi="Arial" w:cs="Arial"/>
                <w:sz w:val="20"/>
                <w:szCs w:val="20"/>
              </w:rPr>
            </w:pPr>
          </w:p>
          <w:p w14:paraId="136F3B66" w14:textId="77777777" w:rsidR="00F14B10" w:rsidRDefault="00F14B10" w:rsidP="00FB140A">
            <w:pPr>
              <w:ind w:firstLine="0"/>
              <w:jc w:val="both"/>
              <w:rPr>
                <w:rFonts w:ascii="Arial" w:eastAsia="Times New Roman" w:hAnsi="Arial" w:cs="Arial"/>
                <w:sz w:val="20"/>
                <w:szCs w:val="20"/>
              </w:rPr>
            </w:pPr>
          </w:p>
          <w:p w14:paraId="2D4664F0" w14:textId="77777777" w:rsidR="00F14B10" w:rsidRDefault="00F14B10" w:rsidP="00FB140A">
            <w:pPr>
              <w:ind w:firstLine="0"/>
              <w:jc w:val="both"/>
              <w:rPr>
                <w:rFonts w:ascii="Arial" w:eastAsia="Times New Roman" w:hAnsi="Arial" w:cs="Arial"/>
                <w:sz w:val="20"/>
                <w:szCs w:val="20"/>
              </w:rPr>
            </w:pPr>
          </w:p>
          <w:p w14:paraId="009B1D77" w14:textId="77777777" w:rsidR="00F14B10" w:rsidRDefault="00F14B10" w:rsidP="00FB140A">
            <w:pPr>
              <w:ind w:firstLine="0"/>
              <w:jc w:val="both"/>
              <w:rPr>
                <w:rFonts w:ascii="Arial" w:eastAsia="Times New Roman" w:hAnsi="Arial" w:cs="Arial"/>
                <w:sz w:val="20"/>
                <w:szCs w:val="20"/>
              </w:rPr>
            </w:pPr>
          </w:p>
          <w:p w14:paraId="59C5FC47" w14:textId="77777777" w:rsidR="00F14B10" w:rsidRDefault="00F14B10" w:rsidP="00FB140A">
            <w:pPr>
              <w:ind w:firstLine="0"/>
              <w:jc w:val="both"/>
              <w:rPr>
                <w:rFonts w:ascii="Arial" w:eastAsia="Times New Roman" w:hAnsi="Arial" w:cs="Arial"/>
                <w:sz w:val="20"/>
                <w:szCs w:val="20"/>
              </w:rPr>
            </w:pPr>
          </w:p>
          <w:p w14:paraId="1B6C036B" w14:textId="77777777" w:rsidR="00F14B10" w:rsidRDefault="00F14B10" w:rsidP="00FB140A">
            <w:pPr>
              <w:ind w:firstLine="0"/>
              <w:jc w:val="both"/>
              <w:rPr>
                <w:rFonts w:ascii="Arial" w:eastAsia="Times New Roman" w:hAnsi="Arial" w:cs="Arial"/>
                <w:sz w:val="20"/>
                <w:szCs w:val="20"/>
              </w:rPr>
            </w:pPr>
          </w:p>
          <w:p w14:paraId="19CBD3B9" w14:textId="77777777" w:rsidR="00F14B10" w:rsidRDefault="00F14B10" w:rsidP="00FB140A">
            <w:pPr>
              <w:ind w:firstLine="0"/>
              <w:jc w:val="both"/>
              <w:rPr>
                <w:rFonts w:ascii="Arial" w:eastAsia="Times New Roman" w:hAnsi="Arial" w:cs="Arial"/>
                <w:sz w:val="20"/>
                <w:szCs w:val="20"/>
              </w:rPr>
            </w:pPr>
          </w:p>
          <w:p w14:paraId="3B862E5C" w14:textId="77777777" w:rsidR="00F14B10" w:rsidRDefault="00F14B10" w:rsidP="00FB140A">
            <w:pPr>
              <w:ind w:firstLine="0"/>
              <w:jc w:val="both"/>
              <w:rPr>
                <w:rFonts w:ascii="Arial" w:eastAsia="Times New Roman" w:hAnsi="Arial" w:cs="Arial"/>
                <w:sz w:val="20"/>
                <w:szCs w:val="20"/>
              </w:rPr>
            </w:pPr>
          </w:p>
          <w:p w14:paraId="25AD4435" w14:textId="77777777" w:rsidR="00F14B10" w:rsidRDefault="00F14B10" w:rsidP="00FB140A">
            <w:pPr>
              <w:ind w:firstLine="0"/>
              <w:jc w:val="both"/>
              <w:rPr>
                <w:rFonts w:ascii="Arial" w:eastAsia="Times New Roman" w:hAnsi="Arial" w:cs="Arial"/>
                <w:sz w:val="20"/>
                <w:szCs w:val="20"/>
              </w:rPr>
            </w:pPr>
          </w:p>
          <w:p w14:paraId="031E755B" w14:textId="77777777" w:rsidR="00F14B10" w:rsidRDefault="00F14B10" w:rsidP="00FB140A">
            <w:pPr>
              <w:ind w:firstLine="0"/>
              <w:jc w:val="both"/>
              <w:rPr>
                <w:rFonts w:ascii="Arial" w:eastAsia="Times New Roman" w:hAnsi="Arial" w:cs="Arial"/>
                <w:sz w:val="20"/>
                <w:szCs w:val="20"/>
              </w:rPr>
            </w:pPr>
          </w:p>
          <w:p w14:paraId="4288DE34" w14:textId="77777777" w:rsidR="00F14B10" w:rsidRDefault="00F14B10" w:rsidP="00FB140A">
            <w:pPr>
              <w:shd w:val="clear" w:color="auto" w:fill="4472C4"/>
              <w:ind w:firstLine="0"/>
              <w:jc w:val="both"/>
              <w:rPr>
                <w:rFonts w:ascii="Arial" w:eastAsia="Times New Roman" w:hAnsi="Arial" w:cs="Arial"/>
                <w:sz w:val="20"/>
                <w:szCs w:val="20"/>
              </w:rPr>
            </w:pPr>
          </w:p>
          <w:p w14:paraId="17C148F0" w14:textId="77777777" w:rsidR="00F14B10" w:rsidRDefault="00F14B10" w:rsidP="00FB140A">
            <w:pPr>
              <w:shd w:val="clear" w:color="auto" w:fill="4472C4"/>
              <w:ind w:firstLine="0"/>
              <w:jc w:val="both"/>
              <w:rPr>
                <w:rFonts w:ascii="Arial" w:eastAsia="Times New Roman" w:hAnsi="Arial" w:cs="Arial"/>
                <w:b/>
                <w:bCs/>
                <w:i/>
                <w:iCs/>
                <w:sz w:val="20"/>
                <w:szCs w:val="20"/>
              </w:rPr>
            </w:pPr>
            <w:r>
              <w:rPr>
                <w:rFonts w:ascii="Arial" w:eastAsia="Times New Roman" w:hAnsi="Arial" w:cs="Arial"/>
                <w:b/>
                <w:bCs/>
                <w:color w:val="FFFFFF"/>
                <w:sz w:val="20"/>
                <w:szCs w:val="20"/>
              </w:rPr>
              <w:t>Переменная часть</w:t>
            </w:r>
          </w:p>
        </w:tc>
        <w:tc>
          <w:tcPr>
            <w:tcW w:w="236" w:type="dxa"/>
          </w:tcPr>
          <w:p w14:paraId="6D17D3B6" w14:textId="77777777" w:rsidR="00F14B10" w:rsidRDefault="00F14B10" w:rsidP="00FB140A">
            <w:pPr>
              <w:ind w:firstLine="0"/>
              <w:jc w:val="both"/>
              <w:rPr>
                <w:rFonts w:ascii="Arial" w:eastAsia="Times New Roman" w:hAnsi="Arial" w:cs="Arial"/>
                <w:i/>
                <w:iCs/>
                <w:sz w:val="20"/>
                <w:szCs w:val="20"/>
              </w:rPr>
            </w:pPr>
          </w:p>
        </w:tc>
        <w:tc>
          <w:tcPr>
            <w:tcW w:w="1865" w:type="dxa"/>
            <w:shd w:val="clear" w:color="auto" w:fill="4472C4"/>
          </w:tcPr>
          <w:p w14:paraId="4621D39E" w14:textId="77777777" w:rsidR="00F14B10" w:rsidRDefault="00F14B10" w:rsidP="00FB140A">
            <w:pPr>
              <w:ind w:firstLine="0"/>
              <w:jc w:val="both"/>
              <w:rPr>
                <w:rFonts w:ascii="Arial" w:eastAsia="Times New Roman" w:hAnsi="Arial" w:cs="Arial"/>
                <w:sz w:val="20"/>
                <w:szCs w:val="20"/>
              </w:rPr>
            </w:pPr>
          </w:p>
          <w:p w14:paraId="1AC040D3" w14:textId="77777777" w:rsidR="00F14B10" w:rsidRDefault="00F14B10" w:rsidP="00FB140A">
            <w:pPr>
              <w:ind w:firstLine="0"/>
              <w:jc w:val="both"/>
              <w:rPr>
                <w:rFonts w:ascii="Arial" w:eastAsia="Times New Roman" w:hAnsi="Arial" w:cs="Arial"/>
                <w:sz w:val="20"/>
                <w:szCs w:val="20"/>
              </w:rPr>
            </w:pPr>
          </w:p>
          <w:p w14:paraId="5C838BC2" w14:textId="77777777" w:rsidR="00F14B10" w:rsidRDefault="00F14B10" w:rsidP="00FB140A">
            <w:pPr>
              <w:ind w:firstLine="0"/>
              <w:jc w:val="both"/>
              <w:rPr>
                <w:rFonts w:ascii="Arial" w:eastAsia="Times New Roman" w:hAnsi="Arial" w:cs="Arial"/>
                <w:sz w:val="20"/>
                <w:szCs w:val="20"/>
              </w:rPr>
            </w:pPr>
          </w:p>
          <w:p w14:paraId="3D9578A7" w14:textId="77777777" w:rsidR="00F14B10" w:rsidRDefault="00F14B10" w:rsidP="00FB140A">
            <w:pPr>
              <w:ind w:firstLine="0"/>
              <w:jc w:val="both"/>
              <w:rPr>
                <w:rFonts w:ascii="Arial" w:eastAsia="Times New Roman" w:hAnsi="Arial" w:cs="Arial"/>
                <w:sz w:val="20"/>
                <w:szCs w:val="20"/>
              </w:rPr>
            </w:pPr>
          </w:p>
          <w:p w14:paraId="2A427D14" w14:textId="77777777" w:rsidR="00F14B10" w:rsidRDefault="00F14B10" w:rsidP="00FB140A">
            <w:pPr>
              <w:ind w:firstLine="0"/>
              <w:jc w:val="both"/>
              <w:rPr>
                <w:rFonts w:ascii="Arial" w:eastAsia="Times New Roman" w:hAnsi="Arial" w:cs="Arial"/>
                <w:sz w:val="20"/>
                <w:szCs w:val="20"/>
              </w:rPr>
            </w:pPr>
          </w:p>
          <w:p w14:paraId="53C53D02" w14:textId="77777777" w:rsidR="00F14B10" w:rsidRDefault="00F14B10" w:rsidP="00FB140A">
            <w:pPr>
              <w:ind w:firstLine="0"/>
              <w:jc w:val="both"/>
              <w:rPr>
                <w:rFonts w:ascii="Arial" w:eastAsia="Times New Roman" w:hAnsi="Arial" w:cs="Arial"/>
                <w:sz w:val="20"/>
                <w:szCs w:val="20"/>
              </w:rPr>
            </w:pPr>
          </w:p>
          <w:p w14:paraId="50C26046" w14:textId="77777777" w:rsidR="00F14B10" w:rsidRDefault="00F14B10" w:rsidP="00FB140A">
            <w:pPr>
              <w:ind w:firstLine="0"/>
              <w:jc w:val="both"/>
              <w:rPr>
                <w:rFonts w:ascii="Arial" w:eastAsia="Times New Roman" w:hAnsi="Arial" w:cs="Arial"/>
                <w:sz w:val="20"/>
                <w:szCs w:val="20"/>
              </w:rPr>
            </w:pPr>
          </w:p>
          <w:p w14:paraId="4BF44282" w14:textId="77777777" w:rsidR="00F14B10" w:rsidRDefault="00F14B10" w:rsidP="00FB140A">
            <w:pPr>
              <w:ind w:firstLine="0"/>
              <w:jc w:val="both"/>
              <w:rPr>
                <w:rFonts w:ascii="Arial" w:eastAsia="Times New Roman" w:hAnsi="Arial" w:cs="Arial"/>
                <w:sz w:val="20"/>
                <w:szCs w:val="20"/>
              </w:rPr>
            </w:pPr>
          </w:p>
          <w:p w14:paraId="74A85056" w14:textId="77777777" w:rsidR="00F14B10" w:rsidRDefault="00F14B10" w:rsidP="00FB140A">
            <w:pPr>
              <w:ind w:firstLine="0"/>
              <w:jc w:val="both"/>
              <w:rPr>
                <w:rFonts w:ascii="Arial" w:eastAsia="Times New Roman" w:hAnsi="Arial" w:cs="Arial"/>
                <w:sz w:val="20"/>
                <w:szCs w:val="20"/>
              </w:rPr>
            </w:pPr>
          </w:p>
          <w:p w14:paraId="781EEEA5" w14:textId="77777777" w:rsidR="00F14B10" w:rsidRDefault="00F14B10" w:rsidP="00FB140A">
            <w:pPr>
              <w:ind w:firstLine="0"/>
              <w:jc w:val="both"/>
              <w:rPr>
                <w:rFonts w:ascii="Arial" w:eastAsia="Times New Roman" w:hAnsi="Arial" w:cs="Arial"/>
                <w:sz w:val="20"/>
                <w:szCs w:val="20"/>
              </w:rPr>
            </w:pPr>
          </w:p>
          <w:p w14:paraId="55B63670" w14:textId="77777777" w:rsidR="00F14B10" w:rsidRDefault="00F14B10" w:rsidP="00FB140A">
            <w:pPr>
              <w:ind w:firstLine="0"/>
              <w:jc w:val="both"/>
              <w:rPr>
                <w:rFonts w:ascii="Arial" w:eastAsia="Times New Roman" w:hAnsi="Arial" w:cs="Arial"/>
                <w:sz w:val="20"/>
                <w:szCs w:val="20"/>
              </w:rPr>
            </w:pPr>
          </w:p>
          <w:p w14:paraId="4A534253" w14:textId="77777777" w:rsidR="00F14B10" w:rsidRDefault="00F14B10" w:rsidP="00FB140A">
            <w:pPr>
              <w:ind w:firstLine="0"/>
              <w:jc w:val="both"/>
              <w:rPr>
                <w:rFonts w:ascii="Arial" w:eastAsia="Times New Roman" w:hAnsi="Arial" w:cs="Arial"/>
                <w:sz w:val="20"/>
                <w:szCs w:val="20"/>
              </w:rPr>
            </w:pPr>
          </w:p>
          <w:p w14:paraId="7724499C" w14:textId="77777777" w:rsidR="00F14B10" w:rsidRDefault="00F14B10" w:rsidP="00FB140A">
            <w:pPr>
              <w:shd w:val="clear" w:color="auto" w:fill="4472C4"/>
              <w:ind w:firstLine="0"/>
              <w:jc w:val="both"/>
              <w:rPr>
                <w:rFonts w:ascii="Arial" w:eastAsia="Times New Roman" w:hAnsi="Arial" w:cs="Arial"/>
                <w:i/>
                <w:iCs/>
                <w:sz w:val="20"/>
                <w:szCs w:val="20"/>
              </w:rPr>
            </w:pPr>
            <w:r>
              <w:rPr>
                <w:rFonts w:ascii="Arial" w:eastAsia="Times New Roman" w:hAnsi="Arial" w:cs="Arial"/>
                <w:i/>
                <w:iCs/>
                <w:color w:val="FFFFFF"/>
                <w:sz w:val="20"/>
                <w:szCs w:val="20"/>
              </w:rPr>
              <w:t>Краткосрочный элемент*</w:t>
            </w:r>
            <w:r>
              <w:rPr>
                <w:rFonts w:ascii="Arial" w:eastAsia="Times New Roman" w:hAnsi="Arial" w:cs="Arial"/>
                <w:i/>
                <w:iCs/>
                <w:color w:val="FFFFFF"/>
                <w:sz w:val="20"/>
                <w:szCs w:val="20"/>
              </w:rPr>
              <w:br/>
              <w:t>(премия по результатам работы за год)</w:t>
            </w:r>
          </w:p>
        </w:tc>
        <w:tc>
          <w:tcPr>
            <w:tcW w:w="235" w:type="dxa"/>
          </w:tcPr>
          <w:p w14:paraId="4628CF3F" w14:textId="77777777" w:rsidR="00F14B10" w:rsidRDefault="00F14B10" w:rsidP="00FB140A">
            <w:pPr>
              <w:ind w:firstLine="0"/>
              <w:jc w:val="both"/>
              <w:rPr>
                <w:rFonts w:ascii="Arial" w:eastAsia="Times New Roman" w:hAnsi="Arial" w:cs="Arial"/>
                <w:i/>
                <w:iCs/>
                <w:sz w:val="20"/>
                <w:szCs w:val="20"/>
              </w:rPr>
            </w:pPr>
          </w:p>
        </w:tc>
        <w:tc>
          <w:tcPr>
            <w:tcW w:w="234" w:type="dxa"/>
          </w:tcPr>
          <w:p w14:paraId="26A37B2E" w14:textId="77777777" w:rsidR="00F14B10" w:rsidRDefault="00F14B10" w:rsidP="00FB140A">
            <w:pPr>
              <w:ind w:firstLine="0"/>
              <w:jc w:val="both"/>
              <w:rPr>
                <w:rFonts w:ascii="Arial" w:eastAsia="Times New Roman" w:hAnsi="Arial" w:cs="Arial"/>
                <w:i/>
                <w:iCs/>
                <w:sz w:val="20"/>
                <w:szCs w:val="20"/>
              </w:rPr>
            </w:pPr>
          </w:p>
        </w:tc>
        <w:tc>
          <w:tcPr>
            <w:tcW w:w="10059" w:type="dxa"/>
          </w:tcPr>
          <w:p w14:paraId="68B95EA3" w14:textId="77777777" w:rsidR="00F14B10" w:rsidRDefault="00F14B10" w:rsidP="00FB140A">
            <w:pPr>
              <w:ind w:firstLine="0"/>
              <w:jc w:val="both"/>
              <w:rPr>
                <w:rFonts w:ascii="Arial" w:eastAsia="Times New Roman" w:hAnsi="Arial" w:cs="Arial"/>
                <w:sz w:val="20"/>
                <w:szCs w:val="20"/>
              </w:rPr>
            </w:pPr>
            <w:r>
              <w:rPr>
                <w:rFonts w:ascii="Arial" w:eastAsia="Times New Roman" w:hAnsi="Arial" w:cs="Arial"/>
                <w:sz w:val="20"/>
                <w:szCs w:val="20"/>
              </w:rPr>
              <w:t xml:space="preserve">Фактическая сумма премии ключевого руководителя по результатам работы за год рассчитывается по следующей формуле: </w:t>
            </w:r>
          </w:p>
          <w:p w14:paraId="2A7085A2" w14:textId="77777777" w:rsidR="00F14B10" w:rsidRDefault="00F14B10" w:rsidP="00FB140A">
            <w:pPr>
              <w:ind w:firstLine="0"/>
              <w:jc w:val="both"/>
              <w:rPr>
                <w:rFonts w:ascii="Arial" w:eastAsia="Times New Roman" w:hAnsi="Arial" w:cs="Arial"/>
                <w:sz w:val="20"/>
                <w:szCs w:val="20"/>
              </w:rPr>
            </w:pPr>
          </w:p>
          <w:p w14:paraId="39C35957" w14:textId="77777777" w:rsidR="00F14B10" w:rsidRDefault="00F14B10" w:rsidP="00FB140A">
            <w:pPr>
              <w:ind w:firstLine="0"/>
              <w:jc w:val="both"/>
              <w:rPr>
                <w:rFonts w:ascii="Arial" w:eastAsia="Times New Roman" w:hAnsi="Arial" w:cs="Arial"/>
                <w:sz w:val="20"/>
                <w:szCs w:val="20"/>
              </w:rPr>
            </w:pPr>
            <m:oMath>
              <m:r>
                <w:rPr>
                  <w:rFonts w:ascii="Cambria Math" w:eastAsia="Times New Roman" w:hAnsi="Cambria Math" w:cs="Arial"/>
                  <w:sz w:val="20"/>
                  <w:szCs w:val="20"/>
                </w:rPr>
                <m:t>ГПВ</m:t>
              </m:r>
              <m:r>
                <w:rPr>
                  <w:rFonts w:ascii="Cambria Math" w:eastAsia="Cambria Math" w:hAnsi="Cambria Math" w:cs="Arial"/>
                  <w:sz w:val="20"/>
                  <w:szCs w:val="20"/>
                </w:rPr>
                <m:t>=БСП×</m:t>
              </m:r>
              <m:nary>
                <m:naryPr>
                  <m:chr m:val="∑"/>
                  <m:grow m:val="1"/>
                  <m:ctrlPr>
                    <w:rPr>
                      <w:rFonts w:ascii="Cambria Math" w:eastAsia="Times New Roman" w:hAnsi="Cambria Math" w:cs="Arial"/>
                      <w:sz w:val="20"/>
                      <w:szCs w:val="20"/>
                    </w:rPr>
                  </m:ctrlPr>
                </m:naryPr>
                <m:sub/>
                <m:sup/>
                <m:e>
                  <m:d>
                    <m:dPr>
                      <m:ctrlPr>
                        <w:rPr>
                          <w:rFonts w:ascii="Cambria Math" w:eastAsia="Times New Roman" w:hAnsi="Cambria Math" w:cs="Arial"/>
                          <w:sz w:val="20"/>
                          <w:szCs w:val="20"/>
                        </w:rPr>
                      </m:ctrlPr>
                    </m:dPr>
                    <m:e>
                      <m:r>
                        <w:rPr>
                          <w:rFonts w:ascii="Cambria Math" w:eastAsia="Times New Roman" w:hAnsi="Cambria Math" w:cs="Arial"/>
                          <w:sz w:val="20"/>
                          <w:szCs w:val="20"/>
                        </w:rPr>
                        <m:t>Доля выполнения КПД, %×Вес КПД</m:t>
                      </m:r>
                    </m:e>
                  </m:d>
                </m:e>
              </m:nary>
            </m:oMath>
            <w:r>
              <w:rPr>
                <w:rFonts w:ascii="Arial" w:eastAsia="Times New Roman" w:hAnsi="Arial" w:cs="Arial"/>
                <w:sz w:val="20"/>
                <w:szCs w:val="20"/>
              </w:rPr>
              <w:t>,</w:t>
            </w:r>
          </w:p>
          <w:p w14:paraId="16472F02" w14:textId="77777777" w:rsidR="00F14B10" w:rsidRDefault="00F14B10" w:rsidP="00FB140A">
            <w:pPr>
              <w:ind w:firstLine="0"/>
              <w:jc w:val="both"/>
              <w:rPr>
                <w:rFonts w:ascii="Arial" w:eastAsia="Times New Roman" w:hAnsi="Arial" w:cs="Arial"/>
                <w:sz w:val="20"/>
                <w:szCs w:val="20"/>
              </w:rPr>
            </w:pPr>
            <w:r>
              <w:rPr>
                <w:rFonts w:ascii="Arial" w:eastAsia="Times New Roman" w:hAnsi="Arial" w:cs="Arial"/>
                <w:sz w:val="20"/>
                <w:szCs w:val="20"/>
              </w:rPr>
              <w:t>где ГПВ</w:t>
            </w:r>
            <w:r w:rsidRPr="00D254B7">
              <w:rPr>
                <w:rFonts w:ascii="Arial" w:eastAsia="Times New Roman" w:hAnsi="Arial" w:cs="Arial"/>
                <w:sz w:val="20"/>
                <w:szCs w:val="20"/>
              </w:rPr>
              <w:t xml:space="preserve"> – </w:t>
            </w:r>
            <w:r>
              <w:rPr>
                <w:rFonts w:ascii="Arial" w:eastAsia="Times New Roman" w:hAnsi="Arial" w:cs="Arial"/>
                <w:sz w:val="20"/>
                <w:szCs w:val="20"/>
              </w:rPr>
              <w:t>годовая премиальная выплата; БСП</w:t>
            </w:r>
            <w:r w:rsidRPr="00D254B7">
              <w:rPr>
                <w:rFonts w:ascii="Arial" w:eastAsia="Times New Roman" w:hAnsi="Arial" w:cs="Arial"/>
                <w:sz w:val="20"/>
                <w:szCs w:val="20"/>
              </w:rPr>
              <w:t xml:space="preserve"> – </w:t>
            </w:r>
            <w:r>
              <w:rPr>
                <w:rFonts w:ascii="Arial" w:eastAsia="Times New Roman" w:hAnsi="Arial" w:cs="Arial"/>
                <w:sz w:val="20"/>
                <w:szCs w:val="20"/>
              </w:rPr>
              <w:t>базовая сумма премии по результатам работы за год; доля выполнения КПД</w:t>
            </w:r>
            <w:r w:rsidRPr="00D254B7">
              <w:rPr>
                <w:rFonts w:ascii="Arial" w:eastAsia="Times New Roman" w:hAnsi="Arial" w:cs="Arial"/>
                <w:sz w:val="20"/>
                <w:szCs w:val="20"/>
              </w:rPr>
              <w:t xml:space="preserve"> – </w:t>
            </w:r>
            <w:r>
              <w:rPr>
                <w:rFonts w:ascii="Arial" w:eastAsia="Times New Roman" w:hAnsi="Arial" w:cs="Arial"/>
                <w:sz w:val="20"/>
                <w:szCs w:val="20"/>
              </w:rPr>
              <w:t>фактический процент выполнения КПД, рассчитанный в зависимости от достигнутого результата.</w:t>
            </w:r>
          </w:p>
          <w:p w14:paraId="43E30F62" w14:textId="77777777" w:rsidR="00F14B10" w:rsidRDefault="00F14B10" w:rsidP="00FB140A">
            <w:pPr>
              <w:ind w:firstLine="0"/>
              <w:jc w:val="both"/>
              <w:rPr>
                <w:rFonts w:ascii="Arial" w:eastAsia="Times New Roman" w:hAnsi="Arial" w:cs="Arial"/>
                <w:sz w:val="20"/>
                <w:szCs w:val="20"/>
              </w:rPr>
            </w:pPr>
          </w:p>
          <w:p w14:paraId="78D1EA28" w14:textId="77777777" w:rsidR="00F14B10" w:rsidRDefault="00F14B10" w:rsidP="00FB140A">
            <w:pPr>
              <w:ind w:firstLine="0"/>
              <w:jc w:val="both"/>
              <w:rPr>
                <w:rFonts w:ascii="Arial" w:eastAsia="Times New Roman" w:hAnsi="Arial" w:cs="Arial"/>
                <w:sz w:val="20"/>
                <w:szCs w:val="20"/>
              </w:rPr>
            </w:pPr>
            <w:r>
              <w:rPr>
                <w:rFonts w:ascii="Arial" w:eastAsia="Times New Roman" w:hAnsi="Arial" w:cs="Arial"/>
                <w:sz w:val="20"/>
                <w:szCs w:val="20"/>
              </w:rPr>
              <w:t>Фактическая сумма премии может достигать 120 % от базовой суммы</w:t>
            </w:r>
            <w:r>
              <w:rPr>
                <w:rFonts w:ascii="Arial" w:eastAsia="Times New Roman" w:hAnsi="Arial" w:cs="Arial"/>
                <w:sz w:val="20"/>
                <w:szCs w:val="20"/>
                <w:vertAlign w:val="superscript"/>
              </w:rPr>
              <w:footnoteReference w:id="26"/>
            </w:r>
            <w:r>
              <w:rPr>
                <w:rFonts w:ascii="Arial" w:eastAsia="Times New Roman" w:hAnsi="Arial" w:cs="Arial"/>
                <w:sz w:val="20"/>
                <w:szCs w:val="20"/>
              </w:rPr>
              <w:t>.</w:t>
            </w:r>
          </w:p>
          <w:p w14:paraId="2810EC48" w14:textId="77777777" w:rsidR="00F14B10" w:rsidRDefault="00F14B10" w:rsidP="00FB140A">
            <w:pPr>
              <w:ind w:firstLine="0"/>
              <w:jc w:val="both"/>
              <w:rPr>
                <w:rFonts w:ascii="Arial" w:eastAsia="Times New Roman" w:hAnsi="Arial" w:cs="Arial"/>
                <w:sz w:val="20"/>
                <w:szCs w:val="20"/>
              </w:rPr>
            </w:pPr>
          </w:p>
          <w:p w14:paraId="2C45416D" w14:textId="77777777" w:rsidR="00F14B10" w:rsidRDefault="00F14B10" w:rsidP="00FB140A">
            <w:pPr>
              <w:ind w:firstLine="0"/>
              <w:jc w:val="both"/>
              <w:rPr>
                <w:rFonts w:ascii="Arial" w:eastAsia="Times New Roman" w:hAnsi="Arial" w:cs="Arial"/>
                <w:sz w:val="20"/>
                <w:szCs w:val="20"/>
              </w:rPr>
            </w:pPr>
            <w:r>
              <w:rPr>
                <w:rFonts w:ascii="Arial" w:eastAsia="Times New Roman" w:hAnsi="Arial" w:cs="Arial"/>
                <w:sz w:val="20"/>
                <w:szCs w:val="20"/>
              </w:rPr>
              <w:t>Базовая сумма премии каждого ключевого руководителя после предварительного рассмотрения Комитетом по кадрам и вознаграждениям утверждается решением Совета директоров Компании и фиксируется в трудовом договоре, заключенном с ключевым руководителем. Индивидуальные ключевые показатели на каждый календарный год разрабатываются Комитетом по кадрам и вознаграждениям и утверждаются Советом директоров Компании.</w:t>
            </w:r>
          </w:p>
          <w:p w14:paraId="77EBC012" w14:textId="77777777" w:rsidR="00F14B10" w:rsidRDefault="00F14B10" w:rsidP="00FB140A">
            <w:pPr>
              <w:ind w:firstLine="0"/>
              <w:jc w:val="both"/>
              <w:rPr>
                <w:rFonts w:ascii="Arial" w:eastAsia="Times New Roman" w:hAnsi="Arial" w:cs="Arial"/>
                <w:sz w:val="20"/>
                <w:szCs w:val="20"/>
              </w:rPr>
            </w:pPr>
            <w:r>
              <w:rPr>
                <w:rFonts w:ascii="Arial" w:eastAsia="Times New Roman" w:hAnsi="Arial" w:cs="Arial"/>
                <w:sz w:val="20"/>
                <w:szCs w:val="20"/>
              </w:rPr>
              <w:t>Показатели могут быть финансово-экономические, нефинансовые, а также цели, достижение которых является стратегическим фактором успеха определенного направления деятельности Компании.</w:t>
            </w:r>
          </w:p>
          <w:p w14:paraId="2A346BB3" w14:textId="4857F682" w:rsidR="00F14B10" w:rsidRDefault="00F14B10" w:rsidP="00FB140A">
            <w:pPr>
              <w:ind w:firstLine="0"/>
              <w:jc w:val="both"/>
              <w:rPr>
                <w:rFonts w:ascii="Arial" w:eastAsia="Times New Roman" w:hAnsi="Arial" w:cs="Arial"/>
                <w:sz w:val="20"/>
                <w:szCs w:val="20"/>
              </w:rPr>
            </w:pPr>
            <w:r>
              <w:rPr>
                <w:rFonts w:ascii="Arial" w:eastAsia="Times New Roman" w:hAnsi="Arial" w:cs="Arial"/>
                <w:sz w:val="20"/>
                <w:szCs w:val="20"/>
              </w:rPr>
              <w:t>Начисление и выплата годовой премии производятся на основании утверждения Советом директоров отчета об исполнении годовых КПД названными лицами после предварительного рассмотрения данного вопроса Комитетом по кадрам и вознаграждениям.</w:t>
            </w:r>
          </w:p>
        </w:tc>
      </w:tr>
      <w:tr w:rsidR="00F14B10" w14:paraId="2065FD12" w14:textId="77777777" w:rsidTr="000458FE">
        <w:trPr>
          <w:trHeight w:val="246"/>
        </w:trPr>
        <w:tc>
          <w:tcPr>
            <w:tcW w:w="1546" w:type="dxa"/>
            <w:gridSpan w:val="2"/>
            <w:vMerge/>
          </w:tcPr>
          <w:p w14:paraId="05A2E835" w14:textId="77777777" w:rsidR="00F14B10" w:rsidRDefault="00F14B10" w:rsidP="00FB140A">
            <w:pPr>
              <w:ind w:firstLine="0"/>
              <w:jc w:val="both"/>
              <w:rPr>
                <w:rFonts w:ascii="Arial" w:eastAsia="Times New Roman" w:hAnsi="Arial" w:cs="Arial"/>
                <w:i/>
                <w:sz w:val="20"/>
                <w:szCs w:val="20"/>
              </w:rPr>
            </w:pPr>
          </w:p>
        </w:tc>
        <w:tc>
          <w:tcPr>
            <w:tcW w:w="236" w:type="dxa"/>
          </w:tcPr>
          <w:p w14:paraId="55B2E024" w14:textId="77777777" w:rsidR="00F14B10" w:rsidRDefault="00F14B10" w:rsidP="00FB140A">
            <w:pPr>
              <w:ind w:firstLine="0"/>
              <w:jc w:val="both"/>
              <w:rPr>
                <w:rFonts w:ascii="Arial" w:eastAsia="Times New Roman" w:hAnsi="Arial" w:cs="Arial"/>
                <w:sz w:val="20"/>
                <w:szCs w:val="20"/>
              </w:rPr>
            </w:pPr>
          </w:p>
        </w:tc>
        <w:tc>
          <w:tcPr>
            <w:tcW w:w="12393" w:type="dxa"/>
            <w:gridSpan w:val="4"/>
          </w:tcPr>
          <w:p w14:paraId="4A4DA955" w14:textId="77777777" w:rsidR="00F14B10" w:rsidRDefault="00F14B10" w:rsidP="00FB140A">
            <w:pPr>
              <w:ind w:firstLine="0"/>
              <w:jc w:val="both"/>
              <w:rPr>
                <w:rFonts w:ascii="Arial" w:eastAsia="Times New Roman" w:hAnsi="Arial" w:cs="Arial"/>
                <w:sz w:val="20"/>
                <w:szCs w:val="20"/>
              </w:rPr>
            </w:pPr>
          </w:p>
        </w:tc>
      </w:tr>
      <w:tr w:rsidR="00F14B10" w14:paraId="2C5CB573" w14:textId="77777777" w:rsidTr="000458FE">
        <w:trPr>
          <w:trHeight w:val="1550"/>
        </w:trPr>
        <w:tc>
          <w:tcPr>
            <w:tcW w:w="1546" w:type="dxa"/>
            <w:gridSpan w:val="2"/>
            <w:vMerge/>
          </w:tcPr>
          <w:p w14:paraId="03AA5131" w14:textId="77777777" w:rsidR="00F14B10" w:rsidRDefault="00F14B10" w:rsidP="00FB140A">
            <w:pPr>
              <w:ind w:firstLine="0"/>
              <w:jc w:val="both"/>
              <w:rPr>
                <w:rFonts w:ascii="Arial" w:eastAsia="Times New Roman" w:hAnsi="Arial" w:cs="Arial"/>
                <w:i/>
                <w:sz w:val="20"/>
                <w:szCs w:val="20"/>
              </w:rPr>
            </w:pPr>
          </w:p>
        </w:tc>
        <w:tc>
          <w:tcPr>
            <w:tcW w:w="236" w:type="dxa"/>
          </w:tcPr>
          <w:p w14:paraId="37F97A60" w14:textId="77777777" w:rsidR="00F14B10" w:rsidRDefault="00F14B10" w:rsidP="00FB140A">
            <w:pPr>
              <w:ind w:firstLine="0"/>
              <w:jc w:val="both"/>
              <w:rPr>
                <w:rFonts w:ascii="Arial" w:eastAsia="Times New Roman" w:hAnsi="Arial" w:cs="Arial"/>
                <w:i/>
                <w:iCs/>
                <w:sz w:val="20"/>
                <w:szCs w:val="20"/>
              </w:rPr>
            </w:pPr>
          </w:p>
        </w:tc>
        <w:tc>
          <w:tcPr>
            <w:tcW w:w="1865" w:type="dxa"/>
            <w:shd w:val="clear" w:color="auto" w:fill="4472C4"/>
          </w:tcPr>
          <w:p w14:paraId="78D889D7" w14:textId="77777777" w:rsidR="00F14B10" w:rsidRDefault="00F14B10" w:rsidP="00FB140A">
            <w:pPr>
              <w:shd w:val="clear" w:color="auto" w:fill="4472C4"/>
              <w:ind w:firstLine="0"/>
              <w:jc w:val="both"/>
              <w:rPr>
                <w:rFonts w:ascii="Arial" w:eastAsia="Times New Roman" w:hAnsi="Arial" w:cs="Arial"/>
                <w:i/>
                <w:iCs/>
                <w:sz w:val="20"/>
                <w:szCs w:val="20"/>
              </w:rPr>
            </w:pPr>
            <w:r>
              <w:rPr>
                <w:rFonts w:ascii="Arial" w:eastAsia="Times New Roman" w:hAnsi="Arial" w:cs="Arial"/>
                <w:i/>
                <w:iCs/>
                <w:color w:val="FFFFFF"/>
                <w:sz w:val="20"/>
                <w:szCs w:val="20"/>
              </w:rPr>
              <w:t>Долгосрочный элемент* (премия по результатам деятельности Компании за трехлетний период)</w:t>
            </w:r>
          </w:p>
        </w:tc>
        <w:tc>
          <w:tcPr>
            <w:tcW w:w="235" w:type="dxa"/>
          </w:tcPr>
          <w:p w14:paraId="262CFC8F" w14:textId="77777777" w:rsidR="00F14B10" w:rsidRDefault="00F14B10" w:rsidP="00FB140A">
            <w:pPr>
              <w:ind w:firstLine="0"/>
              <w:jc w:val="both"/>
              <w:rPr>
                <w:rFonts w:ascii="Arial" w:eastAsia="Times New Roman" w:hAnsi="Arial" w:cs="Arial"/>
                <w:i/>
                <w:iCs/>
                <w:sz w:val="20"/>
                <w:szCs w:val="20"/>
              </w:rPr>
            </w:pPr>
          </w:p>
        </w:tc>
        <w:tc>
          <w:tcPr>
            <w:tcW w:w="234" w:type="dxa"/>
          </w:tcPr>
          <w:p w14:paraId="26E1D2BE" w14:textId="77777777" w:rsidR="00F14B10" w:rsidRDefault="00F14B10" w:rsidP="00FB140A">
            <w:pPr>
              <w:ind w:firstLine="0"/>
              <w:jc w:val="both"/>
              <w:rPr>
                <w:rFonts w:ascii="Arial" w:eastAsia="Times New Roman" w:hAnsi="Arial" w:cs="Arial"/>
                <w:i/>
                <w:iCs/>
                <w:sz w:val="20"/>
                <w:szCs w:val="20"/>
              </w:rPr>
            </w:pPr>
          </w:p>
        </w:tc>
        <w:tc>
          <w:tcPr>
            <w:tcW w:w="10059" w:type="dxa"/>
          </w:tcPr>
          <w:p w14:paraId="405E7FDE" w14:textId="77777777" w:rsidR="00F14B10" w:rsidRDefault="00F14B10" w:rsidP="00FB140A">
            <w:pPr>
              <w:ind w:firstLine="0"/>
              <w:jc w:val="both"/>
              <w:rPr>
                <w:rFonts w:ascii="Arial" w:eastAsia="Times New Roman" w:hAnsi="Arial" w:cs="Arial"/>
                <w:sz w:val="20"/>
                <w:szCs w:val="20"/>
              </w:rPr>
            </w:pPr>
            <w:r>
              <w:rPr>
                <w:rFonts w:ascii="Arial" w:eastAsia="Times New Roman" w:hAnsi="Arial" w:cs="Arial"/>
                <w:sz w:val="20"/>
                <w:szCs w:val="20"/>
              </w:rPr>
              <w:t xml:space="preserve">Премирование ключевых руководителей Компании по результатам деятельности за трехлетний период осуществляется в соответствии с Программой долгосрочного премирования, утверждаемой решением Совета директоров после предварительного рассмотрения данного вопроса Комитетом по кадрам и вознаграждениям. </w:t>
            </w:r>
          </w:p>
          <w:p w14:paraId="045C2E03" w14:textId="77777777" w:rsidR="00F14B10" w:rsidRDefault="00F14B10" w:rsidP="00FB140A">
            <w:pPr>
              <w:ind w:firstLine="0"/>
              <w:jc w:val="both"/>
              <w:rPr>
                <w:rFonts w:ascii="Arial" w:eastAsia="Times New Roman" w:hAnsi="Arial" w:cs="Arial"/>
                <w:sz w:val="20"/>
                <w:szCs w:val="20"/>
              </w:rPr>
            </w:pPr>
            <w:r>
              <w:rPr>
                <w:rFonts w:ascii="Arial" w:eastAsia="Times New Roman" w:hAnsi="Arial" w:cs="Arial"/>
                <w:sz w:val="20"/>
                <w:szCs w:val="20"/>
              </w:rPr>
              <w:lastRenderedPageBreak/>
              <w:t>Программы долгосрочного премирования устанавливают зависимость фактической суммы премии от выполнения КПД и предусматривают начисление и выплату премии по истечении срока действия программы. Программа долгосрочного премирования предполагает выплату фактической суммы премии в виде двухкомпонентного вознаграждения (получения акций и денежной выплаты по выбору), размер которого варьируется в зависимости от уровня достижения целей по программам, установленных на трехлетний период.</w:t>
            </w:r>
          </w:p>
          <w:p w14:paraId="5F5DCBB5" w14:textId="77777777" w:rsidR="00F14B10" w:rsidRDefault="00F14B10" w:rsidP="00FB140A">
            <w:pPr>
              <w:ind w:firstLine="0"/>
              <w:jc w:val="both"/>
              <w:rPr>
                <w:rFonts w:ascii="Arial" w:eastAsia="Times New Roman" w:hAnsi="Arial" w:cs="Arial"/>
                <w:i/>
                <w:iCs/>
                <w:sz w:val="20"/>
                <w:szCs w:val="20"/>
              </w:rPr>
            </w:pPr>
            <w:r>
              <w:rPr>
                <w:rFonts w:ascii="Arial" w:eastAsia="Times New Roman" w:hAnsi="Arial" w:cs="Arial"/>
                <w:sz w:val="20"/>
                <w:szCs w:val="20"/>
              </w:rPr>
              <w:t>Начисление и выплата премии производятся на основании решения Совета директоров об утверждении результатов выполнения КПД и расчета фактических сумм премии после предварительного рассмотрения данного вопроса Комитетом по кадрам и вознаграждениям.</w:t>
            </w:r>
          </w:p>
        </w:tc>
      </w:tr>
      <w:tr w:rsidR="00F14B10" w14:paraId="2EEBB52A" w14:textId="77777777" w:rsidTr="000458FE">
        <w:trPr>
          <w:trHeight w:val="222"/>
        </w:trPr>
        <w:tc>
          <w:tcPr>
            <w:tcW w:w="1546" w:type="dxa"/>
            <w:gridSpan w:val="2"/>
            <w:vMerge/>
          </w:tcPr>
          <w:p w14:paraId="7BA9B652" w14:textId="77777777" w:rsidR="00F14B10" w:rsidRDefault="00F14B10" w:rsidP="00FB140A">
            <w:pPr>
              <w:ind w:firstLine="0"/>
              <w:jc w:val="both"/>
              <w:rPr>
                <w:rFonts w:ascii="Arial" w:eastAsia="Times New Roman" w:hAnsi="Arial" w:cs="Arial"/>
                <w:i/>
                <w:sz w:val="20"/>
                <w:szCs w:val="20"/>
              </w:rPr>
            </w:pPr>
          </w:p>
        </w:tc>
        <w:tc>
          <w:tcPr>
            <w:tcW w:w="236" w:type="dxa"/>
          </w:tcPr>
          <w:p w14:paraId="38C454CF" w14:textId="77777777" w:rsidR="00F14B10" w:rsidRDefault="00F14B10" w:rsidP="00FB140A">
            <w:pPr>
              <w:ind w:firstLine="0"/>
              <w:jc w:val="both"/>
              <w:rPr>
                <w:rFonts w:ascii="Arial" w:eastAsia="Times New Roman" w:hAnsi="Arial" w:cs="Arial"/>
                <w:sz w:val="20"/>
                <w:szCs w:val="20"/>
              </w:rPr>
            </w:pPr>
          </w:p>
        </w:tc>
        <w:tc>
          <w:tcPr>
            <w:tcW w:w="12393" w:type="dxa"/>
            <w:gridSpan w:val="4"/>
          </w:tcPr>
          <w:p w14:paraId="5EF66E20" w14:textId="77777777" w:rsidR="00F14B10" w:rsidRDefault="00F14B10" w:rsidP="00FB140A">
            <w:pPr>
              <w:ind w:firstLine="0"/>
              <w:jc w:val="both"/>
              <w:rPr>
                <w:rFonts w:ascii="Arial" w:eastAsia="Times New Roman" w:hAnsi="Arial" w:cs="Arial"/>
                <w:sz w:val="20"/>
                <w:szCs w:val="20"/>
              </w:rPr>
            </w:pPr>
          </w:p>
        </w:tc>
      </w:tr>
      <w:tr w:rsidR="00F14B10" w14:paraId="214E0B72" w14:textId="77777777" w:rsidTr="000458FE">
        <w:tc>
          <w:tcPr>
            <w:tcW w:w="1546" w:type="dxa"/>
            <w:gridSpan w:val="2"/>
            <w:vMerge/>
          </w:tcPr>
          <w:p w14:paraId="2391E98C" w14:textId="77777777" w:rsidR="00F14B10" w:rsidRDefault="00F14B10" w:rsidP="00FB140A">
            <w:pPr>
              <w:ind w:firstLine="0"/>
              <w:jc w:val="both"/>
              <w:rPr>
                <w:rFonts w:ascii="Arial" w:eastAsia="Times New Roman" w:hAnsi="Arial" w:cs="Arial"/>
                <w:i/>
                <w:sz w:val="20"/>
                <w:szCs w:val="20"/>
              </w:rPr>
            </w:pPr>
          </w:p>
        </w:tc>
        <w:tc>
          <w:tcPr>
            <w:tcW w:w="236" w:type="dxa"/>
          </w:tcPr>
          <w:p w14:paraId="2FB958CE" w14:textId="77777777" w:rsidR="00F14B10" w:rsidRDefault="00F14B10" w:rsidP="00FB140A">
            <w:pPr>
              <w:ind w:firstLine="0"/>
              <w:jc w:val="both"/>
              <w:rPr>
                <w:rFonts w:ascii="Arial" w:eastAsia="Times New Roman" w:hAnsi="Arial" w:cs="Arial"/>
                <w:i/>
                <w:iCs/>
                <w:sz w:val="20"/>
                <w:szCs w:val="20"/>
              </w:rPr>
            </w:pPr>
          </w:p>
        </w:tc>
        <w:tc>
          <w:tcPr>
            <w:tcW w:w="1865" w:type="dxa"/>
            <w:shd w:val="clear" w:color="auto" w:fill="4472C4"/>
          </w:tcPr>
          <w:p w14:paraId="7490B278" w14:textId="77777777" w:rsidR="00F14B10" w:rsidRDefault="00F14B10" w:rsidP="00FB140A">
            <w:pPr>
              <w:shd w:val="clear" w:color="auto" w:fill="4472C4"/>
              <w:ind w:firstLine="0"/>
              <w:jc w:val="both"/>
              <w:rPr>
                <w:rFonts w:ascii="Arial" w:eastAsia="Times New Roman" w:hAnsi="Arial" w:cs="Arial"/>
                <w:i/>
                <w:iCs/>
                <w:sz w:val="20"/>
                <w:szCs w:val="20"/>
              </w:rPr>
            </w:pPr>
            <w:r>
              <w:rPr>
                <w:rFonts w:ascii="Arial" w:eastAsia="Times New Roman" w:hAnsi="Arial" w:cs="Arial"/>
                <w:i/>
                <w:iCs/>
                <w:color w:val="FFFFFF"/>
                <w:sz w:val="20"/>
                <w:szCs w:val="20"/>
              </w:rPr>
              <w:t>Иные выплаты по решению Совета директоров</w:t>
            </w:r>
          </w:p>
        </w:tc>
        <w:tc>
          <w:tcPr>
            <w:tcW w:w="235" w:type="dxa"/>
          </w:tcPr>
          <w:p w14:paraId="6E1BAB6A" w14:textId="77777777" w:rsidR="00F14B10" w:rsidRDefault="00F14B10" w:rsidP="00FB140A">
            <w:pPr>
              <w:ind w:firstLine="0"/>
              <w:jc w:val="both"/>
              <w:rPr>
                <w:rFonts w:ascii="Arial" w:eastAsia="Times New Roman" w:hAnsi="Arial" w:cs="Arial"/>
                <w:i/>
                <w:iCs/>
                <w:sz w:val="20"/>
                <w:szCs w:val="20"/>
              </w:rPr>
            </w:pPr>
          </w:p>
        </w:tc>
        <w:tc>
          <w:tcPr>
            <w:tcW w:w="234" w:type="dxa"/>
          </w:tcPr>
          <w:p w14:paraId="368BEB3C" w14:textId="77777777" w:rsidR="00F14B10" w:rsidRDefault="00F14B10" w:rsidP="00FB140A">
            <w:pPr>
              <w:ind w:firstLine="0"/>
              <w:jc w:val="both"/>
              <w:rPr>
                <w:rFonts w:ascii="Arial" w:eastAsia="Times New Roman" w:hAnsi="Arial" w:cs="Arial"/>
                <w:i/>
                <w:iCs/>
                <w:sz w:val="20"/>
                <w:szCs w:val="20"/>
              </w:rPr>
            </w:pPr>
          </w:p>
        </w:tc>
        <w:tc>
          <w:tcPr>
            <w:tcW w:w="10059" w:type="dxa"/>
          </w:tcPr>
          <w:p w14:paraId="30CC1BAA" w14:textId="77777777" w:rsidR="00F14B10" w:rsidRDefault="00F14B10" w:rsidP="00FB140A">
            <w:pPr>
              <w:ind w:firstLine="0"/>
              <w:jc w:val="both"/>
              <w:rPr>
                <w:rFonts w:ascii="Arial" w:eastAsia="Times New Roman" w:hAnsi="Arial" w:cs="Arial"/>
                <w:sz w:val="20"/>
                <w:szCs w:val="20"/>
              </w:rPr>
            </w:pPr>
            <w:r>
              <w:rPr>
                <w:rFonts w:ascii="Arial" w:eastAsia="Times New Roman" w:hAnsi="Arial" w:cs="Arial"/>
                <w:sz w:val="20"/>
                <w:szCs w:val="20"/>
              </w:rPr>
              <w:t>В особых случаях по решению Совета директоров возможны иные выплаты ключевым руководителям Компании (например, выплата единовременной премии в рамках процесса пересмотра заработных плат и т. д.).</w:t>
            </w:r>
          </w:p>
        </w:tc>
      </w:tr>
    </w:tbl>
    <w:p w14:paraId="4A19E137" w14:textId="77777777" w:rsidR="00F14B10" w:rsidRPr="005D0E49" w:rsidRDefault="00F14B10" w:rsidP="00F14B10">
      <w:pPr>
        <w:jc w:val="both"/>
        <w:rPr>
          <w:rFonts w:ascii="Arial" w:eastAsia="Times New Roman" w:hAnsi="Arial" w:cs="Arial"/>
          <w:i/>
          <w:iCs/>
          <w:sz w:val="20"/>
          <w:szCs w:val="20"/>
        </w:rPr>
      </w:pPr>
    </w:p>
    <w:p w14:paraId="5DE1DBC9" w14:textId="77777777" w:rsidR="00F14B10" w:rsidRPr="005D0E49" w:rsidRDefault="00F14B10" w:rsidP="00FA21E9">
      <w:pPr>
        <w:jc w:val="both"/>
        <w:rPr>
          <w:rFonts w:ascii="Arial" w:eastAsia="Times New Roman" w:hAnsi="Arial" w:cs="Arial"/>
          <w:i/>
          <w:iCs/>
          <w:sz w:val="20"/>
          <w:szCs w:val="20"/>
        </w:rPr>
      </w:pPr>
      <w:r w:rsidRPr="005D0E49">
        <w:rPr>
          <w:rFonts w:ascii="Arial" w:eastAsia="Times New Roman" w:hAnsi="Arial" w:cs="Arial"/>
          <w:i/>
          <w:iCs/>
          <w:sz w:val="20"/>
          <w:szCs w:val="20"/>
        </w:rPr>
        <w:t>* Сведения о КПД ключевых руководителей, являющихся условиями использования указанных форм мотивации, содержатся в Приложении №</w:t>
      </w:r>
      <w:r>
        <w:rPr>
          <w:rFonts w:ascii="Arial" w:eastAsia="Times New Roman" w:hAnsi="Arial" w:cs="Arial"/>
          <w:i/>
          <w:iCs/>
          <w:sz w:val="20"/>
          <w:szCs w:val="20"/>
        </w:rPr>
        <w:t> </w:t>
      </w:r>
      <w:r w:rsidRPr="005D0E49">
        <w:rPr>
          <w:rFonts w:ascii="Arial" w:eastAsia="Times New Roman" w:hAnsi="Arial" w:cs="Arial"/>
          <w:i/>
          <w:iCs/>
          <w:sz w:val="20"/>
          <w:szCs w:val="20"/>
        </w:rPr>
        <w:t>4</w:t>
      </w:r>
      <w:r>
        <w:rPr>
          <w:rFonts w:ascii="Arial" w:eastAsia="Times New Roman" w:hAnsi="Arial" w:cs="Arial"/>
          <w:i/>
          <w:iCs/>
          <w:sz w:val="20"/>
          <w:szCs w:val="20"/>
        </w:rPr>
        <w:t> </w:t>
      </w:r>
      <w:r w:rsidRPr="005D0E49">
        <w:rPr>
          <w:rFonts w:ascii="Arial" w:eastAsia="Times New Roman" w:hAnsi="Arial" w:cs="Arial"/>
          <w:i/>
          <w:iCs/>
          <w:sz w:val="20"/>
          <w:szCs w:val="20"/>
        </w:rPr>
        <w:t>к настоящему Годовому отчету.</w:t>
      </w:r>
    </w:p>
    <w:p w14:paraId="38862797" w14:textId="77777777" w:rsidR="00F14B10" w:rsidRPr="005D0E49" w:rsidRDefault="00F14B10" w:rsidP="00FA21E9">
      <w:pPr>
        <w:jc w:val="both"/>
        <w:rPr>
          <w:rFonts w:ascii="Arial" w:eastAsia="Times New Roman" w:hAnsi="Arial" w:cs="Arial"/>
          <w:sz w:val="20"/>
          <w:szCs w:val="20"/>
        </w:rPr>
      </w:pPr>
      <w:r w:rsidRPr="005D0E49">
        <w:rPr>
          <w:rFonts w:ascii="Arial" w:eastAsia="Times New Roman" w:hAnsi="Arial" w:cs="Arial"/>
          <w:sz w:val="20"/>
          <w:szCs w:val="20"/>
        </w:rPr>
        <w:t>Согласно нормам трудового законодательства Российской Федерации, Совет директоров вправе инициировать возвращение Компании средств (премиальных выплат), неправомерно полученных ключевыми руководителями вследствие манипулирования показателями отчетности или иных недобросовестных действий со стороны соответствующих лиц.</w:t>
      </w:r>
    </w:p>
    <w:p w14:paraId="3E01C976" w14:textId="77777777" w:rsidR="00F14B10" w:rsidRPr="005D0E49" w:rsidRDefault="00F14B10" w:rsidP="006B795C">
      <w:pPr>
        <w:keepNext/>
        <w:spacing w:before="240" w:after="240"/>
        <w:ind w:firstLine="0"/>
        <w:jc w:val="both"/>
        <w:rPr>
          <w:rFonts w:ascii="Arial" w:eastAsia="Times New Roman" w:hAnsi="Arial" w:cs="Arial"/>
          <w:i/>
          <w:iCs/>
          <w:sz w:val="20"/>
          <w:szCs w:val="20"/>
        </w:rPr>
      </w:pPr>
      <w:r w:rsidRPr="005D0E49">
        <w:rPr>
          <w:rFonts w:ascii="Arial" w:eastAsia="Times New Roman" w:hAnsi="Arial" w:cs="Arial"/>
          <w:i/>
          <w:iCs/>
          <w:sz w:val="20"/>
          <w:szCs w:val="20"/>
        </w:rPr>
        <w:t>Соотношение частей вознаграждения при определении базовой части вознаграждения</w:t>
      </w:r>
    </w:p>
    <w:p w14:paraId="736F3F1D" w14:textId="77777777" w:rsidR="00F14B10" w:rsidRPr="00D254B7" w:rsidRDefault="00F14B10" w:rsidP="00EF6C70">
      <w:pPr>
        <w:ind w:firstLine="0"/>
        <w:jc w:val="both"/>
        <w:rPr>
          <w:rFonts w:ascii="Arial" w:eastAsia="Times New Roman" w:hAnsi="Arial" w:cs="Arial"/>
          <w:sz w:val="20"/>
          <w:szCs w:val="20"/>
          <w:lang w:eastAsia="ru-RU"/>
        </w:rPr>
      </w:pPr>
      <w:r w:rsidRPr="005D0E49">
        <w:rPr>
          <w:rFonts w:ascii="Arial" w:eastAsia="Times New Roman" w:hAnsi="Arial" w:cs="Arial"/>
          <w:noProof/>
          <w:sz w:val="20"/>
          <w:szCs w:val="20"/>
          <w:lang w:eastAsia="ru-RU"/>
        </w:rPr>
        <mc:AlternateContent>
          <mc:Choice Requires="wpg">
            <w:drawing>
              <wp:inline distT="0" distB="0" distL="0" distR="0" wp14:anchorId="1AEF0825" wp14:editId="5F18317B">
                <wp:extent cx="5619750" cy="1335405"/>
                <wp:effectExtent l="0" t="0" r="19050" b="17145"/>
                <wp:docPr id="566" name="Группа 67"/>
                <wp:cNvGraphicFramePr/>
                <a:graphic xmlns:a="http://schemas.openxmlformats.org/drawingml/2006/main">
                  <a:graphicData uri="http://schemas.microsoft.com/office/word/2010/wordprocessingGroup">
                    <wpg:wgp>
                      <wpg:cNvGrpSpPr/>
                      <wpg:grpSpPr>
                        <a:xfrm>
                          <a:off x="0" y="0"/>
                          <a:ext cx="5619750" cy="1335931"/>
                          <a:chOff x="0" y="0"/>
                          <a:chExt cx="4338760" cy="1252857"/>
                        </a:xfrm>
                      </wpg:grpSpPr>
                      <wps:wsp>
                        <wps:cNvPr id="1039" name="Прямоугольник 1039"/>
                        <wps:cNvSpPr/>
                        <wps:spPr>
                          <a:xfrm>
                            <a:off x="0" y="1"/>
                            <a:ext cx="1144988" cy="1252856"/>
                          </a:xfrm>
                          <a:prstGeom prst="rect">
                            <a:avLst/>
                          </a:prstGeom>
                          <a:solidFill>
                            <a:srgbClr val="0555FA"/>
                          </a:solidFill>
                          <a:ln w="6350" cap="flat" cmpd="sng" algn="ctr">
                            <a:solidFill>
                              <a:srgbClr val="0555FA"/>
                            </a:solidFill>
                            <a:prstDash val="solid"/>
                            <a:miter lim="800000"/>
                          </a:ln>
                          <a:effectLst/>
                        </wps:spPr>
                        <wps:txbx>
                          <w:txbxContent>
                            <w:p w14:paraId="59115A2F" w14:textId="77777777" w:rsidR="006B03FA" w:rsidRDefault="006B03FA" w:rsidP="00F14B10">
                              <w:pPr>
                                <w:jc w:val="center"/>
                                <w:rPr>
                                  <w:sz w:val="18"/>
                                  <w:szCs w:val="16"/>
                                </w:rPr>
                              </w:pPr>
                              <w:r>
                                <w:rPr>
                                  <w:rFonts w:ascii="Arial" w:hAnsi="Arial" w:cs="Arial"/>
                                  <w:b/>
                                  <w:bCs/>
                                  <w:color w:val="FFFFFF"/>
                                  <w:kern w:val="24"/>
                                  <w:sz w:val="18"/>
                                  <w:szCs w:val="16"/>
                                </w:rPr>
                                <w:t>Соотношение частей вознаграждения при определении базовой части вознаграждения</w:t>
                              </w:r>
                            </w:p>
                          </w:txbxContent>
                        </wps:txbx>
                        <wps:bodyPr rtlCol="0" anchor="ctr"/>
                      </wps:wsp>
                      <wpg:grpSp>
                        <wpg:cNvPr id="1040" name="Группа 1040"/>
                        <wpg:cNvGrpSpPr/>
                        <wpg:grpSpPr>
                          <a:xfrm>
                            <a:off x="1526650" y="0"/>
                            <a:ext cx="2812110" cy="577648"/>
                            <a:chOff x="1526650" y="0"/>
                            <a:chExt cx="2812110" cy="577648"/>
                          </a:xfrm>
                        </wpg:grpSpPr>
                        <wps:wsp>
                          <wps:cNvPr id="1041" name="Прямоугольник 1041"/>
                          <wps:cNvSpPr/>
                          <wps:spPr>
                            <a:xfrm>
                              <a:off x="1526650" y="0"/>
                              <a:ext cx="1009816" cy="577648"/>
                            </a:xfrm>
                            <a:prstGeom prst="rect">
                              <a:avLst/>
                            </a:prstGeom>
                            <a:noFill/>
                            <a:ln w="6350" cap="flat" cmpd="sng" algn="ctr">
                              <a:solidFill>
                                <a:srgbClr val="FF4687"/>
                              </a:solidFill>
                              <a:prstDash val="solid"/>
                              <a:miter lim="800000"/>
                            </a:ln>
                            <a:effectLst/>
                          </wps:spPr>
                          <wps:txbx>
                            <w:txbxContent>
                              <w:p w14:paraId="4A5BD4C8" w14:textId="77777777" w:rsidR="006B03FA" w:rsidRDefault="006B03FA" w:rsidP="00F14B10">
                                <w:pPr>
                                  <w:jc w:val="center"/>
                                  <w:rPr>
                                    <w:sz w:val="16"/>
                                  </w:rPr>
                                </w:pPr>
                                <w:r>
                                  <w:rPr>
                                    <w:rFonts w:ascii="Arial" w:hAnsi="Arial" w:cs="Arial"/>
                                    <w:b/>
                                    <w:bCs/>
                                    <w:color w:val="FF4687"/>
                                    <w:kern w:val="24"/>
                                  </w:rPr>
                                  <w:t>30–50%</w:t>
                                </w:r>
                                <w:r>
                                  <w:rPr>
                                    <w:rFonts w:ascii="Arial" w:hAnsi="Arial" w:cs="Arial"/>
                                    <w:b/>
                                    <w:bCs/>
                                    <w:color w:val="FF4687"/>
                                    <w:kern w:val="24"/>
                                  </w:rPr>
                                  <w:br/>
                                </w:r>
                                <w:r>
                                  <w:rPr>
                                    <w:rFonts w:ascii="Arial" w:hAnsi="Arial" w:cs="Arial"/>
                                    <w:bCs/>
                                    <w:color w:val="FF4687"/>
                                    <w:kern w:val="24"/>
                                    <w:sz w:val="16"/>
                                  </w:rPr>
                                  <w:t>от суммы месячных должностных окладов за 12 месяцев</w:t>
                                </w:r>
                              </w:p>
                            </w:txbxContent>
                          </wps:txbx>
                          <wps:bodyPr rtlCol="0" anchor="ctr"/>
                        </wps:wsp>
                        <wps:wsp>
                          <wps:cNvPr id="1046" name="Прямоугольник 1046"/>
                          <wps:cNvSpPr/>
                          <wps:spPr>
                            <a:xfrm>
                              <a:off x="2536466" y="0"/>
                              <a:ext cx="1802294" cy="577420"/>
                            </a:xfrm>
                            <a:prstGeom prst="rect">
                              <a:avLst/>
                            </a:prstGeom>
                            <a:solidFill>
                              <a:srgbClr val="FF4687"/>
                            </a:solidFill>
                            <a:ln w="9525" cap="flat" cmpd="sng" algn="ctr">
                              <a:solidFill>
                                <a:srgbClr val="FF4687"/>
                              </a:solidFill>
                              <a:prstDash val="solid"/>
                              <a:miter lim="800000"/>
                            </a:ln>
                            <a:effectLst/>
                          </wps:spPr>
                          <wps:txbx>
                            <w:txbxContent>
                              <w:p w14:paraId="2F12D0D4" w14:textId="77777777" w:rsidR="006B03FA" w:rsidRDefault="006B03FA" w:rsidP="00F14B10">
                                <w:pPr>
                                  <w:jc w:val="center"/>
                                  <w:rPr>
                                    <w:sz w:val="16"/>
                                    <w:szCs w:val="16"/>
                                  </w:rPr>
                                </w:pPr>
                                <w:r>
                                  <w:rPr>
                                    <w:rFonts w:ascii="Arial" w:hAnsi="Arial" w:cs="Arial"/>
                                    <w:b/>
                                    <w:bCs/>
                                    <w:color w:val="FFFFFF"/>
                                    <w:kern w:val="24"/>
                                    <w:sz w:val="16"/>
                                    <w:szCs w:val="16"/>
                                  </w:rPr>
                                  <w:t>Базовый размер годовой премиальной выплаты</w:t>
                                </w:r>
                              </w:p>
                            </w:txbxContent>
                          </wps:txbx>
                          <wps:bodyPr rtlCol="0" anchor="ctr"/>
                        </wps:wsp>
                      </wpg:grpSp>
                      <wpg:grpSp>
                        <wpg:cNvPr id="1050" name="Группа 1050"/>
                        <wpg:cNvGrpSpPr/>
                        <wpg:grpSpPr>
                          <a:xfrm>
                            <a:off x="1526650" y="617607"/>
                            <a:ext cx="2812109" cy="603195"/>
                            <a:chOff x="1526650" y="617607"/>
                            <a:chExt cx="2812109" cy="603195"/>
                          </a:xfrm>
                        </wpg:grpSpPr>
                        <wps:wsp>
                          <wps:cNvPr id="1052" name="Прямоугольник 1052"/>
                          <wps:cNvSpPr/>
                          <wps:spPr>
                            <a:xfrm>
                              <a:off x="1526650" y="617986"/>
                              <a:ext cx="1009816" cy="602816"/>
                            </a:xfrm>
                            <a:prstGeom prst="rect">
                              <a:avLst/>
                            </a:prstGeom>
                            <a:noFill/>
                            <a:ln w="6350" cap="flat" cmpd="sng" algn="ctr">
                              <a:solidFill>
                                <a:srgbClr val="E61400"/>
                              </a:solidFill>
                              <a:prstDash val="solid"/>
                              <a:miter lim="800000"/>
                            </a:ln>
                            <a:effectLst/>
                          </wps:spPr>
                          <wps:txbx>
                            <w:txbxContent>
                              <w:p w14:paraId="1E808F08" w14:textId="77777777" w:rsidR="006B03FA" w:rsidRDefault="006B03FA" w:rsidP="00F14B10">
                                <w:pPr>
                                  <w:jc w:val="center"/>
                                  <w:rPr>
                                    <w:sz w:val="16"/>
                                  </w:rPr>
                                </w:pPr>
                                <w:r>
                                  <w:rPr>
                                    <w:rFonts w:ascii="Arial" w:hAnsi="Arial" w:cs="Arial"/>
                                    <w:b/>
                                    <w:bCs/>
                                    <w:color w:val="E61400"/>
                                    <w:kern w:val="24"/>
                                  </w:rPr>
                                  <w:t>40–70%</w:t>
                                </w:r>
                                <w:r>
                                  <w:rPr>
                                    <w:rFonts w:ascii="Arial" w:hAnsi="Arial" w:cs="Arial"/>
                                    <w:b/>
                                    <w:bCs/>
                                    <w:color w:val="E61400"/>
                                    <w:kern w:val="24"/>
                                  </w:rPr>
                                  <w:br/>
                                </w:r>
                                <w:r>
                                  <w:rPr>
                                    <w:rFonts w:ascii="Arial" w:hAnsi="Arial" w:cs="Arial"/>
                                    <w:bCs/>
                                    <w:color w:val="E61400"/>
                                    <w:kern w:val="24"/>
                                    <w:sz w:val="16"/>
                                  </w:rPr>
                                  <w:t>от суммы месячных должностных окладов за 12 месяцев</w:t>
                                </w:r>
                              </w:p>
                            </w:txbxContent>
                          </wps:txbx>
                          <wps:bodyPr rtlCol="0" anchor="ctr"/>
                        </wps:wsp>
                        <wps:wsp>
                          <wps:cNvPr id="1056" name="Прямоугольник 1056"/>
                          <wps:cNvSpPr/>
                          <wps:spPr>
                            <a:xfrm>
                              <a:off x="2536338" y="617607"/>
                              <a:ext cx="1802421" cy="602715"/>
                            </a:xfrm>
                            <a:prstGeom prst="rect">
                              <a:avLst/>
                            </a:prstGeom>
                            <a:solidFill>
                              <a:srgbClr val="FF5A0F"/>
                            </a:solidFill>
                            <a:ln w="9525" cap="flat" cmpd="sng" algn="ctr">
                              <a:solidFill>
                                <a:srgbClr val="FF5A0F"/>
                              </a:solidFill>
                              <a:prstDash val="solid"/>
                              <a:miter lim="800000"/>
                            </a:ln>
                            <a:effectLst/>
                          </wps:spPr>
                          <wps:txbx>
                            <w:txbxContent>
                              <w:p w14:paraId="10B7A945" w14:textId="77777777" w:rsidR="006B03FA" w:rsidRDefault="006B03FA" w:rsidP="00F14B10">
                                <w:pPr>
                                  <w:jc w:val="center"/>
                                  <w:rPr>
                                    <w:sz w:val="16"/>
                                    <w:szCs w:val="16"/>
                                  </w:rPr>
                                </w:pPr>
                                <w:r>
                                  <w:rPr>
                                    <w:rFonts w:ascii="Arial" w:hAnsi="Arial" w:cs="Arial"/>
                                    <w:b/>
                                    <w:bCs/>
                                    <w:color w:val="FFFFFF"/>
                                    <w:kern w:val="24"/>
                                    <w:sz w:val="16"/>
                                    <w:szCs w:val="16"/>
                                  </w:rPr>
                                  <w:t>Базовый размер премии по Программе долгосрочного премирования</w:t>
                                </w:r>
                              </w:p>
                            </w:txbxContent>
                          </wps:txbx>
                          <wps:bodyPr rtlCol="0" anchor="ctr"/>
                        </wps:wsp>
                      </wpg:grpSp>
                      <wps:wsp>
                        <wps:cNvPr id="1057" name="Соединитель: уступ 124"/>
                        <wps:cNvCnPr/>
                        <wps:spPr>
                          <a:xfrm flipV="1">
                            <a:off x="1144988" y="273890"/>
                            <a:ext cx="381662" cy="352292"/>
                          </a:xfrm>
                          <a:prstGeom prst="bentConnector3">
                            <a:avLst/>
                          </a:prstGeom>
                          <a:noFill/>
                          <a:ln w="6350" cap="flat" cmpd="sng" algn="ctr">
                            <a:solidFill>
                              <a:srgbClr val="C6C6C6"/>
                            </a:solidFill>
                            <a:prstDash val="solid"/>
                            <a:miter lim="800000"/>
                            <a:headEnd type="none" w="med" len="med"/>
                            <a:tailEnd type="arrow" w="med" len="med"/>
                          </a:ln>
                          <a:effectLst/>
                        </wps:spPr>
                        <wps:bodyPr/>
                      </wps:wsp>
                      <wps:wsp>
                        <wps:cNvPr id="1058" name="Соединитель: уступ 126"/>
                        <wps:cNvCnPr/>
                        <wps:spPr>
                          <a:xfrm>
                            <a:off x="1144988" y="626182"/>
                            <a:ext cx="381662" cy="265693"/>
                          </a:xfrm>
                          <a:prstGeom prst="bentConnector3">
                            <a:avLst/>
                          </a:prstGeom>
                          <a:noFill/>
                          <a:ln w="6350" cap="flat" cmpd="sng" algn="ctr">
                            <a:solidFill>
                              <a:srgbClr val="C6C6C6"/>
                            </a:solidFill>
                            <a:prstDash val="solid"/>
                            <a:miter lim="800000"/>
                            <a:headEnd type="none" w="med" len="med"/>
                            <a:tailEnd type="arrow" w="med" len="med"/>
                          </a:ln>
                          <a:effectLst/>
                        </wps:spPr>
                        <wps:bodyPr/>
                      </wps:wsp>
                    </wpg:wgp>
                  </a:graphicData>
                </a:graphic>
              </wp:inline>
            </w:drawing>
          </mc:Choice>
          <mc:Fallback>
            <w:pict>
              <v:group w14:anchorId="1AEF0825" id="Группа 67" o:spid="_x0000_s1100" style="width:442.5pt;height:105.15pt;mso-position-horizontal-relative:char;mso-position-vertical-relative:line" coordsize="43387,125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">
                <v:rect id="Прямоугольник 1039" o:spid="_x0000_s1101" style="position:absolute;width:11449;height:125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" fillcolor="#0555fa" strokecolor="#0555fa" strokeweight=".5pt">
                  <v:textbox>
                    <w:txbxContent>
                      <w:p w14:paraId="59115A2F" w14:textId="77777777" w:rsidR="006B03FA" w:rsidRDefault="006B03FA" w:rsidP="00F14B10">
                        <w:pPr>
                          <w:jc w:val="center"/>
                          <w:rPr>
                            <w:sz w:val="18"/>
                            <w:szCs w:val="16"/>
                          </w:rPr>
                        </w:pPr>
                        <w:r>
                          <w:rPr>
                            <w:rFonts w:ascii="Arial" w:hAnsi="Arial" w:cs="Arial"/>
                            <w:b/>
                            <w:bCs/>
                            <w:color w:val="FFFFFF"/>
                            <w:kern w:val="24"/>
                            <w:sz w:val="18"/>
                            <w:szCs w:val="16"/>
                          </w:rPr>
                          <w:t>Соотношение частей вознаграждения при определении базовой части вознаграждения</w:t>
                        </w:r>
                      </w:p>
                    </w:txbxContent>
                  </v:textbox>
                </v:rect>
                <v:group id="Группа 1040" o:spid="_x0000_s1102" style="position:absolute;left:15266;width:28121;height:5776" coordorigin="15266" coordsize="28121,57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NCj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wyzcygl7fAQAA//8DAFBLAQItABQABgAIAAAAIQDb4fbL7gAAAIUBAAATAAAAAAAA&#10;AAAAAAAAAAAAAABbQ29udGVudF9UeXBlc10ueG1sUEsBAi0AFAAGAAgAAAAhAFr0LFu/AAAAFQEA&#10;AAsAAAAAAAAAAAAAAAAAHwEAAF9yZWxzLy5yZWxzUEsBAi0AFAAGAAgAAAAhAPnw0KPHAAAA3QAA&#10;AA8AAAAAAAAAAAAAAAAABwIAAGRycy9kb3ducmV2LnhtbFBLBQYAAAAAAwADALcAAAD7AgAAAAA=&#10;">
                  <v:rect id="Прямоугольник 1041" o:spid="_x0000_s1103" style="position:absolute;left:15266;width:10098;height:5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" filled="f" strokecolor="#ff4687" strokeweight=".5pt">
                    <v:textbox>
                      <w:txbxContent>
                        <w:p w14:paraId="4A5BD4C8" w14:textId="77777777" w:rsidR="006B03FA" w:rsidRDefault="006B03FA" w:rsidP="00F14B10">
                          <w:pPr>
                            <w:jc w:val="center"/>
                            <w:rPr>
                              <w:sz w:val="16"/>
                            </w:rPr>
                          </w:pPr>
                          <w:r>
                            <w:rPr>
                              <w:rFonts w:ascii="Arial" w:hAnsi="Arial" w:cs="Arial"/>
                              <w:b/>
                              <w:bCs/>
                              <w:color w:val="FF4687"/>
                              <w:kern w:val="24"/>
                            </w:rPr>
                            <w:t>30–50%</w:t>
                          </w:r>
                          <w:r>
                            <w:rPr>
                              <w:rFonts w:ascii="Arial" w:hAnsi="Arial" w:cs="Arial"/>
                              <w:b/>
                              <w:bCs/>
                              <w:color w:val="FF4687"/>
                              <w:kern w:val="24"/>
                            </w:rPr>
                            <w:br/>
                          </w:r>
                          <w:r>
                            <w:rPr>
                              <w:rFonts w:ascii="Arial" w:hAnsi="Arial" w:cs="Arial"/>
                              <w:bCs/>
                              <w:color w:val="FF4687"/>
                              <w:kern w:val="24"/>
                              <w:sz w:val="16"/>
                            </w:rPr>
                            <w:t>от суммы месячных должностных окладов за 12 месяцев</w:t>
                          </w:r>
                        </w:p>
                      </w:txbxContent>
                    </v:textbox>
                  </v:rect>
                  <v:rect id="Прямоугольник 1046" o:spid="_x0000_s1104" style="position:absolute;left:25364;width:18023;height:5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" fillcolor="#ff4687" strokecolor="#ff4687">
                    <v:textbox>
                      <w:txbxContent>
                        <w:p w14:paraId="2F12D0D4" w14:textId="77777777" w:rsidR="006B03FA" w:rsidRDefault="006B03FA" w:rsidP="00F14B10">
                          <w:pPr>
                            <w:jc w:val="center"/>
                            <w:rPr>
                              <w:sz w:val="16"/>
                              <w:szCs w:val="16"/>
                            </w:rPr>
                          </w:pPr>
                          <w:r>
                            <w:rPr>
                              <w:rFonts w:ascii="Arial" w:hAnsi="Arial" w:cs="Arial"/>
                              <w:b/>
                              <w:bCs/>
                              <w:color w:val="FFFFFF"/>
                              <w:kern w:val="24"/>
                              <w:sz w:val="16"/>
                              <w:szCs w:val="16"/>
                            </w:rPr>
                            <w:t>Базовый размер годовой премиальной выплаты</w:t>
                          </w:r>
                        </w:p>
                      </w:txbxContent>
                    </v:textbox>
                  </v:rect>
                </v:group>
                <v:group id="Группа 1050" o:spid="_x0000_s1105" style="position:absolute;left:15266;top:6176;width:28121;height:6032" coordorigin="15266,6176" coordsize="28121,6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">
                  <v:rect id="Прямоугольник 1052" o:spid="_x0000_s1106" style="position:absolute;left:15266;top:6179;width:10098;height:6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" filled="f" strokecolor="#e61400" strokeweight=".5pt">
                    <v:textbox>
                      <w:txbxContent>
                        <w:p w14:paraId="1E808F08" w14:textId="77777777" w:rsidR="006B03FA" w:rsidRDefault="006B03FA" w:rsidP="00F14B10">
                          <w:pPr>
                            <w:jc w:val="center"/>
                            <w:rPr>
                              <w:sz w:val="16"/>
                            </w:rPr>
                          </w:pPr>
                          <w:r>
                            <w:rPr>
                              <w:rFonts w:ascii="Arial" w:hAnsi="Arial" w:cs="Arial"/>
                              <w:b/>
                              <w:bCs/>
                              <w:color w:val="E61400"/>
                              <w:kern w:val="24"/>
                            </w:rPr>
                            <w:t>40–70%</w:t>
                          </w:r>
                          <w:r>
                            <w:rPr>
                              <w:rFonts w:ascii="Arial" w:hAnsi="Arial" w:cs="Arial"/>
                              <w:b/>
                              <w:bCs/>
                              <w:color w:val="E61400"/>
                              <w:kern w:val="24"/>
                            </w:rPr>
                            <w:br/>
                          </w:r>
                          <w:r>
                            <w:rPr>
                              <w:rFonts w:ascii="Arial" w:hAnsi="Arial" w:cs="Arial"/>
                              <w:bCs/>
                              <w:color w:val="E61400"/>
                              <w:kern w:val="24"/>
                              <w:sz w:val="16"/>
                            </w:rPr>
                            <w:t>от суммы месячных должностных окладов за 12 месяцев</w:t>
                          </w:r>
                        </w:p>
                      </w:txbxContent>
                    </v:textbox>
                  </v:rect>
                  <v:rect id="Прямоугольник 1056" o:spid="_x0000_s1107" style="position:absolute;left:25363;top:6176;width:18024;height:60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" fillcolor="#ff5a0f" strokecolor="#ff5a0f">
                    <v:textbox>
                      <w:txbxContent>
                        <w:p w14:paraId="10B7A945" w14:textId="77777777" w:rsidR="006B03FA" w:rsidRDefault="006B03FA" w:rsidP="00F14B10">
                          <w:pPr>
                            <w:jc w:val="center"/>
                            <w:rPr>
                              <w:sz w:val="16"/>
                              <w:szCs w:val="16"/>
                            </w:rPr>
                          </w:pPr>
                          <w:r>
                            <w:rPr>
                              <w:rFonts w:ascii="Arial" w:hAnsi="Arial" w:cs="Arial"/>
                              <w:b/>
                              <w:bCs/>
                              <w:color w:val="FFFFFF"/>
                              <w:kern w:val="24"/>
                              <w:sz w:val="16"/>
                              <w:szCs w:val="16"/>
                            </w:rPr>
                            <w:t>Базовый размер премии по Программе долгосрочного премирования</w:t>
                          </w:r>
                        </w:p>
                      </w:txbxContent>
                    </v:textbox>
                  </v:rect>
                </v:group>
                <v:shape id="Соединитель: уступ 124" o:spid="_x0000_s1108" type="#_x0000_t34" style="position:absolute;left:11449;top:2738;width:3817;height:352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" strokecolor="#c6c6c6" strokeweight=".5pt">
                  <v:stroke endarrow="open"/>
                </v:shape>
                <v:shape id="Соединитель: уступ 126" o:spid="_x0000_s1109" type="#_x0000_t34" style="position:absolute;left:11449;top:6261;width:3817;height:2657;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" strokecolor="#c6c6c6" strokeweight=".5pt">
                  <v:stroke endarrow="open"/>
                </v:shape>
                <w10:anchorlock/>
              </v:group>
            </w:pict>
          </mc:Fallback>
        </mc:AlternateContent>
      </w:r>
    </w:p>
    <w:p w14:paraId="0DD5427C" w14:textId="77777777" w:rsidR="00F14B10" w:rsidRPr="00D254B7" w:rsidRDefault="00F14B10" w:rsidP="00FA21E9">
      <w:pPr>
        <w:spacing w:before="120" w:after="120"/>
        <w:jc w:val="both"/>
        <w:rPr>
          <w:rFonts w:ascii="Arial" w:eastAsia="Times New Roman" w:hAnsi="Arial" w:cs="Arial"/>
          <w:sz w:val="20"/>
          <w:szCs w:val="20"/>
        </w:rPr>
      </w:pPr>
      <w:r w:rsidRPr="00D254B7">
        <w:rPr>
          <w:rFonts w:ascii="Arial" w:eastAsia="Times New Roman" w:hAnsi="Arial" w:cs="Arial"/>
          <w:sz w:val="20"/>
          <w:szCs w:val="20"/>
          <w:lang w:eastAsia="ru-RU"/>
        </w:rPr>
        <w:t>В </w:t>
      </w:r>
      <w:r w:rsidRPr="005D0E49">
        <w:rPr>
          <w:rFonts w:ascii="Arial" w:eastAsia="Times New Roman" w:hAnsi="Arial" w:cs="Arial"/>
          <w:sz w:val="20"/>
          <w:szCs w:val="20"/>
        </w:rPr>
        <w:t>целях повышения эффективности и качества выполнения ключевыми руководителями своих обязанностей Компания предоставляет им дополнительные льготы и социальные гарантии, перечень которых утверждается решением Совета директоров.</w:t>
      </w:r>
    </w:p>
    <w:p w14:paraId="496447C4" w14:textId="7198C7D1" w:rsidR="00F14B10" w:rsidRPr="005D0E49" w:rsidRDefault="00F14B10" w:rsidP="00FA21E9">
      <w:pPr>
        <w:spacing w:before="120" w:after="120"/>
        <w:jc w:val="both"/>
        <w:rPr>
          <w:rFonts w:ascii="Arial" w:eastAsia="Times New Roman" w:hAnsi="Arial" w:cs="Arial"/>
          <w:sz w:val="20"/>
          <w:szCs w:val="20"/>
        </w:rPr>
      </w:pPr>
      <w:r w:rsidRPr="00D254B7">
        <w:rPr>
          <w:rFonts w:ascii="Arial" w:eastAsia="Times New Roman" w:hAnsi="Arial" w:cs="Arial"/>
          <w:sz w:val="20"/>
          <w:szCs w:val="20"/>
        </w:rPr>
        <w:t>В </w:t>
      </w:r>
      <w:r w:rsidRPr="005D0E49">
        <w:rPr>
          <w:rFonts w:ascii="Arial" w:eastAsia="Times New Roman" w:hAnsi="Arial" w:cs="Arial"/>
          <w:sz w:val="20"/>
          <w:szCs w:val="20"/>
        </w:rPr>
        <w:t>настоящее время, помимо льгот и социальных гарантий, предоставляемых иным </w:t>
      </w:r>
      <w:r w:rsidR="00DD2880">
        <w:rPr>
          <w:rFonts w:ascii="Arial" w:eastAsia="Times New Roman" w:hAnsi="Arial" w:cs="Arial"/>
          <w:sz w:val="20"/>
          <w:szCs w:val="20"/>
        </w:rPr>
        <w:t>работник</w:t>
      </w:r>
      <w:r w:rsidR="00DD2880" w:rsidRPr="005D0E49">
        <w:rPr>
          <w:rFonts w:ascii="Arial" w:eastAsia="Times New Roman" w:hAnsi="Arial" w:cs="Arial"/>
          <w:sz w:val="20"/>
          <w:szCs w:val="20"/>
        </w:rPr>
        <w:t xml:space="preserve">ам </w:t>
      </w:r>
      <w:r w:rsidRPr="005D0E49">
        <w:rPr>
          <w:rFonts w:ascii="Arial" w:eastAsia="Times New Roman" w:hAnsi="Arial" w:cs="Arial"/>
          <w:sz w:val="20"/>
          <w:szCs w:val="20"/>
        </w:rPr>
        <w:t>Компании, для ключевых руководителей утверждены следующие льготы и социальные гарантии:</w:t>
      </w:r>
    </w:p>
    <w:p w14:paraId="2722174D" w14:textId="77777777" w:rsidR="00F14B10" w:rsidRPr="00FA21E9" w:rsidRDefault="00F14B10" w:rsidP="00304BB3">
      <w:pPr>
        <w:pStyle w:val="aff8"/>
        <w:numPr>
          <w:ilvl w:val="0"/>
          <w:numId w:val="89"/>
        </w:numPr>
        <w:ind w:left="1134"/>
        <w:jc w:val="both"/>
        <w:rPr>
          <w:rFonts w:ascii="Arial" w:eastAsia="Calibri" w:hAnsi="Arial" w:cs="Arial"/>
          <w:sz w:val="20"/>
          <w:szCs w:val="20"/>
        </w:rPr>
      </w:pPr>
      <w:r w:rsidRPr="00FA21E9">
        <w:rPr>
          <w:rFonts w:ascii="Arial" w:eastAsia="Calibri" w:hAnsi="Arial" w:cs="Arial"/>
          <w:sz w:val="20"/>
          <w:szCs w:val="20"/>
        </w:rPr>
        <w:t>компенсация за пользование личным автомобилем либо услугами такси;</w:t>
      </w:r>
    </w:p>
    <w:p w14:paraId="61E4AA6E" w14:textId="77777777" w:rsidR="00F14B10" w:rsidRPr="00FA21E9" w:rsidRDefault="00F14B10" w:rsidP="00304BB3">
      <w:pPr>
        <w:pStyle w:val="aff8"/>
        <w:numPr>
          <w:ilvl w:val="0"/>
          <w:numId w:val="89"/>
        </w:numPr>
        <w:spacing w:after="120"/>
        <w:ind w:left="1134"/>
        <w:jc w:val="both"/>
        <w:rPr>
          <w:rFonts w:ascii="Arial" w:eastAsia="Calibri" w:hAnsi="Arial" w:cs="Arial"/>
          <w:sz w:val="20"/>
          <w:szCs w:val="20"/>
        </w:rPr>
      </w:pPr>
      <w:r w:rsidRPr="00FA21E9">
        <w:rPr>
          <w:rFonts w:ascii="Arial" w:eastAsia="Calibri" w:hAnsi="Arial" w:cs="Arial"/>
          <w:sz w:val="20"/>
          <w:szCs w:val="20"/>
        </w:rPr>
        <w:t>предоставление ключевому руководителю займа сроком до 5 лет.</w:t>
      </w:r>
    </w:p>
    <w:p w14:paraId="1C6B266A" w14:textId="77777777" w:rsidR="00F14B10" w:rsidRPr="005D0E49" w:rsidRDefault="00F14B10" w:rsidP="006B795C">
      <w:pPr>
        <w:spacing w:after="240"/>
        <w:jc w:val="both"/>
        <w:rPr>
          <w:rFonts w:ascii="Arial" w:eastAsia="Times New Roman" w:hAnsi="Arial" w:cs="Arial"/>
          <w:sz w:val="20"/>
          <w:szCs w:val="20"/>
        </w:rPr>
      </w:pPr>
      <w:r w:rsidRPr="005D0E49">
        <w:rPr>
          <w:rFonts w:ascii="Arial" w:eastAsia="Times New Roman" w:hAnsi="Arial" w:cs="Arial"/>
          <w:sz w:val="20"/>
          <w:szCs w:val="20"/>
        </w:rPr>
        <w:t>Подход к определению пенсионного пособия ключевых руководителей не отличается от подхода к определению пенсионного пособия других сотрудников Компании.</w:t>
      </w:r>
    </w:p>
    <w:p w14:paraId="79123E82" w14:textId="77777777" w:rsidR="00F14B10" w:rsidRPr="005D0E49" w:rsidRDefault="00F14B10" w:rsidP="00FA21E9">
      <w:pPr>
        <w:spacing w:after="120"/>
        <w:jc w:val="both"/>
        <w:rPr>
          <w:rFonts w:ascii="Arial" w:eastAsia="Times New Roman" w:hAnsi="Arial" w:cs="Arial"/>
          <w:sz w:val="20"/>
          <w:szCs w:val="20"/>
        </w:rPr>
      </w:pPr>
      <w:r w:rsidRPr="005D0E49">
        <w:rPr>
          <w:rFonts w:ascii="Arial" w:eastAsia="Times New Roman" w:hAnsi="Arial" w:cs="Arial"/>
          <w:sz w:val="20"/>
          <w:szCs w:val="20"/>
        </w:rPr>
        <w:t>Политика по вознаграждению и возмещению расходов (компенсаций) членов исполнительных органов и иных ключевых работников предусматривает следующие виды выплат при увольнении ключевых руководителей: выплаты при прекращении трудового договора в связи с признанием сотрудника нетрудоспособным по медицинским показаниям, а также выплаты при расторжении трудового договора по соглашению сторон. В каждом случае выплаты при расторжении трудового договора по соглашению сторон рассматриваются индивидуально и </w:t>
      </w:r>
      <w:r w:rsidRPr="005D0E49">
        <w:rPr>
          <w:rFonts w:ascii="Arial" w:eastAsia="Times New Roman" w:hAnsi="Arial" w:cs="Arial"/>
          <w:sz w:val="20"/>
          <w:szCs w:val="20"/>
          <w:lang w:eastAsia="ko-KR"/>
        </w:rPr>
        <w:t>утверждаются решением Совета директоров Компании</w:t>
      </w:r>
      <w:r w:rsidRPr="005D0E49">
        <w:rPr>
          <w:rFonts w:ascii="Arial" w:eastAsia="Times New Roman" w:hAnsi="Arial" w:cs="Arial"/>
          <w:sz w:val="20"/>
          <w:szCs w:val="20"/>
        </w:rPr>
        <w:t xml:space="preserve">. </w:t>
      </w:r>
    </w:p>
    <w:p w14:paraId="4BF4F225" w14:textId="109DB4C6" w:rsidR="00F14B10" w:rsidRPr="005D0E49" w:rsidRDefault="00F14B10" w:rsidP="006B795C">
      <w:pPr>
        <w:spacing w:after="120"/>
        <w:ind w:firstLine="0"/>
        <w:jc w:val="both"/>
        <w:rPr>
          <w:rFonts w:ascii="Arial" w:eastAsia="Times New Roman" w:hAnsi="Arial" w:cs="Arial"/>
          <w:b/>
          <w:iCs/>
          <w:sz w:val="20"/>
          <w:szCs w:val="20"/>
        </w:rPr>
      </w:pPr>
      <w:r w:rsidRPr="005D0E49">
        <w:rPr>
          <w:rFonts w:ascii="Arial" w:eastAsia="Times New Roman" w:hAnsi="Arial" w:cs="Arial"/>
          <w:b/>
          <w:iCs/>
          <w:sz w:val="20"/>
          <w:szCs w:val="20"/>
        </w:rPr>
        <w:lastRenderedPageBreak/>
        <w:t>Перечень изменений в новой редакции Политики по вознаграждению и возмещению расходов (компенсаций) членов исполнительных органов и иных ключевых руководящих работников</w:t>
      </w:r>
      <w:r w:rsidRPr="005D0E49">
        <w:rPr>
          <w:rFonts w:ascii="Arial" w:eastAsia="Times New Roman" w:hAnsi="Arial" w:cs="Arial"/>
          <w:b/>
          <w:sz w:val="20"/>
          <w:szCs w:val="20"/>
        </w:rPr>
        <w:t xml:space="preserve">, </w:t>
      </w:r>
      <w:r w:rsidRPr="005D0E49">
        <w:rPr>
          <w:rFonts w:ascii="Arial" w:eastAsia="Times New Roman" w:hAnsi="Arial" w:cs="Arial"/>
          <w:b/>
          <w:iCs/>
          <w:sz w:val="20"/>
          <w:szCs w:val="20"/>
        </w:rPr>
        <w:t>утвержденной Советом директоров Компании в 2025</w:t>
      </w:r>
      <w:r>
        <w:rPr>
          <w:rFonts w:ascii="Arial" w:eastAsia="Times New Roman" w:hAnsi="Arial" w:cs="Arial"/>
          <w:b/>
          <w:iCs/>
          <w:sz w:val="20"/>
          <w:szCs w:val="20"/>
        </w:rPr>
        <w:t xml:space="preserve"> году </w:t>
      </w:r>
      <w:r w:rsidRPr="005D0E49">
        <w:rPr>
          <w:rFonts w:ascii="Arial" w:eastAsia="Times New Roman" w:hAnsi="Arial" w:cs="Arial"/>
          <w:b/>
          <w:iCs/>
          <w:sz w:val="20"/>
          <w:szCs w:val="20"/>
        </w:rPr>
        <w:t>(Протокол </w:t>
      </w:r>
      <w:r w:rsidRPr="00D254B7">
        <w:rPr>
          <w:rFonts w:ascii="Arial" w:eastAsia="Times New Roman" w:hAnsi="Arial" w:cs="Arial"/>
          <w:b/>
          <w:iCs/>
          <w:sz w:val="20"/>
          <w:szCs w:val="20"/>
        </w:rPr>
        <w:t>№ </w:t>
      </w:r>
      <w:r w:rsidRPr="005D0E49">
        <w:rPr>
          <w:rFonts w:ascii="Arial" w:eastAsia="Times New Roman" w:hAnsi="Arial" w:cs="Arial"/>
          <w:b/>
          <w:iCs/>
          <w:sz w:val="20"/>
          <w:szCs w:val="20"/>
        </w:rPr>
        <w:t>19/25 от </w:t>
      </w:r>
      <w:r w:rsidR="00331B6B">
        <w:rPr>
          <w:rFonts w:ascii="Arial" w:eastAsia="Times New Roman" w:hAnsi="Arial" w:cs="Arial"/>
          <w:b/>
          <w:iCs/>
          <w:sz w:val="20"/>
          <w:szCs w:val="20"/>
        </w:rPr>
        <w:t>15</w:t>
      </w:r>
      <w:r>
        <w:rPr>
          <w:rFonts w:ascii="Arial" w:eastAsia="Times New Roman" w:hAnsi="Arial" w:cs="Arial"/>
          <w:b/>
          <w:iCs/>
          <w:sz w:val="20"/>
          <w:szCs w:val="20"/>
        </w:rPr>
        <w:t xml:space="preserve"> декабря </w:t>
      </w:r>
      <w:r w:rsidRPr="005D0E49">
        <w:rPr>
          <w:rFonts w:ascii="Arial" w:eastAsia="Times New Roman" w:hAnsi="Arial" w:cs="Arial"/>
          <w:b/>
          <w:iCs/>
          <w:sz w:val="20"/>
          <w:szCs w:val="20"/>
        </w:rPr>
        <w:t>2025</w:t>
      </w:r>
      <w:r>
        <w:rPr>
          <w:rFonts w:ascii="Arial" w:eastAsia="Times New Roman" w:hAnsi="Arial" w:cs="Arial"/>
          <w:b/>
          <w:iCs/>
          <w:sz w:val="20"/>
          <w:szCs w:val="20"/>
        </w:rPr>
        <w:t> года</w:t>
      </w:r>
      <w:r w:rsidRPr="005D0E49">
        <w:rPr>
          <w:rFonts w:ascii="Arial" w:eastAsia="Times New Roman" w:hAnsi="Arial" w:cs="Arial"/>
          <w:b/>
          <w:iCs/>
          <w:sz w:val="20"/>
          <w:szCs w:val="20"/>
        </w:rPr>
        <w:t>)</w:t>
      </w:r>
    </w:p>
    <w:tbl>
      <w:tblPr>
        <w:tblW w:w="10159" w:type="dxa"/>
        <w:tblCellMar>
          <w:left w:w="0" w:type="dxa"/>
          <w:right w:w="0" w:type="dxa"/>
        </w:tblCellMar>
        <w:tblLook w:val="04A0" w:firstRow="1" w:lastRow="0" w:firstColumn="1" w:lastColumn="0" w:noHBand="0" w:noVBand="1"/>
      </w:tblPr>
      <w:tblGrid>
        <w:gridCol w:w="5624"/>
        <w:gridCol w:w="4535"/>
      </w:tblGrid>
      <w:tr w:rsidR="00F14B10" w:rsidRPr="005D0E49" w14:paraId="5E34B346" w14:textId="77777777" w:rsidTr="000458FE">
        <w:trPr>
          <w:trHeight w:val="353"/>
        </w:trPr>
        <w:tc>
          <w:tcPr>
            <w:tcW w:w="5624" w:type="dxa"/>
            <w:tcBorders>
              <w:top w:val="single" w:sz="4" w:space="0" w:color="A5A5A5"/>
              <w:left w:val="single" w:sz="4" w:space="0" w:color="A5A5A5"/>
              <w:bottom w:val="single" w:sz="4" w:space="0" w:color="A5A5A5"/>
              <w:right w:val="nil"/>
            </w:tcBorders>
            <w:shd w:val="clear" w:color="auto" w:fill="C0504D"/>
            <w:tcMar>
              <w:top w:w="72" w:type="dxa"/>
              <w:left w:w="144" w:type="dxa"/>
              <w:bottom w:w="72" w:type="dxa"/>
              <w:right w:w="144" w:type="dxa"/>
            </w:tcMar>
            <w:vAlign w:val="center"/>
          </w:tcPr>
          <w:p w14:paraId="0EFA4518" w14:textId="77777777" w:rsidR="00F14B10" w:rsidRPr="005D0E49" w:rsidRDefault="00F14B10" w:rsidP="006B795C">
            <w:pPr>
              <w:spacing w:after="120"/>
              <w:ind w:firstLine="0"/>
              <w:jc w:val="both"/>
              <w:rPr>
                <w:rFonts w:ascii="Arial" w:eastAsia="Times New Roman" w:hAnsi="Arial" w:cs="Arial"/>
                <w:iCs/>
                <w:sz w:val="20"/>
                <w:szCs w:val="20"/>
              </w:rPr>
            </w:pPr>
            <w:r w:rsidRPr="005D0E49">
              <w:rPr>
                <w:rFonts w:ascii="Arial" w:eastAsia="Times New Roman" w:hAnsi="Arial" w:cs="Arial"/>
                <w:bCs/>
                <w:iCs/>
                <w:sz w:val="20"/>
                <w:szCs w:val="20"/>
              </w:rPr>
              <w:t>Было</w:t>
            </w:r>
          </w:p>
        </w:tc>
        <w:tc>
          <w:tcPr>
            <w:tcW w:w="4535" w:type="dxa"/>
            <w:tcBorders>
              <w:top w:val="single" w:sz="4" w:space="0" w:color="A5A5A5"/>
              <w:left w:val="nil"/>
              <w:bottom w:val="single" w:sz="4" w:space="0" w:color="A5A5A5"/>
              <w:right w:val="single" w:sz="4" w:space="0" w:color="A5A5A5"/>
            </w:tcBorders>
            <w:shd w:val="clear" w:color="auto" w:fill="C0504D"/>
            <w:tcMar>
              <w:top w:w="72" w:type="dxa"/>
              <w:left w:w="144" w:type="dxa"/>
              <w:bottom w:w="72" w:type="dxa"/>
              <w:right w:w="144" w:type="dxa"/>
            </w:tcMar>
            <w:vAlign w:val="center"/>
          </w:tcPr>
          <w:p w14:paraId="3239606B" w14:textId="77777777" w:rsidR="00F14B10" w:rsidRPr="005D0E49" w:rsidRDefault="00F14B10" w:rsidP="006B795C">
            <w:pPr>
              <w:spacing w:after="120"/>
              <w:ind w:firstLine="0"/>
              <w:jc w:val="both"/>
              <w:rPr>
                <w:rFonts w:ascii="Arial" w:eastAsia="Times New Roman" w:hAnsi="Arial" w:cs="Arial"/>
                <w:iCs/>
                <w:sz w:val="20"/>
                <w:szCs w:val="20"/>
              </w:rPr>
            </w:pPr>
            <w:r w:rsidRPr="005D0E49">
              <w:rPr>
                <w:rFonts w:ascii="Arial" w:eastAsia="Times New Roman" w:hAnsi="Arial" w:cs="Arial"/>
                <w:bCs/>
                <w:iCs/>
                <w:sz w:val="20"/>
                <w:szCs w:val="20"/>
              </w:rPr>
              <w:t>Стало</w:t>
            </w:r>
          </w:p>
        </w:tc>
      </w:tr>
      <w:tr w:rsidR="00F14B10" w:rsidRPr="005D0E49" w14:paraId="76BD2A2C" w14:textId="77777777" w:rsidTr="000458FE">
        <w:trPr>
          <w:trHeight w:val="60"/>
        </w:trPr>
        <w:tc>
          <w:tcPr>
            <w:tcW w:w="5624" w:type="dxa"/>
            <w:tcBorders>
              <w:top w:val="single" w:sz="4" w:space="0" w:color="A5A5A5"/>
              <w:left w:val="single" w:sz="4" w:space="0" w:color="A5A5A5"/>
              <w:bottom w:val="single" w:sz="4" w:space="0" w:color="A5A5A5"/>
              <w:right w:val="nil"/>
            </w:tcBorders>
            <w:tcMar>
              <w:top w:w="72" w:type="dxa"/>
              <w:left w:w="144" w:type="dxa"/>
              <w:bottom w:w="72" w:type="dxa"/>
              <w:right w:w="144" w:type="dxa"/>
            </w:tcMar>
          </w:tcPr>
          <w:p w14:paraId="26CE6C6F" w14:textId="77777777" w:rsidR="00F14B10" w:rsidRPr="005D0E49" w:rsidRDefault="00F14B10" w:rsidP="006B795C">
            <w:pPr>
              <w:spacing w:after="120"/>
              <w:ind w:firstLine="0"/>
              <w:jc w:val="both"/>
              <w:rPr>
                <w:rFonts w:ascii="Arial" w:eastAsia="Times New Roman" w:hAnsi="Arial" w:cs="Arial"/>
                <w:iCs/>
                <w:sz w:val="20"/>
                <w:szCs w:val="20"/>
              </w:rPr>
            </w:pPr>
            <w:r w:rsidRPr="005D0E49">
              <w:rPr>
                <w:rFonts w:ascii="Arial" w:eastAsia="Times New Roman" w:hAnsi="Arial" w:cs="Arial"/>
                <w:iCs/>
                <w:sz w:val="20"/>
                <w:szCs w:val="20"/>
              </w:rPr>
              <w:t>5.7.9.</w:t>
            </w:r>
            <w:r w:rsidRPr="005D0E49">
              <w:rPr>
                <w:rFonts w:ascii="Arial" w:eastAsia="Times New Roman" w:hAnsi="Arial" w:cs="Arial"/>
                <w:iCs/>
                <w:sz w:val="20"/>
                <w:szCs w:val="20"/>
              </w:rPr>
              <w:tab/>
              <w:t xml:space="preserve">Начисление </w:t>
            </w:r>
            <w:r>
              <w:rPr>
                <w:rFonts w:ascii="Arial" w:eastAsia="Times New Roman" w:hAnsi="Arial" w:cs="Arial"/>
                <w:iCs/>
                <w:sz w:val="20"/>
                <w:szCs w:val="20"/>
              </w:rPr>
              <w:t>и </w:t>
            </w:r>
            <w:r w:rsidRPr="005D0E49">
              <w:rPr>
                <w:rFonts w:ascii="Arial" w:eastAsia="Times New Roman" w:hAnsi="Arial" w:cs="Arial"/>
                <w:iCs/>
                <w:sz w:val="20"/>
                <w:szCs w:val="20"/>
              </w:rPr>
              <w:t>выплата ГПВ ключевым руководителям Общества производится двумя частями:</w:t>
            </w:r>
          </w:p>
          <w:p w14:paraId="5822964B" w14:textId="77777777" w:rsidR="00F14B10" w:rsidRPr="005D0E49" w:rsidRDefault="00F14B10" w:rsidP="006B795C">
            <w:pPr>
              <w:spacing w:after="120"/>
              <w:ind w:firstLine="0"/>
              <w:jc w:val="both"/>
              <w:rPr>
                <w:rFonts w:ascii="Arial" w:eastAsia="Times New Roman" w:hAnsi="Arial" w:cs="Arial"/>
                <w:iCs/>
                <w:sz w:val="20"/>
                <w:szCs w:val="20"/>
              </w:rPr>
            </w:pPr>
            <w:r w:rsidRPr="005D0E49">
              <w:rPr>
                <w:rFonts w:ascii="Arial" w:eastAsia="Times New Roman" w:hAnsi="Arial" w:cs="Arial"/>
                <w:iCs/>
                <w:sz w:val="20"/>
                <w:szCs w:val="20"/>
              </w:rPr>
              <w:t>a)</w:t>
            </w:r>
            <w:r w:rsidRPr="005D0E49">
              <w:rPr>
                <w:rFonts w:ascii="Arial" w:eastAsia="Times New Roman" w:hAnsi="Arial" w:cs="Arial"/>
                <w:iCs/>
                <w:sz w:val="20"/>
                <w:szCs w:val="20"/>
              </w:rPr>
              <w:tab/>
              <w:t xml:space="preserve">Начисление </w:t>
            </w:r>
            <w:r>
              <w:rPr>
                <w:rFonts w:ascii="Arial" w:eastAsia="Times New Roman" w:hAnsi="Arial" w:cs="Arial"/>
                <w:iCs/>
                <w:sz w:val="20"/>
                <w:szCs w:val="20"/>
              </w:rPr>
              <w:t>и </w:t>
            </w:r>
            <w:r w:rsidRPr="005D0E49">
              <w:rPr>
                <w:rFonts w:ascii="Arial" w:eastAsia="Times New Roman" w:hAnsi="Arial" w:cs="Arial"/>
                <w:iCs/>
                <w:sz w:val="20"/>
                <w:szCs w:val="20"/>
              </w:rPr>
              <w:t xml:space="preserve">выплата первой части ГПВ производится </w:t>
            </w:r>
            <w:r>
              <w:rPr>
                <w:rFonts w:ascii="Arial" w:eastAsia="Times New Roman" w:hAnsi="Arial" w:cs="Arial"/>
                <w:iCs/>
                <w:sz w:val="20"/>
                <w:szCs w:val="20"/>
              </w:rPr>
              <w:t>в </w:t>
            </w:r>
            <w:r w:rsidRPr="005D0E49">
              <w:rPr>
                <w:rFonts w:ascii="Arial" w:eastAsia="Times New Roman" w:hAnsi="Arial" w:cs="Arial"/>
                <w:iCs/>
                <w:sz w:val="20"/>
                <w:szCs w:val="20"/>
              </w:rPr>
              <w:t>размере 70</w:t>
            </w:r>
            <w:r>
              <w:rPr>
                <w:rFonts w:ascii="Arial" w:eastAsia="Times New Roman" w:hAnsi="Arial" w:cs="Arial"/>
                <w:iCs/>
                <w:sz w:val="20"/>
                <w:szCs w:val="20"/>
              </w:rPr>
              <w:t> %</w:t>
            </w:r>
            <w:r w:rsidRPr="005D0E49">
              <w:rPr>
                <w:rFonts w:ascii="Arial" w:eastAsia="Times New Roman" w:hAnsi="Arial" w:cs="Arial"/>
                <w:iCs/>
                <w:sz w:val="20"/>
                <w:szCs w:val="20"/>
              </w:rPr>
              <w:t xml:space="preserve"> </w:t>
            </w:r>
            <w:r>
              <w:rPr>
                <w:rFonts w:ascii="Arial" w:eastAsia="Times New Roman" w:hAnsi="Arial" w:cs="Arial"/>
                <w:iCs/>
                <w:sz w:val="20"/>
                <w:szCs w:val="20"/>
              </w:rPr>
              <w:t>от </w:t>
            </w:r>
            <w:r w:rsidRPr="005D0E49">
              <w:rPr>
                <w:rFonts w:ascii="Arial" w:eastAsia="Times New Roman" w:hAnsi="Arial" w:cs="Arial"/>
                <w:iCs/>
                <w:sz w:val="20"/>
                <w:szCs w:val="20"/>
              </w:rPr>
              <w:t xml:space="preserve">максимального размера ГПВ осуществляется </w:t>
            </w:r>
            <w:r>
              <w:rPr>
                <w:rFonts w:ascii="Arial" w:eastAsia="Times New Roman" w:hAnsi="Arial" w:cs="Arial"/>
                <w:iCs/>
                <w:sz w:val="20"/>
                <w:szCs w:val="20"/>
              </w:rPr>
              <w:t>в </w:t>
            </w:r>
            <w:r w:rsidRPr="005D0E49">
              <w:rPr>
                <w:rFonts w:ascii="Arial" w:eastAsia="Times New Roman" w:hAnsi="Arial" w:cs="Arial"/>
                <w:iCs/>
                <w:sz w:val="20"/>
                <w:szCs w:val="20"/>
              </w:rPr>
              <w:t xml:space="preserve">декабре отчетного года, если Совет директоров Общества </w:t>
            </w:r>
            <w:r>
              <w:rPr>
                <w:rFonts w:ascii="Arial" w:eastAsia="Times New Roman" w:hAnsi="Arial" w:cs="Arial"/>
                <w:iCs/>
                <w:sz w:val="20"/>
                <w:szCs w:val="20"/>
              </w:rPr>
              <w:t>не </w:t>
            </w:r>
            <w:r w:rsidRPr="005D0E49">
              <w:rPr>
                <w:rFonts w:ascii="Arial" w:eastAsia="Times New Roman" w:hAnsi="Arial" w:cs="Arial"/>
                <w:iCs/>
                <w:sz w:val="20"/>
                <w:szCs w:val="20"/>
              </w:rPr>
              <w:t>примет иное решение.</w:t>
            </w:r>
          </w:p>
          <w:p w14:paraId="41ECAF63" w14:textId="77777777" w:rsidR="00F14B10" w:rsidRPr="005D0E49" w:rsidRDefault="00F14B10" w:rsidP="006B795C">
            <w:pPr>
              <w:spacing w:after="120"/>
              <w:ind w:firstLine="0"/>
              <w:jc w:val="both"/>
              <w:rPr>
                <w:rFonts w:ascii="Arial" w:eastAsia="Times New Roman" w:hAnsi="Arial" w:cs="Arial"/>
                <w:iCs/>
                <w:sz w:val="20"/>
                <w:szCs w:val="20"/>
              </w:rPr>
            </w:pPr>
            <w:r w:rsidRPr="005D0E49">
              <w:rPr>
                <w:rFonts w:ascii="Arial" w:eastAsia="Times New Roman" w:hAnsi="Arial" w:cs="Arial"/>
                <w:iCs/>
                <w:sz w:val="20"/>
                <w:szCs w:val="20"/>
              </w:rPr>
              <w:t>b)</w:t>
            </w:r>
            <w:r w:rsidRPr="005D0E49">
              <w:rPr>
                <w:rFonts w:ascii="Arial" w:eastAsia="Times New Roman" w:hAnsi="Arial" w:cs="Arial"/>
                <w:iCs/>
                <w:sz w:val="20"/>
                <w:szCs w:val="20"/>
              </w:rPr>
              <w:tab/>
              <w:t xml:space="preserve">Начисление </w:t>
            </w:r>
            <w:r>
              <w:rPr>
                <w:rFonts w:ascii="Arial" w:eastAsia="Times New Roman" w:hAnsi="Arial" w:cs="Arial"/>
                <w:iCs/>
                <w:sz w:val="20"/>
                <w:szCs w:val="20"/>
              </w:rPr>
              <w:t>и </w:t>
            </w:r>
            <w:r w:rsidRPr="005D0E49">
              <w:rPr>
                <w:rFonts w:ascii="Arial" w:eastAsia="Times New Roman" w:hAnsi="Arial" w:cs="Arial"/>
                <w:iCs/>
                <w:sz w:val="20"/>
                <w:szCs w:val="20"/>
              </w:rPr>
              <w:t>выплата оставшейся части ГПВ (фактическая сумма ГПВ минус 70</w:t>
            </w:r>
            <w:r>
              <w:rPr>
                <w:rFonts w:ascii="Arial" w:eastAsia="Times New Roman" w:hAnsi="Arial" w:cs="Arial"/>
                <w:iCs/>
                <w:sz w:val="20"/>
                <w:szCs w:val="20"/>
              </w:rPr>
              <w:t> %</w:t>
            </w:r>
            <w:r w:rsidRPr="005D0E49">
              <w:rPr>
                <w:rFonts w:ascii="Arial" w:eastAsia="Times New Roman" w:hAnsi="Arial" w:cs="Arial"/>
                <w:iCs/>
                <w:sz w:val="20"/>
                <w:szCs w:val="20"/>
              </w:rPr>
              <w:t xml:space="preserve"> </w:t>
            </w:r>
            <w:r>
              <w:rPr>
                <w:rFonts w:ascii="Arial" w:eastAsia="Times New Roman" w:hAnsi="Arial" w:cs="Arial"/>
                <w:iCs/>
                <w:sz w:val="20"/>
                <w:szCs w:val="20"/>
              </w:rPr>
              <w:t>от </w:t>
            </w:r>
            <w:r w:rsidRPr="005D0E49">
              <w:rPr>
                <w:rFonts w:ascii="Arial" w:eastAsia="Times New Roman" w:hAnsi="Arial" w:cs="Arial"/>
                <w:iCs/>
                <w:sz w:val="20"/>
                <w:szCs w:val="20"/>
              </w:rPr>
              <w:t xml:space="preserve">максимального размера ГПВ) производится </w:t>
            </w:r>
            <w:r>
              <w:rPr>
                <w:rFonts w:ascii="Arial" w:eastAsia="Times New Roman" w:hAnsi="Arial" w:cs="Arial"/>
                <w:iCs/>
                <w:sz w:val="20"/>
                <w:szCs w:val="20"/>
              </w:rPr>
              <w:t>в </w:t>
            </w:r>
            <w:r w:rsidRPr="005D0E49">
              <w:rPr>
                <w:rFonts w:ascii="Arial" w:eastAsia="Times New Roman" w:hAnsi="Arial" w:cs="Arial"/>
                <w:iCs/>
                <w:sz w:val="20"/>
                <w:szCs w:val="20"/>
              </w:rPr>
              <w:t xml:space="preserve">течение пяти рабочих дней после подписания Протокола решения Совета директоров Общества </w:t>
            </w:r>
            <w:r>
              <w:rPr>
                <w:rFonts w:ascii="Arial" w:eastAsia="Times New Roman" w:hAnsi="Arial" w:cs="Arial"/>
                <w:iCs/>
                <w:sz w:val="20"/>
                <w:szCs w:val="20"/>
              </w:rPr>
              <w:t>об </w:t>
            </w:r>
            <w:r w:rsidRPr="005D0E49">
              <w:rPr>
                <w:rFonts w:ascii="Arial" w:eastAsia="Times New Roman" w:hAnsi="Arial" w:cs="Arial"/>
                <w:iCs/>
                <w:sz w:val="20"/>
                <w:szCs w:val="20"/>
              </w:rPr>
              <w:t xml:space="preserve">утверждении отчета </w:t>
            </w:r>
            <w:r>
              <w:rPr>
                <w:rFonts w:ascii="Arial" w:eastAsia="Times New Roman" w:hAnsi="Arial" w:cs="Arial"/>
                <w:iCs/>
                <w:sz w:val="20"/>
                <w:szCs w:val="20"/>
              </w:rPr>
              <w:t>об </w:t>
            </w:r>
            <w:r w:rsidRPr="005D0E49">
              <w:rPr>
                <w:rFonts w:ascii="Arial" w:eastAsia="Times New Roman" w:hAnsi="Arial" w:cs="Arial"/>
                <w:iCs/>
                <w:sz w:val="20"/>
                <w:szCs w:val="20"/>
              </w:rPr>
              <w:t>исполнении годовых КПД данными лицами</w:t>
            </w:r>
          </w:p>
        </w:tc>
        <w:tc>
          <w:tcPr>
            <w:tcW w:w="4535" w:type="dxa"/>
            <w:tcBorders>
              <w:top w:val="single" w:sz="4" w:space="0" w:color="A5A5A5"/>
              <w:left w:val="nil"/>
              <w:bottom w:val="single" w:sz="4" w:space="0" w:color="A5A5A5"/>
              <w:right w:val="single" w:sz="4" w:space="0" w:color="A5A5A5"/>
            </w:tcBorders>
            <w:tcMar>
              <w:top w:w="72" w:type="dxa"/>
              <w:left w:w="144" w:type="dxa"/>
              <w:bottom w:w="72" w:type="dxa"/>
              <w:right w:w="144" w:type="dxa"/>
            </w:tcMar>
          </w:tcPr>
          <w:p w14:paraId="30113146" w14:textId="77777777" w:rsidR="00F14B10" w:rsidRPr="005D0E49" w:rsidRDefault="00F14B10" w:rsidP="006B795C">
            <w:pPr>
              <w:spacing w:after="120"/>
              <w:ind w:firstLine="0"/>
              <w:jc w:val="both"/>
              <w:rPr>
                <w:rFonts w:ascii="Arial" w:eastAsia="Times New Roman" w:hAnsi="Arial" w:cs="Arial"/>
                <w:iCs/>
                <w:sz w:val="20"/>
                <w:szCs w:val="20"/>
              </w:rPr>
            </w:pPr>
            <w:r w:rsidRPr="005D0E49">
              <w:rPr>
                <w:rFonts w:ascii="Arial" w:eastAsia="Times New Roman" w:hAnsi="Arial" w:cs="Arial"/>
                <w:iCs/>
                <w:sz w:val="20"/>
                <w:szCs w:val="20"/>
              </w:rPr>
              <w:t>5.7.9.</w:t>
            </w:r>
            <w:r w:rsidRPr="005D0E49">
              <w:rPr>
                <w:rFonts w:ascii="Arial" w:eastAsia="Times New Roman" w:hAnsi="Arial" w:cs="Arial"/>
                <w:iCs/>
                <w:sz w:val="20"/>
                <w:szCs w:val="20"/>
              </w:rPr>
              <w:tab/>
              <w:t xml:space="preserve">Начисление </w:t>
            </w:r>
            <w:r>
              <w:rPr>
                <w:rFonts w:ascii="Arial" w:eastAsia="Times New Roman" w:hAnsi="Arial" w:cs="Arial"/>
                <w:iCs/>
                <w:sz w:val="20"/>
                <w:szCs w:val="20"/>
              </w:rPr>
              <w:t>и </w:t>
            </w:r>
            <w:r w:rsidRPr="005D0E49">
              <w:rPr>
                <w:rFonts w:ascii="Arial" w:eastAsia="Times New Roman" w:hAnsi="Arial" w:cs="Arial"/>
                <w:iCs/>
                <w:sz w:val="20"/>
                <w:szCs w:val="20"/>
              </w:rPr>
              <w:t>выплата ГПВ ключевым руководителям Общества производится двумя частями:</w:t>
            </w:r>
          </w:p>
          <w:p w14:paraId="1E9C08C6" w14:textId="77777777" w:rsidR="00F14B10" w:rsidRPr="005D0E49" w:rsidRDefault="00F14B10" w:rsidP="006B795C">
            <w:pPr>
              <w:spacing w:after="120"/>
              <w:ind w:firstLine="0"/>
              <w:jc w:val="both"/>
              <w:rPr>
                <w:rFonts w:ascii="Arial" w:eastAsia="Times New Roman" w:hAnsi="Arial" w:cs="Arial"/>
                <w:iCs/>
                <w:sz w:val="20"/>
                <w:szCs w:val="20"/>
              </w:rPr>
            </w:pPr>
            <w:r w:rsidRPr="005D0E49">
              <w:rPr>
                <w:rFonts w:ascii="Arial" w:eastAsia="Times New Roman" w:hAnsi="Arial" w:cs="Arial"/>
                <w:iCs/>
                <w:sz w:val="20"/>
                <w:szCs w:val="20"/>
              </w:rPr>
              <w:t>a)</w:t>
            </w:r>
            <w:r w:rsidRPr="005D0E49">
              <w:rPr>
                <w:rFonts w:ascii="Arial" w:eastAsia="Times New Roman" w:hAnsi="Arial" w:cs="Arial"/>
                <w:iCs/>
                <w:sz w:val="20"/>
                <w:szCs w:val="20"/>
              </w:rPr>
              <w:tab/>
              <w:t xml:space="preserve">Начисление </w:t>
            </w:r>
            <w:r>
              <w:rPr>
                <w:rFonts w:ascii="Arial" w:eastAsia="Times New Roman" w:hAnsi="Arial" w:cs="Arial"/>
                <w:iCs/>
                <w:sz w:val="20"/>
                <w:szCs w:val="20"/>
              </w:rPr>
              <w:t>и </w:t>
            </w:r>
            <w:r w:rsidRPr="005D0E49">
              <w:rPr>
                <w:rFonts w:ascii="Arial" w:eastAsia="Times New Roman" w:hAnsi="Arial" w:cs="Arial"/>
                <w:iCs/>
                <w:sz w:val="20"/>
                <w:szCs w:val="20"/>
              </w:rPr>
              <w:t xml:space="preserve">выплата первой части ГПВ производится </w:t>
            </w:r>
            <w:r>
              <w:rPr>
                <w:rFonts w:ascii="Arial" w:eastAsia="Times New Roman" w:hAnsi="Arial" w:cs="Arial"/>
                <w:iCs/>
                <w:sz w:val="20"/>
                <w:szCs w:val="20"/>
              </w:rPr>
              <w:t>в </w:t>
            </w:r>
            <w:r w:rsidRPr="005D0E49">
              <w:rPr>
                <w:rFonts w:ascii="Arial" w:eastAsia="Times New Roman" w:hAnsi="Arial" w:cs="Arial"/>
                <w:iCs/>
                <w:sz w:val="20"/>
                <w:szCs w:val="20"/>
              </w:rPr>
              <w:t xml:space="preserve">размере </w:t>
            </w:r>
            <w:r>
              <w:rPr>
                <w:rFonts w:ascii="Arial" w:eastAsia="Times New Roman" w:hAnsi="Arial" w:cs="Arial"/>
                <w:iCs/>
                <w:sz w:val="20"/>
                <w:szCs w:val="20"/>
              </w:rPr>
              <w:t>не </w:t>
            </w:r>
            <w:r w:rsidRPr="005D0E49">
              <w:rPr>
                <w:rFonts w:ascii="Arial" w:eastAsia="Times New Roman" w:hAnsi="Arial" w:cs="Arial"/>
                <w:iCs/>
                <w:sz w:val="20"/>
                <w:szCs w:val="20"/>
              </w:rPr>
              <w:t>более 70</w:t>
            </w:r>
            <w:r>
              <w:rPr>
                <w:rFonts w:ascii="Arial" w:eastAsia="Times New Roman" w:hAnsi="Arial" w:cs="Arial"/>
                <w:iCs/>
                <w:sz w:val="20"/>
                <w:szCs w:val="20"/>
              </w:rPr>
              <w:t> %</w:t>
            </w:r>
            <w:r w:rsidRPr="005D0E49">
              <w:rPr>
                <w:rFonts w:ascii="Arial" w:eastAsia="Times New Roman" w:hAnsi="Arial" w:cs="Arial"/>
                <w:iCs/>
                <w:sz w:val="20"/>
                <w:szCs w:val="20"/>
              </w:rPr>
              <w:t xml:space="preserve"> </w:t>
            </w:r>
            <w:r>
              <w:rPr>
                <w:rFonts w:ascii="Arial" w:eastAsia="Times New Roman" w:hAnsi="Arial" w:cs="Arial"/>
                <w:iCs/>
                <w:sz w:val="20"/>
                <w:szCs w:val="20"/>
              </w:rPr>
              <w:t>от </w:t>
            </w:r>
            <w:r w:rsidRPr="005D0E49">
              <w:rPr>
                <w:rFonts w:ascii="Arial" w:eastAsia="Times New Roman" w:hAnsi="Arial" w:cs="Arial"/>
                <w:iCs/>
                <w:sz w:val="20"/>
                <w:szCs w:val="20"/>
              </w:rPr>
              <w:t xml:space="preserve">максимального размера ГПВ осуществляется </w:t>
            </w:r>
            <w:r>
              <w:rPr>
                <w:rFonts w:ascii="Arial" w:eastAsia="Times New Roman" w:hAnsi="Arial" w:cs="Arial"/>
                <w:iCs/>
                <w:sz w:val="20"/>
                <w:szCs w:val="20"/>
              </w:rPr>
              <w:t>в </w:t>
            </w:r>
            <w:r w:rsidRPr="005D0E49">
              <w:rPr>
                <w:rFonts w:ascii="Arial" w:eastAsia="Times New Roman" w:hAnsi="Arial" w:cs="Arial"/>
                <w:iCs/>
                <w:sz w:val="20"/>
                <w:szCs w:val="20"/>
              </w:rPr>
              <w:t xml:space="preserve">декабре отчетного года, если Совет директоров Общества </w:t>
            </w:r>
            <w:r>
              <w:rPr>
                <w:rFonts w:ascii="Arial" w:eastAsia="Times New Roman" w:hAnsi="Arial" w:cs="Arial"/>
                <w:iCs/>
                <w:sz w:val="20"/>
                <w:szCs w:val="20"/>
              </w:rPr>
              <w:t>не </w:t>
            </w:r>
            <w:r w:rsidRPr="005D0E49">
              <w:rPr>
                <w:rFonts w:ascii="Arial" w:eastAsia="Times New Roman" w:hAnsi="Arial" w:cs="Arial"/>
                <w:iCs/>
                <w:sz w:val="20"/>
                <w:szCs w:val="20"/>
              </w:rPr>
              <w:t>примет иное решение.</w:t>
            </w:r>
          </w:p>
          <w:p w14:paraId="63094C33" w14:textId="77777777" w:rsidR="00F14B10" w:rsidRPr="005D0E49" w:rsidRDefault="00F14B10" w:rsidP="006B795C">
            <w:pPr>
              <w:spacing w:after="120"/>
              <w:ind w:firstLine="0"/>
              <w:jc w:val="both"/>
              <w:rPr>
                <w:rFonts w:ascii="Arial" w:eastAsia="Times New Roman" w:hAnsi="Arial" w:cs="Arial"/>
                <w:iCs/>
                <w:sz w:val="20"/>
                <w:szCs w:val="20"/>
              </w:rPr>
            </w:pPr>
            <w:r w:rsidRPr="005D0E49">
              <w:rPr>
                <w:rFonts w:ascii="Arial" w:eastAsia="Times New Roman" w:hAnsi="Arial" w:cs="Arial"/>
                <w:iCs/>
                <w:sz w:val="20"/>
                <w:szCs w:val="20"/>
              </w:rPr>
              <w:t>b)</w:t>
            </w:r>
            <w:r w:rsidRPr="005D0E49">
              <w:rPr>
                <w:rFonts w:ascii="Arial" w:eastAsia="Times New Roman" w:hAnsi="Arial" w:cs="Arial"/>
                <w:iCs/>
                <w:sz w:val="20"/>
                <w:szCs w:val="20"/>
              </w:rPr>
              <w:tab/>
              <w:t xml:space="preserve">Начисление </w:t>
            </w:r>
            <w:r>
              <w:rPr>
                <w:rFonts w:ascii="Arial" w:eastAsia="Times New Roman" w:hAnsi="Arial" w:cs="Arial"/>
                <w:iCs/>
                <w:sz w:val="20"/>
                <w:szCs w:val="20"/>
              </w:rPr>
              <w:t>и </w:t>
            </w:r>
            <w:r w:rsidRPr="005D0E49">
              <w:rPr>
                <w:rFonts w:ascii="Arial" w:eastAsia="Times New Roman" w:hAnsi="Arial" w:cs="Arial"/>
                <w:iCs/>
                <w:sz w:val="20"/>
                <w:szCs w:val="20"/>
              </w:rPr>
              <w:t xml:space="preserve">выплата оставшейся части ГПВ (фактическая сумма ГПВ минус выплаченный % </w:t>
            </w:r>
            <w:r>
              <w:rPr>
                <w:rFonts w:ascii="Arial" w:eastAsia="Times New Roman" w:hAnsi="Arial" w:cs="Arial"/>
                <w:iCs/>
                <w:sz w:val="20"/>
                <w:szCs w:val="20"/>
              </w:rPr>
              <w:t>от </w:t>
            </w:r>
            <w:r w:rsidRPr="005D0E49">
              <w:rPr>
                <w:rFonts w:ascii="Arial" w:eastAsia="Times New Roman" w:hAnsi="Arial" w:cs="Arial"/>
                <w:iCs/>
                <w:sz w:val="20"/>
                <w:szCs w:val="20"/>
              </w:rPr>
              <w:t xml:space="preserve">максимального размера ГПВ) производится </w:t>
            </w:r>
            <w:r>
              <w:rPr>
                <w:rFonts w:ascii="Arial" w:eastAsia="Times New Roman" w:hAnsi="Arial" w:cs="Arial"/>
                <w:iCs/>
                <w:sz w:val="20"/>
                <w:szCs w:val="20"/>
              </w:rPr>
              <w:t>в </w:t>
            </w:r>
            <w:r w:rsidRPr="005D0E49">
              <w:rPr>
                <w:rFonts w:ascii="Arial" w:eastAsia="Times New Roman" w:hAnsi="Arial" w:cs="Arial"/>
                <w:iCs/>
                <w:sz w:val="20"/>
                <w:szCs w:val="20"/>
              </w:rPr>
              <w:t xml:space="preserve">течение пяти рабочих дней после подписания Протокола решения Совета директоров Общества </w:t>
            </w:r>
            <w:r>
              <w:rPr>
                <w:rFonts w:ascii="Arial" w:eastAsia="Times New Roman" w:hAnsi="Arial" w:cs="Arial"/>
                <w:iCs/>
                <w:sz w:val="20"/>
                <w:szCs w:val="20"/>
              </w:rPr>
              <w:t>об </w:t>
            </w:r>
            <w:r w:rsidRPr="005D0E49">
              <w:rPr>
                <w:rFonts w:ascii="Arial" w:eastAsia="Times New Roman" w:hAnsi="Arial" w:cs="Arial"/>
                <w:iCs/>
                <w:sz w:val="20"/>
                <w:szCs w:val="20"/>
              </w:rPr>
              <w:t xml:space="preserve">утверждении отчета </w:t>
            </w:r>
            <w:r>
              <w:rPr>
                <w:rFonts w:ascii="Arial" w:eastAsia="Times New Roman" w:hAnsi="Arial" w:cs="Arial"/>
                <w:iCs/>
                <w:sz w:val="20"/>
                <w:szCs w:val="20"/>
              </w:rPr>
              <w:t>об </w:t>
            </w:r>
            <w:r w:rsidRPr="005D0E49">
              <w:rPr>
                <w:rFonts w:ascii="Arial" w:eastAsia="Times New Roman" w:hAnsi="Arial" w:cs="Arial"/>
                <w:iCs/>
                <w:sz w:val="20"/>
                <w:szCs w:val="20"/>
              </w:rPr>
              <w:t>исполнении годовых КПД данными лицами</w:t>
            </w:r>
          </w:p>
        </w:tc>
      </w:tr>
    </w:tbl>
    <w:p w14:paraId="5207DE88" w14:textId="77777777" w:rsidR="00F14B10" w:rsidRPr="005D0E49" w:rsidRDefault="00F14B10" w:rsidP="006B795C">
      <w:pPr>
        <w:keepNext/>
        <w:spacing w:after="200"/>
        <w:ind w:firstLine="0"/>
        <w:jc w:val="center"/>
        <w:rPr>
          <w:rFonts w:ascii="Arial" w:eastAsia="Calibri" w:hAnsi="Arial" w:cs="Arial"/>
          <w:b/>
          <w:iCs/>
          <w:sz w:val="20"/>
          <w:szCs w:val="20"/>
        </w:rPr>
      </w:pPr>
      <w:r w:rsidRPr="005D0E49">
        <w:rPr>
          <w:rFonts w:ascii="Arial" w:eastAsia="Calibri" w:hAnsi="Arial" w:cs="Arial"/>
          <w:b/>
          <w:iCs/>
          <w:sz w:val="20"/>
          <w:szCs w:val="20"/>
        </w:rPr>
        <w:t>Общий размер всех видов вознаграждений, выплаченных членам Правления,</w:t>
      </w:r>
      <w:r w:rsidRPr="00D254B7">
        <w:rPr>
          <w:rFonts w:ascii="Arial" w:eastAsia="Calibri" w:hAnsi="Arial" w:cs="Arial"/>
          <w:b/>
          <w:iCs/>
          <w:sz w:val="20"/>
          <w:szCs w:val="20"/>
        </w:rPr>
        <w:t> тыс. </w:t>
      </w:r>
      <w:r w:rsidRPr="005D0E49">
        <w:rPr>
          <w:rFonts w:ascii="Arial" w:eastAsia="Calibri" w:hAnsi="Arial" w:cs="Arial"/>
          <w:b/>
          <w:iCs/>
          <w:sz w:val="20"/>
          <w:szCs w:val="20"/>
        </w:rPr>
        <w:t>рублей</w:t>
      </w:r>
    </w:p>
    <w:p w14:paraId="12F0EDB0" w14:textId="77777777" w:rsidR="00F14B10" w:rsidRPr="005D0E49" w:rsidRDefault="00F14B10" w:rsidP="006B795C">
      <w:pPr>
        <w:ind w:firstLine="0"/>
        <w:jc w:val="both"/>
        <w:rPr>
          <w:rFonts w:ascii="Arial" w:eastAsia="Times New Roman" w:hAnsi="Arial" w:cs="Arial"/>
          <w:sz w:val="20"/>
          <w:szCs w:val="20"/>
          <w:highlight w:val="yellow"/>
          <w:lang w:eastAsia="ru-RU"/>
        </w:rPr>
      </w:pPr>
      <w:r w:rsidRPr="005D0E49">
        <w:rPr>
          <w:rFonts w:ascii="Arial" w:eastAsia="Times New Roman" w:hAnsi="Arial" w:cs="Arial"/>
          <w:sz w:val="20"/>
          <w:szCs w:val="20"/>
          <w:lang w:eastAsia="ru-RU"/>
        </w:rPr>
        <w:t xml:space="preserve"> </w:t>
      </w:r>
      <w:r w:rsidRPr="005D0E49">
        <w:rPr>
          <w:rFonts w:ascii="Arial" w:eastAsia="Times New Roman" w:hAnsi="Arial" w:cs="Arial"/>
          <w:noProof/>
          <w:sz w:val="20"/>
          <w:szCs w:val="20"/>
          <w:lang w:eastAsia="ru-RU"/>
        </w:rPr>
        <w:drawing>
          <wp:inline distT="0" distB="0" distL="0" distR="0" wp14:anchorId="3E2F24CF" wp14:editId="31A3ECF8">
            <wp:extent cx="5949950" cy="3095625"/>
            <wp:effectExtent l="0" t="0" r="0" b="9525"/>
            <wp:docPr id="897372564" name="Рисунок 89737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372564" name="Рисунок 897372564"/>
                    <pic:cNvPicPr>
                      <a:picLocks noChangeAspect="1" noChangeArrowheads="1"/>
                    </pic:cNvPicPr>
                  </pic:nvPicPr>
                  <pic:blipFill>
                    <a:blip r:embed="rId144">
                      <a:extLst>
                        <a:ext uri="{28A0092B-C50C-407E-A947-70E740481C1C}">
                          <a14:useLocalDpi xmlns:a14="http://schemas.microsoft.com/office/drawing/2010/main" val="0"/>
                        </a:ext>
                      </a:extLst>
                    </a:blip>
                    <a:srcRect t="10104"/>
                    <a:stretch>
                      <a:fillRect/>
                    </a:stretch>
                  </pic:blipFill>
                  <pic:spPr>
                    <a:xfrm>
                      <a:off x="0" y="0"/>
                      <a:ext cx="5949950" cy="3096223"/>
                    </a:xfrm>
                    <a:prstGeom prst="rect">
                      <a:avLst/>
                    </a:prstGeom>
                    <a:noFill/>
                    <a:ln>
                      <a:noFill/>
                    </a:ln>
                  </pic:spPr>
                </pic:pic>
              </a:graphicData>
            </a:graphic>
          </wp:inline>
        </w:drawing>
      </w:r>
    </w:p>
    <w:p w14:paraId="55EA9430" w14:textId="77777777" w:rsidR="00F14B10" w:rsidRPr="005D0E49" w:rsidRDefault="00F14B10" w:rsidP="006B795C">
      <w:pPr>
        <w:keepNext/>
        <w:spacing w:before="240" w:after="120"/>
        <w:ind w:firstLine="0"/>
        <w:jc w:val="center"/>
        <w:rPr>
          <w:rFonts w:ascii="Arial" w:eastAsia="Times New Roman" w:hAnsi="Arial" w:cs="Arial"/>
          <w:i/>
          <w:iCs/>
          <w:sz w:val="20"/>
          <w:szCs w:val="20"/>
        </w:rPr>
      </w:pPr>
      <w:r w:rsidRPr="005D0E49">
        <w:rPr>
          <w:rFonts w:ascii="Arial" w:eastAsia="Times New Roman" w:hAnsi="Arial" w:cs="Arial"/>
          <w:b/>
          <w:iCs/>
          <w:sz w:val="20"/>
          <w:szCs w:val="20"/>
        </w:rPr>
        <w:t>Размер выплат членам Правления и ключевым руководителям в 2025</w:t>
      </w:r>
      <w:r>
        <w:rPr>
          <w:rFonts w:ascii="Arial" w:eastAsia="Times New Roman" w:hAnsi="Arial" w:cs="Arial"/>
          <w:b/>
          <w:iCs/>
          <w:sz w:val="20"/>
          <w:szCs w:val="20"/>
        </w:rPr>
        <w:t> году,</w:t>
      </w:r>
      <w:r w:rsidRPr="00D254B7">
        <w:rPr>
          <w:rFonts w:ascii="Arial" w:eastAsia="Times New Roman" w:hAnsi="Arial" w:cs="Arial"/>
          <w:b/>
          <w:iCs/>
          <w:sz w:val="20"/>
          <w:szCs w:val="20"/>
        </w:rPr>
        <w:t> тыс. </w:t>
      </w:r>
      <w:r w:rsidRPr="005D0E49">
        <w:rPr>
          <w:rFonts w:ascii="Arial" w:eastAsia="Times New Roman" w:hAnsi="Arial" w:cs="Arial"/>
          <w:b/>
          <w:iCs/>
          <w:sz w:val="20"/>
          <w:szCs w:val="20"/>
        </w:rPr>
        <w:t>рублей</w:t>
      </w:r>
    </w:p>
    <w:tbl>
      <w:tblPr>
        <w:tblStyle w:val="380"/>
        <w:tblW w:w="5000" w:type="pct"/>
        <w:tblLook w:val="04A0" w:firstRow="1" w:lastRow="0" w:firstColumn="1" w:lastColumn="0" w:noHBand="0" w:noVBand="1"/>
      </w:tblPr>
      <w:tblGrid>
        <w:gridCol w:w="2973"/>
        <w:gridCol w:w="1860"/>
        <w:gridCol w:w="2408"/>
        <w:gridCol w:w="2387"/>
      </w:tblGrid>
      <w:tr w:rsidR="00F14B10" w:rsidRPr="005D0E49" w14:paraId="1FDF39D0" w14:textId="77777777" w:rsidTr="00961059">
        <w:trPr>
          <w:trHeight w:val="20"/>
        </w:trPr>
        <w:tc>
          <w:tcPr>
            <w:tcW w:w="3157" w:type="dxa"/>
            <w:shd w:val="clear" w:color="auto" w:fill="0070C0"/>
          </w:tcPr>
          <w:p w14:paraId="2343DB7E" w14:textId="77777777" w:rsidR="00F14B10" w:rsidRPr="005D0E49" w:rsidRDefault="00F14B10" w:rsidP="006B795C">
            <w:pPr>
              <w:ind w:firstLine="0"/>
              <w:jc w:val="both"/>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Показатель</w:t>
            </w:r>
          </w:p>
        </w:tc>
        <w:tc>
          <w:tcPr>
            <w:tcW w:w="1879" w:type="dxa"/>
            <w:shd w:val="clear" w:color="auto" w:fill="0070C0"/>
          </w:tcPr>
          <w:p w14:paraId="7D483362" w14:textId="77777777" w:rsidR="00F14B10" w:rsidRPr="005D0E49" w:rsidRDefault="00F14B10" w:rsidP="006B795C">
            <w:pPr>
              <w:ind w:firstLine="0"/>
              <w:jc w:val="center"/>
              <w:rPr>
                <w:rFonts w:ascii="Arial" w:eastAsia="Times New Roman" w:hAnsi="Arial" w:cs="Arial"/>
                <w:sz w:val="20"/>
                <w:szCs w:val="20"/>
                <w:lang w:eastAsia="ru-RU"/>
              </w:rPr>
            </w:pPr>
            <w:r w:rsidRPr="005D0E49">
              <w:rPr>
                <w:rFonts w:ascii="Arial" w:eastAsia="Times New Roman" w:hAnsi="Arial" w:cs="Arial"/>
                <w:sz w:val="20"/>
                <w:szCs w:val="20"/>
                <w:lang w:eastAsia="ru-RU"/>
              </w:rPr>
              <w:t>Суммарное вознаграждение членов Правления</w:t>
            </w:r>
          </w:p>
        </w:tc>
        <w:tc>
          <w:tcPr>
            <w:tcW w:w="2433" w:type="dxa"/>
            <w:shd w:val="clear" w:color="auto" w:fill="0070C0"/>
          </w:tcPr>
          <w:p w14:paraId="55E822CC" w14:textId="77777777" w:rsidR="00F14B10" w:rsidRPr="005D0E49" w:rsidRDefault="00F14B10" w:rsidP="006B795C">
            <w:pPr>
              <w:ind w:firstLine="0"/>
              <w:jc w:val="center"/>
              <w:rPr>
                <w:rFonts w:ascii="Arial" w:eastAsia="Times New Roman" w:hAnsi="Arial" w:cs="Arial"/>
                <w:sz w:val="20"/>
                <w:szCs w:val="20"/>
                <w:lang w:eastAsia="ru-RU"/>
              </w:rPr>
            </w:pPr>
            <w:r w:rsidRPr="005D0E49">
              <w:rPr>
                <w:rFonts w:ascii="Arial" w:eastAsia="Times New Roman" w:hAnsi="Arial" w:cs="Arial"/>
                <w:sz w:val="20"/>
                <w:szCs w:val="20"/>
                <w:lang w:eastAsia="ru-RU"/>
              </w:rPr>
              <w:t xml:space="preserve">Суммарное вознаграждение </w:t>
            </w:r>
            <w:r>
              <w:rPr>
                <w:rFonts w:ascii="Arial" w:eastAsia="Times New Roman" w:hAnsi="Arial" w:cs="Arial"/>
                <w:sz w:val="20"/>
                <w:szCs w:val="20"/>
                <w:lang w:eastAsia="ru-RU"/>
              </w:rPr>
              <w:t>по </w:t>
            </w:r>
            <w:r w:rsidRPr="005D0E49">
              <w:rPr>
                <w:rFonts w:ascii="Arial" w:eastAsia="Times New Roman" w:hAnsi="Arial" w:cs="Arial"/>
                <w:sz w:val="20"/>
                <w:szCs w:val="20"/>
                <w:lang w:eastAsia="ru-RU"/>
              </w:rPr>
              <w:t xml:space="preserve">группе </w:t>
            </w:r>
            <w:r>
              <w:rPr>
                <w:rFonts w:ascii="Arial" w:eastAsia="Times New Roman" w:hAnsi="Arial" w:cs="Arial"/>
                <w:sz w:val="20"/>
                <w:szCs w:val="20"/>
                <w:lang w:eastAsia="ru-RU"/>
              </w:rPr>
              <w:t>не </w:t>
            </w:r>
            <w:r w:rsidRPr="005D0E49">
              <w:rPr>
                <w:rFonts w:ascii="Arial" w:eastAsia="Times New Roman" w:hAnsi="Arial" w:cs="Arial"/>
                <w:sz w:val="20"/>
                <w:szCs w:val="20"/>
                <w:lang w:eastAsia="ru-RU"/>
              </w:rPr>
              <w:t>менее</w:t>
            </w:r>
            <w:r w:rsidRPr="00D254B7">
              <w:rPr>
                <w:rFonts w:ascii="Arial" w:eastAsia="Times New Roman" w:hAnsi="Arial" w:cs="Arial"/>
                <w:sz w:val="20"/>
                <w:szCs w:val="20"/>
                <w:lang w:eastAsia="ru-RU"/>
              </w:rPr>
              <w:t xml:space="preserve"> чем </w:t>
            </w:r>
            <w:r>
              <w:rPr>
                <w:rFonts w:ascii="Arial" w:eastAsia="Times New Roman" w:hAnsi="Arial" w:cs="Arial"/>
                <w:sz w:val="20"/>
                <w:szCs w:val="20"/>
                <w:lang w:eastAsia="ru-RU"/>
              </w:rPr>
              <w:t>из </w:t>
            </w:r>
            <w:r w:rsidRPr="005D0E49">
              <w:rPr>
                <w:rFonts w:ascii="Arial" w:eastAsia="Times New Roman" w:hAnsi="Arial" w:cs="Arial"/>
                <w:sz w:val="20"/>
                <w:szCs w:val="20"/>
                <w:lang w:eastAsia="ru-RU"/>
              </w:rPr>
              <w:t>5</w:t>
            </w:r>
            <w:r>
              <w:rPr>
                <w:rFonts w:ascii="Arial" w:eastAsia="Times New Roman" w:hAnsi="Arial" w:cs="Arial"/>
                <w:sz w:val="20"/>
                <w:szCs w:val="20"/>
                <w:lang w:eastAsia="ru-RU"/>
              </w:rPr>
              <w:t> </w:t>
            </w:r>
            <w:r w:rsidRPr="005D0E49">
              <w:rPr>
                <w:rFonts w:ascii="Arial" w:eastAsia="Times New Roman" w:hAnsi="Arial" w:cs="Arial"/>
                <w:sz w:val="20"/>
                <w:szCs w:val="20"/>
                <w:lang w:eastAsia="ru-RU"/>
              </w:rPr>
              <w:t>наиболее высокооплачиваемых ключевых руководителей</w:t>
            </w:r>
          </w:p>
        </w:tc>
        <w:tc>
          <w:tcPr>
            <w:tcW w:w="2488" w:type="dxa"/>
            <w:shd w:val="clear" w:color="auto" w:fill="0070C0"/>
          </w:tcPr>
          <w:p w14:paraId="458BD10A" w14:textId="77777777" w:rsidR="00F14B10" w:rsidRPr="005D0E49" w:rsidRDefault="00F14B10" w:rsidP="006B795C">
            <w:pPr>
              <w:ind w:firstLine="0"/>
              <w:jc w:val="center"/>
              <w:rPr>
                <w:rFonts w:ascii="Arial" w:eastAsia="Times New Roman" w:hAnsi="Arial" w:cs="Arial"/>
                <w:sz w:val="20"/>
                <w:szCs w:val="20"/>
                <w:lang w:eastAsia="ru-RU"/>
              </w:rPr>
            </w:pPr>
            <w:r w:rsidRPr="005D0E49">
              <w:rPr>
                <w:rFonts w:ascii="Arial" w:eastAsia="Times New Roman" w:hAnsi="Arial" w:cs="Arial"/>
                <w:sz w:val="20"/>
                <w:szCs w:val="20"/>
                <w:lang w:eastAsia="ru-RU"/>
              </w:rPr>
              <w:t>Суммарное вознаграждение всех ключевых руководителей</w:t>
            </w:r>
          </w:p>
        </w:tc>
      </w:tr>
      <w:tr w:rsidR="00F14B10" w:rsidRPr="005D0E49" w14:paraId="2A8CE3FD" w14:textId="77777777" w:rsidTr="00961059">
        <w:trPr>
          <w:trHeight w:val="230"/>
        </w:trPr>
        <w:tc>
          <w:tcPr>
            <w:tcW w:w="3157" w:type="dxa"/>
            <w:vMerge w:val="restart"/>
          </w:tcPr>
          <w:p w14:paraId="51B9977C" w14:textId="77777777" w:rsidR="00F14B10" w:rsidRPr="005D0E49" w:rsidRDefault="00F14B10" w:rsidP="006B795C">
            <w:pPr>
              <w:ind w:firstLine="0"/>
              <w:jc w:val="both"/>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Фиксированная часть (должностной оклад)</w:t>
            </w:r>
          </w:p>
        </w:tc>
        <w:tc>
          <w:tcPr>
            <w:tcW w:w="1879" w:type="dxa"/>
            <w:vMerge w:val="restart"/>
          </w:tcPr>
          <w:p w14:paraId="57F54F5B" w14:textId="77777777" w:rsidR="00F14B10" w:rsidRPr="005D0E49" w:rsidRDefault="00F14B10" w:rsidP="006B795C">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132</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384,08</w:t>
            </w:r>
          </w:p>
        </w:tc>
        <w:tc>
          <w:tcPr>
            <w:tcW w:w="2433" w:type="dxa"/>
            <w:vMerge w:val="restart"/>
          </w:tcPr>
          <w:p w14:paraId="78F231B1" w14:textId="77777777" w:rsidR="00F14B10" w:rsidRPr="005D0E49" w:rsidRDefault="00F14B10" w:rsidP="006B795C">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91</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703,35</w:t>
            </w:r>
          </w:p>
        </w:tc>
        <w:tc>
          <w:tcPr>
            <w:tcW w:w="2488" w:type="dxa"/>
            <w:vMerge w:val="restart"/>
          </w:tcPr>
          <w:p w14:paraId="7E69591F" w14:textId="77777777" w:rsidR="00F14B10" w:rsidRPr="005D0E49" w:rsidRDefault="00F14B10" w:rsidP="006B795C">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132</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384,08</w:t>
            </w:r>
          </w:p>
        </w:tc>
      </w:tr>
      <w:tr w:rsidR="00F14B10" w:rsidRPr="005D0E49" w14:paraId="49087C64" w14:textId="77777777" w:rsidTr="00961059">
        <w:trPr>
          <w:trHeight w:val="230"/>
        </w:trPr>
        <w:tc>
          <w:tcPr>
            <w:tcW w:w="3157" w:type="dxa"/>
            <w:vMerge/>
          </w:tcPr>
          <w:p w14:paraId="7A131FC6" w14:textId="77777777" w:rsidR="00F14B10" w:rsidRPr="005D0E49" w:rsidRDefault="00F14B10" w:rsidP="006B795C">
            <w:pPr>
              <w:ind w:firstLine="0"/>
              <w:rPr>
                <w:rFonts w:ascii="Arial" w:eastAsia="Times New Roman" w:hAnsi="Arial" w:cs="Arial"/>
                <w:color w:val="000000"/>
                <w:sz w:val="20"/>
                <w:szCs w:val="20"/>
                <w:lang w:eastAsia="ru-RU"/>
              </w:rPr>
            </w:pPr>
          </w:p>
        </w:tc>
        <w:tc>
          <w:tcPr>
            <w:tcW w:w="1879" w:type="dxa"/>
            <w:vMerge/>
          </w:tcPr>
          <w:p w14:paraId="4AB6D7FB" w14:textId="77777777" w:rsidR="00F14B10" w:rsidRPr="005D0E49" w:rsidRDefault="00F14B10" w:rsidP="006B795C">
            <w:pPr>
              <w:ind w:firstLine="0"/>
              <w:rPr>
                <w:rFonts w:ascii="Arial" w:eastAsia="Times New Roman" w:hAnsi="Arial" w:cs="Arial"/>
                <w:color w:val="000000"/>
                <w:sz w:val="20"/>
                <w:szCs w:val="20"/>
                <w:lang w:eastAsia="ru-RU"/>
              </w:rPr>
            </w:pPr>
          </w:p>
        </w:tc>
        <w:tc>
          <w:tcPr>
            <w:tcW w:w="2433" w:type="dxa"/>
            <w:vMerge/>
          </w:tcPr>
          <w:p w14:paraId="63888522" w14:textId="77777777" w:rsidR="00F14B10" w:rsidRPr="005D0E49" w:rsidRDefault="00F14B10" w:rsidP="006B795C">
            <w:pPr>
              <w:ind w:firstLine="0"/>
              <w:rPr>
                <w:rFonts w:ascii="Arial" w:eastAsia="Times New Roman" w:hAnsi="Arial" w:cs="Arial"/>
                <w:color w:val="000000"/>
                <w:sz w:val="20"/>
                <w:szCs w:val="20"/>
                <w:lang w:eastAsia="ru-RU"/>
              </w:rPr>
            </w:pPr>
          </w:p>
        </w:tc>
        <w:tc>
          <w:tcPr>
            <w:tcW w:w="2488" w:type="dxa"/>
            <w:vMerge/>
          </w:tcPr>
          <w:p w14:paraId="07685819" w14:textId="77777777" w:rsidR="00F14B10" w:rsidRPr="005D0E49" w:rsidRDefault="00F14B10" w:rsidP="006B795C">
            <w:pPr>
              <w:ind w:firstLine="0"/>
              <w:rPr>
                <w:rFonts w:ascii="Arial" w:eastAsia="Times New Roman" w:hAnsi="Arial" w:cs="Arial"/>
                <w:color w:val="000000"/>
                <w:sz w:val="20"/>
                <w:szCs w:val="20"/>
                <w:lang w:eastAsia="ru-RU"/>
              </w:rPr>
            </w:pPr>
          </w:p>
        </w:tc>
      </w:tr>
      <w:tr w:rsidR="00F14B10" w:rsidRPr="005D0E49" w14:paraId="33ABD333" w14:textId="77777777" w:rsidTr="00961059">
        <w:trPr>
          <w:trHeight w:val="230"/>
        </w:trPr>
        <w:tc>
          <w:tcPr>
            <w:tcW w:w="3157" w:type="dxa"/>
            <w:vMerge w:val="restart"/>
          </w:tcPr>
          <w:p w14:paraId="6598E2D7" w14:textId="77777777" w:rsidR="00F14B10" w:rsidRPr="005D0E49" w:rsidRDefault="00F14B10" w:rsidP="006B795C">
            <w:pPr>
              <w:ind w:firstLine="0"/>
              <w:jc w:val="both"/>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lastRenderedPageBreak/>
              <w:t>Переменная часть вознаграждения, в том числе</w:t>
            </w:r>
          </w:p>
        </w:tc>
        <w:tc>
          <w:tcPr>
            <w:tcW w:w="1879" w:type="dxa"/>
            <w:vMerge w:val="restart"/>
          </w:tcPr>
          <w:p w14:paraId="35433C21" w14:textId="77777777" w:rsidR="00F14B10" w:rsidRPr="005D0E49" w:rsidRDefault="00F14B10" w:rsidP="006B795C">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81</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218,22</w:t>
            </w:r>
          </w:p>
        </w:tc>
        <w:tc>
          <w:tcPr>
            <w:tcW w:w="2433" w:type="dxa"/>
            <w:vMerge w:val="restart"/>
          </w:tcPr>
          <w:p w14:paraId="6F6698A6" w14:textId="77777777" w:rsidR="00F14B10" w:rsidRPr="005D0E49" w:rsidRDefault="00F14B10" w:rsidP="006B795C">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64</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967,14</w:t>
            </w:r>
          </w:p>
        </w:tc>
        <w:tc>
          <w:tcPr>
            <w:tcW w:w="2488" w:type="dxa"/>
            <w:vMerge w:val="restart"/>
          </w:tcPr>
          <w:p w14:paraId="4DFB1044" w14:textId="77777777" w:rsidR="00F14B10" w:rsidRPr="005D0E49" w:rsidRDefault="00F14B10" w:rsidP="006B795C">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81</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218,22</w:t>
            </w:r>
          </w:p>
        </w:tc>
      </w:tr>
      <w:tr w:rsidR="00F14B10" w:rsidRPr="005D0E49" w14:paraId="0647BEF0" w14:textId="77777777" w:rsidTr="00961059">
        <w:trPr>
          <w:trHeight w:val="230"/>
        </w:trPr>
        <w:tc>
          <w:tcPr>
            <w:tcW w:w="3157" w:type="dxa"/>
            <w:vMerge/>
          </w:tcPr>
          <w:p w14:paraId="61D224D7" w14:textId="77777777" w:rsidR="00F14B10" w:rsidRPr="005D0E49" w:rsidRDefault="00F14B10" w:rsidP="006B795C">
            <w:pPr>
              <w:ind w:firstLine="0"/>
              <w:rPr>
                <w:rFonts w:ascii="Arial" w:eastAsia="Times New Roman" w:hAnsi="Arial" w:cs="Arial"/>
                <w:color w:val="000000"/>
                <w:sz w:val="20"/>
                <w:szCs w:val="20"/>
                <w:lang w:eastAsia="ru-RU"/>
              </w:rPr>
            </w:pPr>
          </w:p>
        </w:tc>
        <w:tc>
          <w:tcPr>
            <w:tcW w:w="1879" w:type="dxa"/>
            <w:vMerge/>
          </w:tcPr>
          <w:p w14:paraId="55DC39B9" w14:textId="77777777" w:rsidR="00F14B10" w:rsidRPr="005D0E49" w:rsidRDefault="00F14B10" w:rsidP="006B795C">
            <w:pPr>
              <w:ind w:firstLine="0"/>
              <w:rPr>
                <w:rFonts w:ascii="Arial" w:eastAsia="Times New Roman" w:hAnsi="Arial" w:cs="Arial"/>
                <w:color w:val="000000"/>
                <w:sz w:val="20"/>
                <w:szCs w:val="20"/>
                <w:lang w:eastAsia="ru-RU"/>
              </w:rPr>
            </w:pPr>
          </w:p>
        </w:tc>
        <w:tc>
          <w:tcPr>
            <w:tcW w:w="2433" w:type="dxa"/>
            <w:vMerge/>
          </w:tcPr>
          <w:p w14:paraId="7C9F6471" w14:textId="77777777" w:rsidR="00F14B10" w:rsidRPr="005D0E49" w:rsidRDefault="00F14B10" w:rsidP="006B795C">
            <w:pPr>
              <w:ind w:firstLine="0"/>
              <w:rPr>
                <w:rFonts w:ascii="Arial" w:eastAsia="Times New Roman" w:hAnsi="Arial" w:cs="Arial"/>
                <w:color w:val="000000"/>
                <w:sz w:val="20"/>
                <w:szCs w:val="20"/>
                <w:lang w:eastAsia="ru-RU"/>
              </w:rPr>
            </w:pPr>
          </w:p>
        </w:tc>
        <w:tc>
          <w:tcPr>
            <w:tcW w:w="2488" w:type="dxa"/>
            <w:vMerge/>
          </w:tcPr>
          <w:p w14:paraId="09DD3505" w14:textId="77777777" w:rsidR="00F14B10" w:rsidRPr="005D0E49" w:rsidRDefault="00F14B10" w:rsidP="006B795C">
            <w:pPr>
              <w:ind w:firstLine="0"/>
              <w:rPr>
                <w:rFonts w:ascii="Arial" w:eastAsia="Times New Roman" w:hAnsi="Arial" w:cs="Arial"/>
                <w:color w:val="000000"/>
                <w:sz w:val="20"/>
                <w:szCs w:val="20"/>
                <w:lang w:eastAsia="ru-RU"/>
              </w:rPr>
            </w:pPr>
          </w:p>
        </w:tc>
      </w:tr>
      <w:tr w:rsidR="00F14B10" w:rsidRPr="005D0E49" w14:paraId="14D80F3B" w14:textId="77777777" w:rsidTr="00961059">
        <w:trPr>
          <w:trHeight w:val="230"/>
        </w:trPr>
        <w:tc>
          <w:tcPr>
            <w:tcW w:w="3157" w:type="dxa"/>
            <w:vMerge w:val="restart"/>
          </w:tcPr>
          <w:p w14:paraId="0974A08F" w14:textId="77777777" w:rsidR="00F14B10" w:rsidRPr="005D0E49" w:rsidRDefault="00F14B10" w:rsidP="006B795C">
            <w:pPr>
              <w:ind w:firstLine="0"/>
              <w:jc w:val="both"/>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Краткосрочный элемент</w:t>
            </w:r>
          </w:p>
        </w:tc>
        <w:tc>
          <w:tcPr>
            <w:tcW w:w="1879" w:type="dxa"/>
            <w:vMerge w:val="restart"/>
          </w:tcPr>
          <w:p w14:paraId="5A40373C" w14:textId="77777777" w:rsidR="00F14B10" w:rsidRPr="005D0E49" w:rsidRDefault="00F14B10" w:rsidP="006B795C">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37</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206,01</w:t>
            </w:r>
          </w:p>
        </w:tc>
        <w:tc>
          <w:tcPr>
            <w:tcW w:w="2433" w:type="dxa"/>
            <w:vMerge w:val="restart"/>
          </w:tcPr>
          <w:p w14:paraId="6C93D5DB" w14:textId="77777777" w:rsidR="00F14B10" w:rsidRPr="005D0E49" w:rsidRDefault="00F14B10" w:rsidP="006B795C">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27</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365,93</w:t>
            </w:r>
          </w:p>
        </w:tc>
        <w:tc>
          <w:tcPr>
            <w:tcW w:w="2488" w:type="dxa"/>
            <w:vMerge w:val="restart"/>
          </w:tcPr>
          <w:p w14:paraId="7E802352" w14:textId="77777777" w:rsidR="00F14B10" w:rsidRPr="005D0E49" w:rsidRDefault="00F14B10" w:rsidP="006B795C">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37</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206,01</w:t>
            </w:r>
          </w:p>
        </w:tc>
      </w:tr>
      <w:tr w:rsidR="00F14B10" w:rsidRPr="005D0E49" w14:paraId="3739E7BF" w14:textId="77777777" w:rsidTr="00961059">
        <w:trPr>
          <w:trHeight w:val="230"/>
        </w:trPr>
        <w:tc>
          <w:tcPr>
            <w:tcW w:w="3157" w:type="dxa"/>
            <w:vMerge/>
          </w:tcPr>
          <w:p w14:paraId="3FCD0973" w14:textId="77777777" w:rsidR="00F14B10" w:rsidRPr="005D0E49" w:rsidRDefault="00F14B10" w:rsidP="006B795C">
            <w:pPr>
              <w:ind w:left="311" w:firstLine="0"/>
              <w:rPr>
                <w:rFonts w:ascii="Arial" w:eastAsia="Times New Roman" w:hAnsi="Arial" w:cs="Arial"/>
                <w:color w:val="000000"/>
                <w:sz w:val="20"/>
                <w:szCs w:val="20"/>
                <w:lang w:eastAsia="ru-RU"/>
              </w:rPr>
            </w:pPr>
          </w:p>
        </w:tc>
        <w:tc>
          <w:tcPr>
            <w:tcW w:w="1879" w:type="dxa"/>
            <w:vMerge/>
          </w:tcPr>
          <w:p w14:paraId="37F05167" w14:textId="77777777" w:rsidR="00F14B10" w:rsidRPr="005D0E49" w:rsidRDefault="00F14B10" w:rsidP="006B795C">
            <w:pPr>
              <w:ind w:firstLine="0"/>
              <w:rPr>
                <w:rFonts w:ascii="Arial" w:eastAsia="Times New Roman" w:hAnsi="Arial" w:cs="Arial"/>
                <w:color w:val="000000"/>
                <w:sz w:val="20"/>
                <w:szCs w:val="20"/>
                <w:lang w:eastAsia="ru-RU"/>
              </w:rPr>
            </w:pPr>
          </w:p>
        </w:tc>
        <w:tc>
          <w:tcPr>
            <w:tcW w:w="2433" w:type="dxa"/>
            <w:vMerge/>
          </w:tcPr>
          <w:p w14:paraId="196FA0FB" w14:textId="77777777" w:rsidR="00F14B10" w:rsidRPr="005D0E49" w:rsidRDefault="00F14B10" w:rsidP="006B795C">
            <w:pPr>
              <w:ind w:firstLine="0"/>
              <w:rPr>
                <w:rFonts w:ascii="Arial" w:eastAsia="Times New Roman" w:hAnsi="Arial" w:cs="Arial"/>
                <w:color w:val="000000"/>
                <w:sz w:val="20"/>
                <w:szCs w:val="20"/>
                <w:lang w:eastAsia="ru-RU"/>
              </w:rPr>
            </w:pPr>
          </w:p>
        </w:tc>
        <w:tc>
          <w:tcPr>
            <w:tcW w:w="2488" w:type="dxa"/>
            <w:vMerge/>
          </w:tcPr>
          <w:p w14:paraId="6A7F7860" w14:textId="77777777" w:rsidR="00F14B10" w:rsidRPr="005D0E49" w:rsidRDefault="00F14B10" w:rsidP="006B795C">
            <w:pPr>
              <w:ind w:firstLine="0"/>
              <w:rPr>
                <w:rFonts w:ascii="Arial" w:eastAsia="Times New Roman" w:hAnsi="Arial" w:cs="Arial"/>
                <w:color w:val="000000"/>
                <w:sz w:val="20"/>
                <w:szCs w:val="20"/>
                <w:lang w:eastAsia="ru-RU"/>
              </w:rPr>
            </w:pPr>
          </w:p>
        </w:tc>
      </w:tr>
      <w:tr w:rsidR="00F14B10" w:rsidRPr="005D0E49" w14:paraId="56F4A8A8" w14:textId="77777777" w:rsidTr="00961059">
        <w:trPr>
          <w:trHeight w:val="230"/>
        </w:trPr>
        <w:tc>
          <w:tcPr>
            <w:tcW w:w="3157" w:type="dxa"/>
            <w:vMerge w:val="restart"/>
          </w:tcPr>
          <w:p w14:paraId="437C614E" w14:textId="03CC4604" w:rsidR="00F14B10" w:rsidRPr="005D0E49" w:rsidRDefault="00F14B10" w:rsidP="006B795C">
            <w:pPr>
              <w:ind w:firstLine="0"/>
              <w:jc w:val="both"/>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Долгосрочный элемент (премия по результатам деятельности </w:t>
            </w:r>
            <w:r>
              <w:rPr>
                <w:rFonts w:ascii="Arial" w:eastAsia="Times New Roman" w:hAnsi="Arial" w:cs="Arial"/>
                <w:color w:val="000000"/>
                <w:sz w:val="20"/>
                <w:szCs w:val="20"/>
                <w:lang w:eastAsia="ru-RU"/>
              </w:rPr>
              <w:t>К</w:t>
            </w:r>
            <w:r w:rsidRPr="005D0E49">
              <w:rPr>
                <w:rFonts w:ascii="Arial" w:eastAsia="Times New Roman" w:hAnsi="Arial" w:cs="Arial"/>
                <w:color w:val="000000"/>
                <w:sz w:val="20"/>
                <w:szCs w:val="20"/>
                <w:lang w:eastAsia="ru-RU"/>
              </w:rPr>
              <w:t>омпании за трехлетний период)</w:t>
            </w:r>
          </w:p>
        </w:tc>
        <w:tc>
          <w:tcPr>
            <w:tcW w:w="1879" w:type="dxa"/>
            <w:vMerge w:val="restart"/>
          </w:tcPr>
          <w:p w14:paraId="15ADBBCA" w14:textId="77777777" w:rsidR="00F14B10" w:rsidRPr="005D0E49" w:rsidRDefault="00F14B10" w:rsidP="006B795C">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20</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243,19</w:t>
            </w:r>
          </w:p>
        </w:tc>
        <w:tc>
          <w:tcPr>
            <w:tcW w:w="2433" w:type="dxa"/>
            <w:vMerge w:val="restart"/>
          </w:tcPr>
          <w:p w14:paraId="4509EEAD" w14:textId="77777777" w:rsidR="00F14B10" w:rsidRPr="005D0E49" w:rsidRDefault="00F14B10" w:rsidP="006B795C">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17</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596,77</w:t>
            </w:r>
          </w:p>
        </w:tc>
        <w:tc>
          <w:tcPr>
            <w:tcW w:w="2488" w:type="dxa"/>
            <w:vMerge w:val="restart"/>
          </w:tcPr>
          <w:p w14:paraId="291648D4" w14:textId="77777777" w:rsidR="00F14B10" w:rsidRPr="005D0E49" w:rsidRDefault="00F14B10" w:rsidP="006B795C">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20</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243,19</w:t>
            </w:r>
          </w:p>
        </w:tc>
      </w:tr>
      <w:tr w:rsidR="00F14B10" w:rsidRPr="005D0E49" w14:paraId="6E5206C0" w14:textId="77777777" w:rsidTr="00961059">
        <w:trPr>
          <w:trHeight w:val="230"/>
        </w:trPr>
        <w:tc>
          <w:tcPr>
            <w:tcW w:w="3157" w:type="dxa"/>
            <w:vMerge/>
          </w:tcPr>
          <w:p w14:paraId="02F7255A" w14:textId="77777777" w:rsidR="00F14B10" w:rsidRPr="005D0E49" w:rsidRDefault="00F14B10" w:rsidP="006B795C">
            <w:pPr>
              <w:ind w:firstLine="0"/>
              <w:rPr>
                <w:rFonts w:ascii="Arial" w:eastAsia="Times New Roman" w:hAnsi="Arial" w:cs="Arial"/>
                <w:color w:val="000000"/>
                <w:sz w:val="20"/>
                <w:szCs w:val="20"/>
                <w:lang w:eastAsia="ru-RU"/>
              </w:rPr>
            </w:pPr>
          </w:p>
        </w:tc>
        <w:tc>
          <w:tcPr>
            <w:tcW w:w="1879" w:type="dxa"/>
            <w:vMerge/>
          </w:tcPr>
          <w:p w14:paraId="5E60ABE2" w14:textId="77777777" w:rsidR="00F14B10" w:rsidRPr="005D0E49" w:rsidRDefault="00F14B10" w:rsidP="006B795C">
            <w:pPr>
              <w:ind w:firstLine="0"/>
              <w:rPr>
                <w:rFonts w:ascii="Arial" w:eastAsia="Times New Roman" w:hAnsi="Arial" w:cs="Arial"/>
                <w:color w:val="000000"/>
                <w:sz w:val="20"/>
                <w:szCs w:val="20"/>
                <w:lang w:eastAsia="ru-RU"/>
              </w:rPr>
            </w:pPr>
          </w:p>
        </w:tc>
        <w:tc>
          <w:tcPr>
            <w:tcW w:w="2433" w:type="dxa"/>
            <w:vMerge/>
          </w:tcPr>
          <w:p w14:paraId="3DAEF42A" w14:textId="77777777" w:rsidR="00F14B10" w:rsidRPr="005D0E49" w:rsidRDefault="00F14B10" w:rsidP="006B795C">
            <w:pPr>
              <w:ind w:firstLine="0"/>
              <w:rPr>
                <w:rFonts w:ascii="Arial" w:eastAsia="Times New Roman" w:hAnsi="Arial" w:cs="Arial"/>
                <w:color w:val="000000"/>
                <w:sz w:val="20"/>
                <w:szCs w:val="20"/>
                <w:lang w:eastAsia="ru-RU"/>
              </w:rPr>
            </w:pPr>
          </w:p>
        </w:tc>
        <w:tc>
          <w:tcPr>
            <w:tcW w:w="2488" w:type="dxa"/>
            <w:vMerge/>
          </w:tcPr>
          <w:p w14:paraId="7BD9D1C9" w14:textId="77777777" w:rsidR="00F14B10" w:rsidRPr="005D0E49" w:rsidRDefault="00F14B10" w:rsidP="006B795C">
            <w:pPr>
              <w:ind w:firstLine="0"/>
              <w:rPr>
                <w:rFonts w:ascii="Arial" w:eastAsia="Times New Roman" w:hAnsi="Arial" w:cs="Arial"/>
                <w:color w:val="000000"/>
                <w:sz w:val="20"/>
                <w:szCs w:val="20"/>
                <w:lang w:eastAsia="ru-RU"/>
              </w:rPr>
            </w:pPr>
          </w:p>
        </w:tc>
      </w:tr>
      <w:tr w:rsidR="00F14B10" w:rsidRPr="005D0E49" w14:paraId="736E0C8B" w14:textId="77777777" w:rsidTr="00961059">
        <w:trPr>
          <w:trHeight w:val="230"/>
        </w:trPr>
        <w:tc>
          <w:tcPr>
            <w:tcW w:w="3157" w:type="dxa"/>
            <w:vMerge w:val="restart"/>
          </w:tcPr>
          <w:p w14:paraId="5BD9E1F8" w14:textId="77777777" w:rsidR="00F14B10" w:rsidRPr="005D0E49" w:rsidRDefault="00F14B10" w:rsidP="006B795C">
            <w:pPr>
              <w:ind w:firstLine="0"/>
              <w:jc w:val="both"/>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 xml:space="preserve">Иные выплаты </w:t>
            </w:r>
            <w:r>
              <w:rPr>
                <w:rFonts w:ascii="Arial" w:eastAsia="Times New Roman" w:hAnsi="Arial" w:cs="Arial"/>
                <w:color w:val="000000"/>
                <w:sz w:val="20"/>
                <w:szCs w:val="20"/>
                <w:lang w:eastAsia="ru-RU"/>
              </w:rPr>
              <w:t>по </w:t>
            </w:r>
            <w:r w:rsidRPr="005D0E49">
              <w:rPr>
                <w:rFonts w:ascii="Arial" w:eastAsia="Times New Roman" w:hAnsi="Arial" w:cs="Arial"/>
                <w:color w:val="000000"/>
                <w:sz w:val="20"/>
                <w:szCs w:val="20"/>
                <w:lang w:eastAsia="ru-RU"/>
              </w:rPr>
              <w:t>решению Совета директоров</w:t>
            </w:r>
          </w:p>
        </w:tc>
        <w:tc>
          <w:tcPr>
            <w:tcW w:w="1879" w:type="dxa"/>
            <w:vMerge w:val="restart"/>
          </w:tcPr>
          <w:p w14:paraId="50BEC86D" w14:textId="77777777" w:rsidR="00F14B10" w:rsidRPr="005D0E49" w:rsidRDefault="00F14B10" w:rsidP="006B795C">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23</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769,02</w:t>
            </w:r>
          </w:p>
        </w:tc>
        <w:tc>
          <w:tcPr>
            <w:tcW w:w="2433" w:type="dxa"/>
            <w:vMerge w:val="restart"/>
          </w:tcPr>
          <w:p w14:paraId="421BD590" w14:textId="77777777" w:rsidR="00F14B10" w:rsidRPr="005D0E49" w:rsidRDefault="00F14B10" w:rsidP="006B795C">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20</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004,44</w:t>
            </w:r>
          </w:p>
        </w:tc>
        <w:tc>
          <w:tcPr>
            <w:tcW w:w="2488" w:type="dxa"/>
            <w:vMerge w:val="restart"/>
          </w:tcPr>
          <w:p w14:paraId="40DCD898" w14:textId="77777777" w:rsidR="00F14B10" w:rsidRPr="005D0E49" w:rsidRDefault="00F14B10" w:rsidP="006B795C">
            <w:pPr>
              <w:ind w:firstLine="0"/>
              <w:jc w:val="right"/>
              <w:rPr>
                <w:rFonts w:ascii="Arial" w:eastAsia="Times New Roman" w:hAnsi="Arial" w:cs="Arial"/>
                <w:color w:val="000000"/>
                <w:sz w:val="20"/>
                <w:szCs w:val="20"/>
                <w:lang w:eastAsia="ru-RU"/>
              </w:rPr>
            </w:pPr>
            <w:r w:rsidRPr="005D0E49">
              <w:rPr>
                <w:rFonts w:ascii="Arial" w:eastAsia="Times New Roman" w:hAnsi="Arial" w:cs="Arial"/>
                <w:color w:val="000000"/>
                <w:sz w:val="20"/>
                <w:szCs w:val="20"/>
                <w:lang w:eastAsia="ru-RU"/>
              </w:rPr>
              <w:t>23</w:t>
            </w:r>
            <w:r>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lang w:eastAsia="ru-RU"/>
              </w:rPr>
              <w:t>769,02</w:t>
            </w:r>
          </w:p>
        </w:tc>
      </w:tr>
      <w:tr w:rsidR="00F14B10" w:rsidRPr="005D0E49" w14:paraId="3478D6B8" w14:textId="77777777" w:rsidTr="00961059">
        <w:trPr>
          <w:trHeight w:val="230"/>
        </w:trPr>
        <w:tc>
          <w:tcPr>
            <w:tcW w:w="3157" w:type="dxa"/>
            <w:vMerge/>
          </w:tcPr>
          <w:p w14:paraId="5FE41BB8" w14:textId="77777777" w:rsidR="00F14B10" w:rsidRPr="005D0E49" w:rsidRDefault="00F14B10" w:rsidP="006B795C">
            <w:pPr>
              <w:ind w:firstLine="0"/>
              <w:rPr>
                <w:rFonts w:ascii="Arial" w:eastAsia="Times New Roman" w:hAnsi="Arial" w:cs="Arial"/>
                <w:color w:val="000000"/>
                <w:sz w:val="20"/>
                <w:szCs w:val="20"/>
                <w:lang w:eastAsia="ru-RU"/>
              </w:rPr>
            </w:pPr>
          </w:p>
        </w:tc>
        <w:tc>
          <w:tcPr>
            <w:tcW w:w="1879" w:type="dxa"/>
            <w:vMerge/>
          </w:tcPr>
          <w:p w14:paraId="4D0838FC" w14:textId="77777777" w:rsidR="00F14B10" w:rsidRPr="005D0E49" w:rsidRDefault="00F14B10" w:rsidP="006B795C">
            <w:pPr>
              <w:ind w:firstLine="0"/>
              <w:rPr>
                <w:rFonts w:ascii="Arial" w:eastAsia="Times New Roman" w:hAnsi="Arial" w:cs="Arial"/>
                <w:color w:val="000000"/>
                <w:sz w:val="20"/>
                <w:szCs w:val="20"/>
                <w:lang w:eastAsia="ru-RU"/>
              </w:rPr>
            </w:pPr>
          </w:p>
        </w:tc>
        <w:tc>
          <w:tcPr>
            <w:tcW w:w="2433" w:type="dxa"/>
            <w:vMerge/>
          </w:tcPr>
          <w:p w14:paraId="4F7EFEE7" w14:textId="77777777" w:rsidR="00F14B10" w:rsidRPr="005D0E49" w:rsidRDefault="00F14B10" w:rsidP="006B795C">
            <w:pPr>
              <w:ind w:firstLine="0"/>
              <w:rPr>
                <w:rFonts w:ascii="Arial" w:eastAsia="Times New Roman" w:hAnsi="Arial" w:cs="Arial"/>
                <w:color w:val="000000"/>
                <w:sz w:val="20"/>
                <w:szCs w:val="20"/>
                <w:lang w:eastAsia="ru-RU"/>
              </w:rPr>
            </w:pPr>
          </w:p>
        </w:tc>
        <w:tc>
          <w:tcPr>
            <w:tcW w:w="2488" w:type="dxa"/>
            <w:vMerge/>
          </w:tcPr>
          <w:p w14:paraId="5605B836" w14:textId="77777777" w:rsidR="00F14B10" w:rsidRPr="005D0E49" w:rsidRDefault="00F14B10" w:rsidP="006B795C">
            <w:pPr>
              <w:ind w:firstLine="0"/>
              <w:rPr>
                <w:rFonts w:ascii="Arial" w:eastAsia="Times New Roman" w:hAnsi="Arial" w:cs="Arial"/>
                <w:color w:val="000000"/>
                <w:sz w:val="20"/>
                <w:szCs w:val="20"/>
                <w:lang w:eastAsia="ru-RU"/>
              </w:rPr>
            </w:pPr>
          </w:p>
        </w:tc>
      </w:tr>
    </w:tbl>
    <w:p w14:paraId="1AD2284A" w14:textId="77777777" w:rsidR="00F14B10" w:rsidRPr="005D0E49" w:rsidRDefault="00F14B10" w:rsidP="006B795C">
      <w:pPr>
        <w:spacing w:before="240" w:after="240"/>
        <w:jc w:val="both"/>
        <w:rPr>
          <w:rFonts w:ascii="Arial" w:eastAsia="Times New Roman" w:hAnsi="Arial" w:cs="Arial"/>
          <w:sz w:val="20"/>
          <w:szCs w:val="20"/>
        </w:rPr>
      </w:pPr>
      <w:r w:rsidRPr="005D0E49">
        <w:rPr>
          <w:rFonts w:ascii="Arial" w:eastAsia="Times New Roman" w:hAnsi="Arial" w:cs="Arial"/>
          <w:iCs/>
          <w:sz w:val="20"/>
          <w:szCs w:val="20"/>
        </w:rPr>
        <w:t>В </w:t>
      </w:r>
      <w:r w:rsidRPr="005D0E49">
        <w:rPr>
          <w:rFonts w:ascii="Arial" w:eastAsia="Times New Roman" w:hAnsi="Arial" w:cs="Arial"/>
          <w:sz w:val="20"/>
          <w:szCs w:val="20"/>
        </w:rPr>
        <w:t>2025</w:t>
      </w:r>
      <w:r>
        <w:rPr>
          <w:rFonts w:ascii="Arial" w:eastAsia="Times New Roman" w:hAnsi="Arial" w:cs="Arial"/>
          <w:sz w:val="20"/>
          <w:szCs w:val="20"/>
        </w:rPr>
        <w:t xml:space="preserve"> году </w:t>
      </w:r>
      <w:r w:rsidRPr="005D0E49">
        <w:rPr>
          <w:rFonts w:ascii="Arial" w:eastAsia="Times New Roman" w:hAnsi="Arial" w:cs="Arial"/>
          <w:sz w:val="20"/>
          <w:szCs w:val="20"/>
        </w:rPr>
        <w:t xml:space="preserve">Компания выдавала членам Правления займы, условия которых от рыночных существенно не отличаются. </w:t>
      </w:r>
    </w:p>
    <w:p w14:paraId="0B605163" w14:textId="77777777" w:rsidR="00F14B10" w:rsidRPr="00D254B7" w:rsidRDefault="00F14B10" w:rsidP="00DB7D45">
      <w:pPr>
        <w:spacing w:after="240"/>
        <w:jc w:val="both"/>
        <w:rPr>
          <w:rFonts w:ascii="Arial" w:eastAsia="Times New Roman" w:hAnsi="Arial" w:cs="Arial"/>
          <w:sz w:val="20"/>
          <w:szCs w:val="20"/>
        </w:rPr>
      </w:pPr>
      <w:r w:rsidRPr="005D0E49">
        <w:rPr>
          <w:rFonts w:ascii="Arial" w:eastAsia="Times New Roman" w:hAnsi="Arial" w:cs="Arial"/>
          <w:sz w:val="20"/>
          <w:szCs w:val="20"/>
        </w:rPr>
        <w:t xml:space="preserve">Члены Правления Компании не входили в состав органов управления дочерних обществ и вознаграждение от них не получали. </w:t>
      </w:r>
    </w:p>
    <w:p w14:paraId="091F06C7" w14:textId="77777777" w:rsidR="00F14B10" w:rsidRPr="00D254B7" w:rsidRDefault="00F14B10" w:rsidP="00DB7D45">
      <w:pPr>
        <w:widowControl w:val="0"/>
        <w:spacing w:before="40" w:after="240"/>
        <w:jc w:val="both"/>
        <w:rPr>
          <w:rFonts w:ascii="Arial" w:eastAsia="Times New Roman" w:hAnsi="Arial" w:cs="Arial"/>
          <w:sz w:val="20"/>
          <w:szCs w:val="20"/>
        </w:rPr>
      </w:pPr>
      <w:r w:rsidRPr="00D254B7">
        <w:rPr>
          <w:rFonts w:ascii="Arial" w:eastAsia="Times New Roman" w:hAnsi="Arial" w:cs="Arial"/>
          <w:sz w:val="20"/>
          <w:szCs w:val="20"/>
        </w:rPr>
        <w:t>На </w:t>
      </w:r>
      <w:r w:rsidRPr="005D0E49">
        <w:rPr>
          <w:rFonts w:ascii="Arial" w:eastAsia="Times New Roman" w:hAnsi="Arial" w:cs="Arial"/>
          <w:sz w:val="20"/>
          <w:szCs w:val="20"/>
        </w:rPr>
        <w:t>Генерального директора и членов Правления распространяется действие договоров страхования ответственности директоров.</w:t>
      </w:r>
    </w:p>
    <w:p w14:paraId="0653C289" w14:textId="5B7BED99" w:rsidR="00F14B10" w:rsidRPr="005D0E49" w:rsidRDefault="00F14B10" w:rsidP="00DB7D45">
      <w:pPr>
        <w:widowControl w:val="0"/>
        <w:spacing w:before="40" w:after="240"/>
        <w:jc w:val="both"/>
        <w:rPr>
          <w:rFonts w:ascii="Arial" w:eastAsia="Times New Roman" w:hAnsi="Arial" w:cs="Arial"/>
          <w:sz w:val="20"/>
          <w:szCs w:val="20"/>
        </w:rPr>
      </w:pPr>
      <w:r w:rsidRPr="00D254B7">
        <w:rPr>
          <w:rFonts w:ascii="Arial" w:eastAsia="Times New Roman" w:hAnsi="Arial" w:cs="Arial"/>
          <w:sz w:val="20"/>
          <w:szCs w:val="20"/>
        </w:rPr>
        <w:t>С </w:t>
      </w:r>
      <w:r w:rsidRPr="005D0E49">
        <w:rPr>
          <w:rFonts w:ascii="Arial" w:eastAsia="Times New Roman" w:hAnsi="Arial" w:cs="Arial"/>
          <w:sz w:val="20"/>
          <w:szCs w:val="20"/>
        </w:rPr>
        <w:t>2016</w:t>
      </w:r>
      <w:r>
        <w:rPr>
          <w:rFonts w:ascii="Arial" w:eastAsia="Times New Roman" w:hAnsi="Arial" w:cs="Arial"/>
          <w:sz w:val="20"/>
          <w:szCs w:val="20"/>
        </w:rPr>
        <w:t xml:space="preserve"> года </w:t>
      </w:r>
      <w:r w:rsidRPr="005D0E49">
        <w:rPr>
          <w:rFonts w:ascii="Arial" w:eastAsia="Times New Roman" w:hAnsi="Arial" w:cs="Arial"/>
          <w:sz w:val="20"/>
          <w:szCs w:val="20"/>
        </w:rPr>
        <w:t xml:space="preserve">Компания непрерывно осуществляет страхование ответственности директоров </w:t>
      </w:r>
      <w:r>
        <w:rPr>
          <w:rFonts w:ascii="Arial" w:eastAsia="Times New Roman" w:hAnsi="Arial" w:cs="Arial"/>
          <w:sz w:val="20"/>
          <w:szCs w:val="20"/>
        </w:rPr>
        <w:t>и </w:t>
      </w:r>
      <w:r w:rsidRPr="005D0E49">
        <w:rPr>
          <w:rFonts w:ascii="Arial" w:eastAsia="Times New Roman" w:hAnsi="Arial" w:cs="Arial"/>
          <w:sz w:val="20"/>
          <w:szCs w:val="20"/>
        </w:rPr>
        <w:t xml:space="preserve">должностных лиц </w:t>
      </w:r>
      <w:r>
        <w:rPr>
          <w:rFonts w:ascii="Arial" w:eastAsia="Times New Roman" w:hAnsi="Arial" w:cs="Arial"/>
          <w:sz w:val="20"/>
          <w:szCs w:val="20"/>
        </w:rPr>
        <w:t>в </w:t>
      </w:r>
      <w:r w:rsidRPr="005D0E49">
        <w:rPr>
          <w:rFonts w:ascii="Arial" w:eastAsia="Times New Roman" w:hAnsi="Arial" w:cs="Arial"/>
          <w:sz w:val="20"/>
          <w:szCs w:val="20"/>
        </w:rPr>
        <w:t xml:space="preserve">рамках индивидуального полиса, которое обеспечивает покрытие претензий </w:t>
      </w:r>
      <w:r>
        <w:rPr>
          <w:rFonts w:ascii="Arial" w:eastAsia="Times New Roman" w:hAnsi="Arial" w:cs="Arial"/>
          <w:sz w:val="20"/>
          <w:szCs w:val="20"/>
        </w:rPr>
        <w:t>в </w:t>
      </w:r>
      <w:r w:rsidRPr="005D0E49">
        <w:rPr>
          <w:rFonts w:ascii="Arial" w:eastAsia="Times New Roman" w:hAnsi="Arial" w:cs="Arial"/>
          <w:sz w:val="20"/>
          <w:szCs w:val="20"/>
        </w:rPr>
        <w:t xml:space="preserve">отношении неверных действий застрахованных лиц </w:t>
      </w:r>
      <w:r>
        <w:rPr>
          <w:rFonts w:ascii="Arial" w:eastAsia="Times New Roman" w:hAnsi="Arial" w:cs="Arial"/>
          <w:sz w:val="20"/>
          <w:szCs w:val="20"/>
        </w:rPr>
        <w:t>вне </w:t>
      </w:r>
      <w:r w:rsidRPr="005D0E49">
        <w:rPr>
          <w:rFonts w:ascii="Arial" w:eastAsia="Times New Roman" w:hAnsi="Arial" w:cs="Arial"/>
          <w:sz w:val="20"/>
          <w:szCs w:val="20"/>
        </w:rPr>
        <w:t xml:space="preserve">зависимости </w:t>
      </w:r>
      <w:r>
        <w:rPr>
          <w:rFonts w:ascii="Arial" w:eastAsia="Times New Roman" w:hAnsi="Arial" w:cs="Arial"/>
          <w:sz w:val="20"/>
          <w:szCs w:val="20"/>
        </w:rPr>
        <w:t>от </w:t>
      </w:r>
      <w:r w:rsidRPr="005D0E49">
        <w:rPr>
          <w:rFonts w:ascii="Arial" w:eastAsia="Times New Roman" w:hAnsi="Arial" w:cs="Arial"/>
          <w:sz w:val="20"/>
          <w:szCs w:val="20"/>
        </w:rPr>
        <w:t xml:space="preserve">периода, </w:t>
      </w:r>
      <w:r>
        <w:rPr>
          <w:rFonts w:ascii="Arial" w:eastAsia="Times New Roman" w:hAnsi="Arial" w:cs="Arial"/>
          <w:sz w:val="20"/>
          <w:szCs w:val="20"/>
        </w:rPr>
        <w:t>к </w:t>
      </w:r>
      <w:r w:rsidRPr="005D0E49">
        <w:rPr>
          <w:rFonts w:ascii="Arial" w:eastAsia="Times New Roman" w:hAnsi="Arial" w:cs="Arial"/>
          <w:sz w:val="20"/>
          <w:szCs w:val="20"/>
        </w:rPr>
        <w:t>которому относится претензия.</w:t>
      </w:r>
      <w:r w:rsidR="00DB7D45" w:rsidRPr="00DB7D45">
        <w:t xml:space="preserve"> </w:t>
      </w:r>
      <w:r w:rsidR="00DB7D45" w:rsidRPr="00DB7D45">
        <w:rPr>
          <w:rFonts w:ascii="Arial" w:eastAsia="Times New Roman" w:hAnsi="Arial" w:cs="Arial"/>
          <w:sz w:val="20"/>
          <w:szCs w:val="20"/>
        </w:rPr>
        <w:t>Срок действия текущего полиса — с 10 ноября 2025 года по 9 ноября 2026 года.</w:t>
      </w:r>
    </w:p>
    <w:p w14:paraId="565AA4C3" w14:textId="4EA6AAF8" w:rsidR="00F14B10" w:rsidRPr="005D0E49" w:rsidRDefault="00F14B10" w:rsidP="00024AFB">
      <w:pPr>
        <w:spacing w:before="40" w:after="240"/>
        <w:jc w:val="both"/>
        <w:rPr>
          <w:rFonts w:ascii="Arial" w:eastAsia="Times New Roman" w:hAnsi="Arial" w:cs="Arial"/>
          <w:sz w:val="20"/>
          <w:szCs w:val="20"/>
        </w:rPr>
      </w:pPr>
      <w:r w:rsidRPr="005D0E49">
        <w:rPr>
          <w:rFonts w:ascii="Arial" w:eastAsia="Times New Roman" w:hAnsi="Arial" w:cs="Arial"/>
          <w:sz w:val="20"/>
          <w:szCs w:val="20"/>
        </w:rPr>
        <w:t xml:space="preserve">Целью такого вида страхования является защита </w:t>
      </w:r>
      <w:r>
        <w:rPr>
          <w:rFonts w:ascii="Arial" w:eastAsia="Times New Roman" w:hAnsi="Arial" w:cs="Arial"/>
          <w:sz w:val="20"/>
          <w:szCs w:val="20"/>
        </w:rPr>
        <w:t>от </w:t>
      </w:r>
      <w:r w:rsidRPr="005D0E49">
        <w:rPr>
          <w:rFonts w:ascii="Arial" w:eastAsia="Times New Roman" w:hAnsi="Arial" w:cs="Arial"/>
          <w:sz w:val="20"/>
          <w:szCs w:val="20"/>
        </w:rPr>
        <w:t xml:space="preserve">претензий третьих лиц </w:t>
      </w:r>
      <w:r>
        <w:rPr>
          <w:rFonts w:ascii="Arial" w:eastAsia="Times New Roman" w:hAnsi="Arial" w:cs="Arial"/>
          <w:sz w:val="20"/>
          <w:szCs w:val="20"/>
        </w:rPr>
        <w:t>в </w:t>
      </w:r>
      <w:r w:rsidRPr="005D0E49">
        <w:rPr>
          <w:rFonts w:ascii="Arial" w:eastAsia="Times New Roman" w:hAnsi="Arial" w:cs="Arial"/>
          <w:sz w:val="20"/>
          <w:szCs w:val="20"/>
        </w:rPr>
        <w:t xml:space="preserve">отношении управленческих решений </w:t>
      </w:r>
      <w:r>
        <w:rPr>
          <w:rFonts w:ascii="Arial" w:eastAsia="Times New Roman" w:hAnsi="Arial" w:cs="Arial"/>
          <w:sz w:val="20"/>
          <w:szCs w:val="20"/>
        </w:rPr>
        <w:t>и </w:t>
      </w:r>
      <w:r w:rsidRPr="005D0E49">
        <w:rPr>
          <w:rFonts w:ascii="Arial" w:eastAsia="Times New Roman" w:hAnsi="Arial" w:cs="Arial"/>
          <w:sz w:val="20"/>
          <w:szCs w:val="20"/>
        </w:rPr>
        <w:t xml:space="preserve">действий ответственных лиц Компании </w:t>
      </w:r>
      <w:r>
        <w:rPr>
          <w:rFonts w:ascii="Arial" w:eastAsia="Times New Roman" w:hAnsi="Arial" w:cs="Arial"/>
          <w:sz w:val="20"/>
          <w:szCs w:val="20"/>
        </w:rPr>
        <w:t>в </w:t>
      </w:r>
      <w:r w:rsidRPr="005D0E49">
        <w:rPr>
          <w:rFonts w:ascii="Arial" w:eastAsia="Times New Roman" w:hAnsi="Arial" w:cs="Arial"/>
          <w:sz w:val="20"/>
          <w:szCs w:val="20"/>
        </w:rPr>
        <w:t xml:space="preserve">рамках </w:t>
      </w:r>
      <w:r>
        <w:rPr>
          <w:rFonts w:ascii="Arial" w:eastAsia="Times New Roman" w:hAnsi="Arial" w:cs="Arial"/>
          <w:sz w:val="20"/>
          <w:szCs w:val="20"/>
        </w:rPr>
        <w:t>своих </w:t>
      </w:r>
      <w:r w:rsidRPr="005D0E49">
        <w:rPr>
          <w:rFonts w:ascii="Arial" w:eastAsia="Times New Roman" w:hAnsi="Arial" w:cs="Arial"/>
          <w:sz w:val="20"/>
          <w:szCs w:val="20"/>
        </w:rPr>
        <w:t xml:space="preserve">полномочий. </w:t>
      </w:r>
      <w:r>
        <w:rPr>
          <w:rFonts w:ascii="Arial" w:eastAsia="Times New Roman" w:hAnsi="Arial" w:cs="Arial"/>
          <w:sz w:val="20"/>
          <w:szCs w:val="20"/>
        </w:rPr>
        <w:t>Под </w:t>
      </w:r>
      <w:r w:rsidRPr="005D0E49">
        <w:rPr>
          <w:rFonts w:ascii="Arial" w:eastAsia="Times New Roman" w:hAnsi="Arial" w:cs="Arial"/>
          <w:sz w:val="20"/>
          <w:szCs w:val="20"/>
        </w:rPr>
        <w:t xml:space="preserve">страховое покрытие подпадают расходы застрахованных, возникающие </w:t>
      </w:r>
      <w:r>
        <w:rPr>
          <w:rFonts w:ascii="Arial" w:eastAsia="Times New Roman" w:hAnsi="Arial" w:cs="Arial"/>
          <w:sz w:val="20"/>
          <w:szCs w:val="20"/>
        </w:rPr>
        <w:t>в </w:t>
      </w:r>
      <w:r w:rsidRPr="005D0E49">
        <w:rPr>
          <w:rFonts w:ascii="Arial" w:eastAsia="Times New Roman" w:hAnsi="Arial" w:cs="Arial"/>
          <w:sz w:val="20"/>
          <w:szCs w:val="20"/>
        </w:rPr>
        <w:t xml:space="preserve">результате предъявления </w:t>
      </w:r>
      <w:r>
        <w:rPr>
          <w:rFonts w:ascii="Arial" w:eastAsia="Times New Roman" w:hAnsi="Arial" w:cs="Arial"/>
          <w:sz w:val="20"/>
          <w:szCs w:val="20"/>
        </w:rPr>
        <w:t>к </w:t>
      </w:r>
      <w:r w:rsidRPr="005D0E49">
        <w:rPr>
          <w:rFonts w:ascii="Arial" w:eastAsia="Times New Roman" w:hAnsi="Arial" w:cs="Arial"/>
          <w:sz w:val="20"/>
          <w:szCs w:val="20"/>
        </w:rPr>
        <w:t xml:space="preserve">ним требований (услуги юристов, адвокатов, консультантов </w:t>
      </w:r>
      <w:r>
        <w:rPr>
          <w:rFonts w:ascii="Arial" w:eastAsia="Times New Roman" w:hAnsi="Arial" w:cs="Arial"/>
          <w:sz w:val="20"/>
          <w:szCs w:val="20"/>
        </w:rPr>
        <w:t>и </w:t>
      </w:r>
      <w:r w:rsidRPr="005D0E49">
        <w:rPr>
          <w:rFonts w:ascii="Arial" w:eastAsia="Times New Roman" w:hAnsi="Arial" w:cs="Arial"/>
          <w:sz w:val="20"/>
          <w:szCs w:val="20"/>
        </w:rPr>
        <w:t xml:space="preserve">прочие), </w:t>
      </w:r>
      <w:r>
        <w:rPr>
          <w:rFonts w:ascii="Arial" w:eastAsia="Times New Roman" w:hAnsi="Arial" w:cs="Arial"/>
          <w:sz w:val="20"/>
          <w:szCs w:val="20"/>
        </w:rPr>
        <w:t>а </w:t>
      </w:r>
      <w:r w:rsidRPr="005D0E49">
        <w:rPr>
          <w:rFonts w:ascii="Arial" w:eastAsia="Times New Roman" w:hAnsi="Arial" w:cs="Arial"/>
          <w:sz w:val="20"/>
          <w:szCs w:val="20"/>
        </w:rPr>
        <w:t xml:space="preserve">также сумма убытков, причиненных неумышленными неверными действиями. Страхование охватывает текущий, </w:t>
      </w:r>
      <w:r>
        <w:rPr>
          <w:rFonts w:ascii="Arial" w:eastAsia="Times New Roman" w:hAnsi="Arial" w:cs="Arial"/>
          <w:sz w:val="20"/>
          <w:szCs w:val="20"/>
        </w:rPr>
        <w:t>а </w:t>
      </w:r>
      <w:r w:rsidRPr="005D0E49">
        <w:rPr>
          <w:rFonts w:ascii="Arial" w:eastAsia="Times New Roman" w:hAnsi="Arial" w:cs="Arial"/>
          <w:sz w:val="20"/>
          <w:szCs w:val="20"/>
        </w:rPr>
        <w:t xml:space="preserve">также прошлые периоды вплоть </w:t>
      </w:r>
      <w:r>
        <w:rPr>
          <w:rFonts w:ascii="Arial" w:eastAsia="Times New Roman" w:hAnsi="Arial" w:cs="Arial"/>
          <w:sz w:val="20"/>
          <w:szCs w:val="20"/>
        </w:rPr>
        <w:t>до </w:t>
      </w:r>
      <w:r w:rsidRPr="005D0E49">
        <w:rPr>
          <w:rFonts w:ascii="Arial" w:eastAsia="Times New Roman" w:hAnsi="Arial" w:cs="Arial"/>
          <w:sz w:val="20"/>
          <w:szCs w:val="20"/>
        </w:rPr>
        <w:t xml:space="preserve">окончания полиса. Страховая сумма </w:t>
      </w:r>
      <w:r>
        <w:rPr>
          <w:rFonts w:ascii="Arial" w:eastAsia="Times New Roman" w:hAnsi="Arial" w:cs="Arial"/>
          <w:sz w:val="20"/>
          <w:szCs w:val="20"/>
        </w:rPr>
        <w:t>по </w:t>
      </w:r>
      <w:r w:rsidRPr="005D0E49">
        <w:rPr>
          <w:rFonts w:ascii="Arial" w:eastAsia="Times New Roman" w:hAnsi="Arial" w:cs="Arial"/>
          <w:sz w:val="20"/>
          <w:szCs w:val="20"/>
        </w:rPr>
        <w:t xml:space="preserve">договору рассчитана исходя </w:t>
      </w:r>
      <w:r>
        <w:rPr>
          <w:rFonts w:ascii="Arial" w:eastAsia="Times New Roman" w:hAnsi="Arial" w:cs="Arial"/>
          <w:sz w:val="20"/>
          <w:szCs w:val="20"/>
        </w:rPr>
        <w:t>из </w:t>
      </w:r>
      <w:r w:rsidRPr="005D0E49">
        <w:rPr>
          <w:rFonts w:ascii="Arial" w:eastAsia="Times New Roman" w:hAnsi="Arial" w:cs="Arial"/>
          <w:sz w:val="20"/>
          <w:szCs w:val="20"/>
        </w:rPr>
        <w:t xml:space="preserve">оптимального лимита ответственности </w:t>
      </w:r>
      <w:r>
        <w:rPr>
          <w:rFonts w:ascii="Arial" w:eastAsia="Times New Roman" w:hAnsi="Arial" w:cs="Arial"/>
          <w:sz w:val="20"/>
          <w:szCs w:val="20"/>
        </w:rPr>
        <w:t>для К</w:t>
      </w:r>
      <w:r w:rsidRPr="005D0E49">
        <w:rPr>
          <w:rFonts w:ascii="Arial" w:eastAsia="Times New Roman" w:hAnsi="Arial" w:cs="Arial"/>
          <w:sz w:val="20"/>
          <w:szCs w:val="20"/>
        </w:rPr>
        <w:t xml:space="preserve">омпании </w:t>
      </w:r>
      <w:r>
        <w:rPr>
          <w:rFonts w:ascii="Arial" w:eastAsia="Times New Roman" w:hAnsi="Arial" w:cs="Arial"/>
          <w:sz w:val="20"/>
          <w:szCs w:val="20"/>
        </w:rPr>
        <w:t>с </w:t>
      </w:r>
      <w:r w:rsidRPr="005D0E49">
        <w:rPr>
          <w:rFonts w:ascii="Arial" w:eastAsia="Times New Roman" w:hAnsi="Arial" w:cs="Arial"/>
          <w:sz w:val="20"/>
          <w:szCs w:val="20"/>
        </w:rPr>
        <w:t xml:space="preserve">учетом масштаба бизнеса, практики рынка, истории судебных разбирательств. </w:t>
      </w:r>
    </w:p>
    <w:p w14:paraId="6E6FA002" w14:textId="77777777" w:rsidR="00F14B10" w:rsidRPr="005D0E49" w:rsidRDefault="00F14B10" w:rsidP="006B795C">
      <w:pPr>
        <w:widowControl w:val="0"/>
        <w:spacing w:before="40" w:after="240"/>
        <w:jc w:val="both"/>
        <w:rPr>
          <w:rFonts w:ascii="Arial" w:eastAsia="Times New Roman" w:hAnsi="Arial" w:cs="Arial"/>
          <w:sz w:val="20"/>
          <w:szCs w:val="20"/>
        </w:rPr>
      </w:pPr>
      <w:r w:rsidRPr="005D0E49">
        <w:rPr>
          <w:rFonts w:ascii="Arial" w:eastAsia="Times New Roman" w:hAnsi="Arial" w:cs="Arial"/>
          <w:sz w:val="20"/>
          <w:szCs w:val="20"/>
        </w:rPr>
        <w:t xml:space="preserve">Застрахованными </w:t>
      </w:r>
      <w:r>
        <w:rPr>
          <w:rFonts w:ascii="Arial" w:eastAsia="Times New Roman" w:hAnsi="Arial" w:cs="Arial"/>
          <w:sz w:val="20"/>
          <w:szCs w:val="20"/>
        </w:rPr>
        <w:t>по </w:t>
      </w:r>
      <w:r w:rsidRPr="005D0E49">
        <w:rPr>
          <w:rFonts w:ascii="Arial" w:eastAsia="Times New Roman" w:hAnsi="Arial" w:cs="Arial"/>
          <w:sz w:val="20"/>
          <w:szCs w:val="20"/>
        </w:rPr>
        <w:t>договору являются:</w:t>
      </w:r>
    </w:p>
    <w:p w14:paraId="4B5A5E64" w14:textId="1BEA1DF9" w:rsidR="00F14B10" w:rsidRPr="00FA21E9" w:rsidRDefault="00F14B10" w:rsidP="006B795C">
      <w:pPr>
        <w:pStyle w:val="aff8"/>
        <w:widowControl w:val="0"/>
        <w:numPr>
          <w:ilvl w:val="0"/>
          <w:numId w:val="90"/>
        </w:numPr>
        <w:spacing w:after="240"/>
        <w:ind w:left="1134"/>
        <w:jc w:val="both"/>
        <w:rPr>
          <w:rFonts w:ascii="Arial" w:eastAsia="Times New Roman" w:hAnsi="Arial" w:cs="Arial"/>
          <w:sz w:val="20"/>
          <w:szCs w:val="20"/>
        </w:rPr>
      </w:pPr>
      <w:r w:rsidRPr="00FA21E9">
        <w:rPr>
          <w:rFonts w:ascii="Arial" w:eastAsia="Times New Roman" w:hAnsi="Arial" w:cs="Arial"/>
          <w:sz w:val="20"/>
          <w:szCs w:val="20"/>
        </w:rPr>
        <w:t>члены Совета директоров; Генеральный директор Общества и его дочерние и зависимые общества; должностные лица и </w:t>
      </w:r>
      <w:r w:rsidR="00096747" w:rsidRPr="00FA21E9">
        <w:rPr>
          <w:rFonts w:ascii="Arial" w:eastAsia="Times New Roman" w:hAnsi="Arial" w:cs="Arial"/>
          <w:sz w:val="20"/>
          <w:szCs w:val="20"/>
        </w:rPr>
        <w:t>работни</w:t>
      </w:r>
      <w:r w:rsidR="004A60DA" w:rsidRPr="00FA21E9">
        <w:rPr>
          <w:rFonts w:ascii="Arial" w:eastAsia="Times New Roman" w:hAnsi="Arial" w:cs="Arial"/>
          <w:sz w:val="20"/>
          <w:szCs w:val="20"/>
        </w:rPr>
        <w:t xml:space="preserve">ки </w:t>
      </w:r>
      <w:r w:rsidRPr="00FA21E9">
        <w:rPr>
          <w:rFonts w:ascii="Arial" w:eastAsia="Times New Roman" w:hAnsi="Arial" w:cs="Arial"/>
          <w:sz w:val="20"/>
          <w:szCs w:val="20"/>
        </w:rPr>
        <w:t>Общества и его дочерние и зависимые общества в ходе осуществления ими своих полномочий по управлению или надзору в Обществе;</w:t>
      </w:r>
    </w:p>
    <w:p w14:paraId="64E4114C" w14:textId="4CC38EC1" w:rsidR="00F14B10" w:rsidRPr="00FA21E9" w:rsidRDefault="00F14B10" w:rsidP="006B795C">
      <w:pPr>
        <w:pStyle w:val="aff8"/>
        <w:widowControl w:val="0"/>
        <w:numPr>
          <w:ilvl w:val="0"/>
          <w:numId w:val="90"/>
        </w:numPr>
        <w:spacing w:after="240"/>
        <w:ind w:left="1134"/>
        <w:jc w:val="both"/>
        <w:rPr>
          <w:rFonts w:ascii="Arial" w:eastAsia="Times New Roman" w:hAnsi="Arial" w:cs="Arial"/>
          <w:sz w:val="20"/>
          <w:szCs w:val="20"/>
        </w:rPr>
      </w:pPr>
      <w:r w:rsidRPr="00FA21E9">
        <w:rPr>
          <w:rFonts w:ascii="Arial" w:eastAsia="Times New Roman" w:hAnsi="Arial" w:cs="Arial"/>
          <w:sz w:val="20"/>
          <w:szCs w:val="20"/>
        </w:rPr>
        <w:t xml:space="preserve">Компания, в случае предъявления требования, связанного с ценными бумагами Компании. </w:t>
      </w:r>
    </w:p>
    <w:bookmarkEnd w:id="252"/>
    <w:bookmarkEnd w:id="253"/>
    <w:bookmarkEnd w:id="254"/>
    <w:bookmarkEnd w:id="255"/>
    <w:p w14:paraId="1C786AD3" w14:textId="264C0DE6" w:rsidR="00F14B10" w:rsidRPr="005D0E49" w:rsidRDefault="00F14B10" w:rsidP="00D45A65">
      <w:pPr>
        <w:widowControl w:val="0"/>
        <w:spacing w:before="40"/>
        <w:jc w:val="both"/>
        <w:rPr>
          <w:rFonts w:ascii="Arial" w:eastAsia="Times New Roman" w:hAnsi="Arial" w:cs="Arial"/>
          <w:sz w:val="20"/>
          <w:szCs w:val="20"/>
        </w:rPr>
      </w:pPr>
      <w:r w:rsidRPr="005D0E49">
        <w:rPr>
          <w:rFonts w:ascii="Arial" w:eastAsia="Times New Roman" w:hAnsi="Arial" w:cs="Arial"/>
          <w:sz w:val="20"/>
          <w:szCs w:val="20"/>
        </w:rPr>
        <w:br w:type="page"/>
      </w:r>
    </w:p>
    <w:p w14:paraId="52A6EECD" w14:textId="77777777" w:rsidR="00F14B10" w:rsidRPr="005D0E49" w:rsidRDefault="00F14B10" w:rsidP="006B795C">
      <w:pPr>
        <w:pStyle w:val="2"/>
        <w:ind w:firstLine="0"/>
      </w:pPr>
      <w:bookmarkStart w:id="264" w:name="_Toc198138421"/>
      <w:bookmarkStart w:id="265" w:name="_Toc229662395"/>
      <w:bookmarkStart w:id="266" w:name="_Toc229066514"/>
      <w:bookmarkStart w:id="267" w:name="_Toc229067511"/>
      <w:r w:rsidRPr="005D0E49">
        <w:lastRenderedPageBreak/>
        <w:t>Организационная структура Компании</w:t>
      </w:r>
      <w:bookmarkEnd w:id="264"/>
      <w:bookmarkEnd w:id="265"/>
      <w:r w:rsidRPr="005D0E49">
        <w:t xml:space="preserve"> </w:t>
      </w:r>
      <w:bookmarkEnd w:id="266"/>
      <w:bookmarkEnd w:id="267"/>
    </w:p>
    <w:p w14:paraId="6924199E" w14:textId="77777777" w:rsidR="00F14B10" w:rsidRPr="005D0E49" w:rsidRDefault="00F14B10" w:rsidP="006B795C">
      <w:pPr>
        <w:keepNext/>
        <w:keepLines/>
        <w:spacing w:before="40"/>
        <w:ind w:firstLine="0"/>
        <w:jc w:val="both"/>
        <w:rPr>
          <w:rFonts w:ascii="Arial" w:hAnsi="Arial" w:cs="Arial"/>
          <w:sz w:val="20"/>
          <w:szCs w:val="20"/>
        </w:rPr>
      </w:pPr>
      <w:r w:rsidRPr="005D0E49">
        <w:rPr>
          <w:rFonts w:ascii="Calibri" w:eastAsia="Calibri" w:hAnsi="Calibri" w:cs="Times New Roman"/>
          <w:noProof/>
          <w:lang w:eastAsia="ru-RU"/>
        </w:rPr>
        <w:drawing>
          <wp:inline distT="0" distB="0" distL="0" distR="0" wp14:anchorId="78C6C2C7" wp14:editId="781E1051">
            <wp:extent cx="5856959" cy="3932512"/>
            <wp:effectExtent l="0" t="0" r="0" b="0"/>
            <wp:docPr id="721918673" name="Рисунок 1" descr="cid:image001.jpg@01DC9128.29DBC3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cid:image001.jpg@01DC9128.29DBC3E0"/>
                    <pic:cNvPicPr>
                      <a:picLocks noChangeAspect="1" noChangeArrowheads="1"/>
                    </pic:cNvPicPr>
                  </pic:nvPicPr>
                  <pic:blipFill>
                    <a:blip r:embed="rId145" r:link="rId146">
                      <a:extLst>
                        <a:ext uri="{28A0092B-C50C-407E-A947-70E740481C1C}">
                          <a14:useLocalDpi xmlns:a14="http://schemas.microsoft.com/office/drawing/2010/main" val="0"/>
                        </a:ext>
                      </a:extLst>
                    </a:blip>
                    <a:srcRect/>
                    <a:stretch>
                      <a:fillRect/>
                    </a:stretch>
                  </pic:blipFill>
                  <pic:spPr>
                    <a:xfrm>
                      <a:off x="0" y="0"/>
                      <a:ext cx="5876538" cy="3945658"/>
                    </a:xfrm>
                    <a:prstGeom prst="rect">
                      <a:avLst/>
                    </a:prstGeom>
                    <a:noFill/>
                    <a:ln>
                      <a:noFill/>
                    </a:ln>
                  </pic:spPr>
                </pic:pic>
              </a:graphicData>
            </a:graphic>
          </wp:inline>
        </w:drawing>
      </w:r>
    </w:p>
    <w:p w14:paraId="427BB06E" w14:textId="77777777" w:rsidR="00F14B10" w:rsidRPr="005D0E49" w:rsidRDefault="00F14B10" w:rsidP="006B795C">
      <w:pPr>
        <w:spacing w:before="240" w:after="240"/>
        <w:jc w:val="both"/>
        <w:rPr>
          <w:rFonts w:ascii="Arial" w:hAnsi="Arial" w:cs="Arial"/>
          <w:iCs/>
          <w:sz w:val="20"/>
          <w:szCs w:val="20"/>
        </w:rPr>
      </w:pPr>
      <w:r w:rsidRPr="00D254B7">
        <w:rPr>
          <w:rFonts w:ascii="Arial" w:eastAsia="Calibri" w:hAnsi="Arial" w:cs="Arial"/>
          <w:sz w:val="20"/>
          <w:szCs w:val="20"/>
          <w:lang w:eastAsia="ru-RU"/>
        </w:rPr>
        <w:t>В </w:t>
      </w:r>
      <w:r w:rsidRPr="005D0E49">
        <w:rPr>
          <w:rFonts w:ascii="Arial" w:hAnsi="Arial" w:cs="Arial"/>
          <w:iCs/>
          <w:sz w:val="20"/>
          <w:szCs w:val="20"/>
        </w:rPr>
        <w:t>2025</w:t>
      </w:r>
      <w:r>
        <w:rPr>
          <w:rFonts w:ascii="Arial" w:hAnsi="Arial" w:cs="Arial"/>
          <w:iCs/>
          <w:sz w:val="20"/>
          <w:szCs w:val="20"/>
        </w:rPr>
        <w:t> году в </w:t>
      </w:r>
      <w:r w:rsidRPr="005D0E49">
        <w:rPr>
          <w:rFonts w:ascii="Arial" w:hAnsi="Arial" w:cs="Arial"/>
          <w:iCs/>
          <w:sz w:val="20"/>
          <w:szCs w:val="20"/>
        </w:rPr>
        <w:t>Компании произошли следующие ключевые организационные изменения:</w:t>
      </w:r>
    </w:p>
    <w:p w14:paraId="1E2C4401" w14:textId="77777777" w:rsidR="00F14B10" w:rsidRPr="00FA21E9" w:rsidRDefault="00F14B10" w:rsidP="006B795C">
      <w:pPr>
        <w:pStyle w:val="aff8"/>
        <w:numPr>
          <w:ilvl w:val="0"/>
          <w:numId w:val="91"/>
        </w:numPr>
        <w:spacing w:after="240"/>
        <w:ind w:left="1134"/>
        <w:jc w:val="both"/>
        <w:rPr>
          <w:rFonts w:ascii="Arial" w:hAnsi="Arial" w:cs="Arial"/>
          <w:iCs/>
          <w:sz w:val="20"/>
          <w:szCs w:val="20"/>
        </w:rPr>
      </w:pPr>
      <w:r w:rsidRPr="00FA21E9">
        <w:rPr>
          <w:rFonts w:ascii="Arial" w:hAnsi="Arial" w:cs="Arial"/>
          <w:iCs/>
          <w:sz w:val="20"/>
          <w:szCs w:val="20"/>
        </w:rPr>
        <w:t>с целью усиления и развития ремонтных компетенций внутри Компании был создан филиал «Ремонт Энергетических Машин»;</w:t>
      </w:r>
    </w:p>
    <w:p w14:paraId="23399E40" w14:textId="1C11F12B" w:rsidR="00F14B10" w:rsidRPr="00FA21E9" w:rsidRDefault="00F14B10" w:rsidP="006B795C">
      <w:pPr>
        <w:pStyle w:val="aff8"/>
        <w:numPr>
          <w:ilvl w:val="0"/>
          <w:numId w:val="91"/>
        </w:numPr>
        <w:spacing w:after="240"/>
        <w:ind w:left="1134"/>
        <w:jc w:val="both"/>
        <w:rPr>
          <w:rFonts w:ascii="Arial" w:hAnsi="Arial" w:cs="Arial"/>
          <w:iCs/>
          <w:sz w:val="20"/>
          <w:szCs w:val="20"/>
        </w:rPr>
      </w:pPr>
      <w:r w:rsidRPr="00FA21E9">
        <w:rPr>
          <w:rFonts w:ascii="Arial" w:hAnsi="Arial" w:cs="Arial"/>
          <w:iCs/>
          <w:sz w:val="20"/>
          <w:szCs w:val="20"/>
        </w:rPr>
        <w:t>инновационный центр перешел в периметр генерации;</w:t>
      </w:r>
    </w:p>
    <w:p w14:paraId="7478C674" w14:textId="775DC99F" w:rsidR="00F14B10" w:rsidRPr="00FA21E9" w:rsidRDefault="00F14B10" w:rsidP="006B795C">
      <w:pPr>
        <w:pStyle w:val="aff8"/>
        <w:numPr>
          <w:ilvl w:val="0"/>
          <w:numId w:val="91"/>
        </w:numPr>
        <w:spacing w:after="240"/>
        <w:ind w:left="1134"/>
        <w:jc w:val="both"/>
        <w:rPr>
          <w:rFonts w:ascii="Arial" w:hAnsi="Arial" w:cs="Arial"/>
          <w:iCs/>
          <w:sz w:val="20"/>
          <w:szCs w:val="20"/>
        </w:rPr>
      </w:pPr>
      <w:r w:rsidRPr="00FA21E9">
        <w:rPr>
          <w:rFonts w:ascii="Arial" w:hAnsi="Arial" w:cs="Arial"/>
          <w:iCs/>
          <w:sz w:val="20"/>
          <w:szCs w:val="20"/>
        </w:rPr>
        <w:t>устойчивое развитие перешло в периметр корпоративных отношений;</w:t>
      </w:r>
    </w:p>
    <w:p w14:paraId="58623BBD" w14:textId="605A9DC1" w:rsidR="00F14B10" w:rsidRPr="00FA21E9" w:rsidRDefault="00F14B10" w:rsidP="006B795C">
      <w:pPr>
        <w:pStyle w:val="aff8"/>
        <w:numPr>
          <w:ilvl w:val="0"/>
          <w:numId w:val="91"/>
        </w:numPr>
        <w:spacing w:after="240"/>
        <w:ind w:left="1134"/>
        <w:jc w:val="both"/>
        <w:rPr>
          <w:rFonts w:ascii="Arial" w:hAnsi="Arial" w:cs="Arial"/>
          <w:iCs/>
          <w:sz w:val="20"/>
          <w:szCs w:val="20"/>
        </w:rPr>
      </w:pPr>
      <w:r w:rsidRPr="00FA21E9">
        <w:rPr>
          <w:rFonts w:ascii="Arial" w:hAnsi="Arial" w:cs="Arial"/>
          <w:iCs/>
          <w:sz w:val="20"/>
          <w:szCs w:val="20"/>
        </w:rPr>
        <w:t>для решения профильных вопросов появилось новое функциональное направление – антимонопольный комплаенс и взаимодействие с органами государственной власти;</w:t>
      </w:r>
    </w:p>
    <w:p w14:paraId="4B9A9534" w14:textId="60C32AFD" w:rsidR="00F14B10" w:rsidRPr="00FA21E9" w:rsidRDefault="00F14B10" w:rsidP="006B795C">
      <w:pPr>
        <w:pStyle w:val="aff8"/>
        <w:numPr>
          <w:ilvl w:val="0"/>
          <w:numId w:val="91"/>
        </w:numPr>
        <w:spacing w:after="240"/>
        <w:ind w:left="1134"/>
        <w:jc w:val="both"/>
        <w:rPr>
          <w:rFonts w:ascii="Arial" w:hAnsi="Arial" w:cs="Arial"/>
          <w:iCs/>
          <w:sz w:val="20"/>
          <w:szCs w:val="20"/>
        </w:rPr>
      </w:pPr>
      <w:r w:rsidRPr="00FA21E9">
        <w:rPr>
          <w:rFonts w:ascii="Arial" w:hAnsi="Arial" w:cs="Arial"/>
          <w:iCs/>
          <w:sz w:val="20"/>
          <w:szCs w:val="20"/>
        </w:rPr>
        <w:t>в связи с особым вниманием к процессам интеграции</w:t>
      </w:r>
      <w:r w:rsidR="006A2EF4">
        <w:rPr>
          <w:rFonts w:ascii="Arial" w:hAnsi="Arial" w:cs="Arial"/>
          <w:iCs/>
          <w:sz w:val="20"/>
          <w:szCs w:val="20"/>
        </w:rPr>
        <w:t xml:space="preserve"> по итогам реорганизации</w:t>
      </w:r>
      <w:r w:rsidRPr="00FA21E9">
        <w:rPr>
          <w:rFonts w:ascii="Arial" w:hAnsi="Arial" w:cs="Arial"/>
          <w:iCs/>
          <w:sz w:val="20"/>
          <w:szCs w:val="20"/>
        </w:rPr>
        <w:t xml:space="preserve"> в Компании создана кросс-функциональная рабочая группа по интеграционным процессам (не является структурным подразделением). Также в связи с приоритетом интеграционных процессов прекратил деятельность проектный офис по стратегическим сделкам и проектам.</w:t>
      </w:r>
    </w:p>
    <w:p w14:paraId="045ADA0A" w14:textId="615042C5" w:rsidR="00F14B10" w:rsidRPr="005D0E49" w:rsidRDefault="00F14B10" w:rsidP="006B795C">
      <w:pPr>
        <w:spacing w:after="240"/>
        <w:jc w:val="both"/>
        <w:rPr>
          <w:rFonts w:ascii="Arial" w:eastAsia="Calibri" w:hAnsi="Arial" w:cs="Arial"/>
          <w:sz w:val="20"/>
          <w:szCs w:val="20"/>
          <w:lang w:eastAsia="ru-RU"/>
        </w:rPr>
      </w:pPr>
      <w:r w:rsidRPr="00D254B7">
        <w:rPr>
          <w:rFonts w:ascii="Arial" w:hAnsi="Arial" w:cs="Arial"/>
          <w:iCs/>
          <w:sz w:val="20"/>
          <w:szCs w:val="20"/>
        </w:rPr>
        <w:t>Для </w:t>
      </w:r>
      <w:r w:rsidRPr="005D0E49">
        <w:rPr>
          <w:rFonts w:ascii="Arial" w:eastAsia="Calibri" w:hAnsi="Arial" w:cs="Arial"/>
          <w:sz w:val="20"/>
          <w:szCs w:val="20"/>
          <w:lang w:eastAsia="ru-RU"/>
        </w:rPr>
        <w:t xml:space="preserve">достижения бизнес-целей и задач Компании, </w:t>
      </w:r>
      <w:r>
        <w:rPr>
          <w:rFonts w:ascii="Arial" w:eastAsia="Calibri" w:hAnsi="Arial" w:cs="Arial"/>
          <w:sz w:val="20"/>
          <w:szCs w:val="20"/>
        </w:rPr>
        <w:t>прежде всего</w:t>
      </w:r>
      <w:r w:rsidRPr="005D0E49">
        <w:rPr>
          <w:rFonts w:ascii="Arial" w:eastAsia="Calibri" w:hAnsi="Arial" w:cs="Arial"/>
          <w:sz w:val="20"/>
          <w:szCs w:val="20"/>
        </w:rPr>
        <w:t xml:space="preserve"> для обеспечения</w:t>
      </w:r>
      <w:r w:rsidRPr="005D0E49">
        <w:rPr>
          <w:rFonts w:ascii="Arial" w:eastAsia="Calibri" w:hAnsi="Arial" w:cs="Arial"/>
          <w:sz w:val="20"/>
          <w:szCs w:val="20"/>
          <w:lang w:eastAsia="ru-RU"/>
        </w:rPr>
        <w:t xml:space="preserve"> прозрачности управленческой модели, организационная структура Компании сформирована по функциональным направлениям, различаемым по </w:t>
      </w:r>
      <w:r>
        <w:rPr>
          <w:rFonts w:ascii="Arial" w:eastAsia="Calibri" w:hAnsi="Arial" w:cs="Arial"/>
          <w:sz w:val="20"/>
          <w:szCs w:val="20"/>
          <w:lang w:eastAsia="ru-RU"/>
        </w:rPr>
        <w:t>трем</w:t>
      </w:r>
      <w:r w:rsidRPr="005D0E49">
        <w:rPr>
          <w:rFonts w:ascii="Arial" w:eastAsia="Calibri" w:hAnsi="Arial" w:cs="Arial"/>
          <w:sz w:val="20"/>
          <w:szCs w:val="20"/>
          <w:lang w:eastAsia="ru-RU"/>
        </w:rPr>
        <w:t> видам деятельности.</w:t>
      </w:r>
    </w:p>
    <w:tbl>
      <w:tblPr>
        <w:tblStyle w:val="390"/>
        <w:tblW w:w="9634" w:type="dxa"/>
        <w:tblLook w:val="04A0" w:firstRow="1" w:lastRow="0" w:firstColumn="1" w:lastColumn="0" w:noHBand="0" w:noVBand="1"/>
      </w:tblPr>
      <w:tblGrid>
        <w:gridCol w:w="3110"/>
        <w:gridCol w:w="3140"/>
        <w:gridCol w:w="3384"/>
      </w:tblGrid>
      <w:tr w:rsidR="00F14B10" w:rsidRPr="005D0E49" w14:paraId="5521F65D" w14:textId="77777777" w:rsidTr="00024AFB">
        <w:tc>
          <w:tcPr>
            <w:tcW w:w="3110" w:type="dxa"/>
            <w:shd w:val="clear" w:color="auto" w:fill="0070C0"/>
          </w:tcPr>
          <w:p w14:paraId="2C6B658F" w14:textId="77777777" w:rsidR="00F14B10" w:rsidRPr="005D0E49" w:rsidRDefault="00F14B10" w:rsidP="006B795C">
            <w:pPr>
              <w:spacing w:after="120"/>
              <w:ind w:firstLine="0"/>
              <w:jc w:val="center"/>
              <w:rPr>
                <w:rFonts w:ascii="Arial" w:eastAsia="Calibri" w:hAnsi="Arial" w:cs="Arial"/>
                <w:b/>
                <w:color w:val="FFFFFF"/>
                <w:sz w:val="20"/>
                <w:szCs w:val="20"/>
                <w:lang w:eastAsia="ru-RU"/>
              </w:rPr>
            </w:pPr>
            <w:r w:rsidRPr="005D0E49">
              <w:rPr>
                <w:rFonts w:ascii="Arial" w:eastAsia="Calibri" w:hAnsi="Arial" w:cs="Arial"/>
                <w:b/>
                <w:color w:val="FFFFFF"/>
                <w:sz w:val="20"/>
                <w:szCs w:val="20"/>
                <w:lang w:eastAsia="ru-RU"/>
              </w:rPr>
              <w:t>Основные</w:t>
            </w:r>
          </w:p>
        </w:tc>
        <w:tc>
          <w:tcPr>
            <w:tcW w:w="3140" w:type="dxa"/>
            <w:shd w:val="clear" w:color="auto" w:fill="0070C0"/>
          </w:tcPr>
          <w:p w14:paraId="2F23F412" w14:textId="77777777" w:rsidR="00F14B10" w:rsidRPr="005D0E49" w:rsidRDefault="00F14B10" w:rsidP="006B795C">
            <w:pPr>
              <w:spacing w:after="120"/>
              <w:ind w:firstLine="0"/>
              <w:jc w:val="center"/>
              <w:rPr>
                <w:rFonts w:ascii="Arial" w:eastAsia="Calibri" w:hAnsi="Arial" w:cs="Arial"/>
                <w:b/>
                <w:color w:val="FFFFFF"/>
                <w:sz w:val="20"/>
                <w:szCs w:val="20"/>
                <w:lang w:eastAsia="ru-RU"/>
              </w:rPr>
            </w:pPr>
            <w:r w:rsidRPr="005D0E49">
              <w:rPr>
                <w:rFonts w:ascii="Arial" w:eastAsia="Calibri" w:hAnsi="Arial" w:cs="Arial"/>
                <w:b/>
                <w:color w:val="FFFFFF"/>
                <w:sz w:val="20"/>
                <w:szCs w:val="20"/>
                <w:lang w:eastAsia="ru-RU"/>
              </w:rPr>
              <w:t>Поддерживающие</w:t>
            </w:r>
          </w:p>
        </w:tc>
        <w:tc>
          <w:tcPr>
            <w:tcW w:w="3384" w:type="dxa"/>
            <w:shd w:val="clear" w:color="auto" w:fill="0070C0"/>
          </w:tcPr>
          <w:p w14:paraId="11571735" w14:textId="77777777" w:rsidR="00F14B10" w:rsidRPr="005D0E49" w:rsidRDefault="00F14B10" w:rsidP="006B795C">
            <w:pPr>
              <w:spacing w:after="120"/>
              <w:ind w:firstLine="0"/>
              <w:jc w:val="center"/>
              <w:rPr>
                <w:rFonts w:ascii="Arial" w:eastAsia="Calibri" w:hAnsi="Arial" w:cs="Arial"/>
                <w:b/>
                <w:color w:val="FFFFFF"/>
                <w:sz w:val="20"/>
                <w:szCs w:val="20"/>
                <w:lang w:eastAsia="ru-RU"/>
              </w:rPr>
            </w:pPr>
            <w:r w:rsidRPr="005D0E49">
              <w:rPr>
                <w:rFonts w:ascii="Arial" w:eastAsia="Calibri" w:hAnsi="Arial" w:cs="Arial"/>
                <w:b/>
                <w:color w:val="FFFFFF"/>
                <w:sz w:val="20"/>
                <w:szCs w:val="20"/>
                <w:lang w:eastAsia="ru-RU"/>
              </w:rPr>
              <w:t>Сервисные</w:t>
            </w:r>
          </w:p>
        </w:tc>
      </w:tr>
      <w:tr w:rsidR="00F14B10" w:rsidRPr="005D0E49" w14:paraId="6F512A3D" w14:textId="77777777" w:rsidTr="00024AFB">
        <w:tc>
          <w:tcPr>
            <w:tcW w:w="3110" w:type="dxa"/>
          </w:tcPr>
          <w:p w14:paraId="12F52AC6" w14:textId="77777777" w:rsidR="00F14B10" w:rsidRPr="005D0E49" w:rsidRDefault="00F14B10" w:rsidP="006B795C">
            <w:pPr>
              <w:spacing w:after="120"/>
              <w:ind w:firstLine="0"/>
              <w:rPr>
                <w:rFonts w:ascii="Arial" w:eastAsia="Calibri" w:hAnsi="Arial" w:cs="Arial"/>
                <w:sz w:val="20"/>
                <w:szCs w:val="20"/>
                <w:lang w:eastAsia="ru-RU"/>
              </w:rPr>
            </w:pPr>
            <w:r w:rsidRPr="00D24255">
              <w:rPr>
                <w:rFonts w:ascii="Arial" w:eastAsia="Calibri" w:hAnsi="Arial" w:cs="Arial"/>
                <w:sz w:val="20"/>
                <w:szCs w:val="20"/>
              </w:rPr>
              <w:t>Генерация</w:t>
            </w:r>
          </w:p>
        </w:tc>
        <w:tc>
          <w:tcPr>
            <w:tcW w:w="3140" w:type="dxa"/>
          </w:tcPr>
          <w:p w14:paraId="6276B15D" w14:textId="77777777" w:rsidR="00F14B10" w:rsidRPr="005D0E49" w:rsidRDefault="00F14B10" w:rsidP="006B795C">
            <w:pPr>
              <w:spacing w:after="120"/>
              <w:ind w:firstLine="0"/>
              <w:rPr>
                <w:rFonts w:ascii="Arial" w:eastAsia="Calibri" w:hAnsi="Arial" w:cs="Arial"/>
                <w:sz w:val="20"/>
                <w:szCs w:val="20"/>
                <w:lang w:eastAsia="ru-RU"/>
              </w:rPr>
            </w:pPr>
            <w:r w:rsidRPr="005D0E49">
              <w:rPr>
                <w:rFonts w:ascii="Arial" w:eastAsia="Calibri" w:hAnsi="Arial" w:cs="Arial"/>
                <w:sz w:val="20"/>
                <w:szCs w:val="20"/>
              </w:rPr>
              <w:t>Безопасность и сервисы</w:t>
            </w:r>
          </w:p>
        </w:tc>
        <w:tc>
          <w:tcPr>
            <w:tcW w:w="3384" w:type="dxa"/>
          </w:tcPr>
          <w:p w14:paraId="7E7F28E7" w14:textId="77777777" w:rsidR="00F14B10" w:rsidRPr="005D0E49" w:rsidRDefault="00F14B10" w:rsidP="006B795C">
            <w:pPr>
              <w:spacing w:after="120"/>
              <w:ind w:firstLine="0"/>
              <w:rPr>
                <w:rFonts w:ascii="Arial" w:eastAsia="Calibri" w:hAnsi="Arial" w:cs="Arial"/>
                <w:sz w:val="20"/>
                <w:szCs w:val="20"/>
                <w:lang w:eastAsia="ru-RU"/>
              </w:rPr>
            </w:pPr>
            <w:r w:rsidRPr="005D0E49">
              <w:rPr>
                <w:rFonts w:ascii="Arial" w:eastAsia="Calibri" w:hAnsi="Arial" w:cs="Arial"/>
                <w:sz w:val="20"/>
                <w:szCs w:val="20"/>
              </w:rPr>
              <w:t>Закупки</w:t>
            </w:r>
          </w:p>
        </w:tc>
      </w:tr>
      <w:tr w:rsidR="00F14B10" w:rsidRPr="005D0E49" w14:paraId="44B83699" w14:textId="77777777" w:rsidTr="00024AFB">
        <w:tc>
          <w:tcPr>
            <w:tcW w:w="3110" w:type="dxa"/>
          </w:tcPr>
          <w:p w14:paraId="17CE5DF9" w14:textId="77777777" w:rsidR="00F14B10" w:rsidRPr="005D0E49" w:rsidRDefault="00F14B10" w:rsidP="006B795C">
            <w:pPr>
              <w:spacing w:after="120"/>
              <w:ind w:firstLine="0"/>
              <w:rPr>
                <w:rFonts w:ascii="Arial" w:eastAsia="Times New Roman" w:hAnsi="Arial" w:cs="Arial"/>
                <w:sz w:val="20"/>
                <w:szCs w:val="20"/>
                <w:lang w:eastAsia="ru-RU"/>
              </w:rPr>
            </w:pPr>
            <w:r w:rsidRPr="00D24255">
              <w:rPr>
                <w:rFonts w:ascii="Arial" w:eastAsia="Calibri" w:hAnsi="Arial" w:cs="Arial"/>
                <w:sz w:val="20"/>
                <w:szCs w:val="20"/>
              </w:rPr>
              <w:t>Коммерческая деятельность</w:t>
            </w:r>
          </w:p>
        </w:tc>
        <w:tc>
          <w:tcPr>
            <w:tcW w:w="3140" w:type="dxa"/>
          </w:tcPr>
          <w:p w14:paraId="62F7DE04" w14:textId="77777777" w:rsidR="00F14B10" w:rsidRPr="005D0E49" w:rsidRDefault="00F14B10" w:rsidP="006B795C">
            <w:pPr>
              <w:spacing w:after="120"/>
              <w:ind w:firstLine="0"/>
              <w:rPr>
                <w:rFonts w:ascii="Arial" w:eastAsia="Calibri" w:hAnsi="Arial" w:cs="Arial"/>
                <w:sz w:val="20"/>
                <w:szCs w:val="20"/>
                <w:lang w:eastAsia="ru-RU"/>
              </w:rPr>
            </w:pPr>
            <w:r w:rsidRPr="005D0E49">
              <w:rPr>
                <w:rFonts w:ascii="Arial" w:eastAsia="Calibri" w:hAnsi="Arial" w:cs="Arial"/>
                <w:sz w:val="20"/>
                <w:szCs w:val="20"/>
              </w:rPr>
              <w:t>Внутренний аудит</w:t>
            </w:r>
          </w:p>
        </w:tc>
        <w:tc>
          <w:tcPr>
            <w:tcW w:w="3384" w:type="dxa"/>
          </w:tcPr>
          <w:p w14:paraId="5A0D2102" w14:textId="77777777" w:rsidR="00F14B10" w:rsidRPr="005D0E49" w:rsidRDefault="00F14B10" w:rsidP="006B795C">
            <w:pPr>
              <w:spacing w:after="120"/>
              <w:ind w:firstLine="0"/>
              <w:rPr>
                <w:rFonts w:ascii="Arial" w:eastAsia="Times New Roman" w:hAnsi="Arial" w:cs="Arial"/>
                <w:sz w:val="20"/>
                <w:szCs w:val="20"/>
                <w:lang w:eastAsia="ru-RU"/>
              </w:rPr>
            </w:pPr>
            <w:r w:rsidRPr="005D0E49">
              <w:rPr>
                <w:rFonts w:ascii="Arial" w:eastAsia="Calibri" w:hAnsi="Arial" w:cs="Arial"/>
                <w:sz w:val="20"/>
                <w:szCs w:val="20"/>
              </w:rPr>
              <w:t>Информационные технологии</w:t>
            </w:r>
          </w:p>
        </w:tc>
      </w:tr>
      <w:tr w:rsidR="00F14B10" w:rsidRPr="005D0E49" w14:paraId="372E5ECD" w14:textId="77777777" w:rsidTr="00024AFB">
        <w:tc>
          <w:tcPr>
            <w:tcW w:w="3110" w:type="dxa"/>
          </w:tcPr>
          <w:p w14:paraId="6A13627F" w14:textId="77777777" w:rsidR="00F14B10" w:rsidRPr="005D0E49" w:rsidRDefault="00F14B10" w:rsidP="006B795C">
            <w:pPr>
              <w:spacing w:after="120"/>
              <w:ind w:firstLine="0"/>
              <w:rPr>
                <w:rFonts w:ascii="Arial" w:eastAsia="Calibri" w:hAnsi="Arial" w:cs="Arial"/>
                <w:sz w:val="20"/>
                <w:szCs w:val="20"/>
              </w:rPr>
            </w:pPr>
          </w:p>
        </w:tc>
        <w:tc>
          <w:tcPr>
            <w:tcW w:w="3140" w:type="dxa"/>
          </w:tcPr>
          <w:p w14:paraId="04B696F4" w14:textId="77777777" w:rsidR="00F14B10" w:rsidRPr="005D0E49" w:rsidRDefault="00F14B10" w:rsidP="006B795C">
            <w:pPr>
              <w:spacing w:after="120"/>
              <w:ind w:firstLine="0"/>
              <w:rPr>
                <w:rFonts w:ascii="Arial" w:eastAsia="Calibri" w:hAnsi="Arial" w:cs="Arial"/>
                <w:sz w:val="20"/>
                <w:szCs w:val="20"/>
              </w:rPr>
            </w:pPr>
            <w:r w:rsidRPr="005D0E49">
              <w:rPr>
                <w:rFonts w:ascii="Arial" w:eastAsia="Calibri" w:hAnsi="Arial" w:cs="Arial"/>
                <w:sz w:val="20"/>
                <w:szCs w:val="20"/>
              </w:rPr>
              <w:t>Коммуникации</w:t>
            </w:r>
          </w:p>
        </w:tc>
        <w:tc>
          <w:tcPr>
            <w:tcW w:w="3384" w:type="dxa"/>
          </w:tcPr>
          <w:p w14:paraId="6BC9C8EF" w14:textId="77777777" w:rsidR="00F14B10" w:rsidRPr="005D0E49" w:rsidRDefault="00F14B10" w:rsidP="006B795C">
            <w:pPr>
              <w:spacing w:after="120"/>
              <w:ind w:firstLine="0"/>
              <w:rPr>
                <w:rFonts w:ascii="Arial" w:eastAsia="Calibri" w:hAnsi="Arial" w:cs="Arial"/>
                <w:sz w:val="20"/>
                <w:szCs w:val="20"/>
              </w:rPr>
            </w:pPr>
          </w:p>
        </w:tc>
      </w:tr>
      <w:tr w:rsidR="00F14B10" w:rsidRPr="005D0E49" w14:paraId="1FBCCB78" w14:textId="77777777" w:rsidTr="00024AFB">
        <w:tc>
          <w:tcPr>
            <w:tcW w:w="3110" w:type="dxa"/>
          </w:tcPr>
          <w:p w14:paraId="08F7C08F" w14:textId="77777777" w:rsidR="00F14B10" w:rsidRPr="005D0E49" w:rsidRDefault="00F14B10" w:rsidP="006B795C">
            <w:pPr>
              <w:spacing w:after="120"/>
              <w:ind w:firstLine="0"/>
              <w:rPr>
                <w:rFonts w:ascii="Arial" w:eastAsia="Calibri" w:hAnsi="Arial" w:cs="Arial"/>
                <w:sz w:val="20"/>
                <w:szCs w:val="20"/>
              </w:rPr>
            </w:pPr>
          </w:p>
        </w:tc>
        <w:tc>
          <w:tcPr>
            <w:tcW w:w="3140" w:type="dxa"/>
          </w:tcPr>
          <w:p w14:paraId="23A2D883" w14:textId="77777777" w:rsidR="00F14B10" w:rsidRPr="005D0E49" w:rsidRDefault="00F14B10" w:rsidP="006B795C">
            <w:pPr>
              <w:spacing w:after="120"/>
              <w:ind w:firstLine="0"/>
              <w:rPr>
                <w:rFonts w:ascii="Arial" w:eastAsia="Calibri" w:hAnsi="Arial" w:cs="Arial"/>
                <w:sz w:val="20"/>
                <w:szCs w:val="20"/>
              </w:rPr>
            </w:pPr>
            <w:r w:rsidRPr="005D0E49">
              <w:rPr>
                <w:rFonts w:ascii="Arial" w:eastAsia="Calibri" w:hAnsi="Arial" w:cs="Arial"/>
                <w:sz w:val="20"/>
                <w:szCs w:val="20"/>
              </w:rPr>
              <w:t>Персонал и организационное развитие</w:t>
            </w:r>
          </w:p>
        </w:tc>
        <w:tc>
          <w:tcPr>
            <w:tcW w:w="3384" w:type="dxa"/>
          </w:tcPr>
          <w:p w14:paraId="3958D3A9" w14:textId="77777777" w:rsidR="00F14B10" w:rsidRPr="005D0E49" w:rsidRDefault="00F14B10" w:rsidP="006B795C">
            <w:pPr>
              <w:spacing w:after="120"/>
              <w:ind w:firstLine="0"/>
              <w:rPr>
                <w:rFonts w:ascii="Arial" w:eastAsia="Calibri" w:hAnsi="Arial" w:cs="Arial"/>
                <w:sz w:val="20"/>
                <w:szCs w:val="20"/>
              </w:rPr>
            </w:pPr>
          </w:p>
        </w:tc>
      </w:tr>
      <w:tr w:rsidR="00F14B10" w:rsidRPr="005D0E49" w14:paraId="40DF4983" w14:textId="77777777" w:rsidTr="00024AFB">
        <w:tc>
          <w:tcPr>
            <w:tcW w:w="3110" w:type="dxa"/>
          </w:tcPr>
          <w:p w14:paraId="28D6829A" w14:textId="77777777" w:rsidR="00F14B10" w:rsidRPr="005D0E49" w:rsidRDefault="00F14B10" w:rsidP="006B795C">
            <w:pPr>
              <w:spacing w:after="120"/>
              <w:ind w:firstLine="0"/>
              <w:rPr>
                <w:rFonts w:ascii="Arial" w:eastAsia="Calibri" w:hAnsi="Arial" w:cs="Arial"/>
                <w:sz w:val="20"/>
                <w:szCs w:val="20"/>
              </w:rPr>
            </w:pPr>
          </w:p>
        </w:tc>
        <w:tc>
          <w:tcPr>
            <w:tcW w:w="3140" w:type="dxa"/>
          </w:tcPr>
          <w:p w14:paraId="485D16C7" w14:textId="77777777" w:rsidR="00F14B10" w:rsidRPr="005D0E49" w:rsidRDefault="00F14B10" w:rsidP="006B795C">
            <w:pPr>
              <w:spacing w:after="120"/>
              <w:ind w:firstLine="0"/>
              <w:rPr>
                <w:rFonts w:ascii="Arial" w:eastAsia="Calibri" w:hAnsi="Arial" w:cs="Arial"/>
                <w:sz w:val="20"/>
                <w:szCs w:val="20"/>
              </w:rPr>
            </w:pPr>
            <w:r w:rsidRPr="005D0E49">
              <w:rPr>
                <w:rFonts w:ascii="Arial" w:eastAsia="Calibri" w:hAnsi="Arial" w:cs="Arial"/>
                <w:sz w:val="20"/>
                <w:szCs w:val="20"/>
              </w:rPr>
              <w:t>Правовые вопросы и корпоративные отношения</w:t>
            </w:r>
          </w:p>
        </w:tc>
        <w:tc>
          <w:tcPr>
            <w:tcW w:w="3384" w:type="dxa"/>
          </w:tcPr>
          <w:p w14:paraId="363F990D" w14:textId="77777777" w:rsidR="00F14B10" w:rsidRPr="005D0E49" w:rsidRDefault="00F14B10" w:rsidP="006B795C">
            <w:pPr>
              <w:spacing w:after="120"/>
              <w:ind w:firstLine="0"/>
              <w:rPr>
                <w:rFonts w:ascii="Arial" w:eastAsia="Calibri" w:hAnsi="Arial" w:cs="Arial"/>
                <w:sz w:val="20"/>
                <w:szCs w:val="20"/>
              </w:rPr>
            </w:pPr>
          </w:p>
        </w:tc>
      </w:tr>
      <w:tr w:rsidR="00F14B10" w:rsidRPr="005D0E49" w14:paraId="2145D7D1" w14:textId="77777777" w:rsidTr="00024AFB">
        <w:tc>
          <w:tcPr>
            <w:tcW w:w="3110" w:type="dxa"/>
          </w:tcPr>
          <w:p w14:paraId="5113EC7F" w14:textId="77777777" w:rsidR="00F14B10" w:rsidRPr="005D0E49" w:rsidRDefault="00F14B10" w:rsidP="006B795C">
            <w:pPr>
              <w:spacing w:after="120"/>
              <w:ind w:firstLine="0"/>
              <w:rPr>
                <w:rFonts w:ascii="Arial" w:eastAsia="Calibri" w:hAnsi="Arial" w:cs="Arial"/>
                <w:sz w:val="20"/>
                <w:szCs w:val="20"/>
              </w:rPr>
            </w:pPr>
          </w:p>
        </w:tc>
        <w:tc>
          <w:tcPr>
            <w:tcW w:w="3140" w:type="dxa"/>
          </w:tcPr>
          <w:p w14:paraId="0464B00A" w14:textId="77777777" w:rsidR="00F14B10" w:rsidRPr="005D0E49" w:rsidRDefault="00F14B10" w:rsidP="006B795C">
            <w:pPr>
              <w:spacing w:after="120"/>
              <w:ind w:firstLine="0"/>
              <w:rPr>
                <w:rFonts w:ascii="Arial" w:eastAsia="Calibri" w:hAnsi="Arial" w:cs="Arial"/>
                <w:sz w:val="20"/>
                <w:szCs w:val="20"/>
              </w:rPr>
            </w:pPr>
            <w:r w:rsidRPr="005D0E49">
              <w:rPr>
                <w:rFonts w:ascii="Arial" w:eastAsia="Calibri" w:hAnsi="Arial" w:cs="Arial"/>
                <w:sz w:val="20"/>
                <w:szCs w:val="20"/>
              </w:rPr>
              <w:t>Отраслевое регулирование</w:t>
            </w:r>
          </w:p>
        </w:tc>
        <w:tc>
          <w:tcPr>
            <w:tcW w:w="3384" w:type="dxa"/>
          </w:tcPr>
          <w:p w14:paraId="25C21254" w14:textId="77777777" w:rsidR="00F14B10" w:rsidRPr="005D0E49" w:rsidRDefault="00F14B10" w:rsidP="006B795C">
            <w:pPr>
              <w:spacing w:after="120"/>
              <w:ind w:firstLine="0"/>
              <w:rPr>
                <w:rFonts w:ascii="Arial" w:eastAsia="Calibri" w:hAnsi="Arial" w:cs="Arial"/>
                <w:sz w:val="20"/>
                <w:szCs w:val="20"/>
              </w:rPr>
            </w:pPr>
          </w:p>
        </w:tc>
      </w:tr>
      <w:tr w:rsidR="00F14B10" w:rsidRPr="005D0E49" w14:paraId="036C7AE3" w14:textId="77777777" w:rsidTr="00024AFB">
        <w:tc>
          <w:tcPr>
            <w:tcW w:w="3110" w:type="dxa"/>
          </w:tcPr>
          <w:p w14:paraId="0F75225A" w14:textId="77777777" w:rsidR="00F14B10" w:rsidRPr="005D0E49" w:rsidRDefault="00F14B10" w:rsidP="006B795C">
            <w:pPr>
              <w:spacing w:after="120"/>
              <w:ind w:firstLine="0"/>
              <w:rPr>
                <w:rFonts w:ascii="Arial" w:eastAsia="Calibri" w:hAnsi="Arial" w:cs="Arial"/>
                <w:sz w:val="20"/>
                <w:szCs w:val="20"/>
              </w:rPr>
            </w:pPr>
          </w:p>
        </w:tc>
        <w:tc>
          <w:tcPr>
            <w:tcW w:w="3140" w:type="dxa"/>
          </w:tcPr>
          <w:p w14:paraId="1BB39DBB" w14:textId="77777777" w:rsidR="00F14B10" w:rsidRPr="005D0E49" w:rsidRDefault="00F14B10" w:rsidP="006B795C">
            <w:pPr>
              <w:spacing w:after="120"/>
              <w:ind w:firstLine="0"/>
              <w:rPr>
                <w:rFonts w:ascii="Arial" w:eastAsia="Calibri" w:hAnsi="Arial" w:cs="Arial"/>
                <w:sz w:val="20"/>
                <w:szCs w:val="20"/>
              </w:rPr>
            </w:pPr>
            <w:r w:rsidRPr="005D0E49">
              <w:rPr>
                <w:rFonts w:ascii="Arial" w:eastAsia="Calibri" w:hAnsi="Arial" w:cs="Arial"/>
                <w:sz w:val="20"/>
                <w:szCs w:val="20"/>
              </w:rPr>
              <w:t>Бухгалтерия, финансы и контроль</w:t>
            </w:r>
          </w:p>
        </w:tc>
        <w:tc>
          <w:tcPr>
            <w:tcW w:w="3384" w:type="dxa"/>
          </w:tcPr>
          <w:p w14:paraId="54B6C9E7" w14:textId="77777777" w:rsidR="00F14B10" w:rsidRPr="005D0E49" w:rsidRDefault="00F14B10" w:rsidP="006B795C">
            <w:pPr>
              <w:spacing w:after="120"/>
              <w:ind w:firstLine="0"/>
              <w:rPr>
                <w:rFonts w:ascii="Arial" w:eastAsia="Calibri" w:hAnsi="Arial" w:cs="Arial"/>
                <w:sz w:val="20"/>
                <w:szCs w:val="20"/>
              </w:rPr>
            </w:pPr>
          </w:p>
        </w:tc>
      </w:tr>
      <w:tr w:rsidR="00F14B10" w:rsidRPr="005D0E49" w14:paraId="15A32EDC" w14:textId="77777777" w:rsidTr="00024AFB">
        <w:tc>
          <w:tcPr>
            <w:tcW w:w="3110" w:type="dxa"/>
          </w:tcPr>
          <w:p w14:paraId="73B31361" w14:textId="77777777" w:rsidR="00F14B10" w:rsidRPr="005D0E49" w:rsidRDefault="00F14B10" w:rsidP="006B795C">
            <w:pPr>
              <w:spacing w:after="120"/>
              <w:ind w:firstLine="0"/>
              <w:rPr>
                <w:rFonts w:ascii="Arial" w:eastAsia="Calibri" w:hAnsi="Arial" w:cs="Arial"/>
                <w:sz w:val="20"/>
                <w:szCs w:val="20"/>
                <w:lang w:eastAsia="ru-RU"/>
              </w:rPr>
            </w:pPr>
          </w:p>
        </w:tc>
        <w:tc>
          <w:tcPr>
            <w:tcW w:w="3140" w:type="dxa"/>
          </w:tcPr>
          <w:p w14:paraId="37FB63EE" w14:textId="77777777" w:rsidR="00F14B10" w:rsidRPr="005D0E49" w:rsidRDefault="00F14B10" w:rsidP="006B795C">
            <w:pPr>
              <w:spacing w:after="120"/>
              <w:ind w:firstLine="0"/>
              <w:rPr>
                <w:rFonts w:ascii="Arial" w:eastAsia="Calibri" w:hAnsi="Arial" w:cs="Arial"/>
                <w:sz w:val="20"/>
                <w:szCs w:val="20"/>
              </w:rPr>
            </w:pPr>
            <w:r w:rsidRPr="005D0E49">
              <w:rPr>
                <w:rFonts w:ascii="Arial" w:eastAsia="Calibri" w:hAnsi="Arial" w:cs="Arial"/>
                <w:sz w:val="20"/>
                <w:szCs w:val="20"/>
              </w:rPr>
              <w:t xml:space="preserve">Корпоративное управление </w:t>
            </w:r>
            <w:r>
              <w:rPr>
                <w:rFonts w:ascii="Arial" w:eastAsia="Calibri" w:hAnsi="Arial" w:cs="Arial"/>
                <w:sz w:val="20"/>
                <w:szCs w:val="20"/>
              </w:rPr>
              <w:t>и </w:t>
            </w:r>
            <w:r w:rsidRPr="005D0E49">
              <w:rPr>
                <w:rFonts w:ascii="Arial" w:eastAsia="Calibri" w:hAnsi="Arial" w:cs="Arial"/>
                <w:sz w:val="20"/>
                <w:szCs w:val="20"/>
              </w:rPr>
              <w:t xml:space="preserve">Устойчивое развитие </w:t>
            </w:r>
          </w:p>
        </w:tc>
        <w:tc>
          <w:tcPr>
            <w:tcW w:w="3384" w:type="dxa"/>
          </w:tcPr>
          <w:p w14:paraId="42356652" w14:textId="77777777" w:rsidR="00F14B10" w:rsidRPr="005D0E49" w:rsidRDefault="00F14B10" w:rsidP="006B795C">
            <w:pPr>
              <w:spacing w:after="120"/>
              <w:ind w:firstLine="0"/>
              <w:rPr>
                <w:rFonts w:ascii="Arial" w:eastAsia="Calibri" w:hAnsi="Arial" w:cs="Arial"/>
                <w:sz w:val="20"/>
                <w:szCs w:val="20"/>
                <w:lang w:eastAsia="ru-RU"/>
              </w:rPr>
            </w:pPr>
          </w:p>
        </w:tc>
      </w:tr>
      <w:tr w:rsidR="00F14B10" w:rsidRPr="005D0E49" w14:paraId="1AE8797D" w14:textId="77777777" w:rsidTr="00024AFB">
        <w:trPr>
          <w:trHeight w:val="853"/>
        </w:trPr>
        <w:tc>
          <w:tcPr>
            <w:tcW w:w="3110" w:type="dxa"/>
          </w:tcPr>
          <w:p w14:paraId="304963F2" w14:textId="77777777" w:rsidR="00F14B10" w:rsidRPr="005D0E49" w:rsidRDefault="00F14B10" w:rsidP="006B795C">
            <w:pPr>
              <w:spacing w:after="120"/>
              <w:ind w:firstLine="0"/>
              <w:rPr>
                <w:rFonts w:ascii="Arial" w:eastAsia="Calibri" w:hAnsi="Arial" w:cs="Arial"/>
                <w:sz w:val="20"/>
                <w:szCs w:val="20"/>
                <w:lang w:eastAsia="ru-RU"/>
              </w:rPr>
            </w:pPr>
          </w:p>
        </w:tc>
        <w:tc>
          <w:tcPr>
            <w:tcW w:w="3140" w:type="dxa"/>
          </w:tcPr>
          <w:p w14:paraId="0A8C1355" w14:textId="77777777" w:rsidR="00F14B10" w:rsidRPr="005D0E49" w:rsidRDefault="00F14B10" w:rsidP="006B795C">
            <w:pPr>
              <w:spacing w:after="120"/>
              <w:ind w:firstLine="0"/>
              <w:rPr>
                <w:rFonts w:ascii="Arial" w:eastAsia="Calibri" w:hAnsi="Arial" w:cs="Arial"/>
                <w:sz w:val="20"/>
                <w:szCs w:val="20"/>
              </w:rPr>
            </w:pPr>
            <w:r w:rsidRPr="005D0E49">
              <w:rPr>
                <w:rFonts w:ascii="Arial" w:eastAsia="Calibri" w:hAnsi="Arial" w:cs="Arial"/>
                <w:sz w:val="20"/>
                <w:szCs w:val="20"/>
              </w:rPr>
              <w:t xml:space="preserve">Функциональное направление антимонопольного комплаенса </w:t>
            </w:r>
            <w:r>
              <w:rPr>
                <w:rFonts w:ascii="Arial" w:eastAsia="Calibri" w:hAnsi="Arial" w:cs="Arial"/>
                <w:sz w:val="20"/>
                <w:szCs w:val="20"/>
              </w:rPr>
              <w:t>и </w:t>
            </w:r>
            <w:r w:rsidRPr="005D0E49">
              <w:rPr>
                <w:rFonts w:ascii="Arial" w:eastAsia="Calibri" w:hAnsi="Arial" w:cs="Arial"/>
                <w:sz w:val="20"/>
                <w:szCs w:val="20"/>
              </w:rPr>
              <w:t xml:space="preserve">взаимодействия </w:t>
            </w:r>
            <w:r>
              <w:rPr>
                <w:rFonts w:ascii="Arial" w:eastAsia="Calibri" w:hAnsi="Arial" w:cs="Arial"/>
                <w:sz w:val="20"/>
                <w:szCs w:val="20"/>
              </w:rPr>
              <w:t>с </w:t>
            </w:r>
            <w:r w:rsidRPr="005D0E49">
              <w:rPr>
                <w:rFonts w:ascii="Arial" w:eastAsia="Calibri" w:hAnsi="Arial" w:cs="Arial"/>
                <w:sz w:val="20"/>
                <w:szCs w:val="20"/>
              </w:rPr>
              <w:t xml:space="preserve">органами государственной власти </w:t>
            </w:r>
          </w:p>
        </w:tc>
        <w:tc>
          <w:tcPr>
            <w:tcW w:w="3384" w:type="dxa"/>
          </w:tcPr>
          <w:p w14:paraId="3ACE643E" w14:textId="77777777" w:rsidR="00F14B10" w:rsidRPr="005D0E49" w:rsidRDefault="00F14B10" w:rsidP="006B795C">
            <w:pPr>
              <w:spacing w:after="120"/>
              <w:ind w:firstLine="0"/>
              <w:rPr>
                <w:rFonts w:ascii="Arial" w:eastAsia="Calibri" w:hAnsi="Arial" w:cs="Arial"/>
                <w:sz w:val="20"/>
                <w:szCs w:val="20"/>
                <w:lang w:eastAsia="ru-RU"/>
              </w:rPr>
            </w:pPr>
          </w:p>
        </w:tc>
      </w:tr>
    </w:tbl>
    <w:p w14:paraId="63897784" w14:textId="77777777" w:rsidR="00F14B10" w:rsidRPr="005D0E49" w:rsidRDefault="00F14B10" w:rsidP="00813061">
      <w:pPr>
        <w:spacing w:before="120" w:after="120"/>
        <w:jc w:val="both"/>
        <w:rPr>
          <w:rFonts w:ascii="Arial" w:eastAsia="Times New Roman" w:hAnsi="Arial" w:cs="Arial"/>
          <w:sz w:val="20"/>
          <w:szCs w:val="20"/>
          <w:lang w:eastAsia="ru-RU"/>
        </w:rPr>
      </w:pPr>
      <w:r w:rsidRPr="005D0E49">
        <w:rPr>
          <w:rFonts w:ascii="Arial" w:eastAsia="Times New Roman" w:hAnsi="Arial" w:cs="Arial"/>
          <w:sz w:val="20"/>
          <w:szCs w:val="20"/>
          <w:lang w:eastAsia="ru-RU"/>
        </w:rPr>
        <w:t xml:space="preserve">Данные функциональные направления относятся к первой линии подчинения Генеральному директору и подотчетны напрямую ему. </w:t>
      </w:r>
      <w:r w:rsidRPr="005D0E49">
        <w:rPr>
          <w:rFonts w:ascii="Arial" w:eastAsia="Arial" w:hAnsi="Arial" w:cs="Arial"/>
          <w:sz w:val="20"/>
          <w:szCs w:val="20"/>
        </w:rPr>
        <w:t>При этом Корпоративный секретарь и Отдел внутреннего аудита административно подчиняются Генеральному директору, а функционально</w:t>
      </w:r>
      <w:r w:rsidRPr="00D254B7">
        <w:rPr>
          <w:rFonts w:ascii="Arial" w:eastAsia="Arial" w:hAnsi="Arial" w:cs="Arial"/>
          <w:sz w:val="20"/>
          <w:szCs w:val="20"/>
        </w:rPr>
        <w:t xml:space="preserve"> – </w:t>
      </w:r>
      <w:r w:rsidRPr="005D0E49">
        <w:rPr>
          <w:rFonts w:ascii="Arial" w:eastAsia="Arial" w:hAnsi="Arial" w:cs="Arial"/>
          <w:sz w:val="20"/>
          <w:szCs w:val="20"/>
        </w:rPr>
        <w:t xml:space="preserve">Совету директоров Компании. </w:t>
      </w:r>
    </w:p>
    <w:p w14:paraId="2BBAEB41" w14:textId="77777777" w:rsidR="00F14B10" w:rsidRPr="005D0E49" w:rsidRDefault="00F14B10" w:rsidP="00813061">
      <w:pPr>
        <w:spacing w:after="120"/>
        <w:jc w:val="both"/>
        <w:rPr>
          <w:rFonts w:ascii="Arial" w:eastAsia="Calibri" w:hAnsi="Arial" w:cs="Arial"/>
          <w:sz w:val="20"/>
          <w:szCs w:val="20"/>
          <w:lang w:eastAsia="ru-RU"/>
        </w:rPr>
      </w:pPr>
      <w:r w:rsidRPr="005D0E49">
        <w:rPr>
          <w:rFonts w:ascii="Arial" w:eastAsia="Calibri" w:hAnsi="Arial" w:cs="Arial"/>
          <w:sz w:val="20"/>
          <w:szCs w:val="20"/>
          <w:lang w:eastAsia="ru-RU"/>
        </w:rPr>
        <w:t>Функциональные направления, обеспечивающие безопасность, эффективность и бесперебойность производственного процесса, относятся к первой линии подчинения заместителю Генерального директора</w:t>
      </w:r>
      <w:r w:rsidRPr="00D254B7">
        <w:rPr>
          <w:rFonts w:ascii="Arial" w:eastAsia="Calibri" w:hAnsi="Arial" w:cs="Arial"/>
          <w:sz w:val="20"/>
          <w:szCs w:val="20"/>
          <w:lang w:eastAsia="ru-RU"/>
        </w:rPr>
        <w:t xml:space="preserve"> – </w:t>
      </w:r>
      <w:r w:rsidRPr="005D0E49">
        <w:rPr>
          <w:rFonts w:ascii="Arial" w:eastAsia="Calibri" w:hAnsi="Arial" w:cs="Arial"/>
          <w:sz w:val="20"/>
          <w:szCs w:val="20"/>
          <w:lang w:eastAsia="ru-RU"/>
        </w:rPr>
        <w:t xml:space="preserve">Директору по генерации. К этим функциональным направлениям относятся: </w:t>
      </w:r>
    </w:p>
    <w:p w14:paraId="3CDFF075" w14:textId="77777777" w:rsidR="00F14B10" w:rsidRPr="005D0E49" w:rsidRDefault="00F14B10" w:rsidP="00304BB3">
      <w:pPr>
        <w:numPr>
          <w:ilvl w:val="0"/>
          <w:numId w:val="46"/>
        </w:numPr>
        <w:ind w:left="357" w:firstLine="709"/>
        <w:contextualSpacing/>
        <w:jc w:val="both"/>
        <w:rPr>
          <w:rFonts w:ascii="Arial" w:eastAsia="Calibri" w:hAnsi="Arial" w:cs="Arial"/>
          <w:sz w:val="20"/>
          <w:szCs w:val="20"/>
        </w:rPr>
      </w:pPr>
      <w:r w:rsidRPr="005D0E49">
        <w:rPr>
          <w:rFonts w:ascii="Arial" w:eastAsia="Calibri" w:hAnsi="Arial" w:cs="Arial"/>
          <w:sz w:val="20"/>
          <w:szCs w:val="20"/>
        </w:rPr>
        <w:t>эксплуатация и ремонт (тепловая генерация);</w:t>
      </w:r>
    </w:p>
    <w:p w14:paraId="76189C28" w14:textId="77777777" w:rsidR="00F14B10" w:rsidRPr="005D0E49" w:rsidRDefault="00F14B10" w:rsidP="00304BB3">
      <w:pPr>
        <w:numPr>
          <w:ilvl w:val="0"/>
          <w:numId w:val="46"/>
        </w:numPr>
        <w:ind w:left="357" w:firstLine="709"/>
        <w:contextualSpacing/>
        <w:rPr>
          <w:rFonts w:ascii="Arial" w:eastAsia="Calibri" w:hAnsi="Arial" w:cs="Arial"/>
          <w:sz w:val="20"/>
          <w:szCs w:val="20"/>
        </w:rPr>
      </w:pPr>
      <w:r w:rsidRPr="005D0E49">
        <w:rPr>
          <w:rFonts w:ascii="Arial" w:eastAsia="Calibri" w:hAnsi="Arial" w:cs="Arial"/>
          <w:sz w:val="20"/>
          <w:szCs w:val="20"/>
        </w:rPr>
        <w:t xml:space="preserve">эксплуатация </w:t>
      </w:r>
      <w:r>
        <w:rPr>
          <w:rFonts w:ascii="Arial" w:eastAsia="Calibri" w:hAnsi="Arial" w:cs="Arial"/>
          <w:sz w:val="20"/>
          <w:szCs w:val="20"/>
        </w:rPr>
        <w:t>и </w:t>
      </w:r>
      <w:r w:rsidRPr="005D0E49">
        <w:rPr>
          <w:rFonts w:ascii="Arial" w:eastAsia="Calibri" w:hAnsi="Arial" w:cs="Arial"/>
          <w:sz w:val="20"/>
          <w:szCs w:val="20"/>
        </w:rPr>
        <w:t>ремонт (возобновляемая генерация);</w:t>
      </w:r>
    </w:p>
    <w:p w14:paraId="292B9AB3" w14:textId="77777777" w:rsidR="00F14B10" w:rsidRPr="005D0E49" w:rsidRDefault="00F14B10" w:rsidP="00304BB3">
      <w:pPr>
        <w:numPr>
          <w:ilvl w:val="0"/>
          <w:numId w:val="46"/>
        </w:numPr>
        <w:ind w:left="357" w:firstLine="709"/>
        <w:contextualSpacing/>
        <w:jc w:val="both"/>
        <w:rPr>
          <w:rFonts w:ascii="Arial" w:eastAsia="Calibri" w:hAnsi="Arial" w:cs="Arial"/>
          <w:sz w:val="20"/>
          <w:szCs w:val="20"/>
        </w:rPr>
      </w:pPr>
      <w:r w:rsidRPr="005D0E49">
        <w:rPr>
          <w:rFonts w:ascii="Arial" w:eastAsia="Calibri" w:hAnsi="Arial" w:cs="Arial"/>
          <w:sz w:val="20"/>
          <w:szCs w:val="20"/>
        </w:rPr>
        <w:t>охрана труда, промышленная безопасность, экология и качество;</w:t>
      </w:r>
    </w:p>
    <w:p w14:paraId="08DA9BB9" w14:textId="77777777" w:rsidR="00F14B10" w:rsidRPr="005D0E49" w:rsidRDefault="00F14B10" w:rsidP="00304BB3">
      <w:pPr>
        <w:numPr>
          <w:ilvl w:val="0"/>
          <w:numId w:val="46"/>
        </w:numPr>
        <w:ind w:left="357" w:firstLine="709"/>
        <w:contextualSpacing/>
        <w:jc w:val="both"/>
        <w:rPr>
          <w:rFonts w:ascii="Arial" w:eastAsia="Calibri" w:hAnsi="Arial" w:cs="Arial"/>
          <w:sz w:val="20"/>
          <w:szCs w:val="20"/>
        </w:rPr>
      </w:pPr>
      <w:r w:rsidRPr="005D0E49">
        <w:rPr>
          <w:rFonts w:ascii="Arial" w:eastAsia="Calibri" w:hAnsi="Arial" w:cs="Arial"/>
          <w:sz w:val="20"/>
          <w:szCs w:val="20"/>
        </w:rPr>
        <w:t>эффективность производства;</w:t>
      </w:r>
    </w:p>
    <w:p w14:paraId="4594C1C0" w14:textId="77777777" w:rsidR="00F14B10" w:rsidRPr="005D0E49" w:rsidRDefault="00F14B10" w:rsidP="00304BB3">
      <w:pPr>
        <w:numPr>
          <w:ilvl w:val="0"/>
          <w:numId w:val="46"/>
        </w:numPr>
        <w:ind w:left="357" w:firstLine="709"/>
        <w:contextualSpacing/>
        <w:jc w:val="both"/>
        <w:rPr>
          <w:rFonts w:ascii="Arial" w:eastAsia="Calibri" w:hAnsi="Arial" w:cs="Arial"/>
          <w:sz w:val="20"/>
          <w:szCs w:val="20"/>
        </w:rPr>
      </w:pPr>
      <w:r w:rsidRPr="005D0E49">
        <w:rPr>
          <w:rFonts w:ascii="Arial" w:eastAsia="Calibri" w:hAnsi="Arial" w:cs="Arial"/>
          <w:sz w:val="20"/>
          <w:szCs w:val="20"/>
        </w:rPr>
        <w:t>реализация проектов (тепловая генерация);</w:t>
      </w:r>
    </w:p>
    <w:p w14:paraId="76D9CFC5" w14:textId="77777777" w:rsidR="00F14B10" w:rsidRPr="00D254B7" w:rsidRDefault="00F14B10" w:rsidP="00304BB3">
      <w:pPr>
        <w:numPr>
          <w:ilvl w:val="0"/>
          <w:numId w:val="46"/>
        </w:numPr>
        <w:ind w:left="357" w:firstLine="709"/>
        <w:contextualSpacing/>
        <w:jc w:val="both"/>
        <w:rPr>
          <w:rFonts w:ascii="Arial" w:eastAsia="Calibri" w:hAnsi="Arial" w:cs="Arial"/>
          <w:sz w:val="20"/>
          <w:szCs w:val="20"/>
        </w:rPr>
      </w:pPr>
      <w:r w:rsidRPr="005D0E49">
        <w:rPr>
          <w:rFonts w:ascii="Arial" w:eastAsia="Calibri" w:hAnsi="Arial" w:cs="Arial"/>
          <w:sz w:val="20"/>
          <w:szCs w:val="20"/>
        </w:rPr>
        <w:t>инновационный центр.</w:t>
      </w:r>
    </w:p>
    <w:p w14:paraId="1D049D6C" w14:textId="77777777" w:rsidR="00F14B10" w:rsidRPr="005D0E49" w:rsidRDefault="00F14B10" w:rsidP="00813061">
      <w:pPr>
        <w:spacing w:before="120" w:after="120"/>
        <w:jc w:val="both"/>
        <w:rPr>
          <w:rFonts w:ascii="Arial" w:eastAsia="Calibri" w:hAnsi="Arial" w:cs="Arial"/>
          <w:sz w:val="20"/>
          <w:szCs w:val="20"/>
        </w:rPr>
      </w:pPr>
      <w:r w:rsidRPr="00D254B7">
        <w:rPr>
          <w:rFonts w:ascii="Arial" w:eastAsia="Calibri" w:hAnsi="Arial" w:cs="Arial"/>
          <w:sz w:val="20"/>
          <w:szCs w:val="20"/>
        </w:rPr>
        <w:t>К </w:t>
      </w:r>
      <w:r w:rsidRPr="005D0E49">
        <w:rPr>
          <w:rFonts w:ascii="Arial" w:eastAsia="Calibri" w:hAnsi="Arial" w:cs="Arial"/>
          <w:sz w:val="20"/>
          <w:szCs w:val="20"/>
        </w:rPr>
        <w:t xml:space="preserve">первой линии подчинения </w:t>
      </w:r>
      <w:r w:rsidRPr="005D0E49">
        <w:rPr>
          <w:rFonts w:ascii="Arial" w:eastAsia="Calibri" w:hAnsi="Arial" w:cs="Arial"/>
          <w:sz w:val="20"/>
          <w:szCs w:val="20"/>
          <w:lang w:eastAsia="ru-RU"/>
        </w:rPr>
        <w:t>заместителю Генерального директора</w:t>
      </w:r>
      <w:r w:rsidRPr="00D254B7">
        <w:rPr>
          <w:rFonts w:ascii="Arial" w:eastAsia="Calibri" w:hAnsi="Arial" w:cs="Arial"/>
          <w:sz w:val="20"/>
          <w:szCs w:val="20"/>
          <w:lang w:eastAsia="ru-RU"/>
        </w:rPr>
        <w:t xml:space="preserve"> – </w:t>
      </w:r>
      <w:r w:rsidRPr="005D0E49">
        <w:rPr>
          <w:rFonts w:ascii="Arial" w:eastAsia="Calibri" w:hAnsi="Arial" w:cs="Arial"/>
          <w:sz w:val="20"/>
          <w:szCs w:val="20"/>
          <w:lang w:eastAsia="ru-RU"/>
        </w:rPr>
        <w:t xml:space="preserve">Директору по генерации, </w:t>
      </w:r>
      <w:r>
        <w:rPr>
          <w:rFonts w:ascii="Arial" w:eastAsia="Calibri" w:hAnsi="Arial" w:cs="Arial"/>
          <w:sz w:val="20"/>
          <w:szCs w:val="20"/>
          <w:lang w:eastAsia="ru-RU"/>
        </w:rPr>
        <w:t>а </w:t>
      </w:r>
      <w:r w:rsidRPr="005D0E49">
        <w:rPr>
          <w:rFonts w:ascii="Arial" w:eastAsia="Calibri" w:hAnsi="Arial" w:cs="Arial"/>
          <w:sz w:val="20"/>
          <w:szCs w:val="20"/>
          <w:lang w:eastAsia="ru-RU"/>
        </w:rPr>
        <w:t xml:space="preserve">также </w:t>
      </w:r>
      <w:r w:rsidRPr="005D0E49">
        <w:rPr>
          <w:rFonts w:ascii="Arial" w:eastAsia="Calibri" w:hAnsi="Arial" w:cs="Arial"/>
          <w:sz w:val="20"/>
          <w:szCs w:val="20"/>
        </w:rPr>
        <w:t>Директору по эксплуатации и ремонту тепловой генерации относятся, в числе прочего, производственные филиалы:</w:t>
      </w:r>
    </w:p>
    <w:p w14:paraId="5517FE97" w14:textId="77777777" w:rsidR="00F14B10" w:rsidRPr="005D0E49" w:rsidRDefault="00F14B10" w:rsidP="00304BB3">
      <w:pPr>
        <w:numPr>
          <w:ilvl w:val="0"/>
          <w:numId w:val="46"/>
        </w:numPr>
        <w:ind w:left="357" w:firstLine="709"/>
        <w:contextualSpacing/>
        <w:jc w:val="both"/>
        <w:rPr>
          <w:rFonts w:ascii="Arial" w:eastAsia="Calibri" w:hAnsi="Arial" w:cs="Arial"/>
          <w:sz w:val="20"/>
          <w:szCs w:val="20"/>
        </w:rPr>
      </w:pPr>
      <w:r w:rsidRPr="005D0E49">
        <w:rPr>
          <w:rFonts w:ascii="Arial" w:eastAsia="Calibri" w:hAnsi="Arial" w:cs="Arial"/>
          <w:sz w:val="20"/>
          <w:szCs w:val="20"/>
        </w:rPr>
        <w:t>Конаковская ГРЭС;</w:t>
      </w:r>
    </w:p>
    <w:p w14:paraId="148ED634" w14:textId="77777777" w:rsidR="00F14B10" w:rsidRPr="005D0E49" w:rsidRDefault="00F14B10" w:rsidP="00304BB3">
      <w:pPr>
        <w:numPr>
          <w:ilvl w:val="0"/>
          <w:numId w:val="46"/>
        </w:numPr>
        <w:ind w:left="357" w:firstLine="709"/>
        <w:contextualSpacing/>
        <w:jc w:val="both"/>
        <w:rPr>
          <w:rFonts w:ascii="Arial" w:eastAsia="Calibri" w:hAnsi="Arial" w:cs="Arial"/>
          <w:sz w:val="20"/>
          <w:szCs w:val="20"/>
        </w:rPr>
      </w:pPr>
      <w:r w:rsidRPr="005D0E49">
        <w:rPr>
          <w:rFonts w:ascii="Arial" w:eastAsia="Calibri" w:hAnsi="Arial" w:cs="Arial"/>
          <w:sz w:val="20"/>
          <w:szCs w:val="20"/>
        </w:rPr>
        <w:t>Невинномысская ГРЭС;</w:t>
      </w:r>
    </w:p>
    <w:p w14:paraId="46BC3938" w14:textId="77777777" w:rsidR="00F14B10" w:rsidRPr="005D0E49" w:rsidRDefault="00F14B10" w:rsidP="00304BB3">
      <w:pPr>
        <w:numPr>
          <w:ilvl w:val="0"/>
          <w:numId w:val="46"/>
        </w:numPr>
        <w:ind w:left="357" w:firstLine="709"/>
        <w:contextualSpacing/>
        <w:jc w:val="both"/>
        <w:rPr>
          <w:rFonts w:ascii="Arial" w:eastAsia="Calibri" w:hAnsi="Arial" w:cs="Arial"/>
          <w:sz w:val="20"/>
          <w:szCs w:val="20"/>
        </w:rPr>
      </w:pPr>
      <w:r w:rsidRPr="005D0E49">
        <w:rPr>
          <w:rFonts w:ascii="Arial" w:eastAsia="Calibri" w:hAnsi="Arial" w:cs="Arial"/>
          <w:sz w:val="20"/>
          <w:szCs w:val="20"/>
        </w:rPr>
        <w:t>Среднеуральская ГРЭС</w:t>
      </w:r>
      <w:r w:rsidRPr="005D0E49">
        <w:rPr>
          <w:rFonts w:ascii="Arial" w:eastAsia="Calibri" w:hAnsi="Arial" w:cs="Arial"/>
          <w:sz w:val="20"/>
          <w:szCs w:val="20"/>
          <w:lang w:val="en-US"/>
        </w:rPr>
        <w:t>;</w:t>
      </w:r>
    </w:p>
    <w:p w14:paraId="3DEBF941" w14:textId="77777777" w:rsidR="00F14B10" w:rsidRPr="00D254B7" w:rsidRDefault="00F14B10" w:rsidP="00304BB3">
      <w:pPr>
        <w:numPr>
          <w:ilvl w:val="0"/>
          <w:numId w:val="46"/>
        </w:numPr>
        <w:ind w:left="357" w:firstLine="709"/>
        <w:contextualSpacing/>
        <w:jc w:val="both"/>
        <w:rPr>
          <w:rFonts w:ascii="Arial" w:eastAsia="Calibri" w:hAnsi="Arial" w:cs="Arial"/>
          <w:sz w:val="20"/>
          <w:szCs w:val="20"/>
        </w:rPr>
      </w:pPr>
      <w:r w:rsidRPr="005D0E49">
        <w:rPr>
          <w:rFonts w:ascii="Arial" w:eastAsia="Calibri" w:hAnsi="Arial" w:cs="Arial"/>
          <w:sz w:val="20"/>
          <w:szCs w:val="20"/>
        </w:rPr>
        <w:t>Ремонт Энергетических Машин.</w:t>
      </w:r>
    </w:p>
    <w:p w14:paraId="20C5F946" w14:textId="77777777" w:rsidR="00F14B10" w:rsidRPr="005D0E49" w:rsidRDefault="00F14B10" w:rsidP="00813061">
      <w:pPr>
        <w:spacing w:before="120" w:after="120"/>
        <w:jc w:val="both"/>
        <w:rPr>
          <w:rFonts w:ascii="Arial" w:eastAsia="Calibri" w:hAnsi="Arial" w:cs="Arial"/>
          <w:sz w:val="20"/>
          <w:szCs w:val="20"/>
        </w:rPr>
      </w:pPr>
      <w:r w:rsidRPr="00D254B7">
        <w:rPr>
          <w:rFonts w:ascii="Arial" w:eastAsia="Calibri" w:hAnsi="Arial" w:cs="Arial"/>
          <w:sz w:val="20"/>
          <w:szCs w:val="20"/>
        </w:rPr>
        <w:t>В </w:t>
      </w:r>
      <w:r w:rsidRPr="005D0E49">
        <w:rPr>
          <w:rFonts w:ascii="Arial" w:eastAsia="Calibri" w:hAnsi="Arial" w:cs="Arial"/>
          <w:sz w:val="20"/>
          <w:szCs w:val="20"/>
        </w:rPr>
        <w:t xml:space="preserve">рамках </w:t>
      </w:r>
      <w:r>
        <w:rPr>
          <w:rFonts w:ascii="Arial" w:eastAsia="Calibri" w:hAnsi="Arial" w:cs="Arial"/>
          <w:sz w:val="20"/>
          <w:szCs w:val="20"/>
        </w:rPr>
        <w:t>своей </w:t>
      </w:r>
      <w:r w:rsidRPr="005D0E49">
        <w:rPr>
          <w:rFonts w:ascii="Arial" w:eastAsia="Calibri" w:hAnsi="Arial" w:cs="Arial"/>
          <w:sz w:val="20"/>
          <w:szCs w:val="20"/>
        </w:rPr>
        <w:t xml:space="preserve">основной деятельности и компетенций каждое подразделение вносит вклад в формирование бизнес-повестки, принятие решений и реализацию программ </w:t>
      </w:r>
      <w:r>
        <w:rPr>
          <w:rFonts w:ascii="Arial" w:eastAsia="Calibri" w:hAnsi="Arial" w:cs="Arial"/>
          <w:sz w:val="20"/>
          <w:szCs w:val="20"/>
        </w:rPr>
        <w:t>и </w:t>
      </w:r>
      <w:r w:rsidRPr="005D0E49">
        <w:rPr>
          <w:rFonts w:ascii="Arial" w:eastAsia="Calibri" w:hAnsi="Arial" w:cs="Arial"/>
          <w:sz w:val="20"/>
          <w:szCs w:val="20"/>
        </w:rPr>
        <w:t xml:space="preserve">проектов </w:t>
      </w:r>
      <w:r>
        <w:rPr>
          <w:rFonts w:ascii="Arial" w:eastAsia="Calibri" w:hAnsi="Arial" w:cs="Arial"/>
          <w:sz w:val="20"/>
          <w:szCs w:val="20"/>
        </w:rPr>
        <w:t>в </w:t>
      </w:r>
      <w:r w:rsidRPr="005D0E49">
        <w:rPr>
          <w:rFonts w:ascii="Arial" w:eastAsia="Calibri" w:hAnsi="Arial" w:cs="Arial"/>
          <w:sz w:val="20"/>
          <w:szCs w:val="20"/>
        </w:rPr>
        <w:t xml:space="preserve">актуальных </w:t>
      </w:r>
      <w:r>
        <w:rPr>
          <w:rFonts w:ascii="Arial" w:eastAsia="Calibri" w:hAnsi="Arial" w:cs="Arial"/>
          <w:sz w:val="20"/>
          <w:szCs w:val="20"/>
        </w:rPr>
        <w:t>для </w:t>
      </w:r>
      <w:r w:rsidRPr="005D0E49">
        <w:rPr>
          <w:rFonts w:ascii="Arial" w:eastAsia="Calibri" w:hAnsi="Arial" w:cs="Arial"/>
          <w:sz w:val="20"/>
          <w:szCs w:val="20"/>
        </w:rPr>
        <w:t>ПАО</w:t>
      </w:r>
      <w:r>
        <w:rPr>
          <w:rFonts w:ascii="Arial" w:eastAsia="Calibri" w:hAnsi="Arial" w:cs="Arial"/>
          <w:sz w:val="20"/>
          <w:szCs w:val="20"/>
        </w:rPr>
        <w:t> </w:t>
      </w:r>
      <w:r w:rsidRPr="005D0E49">
        <w:rPr>
          <w:rFonts w:ascii="Arial" w:eastAsia="Calibri" w:hAnsi="Arial" w:cs="Arial"/>
          <w:sz w:val="20"/>
          <w:szCs w:val="20"/>
        </w:rPr>
        <w:t xml:space="preserve">«ЭЛ5-Энерго» сферах. </w:t>
      </w:r>
    </w:p>
    <w:p w14:paraId="65F8B0EB" w14:textId="77777777" w:rsidR="00F14B10" w:rsidRPr="005D0E49" w:rsidRDefault="00F14B10" w:rsidP="00F14B10">
      <w:pPr>
        <w:jc w:val="both"/>
        <w:rPr>
          <w:rFonts w:ascii="Arial" w:eastAsia="Times New Roman" w:hAnsi="Arial" w:cs="Arial"/>
          <w:b/>
          <w:sz w:val="20"/>
          <w:szCs w:val="20"/>
        </w:rPr>
      </w:pPr>
      <w:r w:rsidRPr="005D0E49">
        <w:rPr>
          <w:rFonts w:ascii="Arial" w:eastAsia="Times New Roman" w:hAnsi="Arial" w:cs="Arial"/>
          <w:b/>
          <w:sz w:val="20"/>
          <w:szCs w:val="20"/>
        </w:rPr>
        <w:br w:type="page"/>
      </w:r>
    </w:p>
    <w:p w14:paraId="1B11E5F6" w14:textId="3AEA267C" w:rsidR="00F14B10" w:rsidRPr="005D0E49" w:rsidRDefault="00F14B10" w:rsidP="00024AFB">
      <w:pPr>
        <w:pStyle w:val="2"/>
        <w:spacing w:before="240" w:after="120"/>
        <w:ind w:firstLine="0"/>
      </w:pPr>
      <w:bookmarkStart w:id="268" w:name="_Toc198138422"/>
      <w:bookmarkStart w:id="269" w:name="_Toc229066515"/>
      <w:bookmarkStart w:id="270" w:name="_Toc229067512"/>
      <w:bookmarkStart w:id="271" w:name="_Toc229662396"/>
      <w:r w:rsidRPr="005D0E49">
        <w:lastRenderedPageBreak/>
        <w:t>Внутренний аудит</w:t>
      </w:r>
      <w:bookmarkEnd w:id="268"/>
      <w:bookmarkEnd w:id="269"/>
      <w:bookmarkEnd w:id="270"/>
      <w:bookmarkEnd w:id="271"/>
      <w:r w:rsidRPr="005D0E49">
        <w:t xml:space="preserve"> </w:t>
      </w:r>
    </w:p>
    <w:tbl>
      <w:tblPr>
        <w:tblStyle w:val="161"/>
        <w:tblW w:w="0" w:type="auto"/>
        <w:tblLook w:val="04A0" w:firstRow="1" w:lastRow="0" w:firstColumn="1" w:lastColumn="0" w:noHBand="0" w:noVBand="1"/>
      </w:tblPr>
      <w:tblGrid>
        <w:gridCol w:w="7328"/>
      </w:tblGrid>
      <w:tr w:rsidR="00F14B10" w:rsidRPr="005D0E49" w14:paraId="2A6FC459" w14:textId="77777777" w:rsidTr="000458FE">
        <w:trPr>
          <w:trHeight w:val="323"/>
        </w:trPr>
        <w:tc>
          <w:tcPr>
            <w:tcW w:w="7328" w:type="dxa"/>
          </w:tcPr>
          <w:p w14:paraId="18AFC6F1" w14:textId="77777777" w:rsidR="00F14B10" w:rsidRPr="005D0E49" w:rsidRDefault="00F14B10" w:rsidP="006B795C">
            <w:pPr>
              <w:ind w:firstLine="0"/>
              <w:jc w:val="both"/>
              <w:rPr>
                <w:rFonts w:ascii="Arial" w:eastAsia="Calibri" w:hAnsi="Arial" w:cs="Arial"/>
                <w:color w:val="002060"/>
                <w:sz w:val="20"/>
                <w:szCs w:val="20"/>
              </w:rPr>
            </w:pPr>
            <w:r w:rsidRPr="005D0E49">
              <w:rPr>
                <w:rFonts w:ascii="Arial" w:eastAsia="Times New Roman" w:hAnsi="Arial" w:cs="Arial"/>
                <w:sz w:val="20"/>
                <w:szCs w:val="20"/>
              </w:rPr>
              <w:t>Ссылка (</w:t>
            </w:r>
            <w:r w:rsidRPr="005D0E49">
              <w:rPr>
                <w:rFonts w:ascii="Arial" w:eastAsia="Times New Roman" w:hAnsi="Arial" w:cs="Arial"/>
                <w:sz w:val="20"/>
                <w:szCs w:val="20"/>
                <w:lang w:val="en-US"/>
              </w:rPr>
              <w:t>QR</w:t>
            </w:r>
            <w:r w:rsidRPr="005D0E49">
              <w:rPr>
                <w:rFonts w:ascii="Arial" w:eastAsia="Times New Roman" w:hAnsi="Arial" w:cs="Arial"/>
                <w:sz w:val="20"/>
                <w:szCs w:val="20"/>
              </w:rPr>
              <w:t>-код) на </w:t>
            </w:r>
            <w:hyperlink r:id="rId147" w:history="1">
              <w:r w:rsidRPr="005D0E49">
                <w:rPr>
                  <w:rFonts w:ascii="Arial" w:eastAsia="Times New Roman" w:hAnsi="Arial" w:cs="Arial"/>
                  <w:color w:val="0563C1"/>
                  <w:sz w:val="20"/>
                  <w:szCs w:val="20"/>
                  <w:u w:val="single"/>
                </w:rPr>
                <w:t>Положение о внутреннем аудите</w:t>
              </w:r>
            </w:hyperlink>
          </w:p>
        </w:tc>
      </w:tr>
    </w:tbl>
    <w:p w14:paraId="1CCC5809" w14:textId="77777777" w:rsidR="00F14B10" w:rsidRPr="005D0E49" w:rsidRDefault="00F14B10" w:rsidP="00D3774C">
      <w:pPr>
        <w:spacing w:before="240"/>
        <w:rPr>
          <w:rFonts w:ascii="Arial" w:eastAsia="Times New Roman" w:hAnsi="Arial" w:cs="Arial"/>
          <w:sz w:val="20"/>
          <w:szCs w:val="20"/>
          <w:lang w:eastAsia="ru-RU"/>
        </w:rPr>
      </w:pPr>
      <w:r w:rsidRPr="005D0E49">
        <w:rPr>
          <w:rFonts w:ascii="Arial" w:eastAsia="Times New Roman" w:hAnsi="Arial" w:cs="Arial"/>
          <w:sz w:val="20"/>
          <w:szCs w:val="20"/>
          <w:lang w:eastAsia="ru-RU"/>
        </w:rPr>
        <w:t xml:space="preserve">Уважаемые акционеры </w:t>
      </w:r>
      <w:r>
        <w:rPr>
          <w:rFonts w:ascii="Arial" w:eastAsia="Times New Roman" w:hAnsi="Arial" w:cs="Arial"/>
          <w:sz w:val="20"/>
          <w:szCs w:val="20"/>
          <w:lang w:eastAsia="ru-RU"/>
        </w:rPr>
        <w:t>и </w:t>
      </w:r>
      <w:r w:rsidRPr="005D0E49">
        <w:rPr>
          <w:rFonts w:ascii="Arial" w:eastAsia="Times New Roman" w:hAnsi="Arial" w:cs="Arial"/>
          <w:sz w:val="20"/>
          <w:szCs w:val="20"/>
          <w:lang w:eastAsia="ru-RU"/>
        </w:rPr>
        <w:t>партнеры!</w:t>
      </w:r>
    </w:p>
    <w:p w14:paraId="665A129B" w14:textId="2D4F9A50" w:rsidR="00F14B10" w:rsidRPr="00D254B7" w:rsidRDefault="00F14B10" w:rsidP="00813061">
      <w:pPr>
        <w:shd w:val="clear" w:color="auto" w:fill="FFFFFF"/>
        <w:spacing w:after="240"/>
        <w:jc w:val="both"/>
        <w:rPr>
          <w:rFonts w:ascii="Arial" w:eastAsia="Times New Roman" w:hAnsi="Arial" w:cs="Arial"/>
          <w:sz w:val="20"/>
          <w:szCs w:val="20"/>
          <w:lang w:eastAsia="ru-RU"/>
        </w:rPr>
      </w:pPr>
      <w:r w:rsidRPr="005B70AB">
        <w:rPr>
          <w:rFonts w:ascii="Arial" w:eastAsia="Times New Roman" w:hAnsi="Arial" w:cs="Arial"/>
          <w:sz w:val="20"/>
          <w:szCs w:val="20"/>
          <w:lang w:eastAsia="ru-RU"/>
        </w:rPr>
        <w:t xml:space="preserve">Внутренний аудит </w:t>
      </w:r>
      <w:r>
        <w:rPr>
          <w:rFonts w:ascii="Arial" w:eastAsia="Times New Roman" w:hAnsi="Arial" w:cs="Arial"/>
          <w:sz w:val="20"/>
          <w:szCs w:val="20"/>
          <w:lang w:eastAsia="ru-RU"/>
        </w:rPr>
        <w:t>в </w:t>
      </w:r>
      <w:r w:rsidRPr="005B70AB">
        <w:rPr>
          <w:rFonts w:ascii="Arial" w:eastAsia="Times New Roman" w:hAnsi="Arial" w:cs="Arial"/>
          <w:sz w:val="20"/>
          <w:szCs w:val="20"/>
          <w:lang w:eastAsia="ru-RU"/>
        </w:rPr>
        <w:t xml:space="preserve">нашей </w:t>
      </w:r>
      <w:r>
        <w:rPr>
          <w:rFonts w:ascii="Arial" w:eastAsia="Times New Roman" w:hAnsi="Arial" w:cs="Arial"/>
          <w:sz w:val="20"/>
          <w:szCs w:val="20"/>
          <w:lang w:eastAsia="ru-RU"/>
        </w:rPr>
        <w:t>К</w:t>
      </w:r>
      <w:r w:rsidRPr="005B70AB">
        <w:rPr>
          <w:rFonts w:ascii="Arial" w:eastAsia="Times New Roman" w:hAnsi="Arial" w:cs="Arial"/>
          <w:sz w:val="20"/>
          <w:szCs w:val="20"/>
          <w:lang w:eastAsia="ru-RU"/>
        </w:rPr>
        <w:t>омпании</w:t>
      </w:r>
      <w:r w:rsidRPr="00D254B7">
        <w:rPr>
          <w:rFonts w:ascii="Arial" w:eastAsia="Times New Roman" w:hAnsi="Arial" w:cs="Arial"/>
          <w:sz w:val="20"/>
          <w:szCs w:val="20"/>
          <w:lang w:eastAsia="ru-RU"/>
        </w:rPr>
        <w:t xml:space="preserve"> – </w:t>
      </w:r>
      <w:r w:rsidRPr="005B70AB">
        <w:rPr>
          <w:rFonts w:ascii="Arial" w:eastAsia="Times New Roman" w:hAnsi="Arial" w:cs="Arial"/>
          <w:sz w:val="20"/>
          <w:szCs w:val="20"/>
          <w:lang w:eastAsia="ru-RU"/>
        </w:rPr>
        <w:t xml:space="preserve">это живой инструмент, который постоянно адаптируется </w:t>
      </w:r>
      <w:r>
        <w:rPr>
          <w:rFonts w:ascii="Arial" w:eastAsia="Times New Roman" w:hAnsi="Arial" w:cs="Arial"/>
          <w:sz w:val="20"/>
          <w:szCs w:val="20"/>
          <w:lang w:eastAsia="ru-RU"/>
        </w:rPr>
        <w:t>под </w:t>
      </w:r>
      <w:r w:rsidRPr="005B70AB">
        <w:rPr>
          <w:rFonts w:ascii="Arial" w:eastAsia="Times New Roman" w:hAnsi="Arial" w:cs="Arial"/>
          <w:sz w:val="20"/>
          <w:szCs w:val="20"/>
          <w:lang w:eastAsia="ru-RU"/>
        </w:rPr>
        <w:t xml:space="preserve">задачи бизнеса. </w:t>
      </w:r>
      <w:r>
        <w:rPr>
          <w:rFonts w:ascii="Arial" w:eastAsia="Times New Roman" w:hAnsi="Arial" w:cs="Arial"/>
          <w:sz w:val="20"/>
          <w:szCs w:val="20"/>
          <w:lang w:eastAsia="ru-RU"/>
        </w:rPr>
        <w:t>Наш </w:t>
      </w:r>
      <w:r w:rsidRPr="005B70AB">
        <w:rPr>
          <w:rFonts w:ascii="Arial" w:eastAsia="Times New Roman" w:hAnsi="Arial" w:cs="Arial"/>
          <w:sz w:val="20"/>
          <w:szCs w:val="20"/>
          <w:lang w:eastAsia="ru-RU"/>
        </w:rPr>
        <w:t xml:space="preserve">главный принцип остается неизменным: </w:t>
      </w:r>
      <w:r>
        <w:rPr>
          <w:rFonts w:ascii="Arial" w:eastAsia="Times New Roman" w:hAnsi="Arial" w:cs="Arial"/>
          <w:sz w:val="20"/>
          <w:szCs w:val="20"/>
          <w:lang w:eastAsia="ru-RU"/>
        </w:rPr>
        <w:t>мы </w:t>
      </w:r>
      <w:r w:rsidRPr="005B70AB">
        <w:rPr>
          <w:rFonts w:ascii="Arial" w:eastAsia="Times New Roman" w:hAnsi="Arial" w:cs="Arial"/>
          <w:sz w:val="20"/>
          <w:szCs w:val="20"/>
          <w:lang w:eastAsia="ru-RU"/>
        </w:rPr>
        <w:t xml:space="preserve">помогаем </w:t>
      </w:r>
      <w:r>
        <w:rPr>
          <w:rFonts w:ascii="Arial" w:eastAsia="Times New Roman" w:hAnsi="Arial" w:cs="Arial"/>
          <w:sz w:val="20"/>
          <w:szCs w:val="20"/>
          <w:lang w:eastAsia="ru-RU"/>
        </w:rPr>
        <w:t>К</w:t>
      </w:r>
      <w:r w:rsidRPr="005B70AB">
        <w:rPr>
          <w:rFonts w:ascii="Arial" w:eastAsia="Times New Roman" w:hAnsi="Arial" w:cs="Arial"/>
          <w:sz w:val="20"/>
          <w:szCs w:val="20"/>
          <w:lang w:eastAsia="ru-RU"/>
        </w:rPr>
        <w:t xml:space="preserve">омпании достигать </w:t>
      </w:r>
      <w:r>
        <w:rPr>
          <w:rFonts w:ascii="Arial" w:eastAsia="Times New Roman" w:hAnsi="Arial" w:cs="Arial"/>
          <w:sz w:val="20"/>
          <w:szCs w:val="20"/>
          <w:lang w:eastAsia="ru-RU"/>
        </w:rPr>
        <w:t>ее </w:t>
      </w:r>
      <w:r w:rsidRPr="005B70AB">
        <w:rPr>
          <w:rFonts w:ascii="Arial" w:eastAsia="Times New Roman" w:hAnsi="Arial" w:cs="Arial"/>
          <w:sz w:val="20"/>
          <w:szCs w:val="20"/>
          <w:lang w:eastAsia="ru-RU"/>
        </w:rPr>
        <w:t xml:space="preserve">целей, сочетая экспертизу </w:t>
      </w:r>
      <w:r>
        <w:rPr>
          <w:rFonts w:ascii="Arial" w:eastAsia="Times New Roman" w:hAnsi="Arial" w:cs="Arial"/>
          <w:sz w:val="20"/>
          <w:szCs w:val="20"/>
          <w:lang w:eastAsia="ru-RU"/>
        </w:rPr>
        <w:t>с </w:t>
      </w:r>
      <w:r w:rsidRPr="005B70AB">
        <w:rPr>
          <w:rFonts w:ascii="Arial" w:eastAsia="Times New Roman" w:hAnsi="Arial" w:cs="Arial"/>
          <w:sz w:val="20"/>
          <w:szCs w:val="20"/>
          <w:lang w:eastAsia="ru-RU"/>
        </w:rPr>
        <w:t>независимым взглядом.</w:t>
      </w:r>
    </w:p>
    <w:p w14:paraId="2888AD23" w14:textId="61DFBAAA" w:rsidR="00F14B10" w:rsidRPr="005B70AB" w:rsidRDefault="00F14B10" w:rsidP="00813061">
      <w:pPr>
        <w:shd w:val="clear" w:color="auto" w:fill="FFFFFF"/>
        <w:spacing w:after="240"/>
        <w:jc w:val="both"/>
        <w:rPr>
          <w:rFonts w:ascii="Arial" w:eastAsia="Times New Roman" w:hAnsi="Arial" w:cs="Arial"/>
          <w:sz w:val="20"/>
          <w:szCs w:val="20"/>
          <w:lang w:eastAsia="ru-RU"/>
        </w:rPr>
      </w:pPr>
      <w:r w:rsidRPr="00D254B7">
        <w:rPr>
          <w:rFonts w:ascii="Arial" w:eastAsia="Times New Roman" w:hAnsi="Arial" w:cs="Arial"/>
          <w:sz w:val="20"/>
          <w:szCs w:val="20"/>
          <w:lang w:eastAsia="ru-RU"/>
        </w:rPr>
        <w:t>В </w:t>
      </w:r>
      <w:r w:rsidRPr="005B70AB">
        <w:rPr>
          <w:rFonts w:ascii="Arial" w:eastAsia="Times New Roman" w:hAnsi="Arial" w:cs="Arial"/>
          <w:sz w:val="20"/>
          <w:szCs w:val="20"/>
          <w:lang w:eastAsia="ru-RU"/>
        </w:rPr>
        <w:t>2025</w:t>
      </w:r>
      <w:r>
        <w:rPr>
          <w:rFonts w:ascii="Arial" w:eastAsia="Times New Roman" w:hAnsi="Arial" w:cs="Arial"/>
          <w:sz w:val="20"/>
          <w:szCs w:val="20"/>
          <w:lang w:eastAsia="ru-RU"/>
        </w:rPr>
        <w:t> году мы </w:t>
      </w:r>
      <w:r w:rsidRPr="005B70AB">
        <w:rPr>
          <w:rFonts w:ascii="Arial" w:eastAsia="Times New Roman" w:hAnsi="Arial" w:cs="Arial"/>
          <w:sz w:val="20"/>
          <w:szCs w:val="20"/>
          <w:lang w:eastAsia="ru-RU"/>
        </w:rPr>
        <w:t xml:space="preserve">актуализировали нашу стратегию, чтобы </w:t>
      </w:r>
      <w:r>
        <w:rPr>
          <w:rFonts w:ascii="Arial" w:eastAsia="Times New Roman" w:hAnsi="Arial" w:cs="Arial"/>
          <w:sz w:val="20"/>
          <w:szCs w:val="20"/>
          <w:lang w:eastAsia="ru-RU"/>
        </w:rPr>
        <w:t>она </w:t>
      </w:r>
      <w:r w:rsidRPr="005B70AB">
        <w:rPr>
          <w:rFonts w:ascii="Arial" w:eastAsia="Times New Roman" w:hAnsi="Arial" w:cs="Arial"/>
          <w:sz w:val="20"/>
          <w:szCs w:val="20"/>
          <w:lang w:eastAsia="ru-RU"/>
        </w:rPr>
        <w:t xml:space="preserve">еще полнее соответствовала приоритетам </w:t>
      </w:r>
      <w:r>
        <w:rPr>
          <w:rFonts w:ascii="Arial" w:eastAsia="Times New Roman" w:hAnsi="Arial" w:cs="Arial"/>
          <w:sz w:val="20"/>
          <w:szCs w:val="20"/>
          <w:lang w:eastAsia="ru-RU"/>
        </w:rPr>
        <w:t>К</w:t>
      </w:r>
      <w:r w:rsidRPr="005B70AB">
        <w:rPr>
          <w:rFonts w:ascii="Arial" w:eastAsia="Times New Roman" w:hAnsi="Arial" w:cs="Arial"/>
          <w:sz w:val="20"/>
          <w:szCs w:val="20"/>
          <w:lang w:eastAsia="ru-RU"/>
        </w:rPr>
        <w:t xml:space="preserve">омпании </w:t>
      </w:r>
      <w:r>
        <w:rPr>
          <w:rFonts w:ascii="Arial" w:eastAsia="Times New Roman" w:hAnsi="Arial" w:cs="Arial"/>
          <w:sz w:val="20"/>
          <w:szCs w:val="20"/>
          <w:lang w:eastAsia="ru-RU"/>
        </w:rPr>
        <w:t>в </w:t>
      </w:r>
      <w:r w:rsidRPr="005B70AB">
        <w:rPr>
          <w:rFonts w:ascii="Arial" w:eastAsia="Times New Roman" w:hAnsi="Arial" w:cs="Arial"/>
          <w:sz w:val="20"/>
          <w:szCs w:val="20"/>
          <w:lang w:eastAsia="ru-RU"/>
        </w:rPr>
        <w:t xml:space="preserve">меняющихся условиях. </w:t>
      </w:r>
      <w:r>
        <w:rPr>
          <w:rFonts w:ascii="Arial" w:eastAsia="Times New Roman" w:hAnsi="Arial" w:cs="Arial"/>
          <w:sz w:val="20"/>
          <w:szCs w:val="20"/>
          <w:lang w:eastAsia="ru-RU"/>
        </w:rPr>
        <w:t>Наш </w:t>
      </w:r>
      <w:r w:rsidRPr="005B70AB">
        <w:rPr>
          <w:rFonts w:ascii="Arial" w:eastAsia="Times New Roman" w:hAnsi="Arial" w:cs="Arial"/>
          <w:sz w:val="20"/>
          <w:szCs w:val="20"/>
          <w:lang w:eastAsia="ru-RU"/>
        </w:rPr>
        <w:t>фокус</w:t>
      </w:r>
      <w:r w:rsidRPr="00D254B7">
        <w:rPr>
          <w:rFonts w:ascii="Arial" w:eastAsia="Times New Roman" w:hAnsi="Arial" w:cs="Arial"/>
          <w:sz w:val="20"/>
          <w:szCs w:val="20"/>
          <w:lang w:eastAsia="ru-RU"/>
        </w:rPr>
        <w:t xml:space="preserve"> – </w:t>
      </w:r>
      <w:r>
        <w:rPr>
          <w:rFonts w:ascii="Arial" w:eastAsia="Times New Roman" w:hAnsi="Arial" w:cs="Arial"/>
          <w:sz w:val="20"/>
          <w:szCs w:val="20"/>
          <w:lang w:eastAsia="ru-RU"/>
        </w:rPr>
        <w:t>на </w:t>
      </w:r>
      <w:r w:rsidRPr="005B70AB">
        <w:rPr>
          <w:rFonts w:ascii="Arial" w:eastAsia="Times New Roman" w:hAnsi="Arial" w:cs="Arial"/>
          <w:sz w:val="20"/>
          <w:szCs w:val="20"/>
          <w:lang w:eastAsia="ru-RU"/>
        </w:rPr>
        <w:t xml:space="preserve">реальной практической пользе. </w:t>
      </w:r>
      <w:r>
        <w:rPr>
          <w:rFonts w:ascii="Arial" w:eastAsia="Times New Roman" w:hAnsi="Arial" w:cs="Arial"/>
          <w:sz w:val="20"/>
          <w:szCs w:val="20"/>
          <w:lang w:eastAsia="ru-RU"/>
        </w:rPr>
        <w:t>Для </w:t>
      </w:r>
      <w:r w:rsidRPr="005B70AB">
        <w:rPr>
          <w:rFonts w:ascii="Arial" w:eastAsia="Times New Roman" w:hAnsi="Arial" w:cs="Arial"/>
          <w:sz w:val="20"/>
          <w:szCs w:val="20"/>
          <w:lang w:eastAsia="ru-RU"/>
        </w:rPr>
        <w:t xml:space="preserve">бизнес-подразделений </w:t>
      </w:r>
      <w:r>
        <w:rPr>
          <w:rFonts w:ascii="Arial" w:eastAsia="Times New Roman" w:hAnsi="Arial" w:cs="Arial"/>
          <w:sz w:val="20"/>
          <w:szCs w:val="20"/>
          <w:lang w:eastAsia="ru-RU"/>
        </w:rPr>
        <w:t>мы </w:t>
      </w:r>
      <w:r w:rsidRPr="005B70AB">
        <w:rPr>
          <w:rFonts w:ascii="Arial" w:eastAsia="Times New Roman" w:hAnsi="Arial" w:cs="Arial"/>
          <w:sz w:val="20"/>
          <w:szCs w:val="20"/>
          <w:lang w:eastAsia="ru-RU"/>
        </w:rPr>
        <w:t xml:space="preserve">выступаем </w:t>
      </w:r>
      <w:r>
        <w:rPr>
          <w:rFonts w:ascii="Arial" w:eastAsia="Times New Roman" w:hAnsi="Arial" w:cs="Arial"/>
          <w:sz w:val="20"/>
          <w:szCs w:val="20"/>
          <w:lang w:eastAsia="ru-RU"/>
        </w:rPr>
        <w:t>как </w:t>
      </w:r>
      <w:r w:rsidRPr="005B70AB">
        <w:rPr>
          <w:rFonts w:ascii="Arial" w:eastAsia="Times New Roman" w:hAnsi="Arial" w:cs="Arial"/>
          <w:sz w:val="20"/>
          <w:szCs w:val="20"/>
          <w:lang w:eastAsia="ru-RU"/>
        </w:rPr>
        <w:t xml:space="preserve">партнеры, помогая находить точки роста эффективности </w:t>
      </w:r>
      <w:r>
        <w:rPr>
          <w:rFonts w:ascii="Arial" w:eastAsia="Times New Roman" w:hAnsi="Arial" w:cs="Arial"/>
          <w:sz w:val="20"/>
          <w:szCs w:val="20"/>
          <w:lang w:eastAsia="ru-RU"/>
        </w:rPr>
        <w:t>и </w:t>
      </w:r>
      <w:r w:rsidRPr="005B70AB">
        <w:rPr>
          <w:rFonts w:ascii="Arial" w:eastAsia="Times New Roman" w:hAnsi="Arial" w:cs="Arial"/>
          <w:sz w:val="20"/>
          <w:szCs w:val="20"/>
          <w:lang w:eastAsia="ru-RU"/>
        </w:rPr>
        <w:t xml:space="preserve">смотреть </w:t>
      </w:r>
      <w:r>
        <w:rPr>
          <w:rFonts w:ascii="Arial" w:eastAsia="Times New Roman" w:hAnsi="Arial" w:cs="Arial"/>
          <w:sz w:val="20"/>
          <w:szCs w:val="20"/>
          <w:lang w:eastAsia="ru-RU"/>
        </w:rPr>
        <w:t>на </w:t>
      </w:r>
      <w:r w:rsidRPr="005B70AB">
        <w:rPr>
          <w:rFonts w:ascii="Arial" w:eastAsia="Times New Roman" w:hAnsi="Arial" w:cs="Arial"/>
          <w:sz w:val="20"/>
          <w:szCs w:val="20"/>
          <w:lang w:eastAsia="ru-RU"/>
        </w:rPr>
        <w:t xml:space="preserve">процессы </w:t>
      </w:r>
      <w:r>
        <w:rPr>
          <w:rFonts w:ascii="Arial" w:eastAsia="Times New Roman" w:hAnsi="Arial" w:cs="Arial"/>
          <w:sz w:val="20"/>
          <w:szCs w:val="20"/>
          <w:lang w:eastAsia="ru-RU"/>
        </w:rPr>
        <w:t>под </w:t>
      </w:r>
      <w:r w:rsidRPr="005B70AB">
        <w:rPr>
          <w:rFonts w:ascii="Arial" w:eastAsia="Times New Roman" w:hAnsi="Arial" w:cs="Arial"/>
          <w:sz w:val="20"/>
          <w:szCs w:val="20"/>
          <w:lang w:eastAsia="ru-RU"/>
        </w:rPr>
        <w:t xml:space="preserve">новым углом. </w:t>
      </w:r>
      <w:r>
        <w:rPr>
          <w:rFonts w:ascii="Arial" w:eastAsia="Times New Roman" w:hAnsi="Arial" w:cs="Arial"/>
          <w:sz w:val="20"/>
          <w:szCs w:val="20"/>
          <w:lang w:eastAsia="ru-RU"/>
        </w:rPr>
        <w:t>Для </w:t>
      </w:r>
      <w:r w:rsidRPr="005B70AB">
        <w:rPr>
          <w:rFonts w:ascii="Arial" w:eastAsia="Times New Roman" w:hAnsi="Arial" w:cs="Arial"/>
          <w:sz w:val="20"/>
          <w:szCs w:val="20"/>
          <w:lang w:eastAsia="ru-RU"/>
        </w:rPr>
        <w:t xml:space="preserve">Совета директоров </w:t>
      </w:r>
      <w:r>
        <w:rPr>
          <w:rFonts w:ascii="Arial" w:eastAsia="Times New Roman" w:hAnsi="Arial" w:cs="Arial"/>
          <w:sz w:val="20"/>
          <w:szCs w:val="20"/>
          <w:lang w:eastAsia="ru-RU"/>
        </w:rPr>
        <w:t>и </w:t>
      </w:r>
      <w:r w:rsidRPr="005B70AB">
        <w:rPr>
          <w:rFonts w:ascii="Arial" w:eastAsia="Times New Roman" w:hAnsi="Arial" w:cs="Arial"/>
          <w:sz w:val="20"/>
          <w:szCs w:val="20"/>
          <w:lang w:eastAsia="ru-RU"/>
        </w:rPr>
        <w:t xml:space="preserve">Комитета </w:t>
      </w:r>
      <w:r>
        <w:rPr>
          <w:rFonts w:ascii="Arial" w:eastAsia="Times New Roman" w:hAnsi="Arial" w:cs="Arial"/>
          <w:sz w:val="20"/>
          <w:szCs w:val="20"/>
          <w:lang w:eastAsia="ru-RU"/>
        </w:rPr>
        <w:t>по </w:t>
      </w:r>
      <w:r w:rsidRPr="005B70AB">
        <w:rPr>
          <w:rFonts w:ascii="Arial" w:eastAsia="Times New Roman" w:hAnsi="Arial" w:cs="Arial"/>
          <w:sz w:val="20"/>
          <w:szCs w:val="20"/>
          <w:lang w:eastAsia="ru-RU"/>
        </w:rPr>
        <w:t xml:space="preserve">аудиту </w:t>
      </w:r>
      <w:r>
        <w:rPr>
          <w:rFonts w:ascii="Arial" w:eastAsia="Times New Roman" w:hAnsi="Arial" w:cs="Arial"/>
          <w:sz w:val="20"/>
          <w:szCs w:val="20"/>
          <w:lang w:eastAsia="ru-RU"/>
        </w:rPr>
        <w:t>и </w:t>
      </w:r>
      <w:r w:rsidRPr="005B70AB">
        <w:rPr>
          <w:rFonts w:ascii="Arial" w:eastAsia="Times New Roman" w:hAnsi="Arial" w:cs="Arial"/>
          <w:sz w:val="20"/>
          <w:szCs w:val="20"/>
          <w:lang w:eastAsia="ru-RU"/>
        </w:rPr>
        <w:t xml:space="preserve">корпоративному управлению </w:t>
      </w:r>
      <w:r>
        <w:rPr>
          <w:rFonts w:ascii="Arial" w:eastAsia="Times New Roman" w:hAnsi="Arial" w:cs="Arial"/>
          <w:sz w:val="20"/>
          <w:szCs w:val="20"/>
          <w:lang w:eastAsia="ru-RU"/>
        </w:rPr>
        <w:t>мы </w:t>
      </w:r>
      <w:r w:rsidRPr="005B70AB">
        <w:rPr>
          <w:rFonts w:ascii="Arial" w:eastAsia="Times New Roman" w:hAnsi="Arial" w:cs="Arial"/>
          <w:sz w:val="20"/>
          <w:szCs w:val="20"/>
          <w:lang w:eastAsia="ru-RU"/>
        </w:rPr>
        <w:t xml:space="preserve">остаемся надежным источником объективной </w:t>
      </w:r>
      <w:r>
        <w:rPr>
          <w:rFonts w:ascii="Arial" w:eastAsia="Times New Roman" w:hAnsi="Arial" w:cs="Arial"/>
          <w:sz w:val="20"/>
          <w:szCs w:val="20"/>
          <w:lang w:eastAsia="ru-RU"/>
        </w:rPr>
        <w:t>и </w:t>
      </w:r>
      <w:r w:rsidRPr="005B70AB">
        <w:rPr>
          <w:rFonts w:ascii="Arial" w:eastAsia="Times New Roman" w:hAnsi="Arial" w:cs="Arial"/>
          <w:sz w:val="20"/>
          <w:szCs w:val="20"/>
          <w:lang w:eastAsia="ru-RU"/>
        </w:rPr>
        <w:t xml:space="preserve">сбалансированной информации, </w:t>
      </w:r>
      <w:r>
        <w:rPr>
          <w:rFonts w:ascii="Arial" w:eastAsia="Times New Roman" w:hAnsi="Arial" w:cs="Arial"/>
          <w:sz w:val="20"/>
          <w:szCs w:val="20"/>
          <w:lang w:eastAsia="ru-RU"/>
        </w:rPr>
        <w:t>что </w:t>
      </w:r>
      <w:r w:rsidRPr="005B70AB">
        <w:rPr>
          <w:rFonts w:ascii="Arial" w:eastAsia="Times New Roman" w:hAnsi="Arial" w:cs="Arial"/>
          <w:sz w:val="20"/>
          <w:szCs w:val="20"/>
          <w:lang w:eastAsia="ru-RU"/>
        </w:rPr>
        <w:t xml:space="preserve">особенно важно </w:t>
      </w:r>
      <w:r>
        <w:rPr>
          <w:rFonts w:ascii="Arial" w:eastAsia="Times New Roman" w:hAnsi="Arial" w:cs="Arial"/>
          <w:sz w:val="20"/>
          <w:szCs w:val="20"/>
          <w:lang w:eastAsia="ru-RU"/>
        </w:rPr>
        <w:t>в </w:t>
      </w:r>
      <w:r w:rsidRPr="005B70AB">
        <w:rPr>
          <w:rFonts w:ascii="Arial" w:eastAsia="Times New Roman" w:hAnsi="Arial" w:cs="Arial"/>
          <w:sz w:val="20"/>
          <w:szCs w:val="20"/>
          <w:lang w:eastAsia="ru-RU"/>
        </w:rPr>
        <w:t xml:space="preserve">период обновления управленческих команд </w:t>
      </w:r>
      <w:r>
        <w:rPr>
          <w:rFonts w:ascii="Arial" w:eastAsia="Times New Roman" w:hAnsi="Arial" w:cs="Arial"/>
          <w:sz w:val="20"/>
          <w:szCs w:val="20"/>
          <w:lang w:eastAsia="ru-RU"/>
        </w:rPr>
        <w:t>и при </w:t>
      </w:r>
      <w:r w:rsidRPr="005B70AB">
        <w:rPr>
          <w:rFonts w:ascii="Arial" w:eastAsia="Times New Roman" w:hAnsi="Arial" w:cs="Arial"/>
          <w:sz w:val="20"/>
          <w:szCs w:val="20"/>
          <w:lang w:eastAsia="ru-RU"/>
        </w:rPr>
        <w:t xml:space="preserve">подготовке </w:t>
      </w:r>
      <w:r>
        <w:rPr>
          <w:rFonts w:ascii="Arial" w:eastAsia="Times New Roman" w:hAnsi="Arial" w:cs="Arial"/>
          <w:sz w:val="20"/>
          <w:szCs w:val="20"/>
          <w:lang w:eastAsia="ru-RU"/>
        </w:rPr>
        <w:t>к </w:t>
      </w:r>
      <w:r w:rsidRPr="005B70AB">
        <w:rPr>
          <w:rFonts w:ascii="Arial" w:eastAsia="Times New Roman" w:hAnsi="Arial" w:cs="Arial"/>
          <w:sz w:val="20"/>
          <w:szCs w:val="20"/>
          <w:lang w:eastAsia="ru-RU"/>
        </w:rPr>
        <w:t xml:space="preserve">новым этапам развития. Отдельно благодарим Совет директоров </w:t>
      </w:r>
      <w:r>
        <w:rPr>
          <w:rFonts w:ascii="Arial" w:eastAsia="Times New Roman" w:hAnsi="Arial" w:cs="Arial"/>
          <w:sz w:val="20"/>
          <w:szCs w:val="20"/>
          <w:lang w:eastAsia="ru-RU"/>
        </w:rPr>
        <w:t>и </w:t>
      </w:r>
      <w:r w:rsidRPr="005B70AB">
        <w:rPr>
          <w:rFonts w:ascii="Arial" w:eastAsia="Times New Roman" w:hAnsi="Arial" w:cs="Arial"/>
          <w:sz w:val="20"/>
          <w:szCs w:val="20"/>
          <w:lang w:eastAsia="ru-RU"/>
        </w:rPr>
        <w:t xml:space="preserve">Комитет </w:t>
      </w:r>
      <w:r>
        <w:rPr>
          <w:rFonts w:ascii="Arial" w:eastAsia="Times New Roman" w:hAnsi="Arial" w:cs="Arial"/>
          <w:sz w:val="20"/>
          <w:szCs w:val="20"/>
          <w:lang w:eastAsia="ru-RU"/>
        </w:rPr>
        <w:t>по </w:t>
      </w:r>
      <w:r w:rsidRPr="005B70AB">
        <w:rPr>
          <w:rFonts w:ascii="Arial" w:eastAsia="Times New Roman" w:hAnsi="Arial" w:cs="Arial"/>
          <w:sz w:val="20"/>
          <w:szCs w:val="20"/>
          <w:lang w:eastAsia="ru-RU"/>
        </w:rPr>
        <w:t xml:space="preserve">аудиту </w:t>
      </w:r>
      <w:r>
        <w:rPr>
          <w:rFonts w:ascii="Arial" w:eastAsia="Times New Roman" w:hAnsi="Arial" w:cs="Arial"/>
          <w:sz w:val="20"/>
          <w:szCs w:val="20"/>
          <w:lang w:eastAsia="ru-RU"/>
        </w:rPr>
        <w:t>и </w:t>
      </w:r>
      <w:r w:rsidRPr="005B70AB">
        <w:rPr>
          <w:rFonts w:ascii="Arial" w:eastAsia="Times New Roman" w:hAnsi="Arial" w:cs="Arial"/>
          <w:sz w:val="20"/>
          <w:szCs w:val="20"/>
          <w:lang w:eastAsia="ru-RU"/>
        </w:rPr>
        <w:t xml:space="preserve">корпоративному управлению </w:t>
      </w:r>
      <w:r>
        <w:rPr>
          <w:rFonts w:ascii="Arial" w:eastAsia="Times New Roman" w:hAnsi="Arial" w:cs="Arial"/>
          <w:sz w:val="20"/>
          <w:szCs w:val="20"/>
          <w:lang w:eastAsia="ru-RU"/>
        </w:rPr>
        <w:t>за </w:t>
      </w:r>
      <w:r w:rsidRPr="005B70AB">
        <w:rPr>
          <w:rFonts w:ascii="Arial" w:eastAsia="Times New Roman" w:hAnsi="Arial" w:cs="Arial"/>
          <w:sz w:val="20"/>
          <w:szCs w:val="20"/>
          <w:lang w:eastAsia="ru-RU"/>
        </w:rPr>
        <w:t xml:space="preserve">постоянное доверие, поддержку </w:t>
      </w:r>
      <w:r>
        <w:rPr>
          <w:rFonts w:ascii="Arial" w:eastAsia="Times New Roman" w:hAnsi="Arial" w:cs="Arial"/>
          <w:sz w:val="20"/>
          <w:szCs w:val="20"/>
          <w:lang w:eastAsia="ru-RU"/>
        </w:rPr>
        <w:t>и </w:t>
      </w:r>
      <w:r w:rsidRPr="005B70AB">
        <w:rPr>
          <w:rFonts w:ascii="Arial" w:eastAsia="Times New Roman" w:hAnsi="Arial" w:cs="Arial"/>
          <w:sz w:val="20"/>
          <w:szCs w:val="20"/>
          <w:lang w:eastAsia="ru-RU"/>
        </w:rPr>
        <w:t>открытый конструктивный диалог.</w:t>
      </w:r>
    </w:p>
    <w:p w14:paraId="1E66CF9D" w14:textId="5F08F029" w:rsidR="00F14B10" w:rsidRPr="005B70AB" w:rsidRDefault="00F14B10" w:rsidP="00813061">
      <w:pPr>
        <w:shd w:val="clear" w:color="auto" w:fill="FFFFFF"/>
        <w:spacing w:after="240"/>
        <w:jc w:val="both"/>
        <w:rPr>
          <w:rFonts w:ascii="Arial" w:eastAsia="Times New Roman" w:hAnsi="Arial" w:cs="Arial"/>
          <w:sz w:val="20"/>
          <w:szCs w:val="20"/>
          <w:lang w:eastAsia="ru-RU"/>
        </w:rPr>
      </w:pPr>
      <w:r w:rsidRPr="005B70AB">
        <w:rPr>
          <w:rFonts w:ascii="Arial" w:eastAsia="Times New Roman" w:hAnsi="Arial" w:cs="Arial"/>
          <w:sz w:val="20"/>
          <w:szCs w:val="20"/>
          <w:lang w:eastAsia="ru-RU"/>
        </w:rPr>
        <w:t xml:space="preserve">Сегодня </w:t>
      </w:r>
      <w:r>
        <w:rPr>
          <w:rFonts w:ascii="Arial" w:eastAsia="Times New Roman" w:hAnsi="Arial" w:cs="Arial"/>
          <w:sz w:val="20"/>
          <w:szCs w:val="20"/>
          <w:lang w:eastAsia="ru-RU"/>
        </w:rPr>
        <w:t>К</w:t>
      </w:r>
      <w:r w:rsidRPr="005B70AB">
        <w:rPr>
          <w:rFonts w:ascii="Arial" w:eastAsia="Times New Roman" w:hAnsi="Arial" w:cs="Arial"/>
          <w:sz w:val="20"/>
          <w:szCs w:val="20"/>
          <w:lang w:eastAsia="ru-RU"/>
        </w:rPr>
        <w:t xml:space="preserve">омпания уверенно смотрит </w:t>
      </w:r>
      <w:r>
        <w:rPr>
          <w:rFonts w:ascii="Arial" w:eastAsia="Times New Roman" w:hAnsi="Arial" w:cs="Arial"/>
          <w:sz w:val="20"/>
          <w:szCs w:val="20"/>
          <w:lang w:eastAsia="ru-RU"/>
        </w:rPr>
        <w:t>в </w:t>
      </w:r>
      <w:r w:rsidRPr="005B70AB">
        <w:rPr>
          <w:rFonts w:ascii="Arial" w:eastAsia="Times New Roman" w:hAnsi="Arial" w:cs="Arial"/>
          <w:sz w:val="20"/>
          <w:szCs w:val="20"/>
          <w:lang w:eastAsia="ru-RU"/>
        </w:rPr>
        <w:t xml:space="preserve">будущее, планируя расширение </w:t>
      </w:r>
      <w:r>
        <w:rPr>
          <w:rFonts w:ascii="Arial" w:eastAsia="Times New Roman" w:hAnsi="Arial" w:cs="Arial"/>
          <w:sz w:val="20"/>
          <w:szCs w:val="20"/>
          <w:lang w:eastAsia="ru-RU"/>
        </w:rPr>
        <w:t>своей </w:t>
      </w:r>
      <w:r w:rsidRPr="005B70AB">
        <w:rPr>
          <w:rFonts w:ascii="Arial" w:eastAsia="Times New Roman" w:hAnsi="Arial" w:cs="Arial"/>
          <w:sz w:val="20"/>
          <w:szCs w:val="20"/>
          <w:lang w:eastAsia="ru-RU"/>
        </w:rPr>
        <w:t xml:space="preserve">деятельности. </w:t>
      </w:r>
      <w:r>
        <w:rPr>
          <w:rFonts w:ascii="Arial" w:eastAsia="Times New Roman" w:hAnsi="Arial" w:cs="Arial"/>
          <w:sz w:val="20"/>
          <w:szCs w:val="20"/>
          <w:lang w:eastAsia="ru-RU"/>
        </w:rPr>
        <w:t>Мы </w:t>
      </w:r>
      <w:r w:rsidRPr="005B70AB">
        <w:rPr>
          <w:rFonts w:ascii="Arial" w:eastAsia="Times New Roman" w:hAnsi="Arial" w:cs="Arial"/>
          <w:sz w:val="20"/>
          <w:szCs w:val="20"/>
          <w:lang w:eastAsia="ru-RU"/>
        </w:rPr>
        <w:t xml:space="preserve">готовы </w:t>
      </w:r>
      <w:r>
        <w:rPr>
          <w:rFonts w:ascii="Arial" w:eastAsia="Times New Roman" w:hAnsi="Arial" w:cs="Arial"/>
          <w:sz w:val="20"/>
          <w:szCs w:val="20"/>
          <w:lang w:eastAsia="ru-RU"/>
        </w:rPr>
        <w:t>к </w:t>
      </w:r>
      <w:r w:rsidRPr="005B70AB">
        <w:rPr>
          <w:rFonts w:ascii="Arial" w:eastAsia="Times New Roman" w:hAnsi="Arial" w:cs="Arial"/>
          <w:sz w:val="20"/>
          <w:szCs w:val="20"/>
          <w:lang w:eastAsia="ru-RU"/>
        </w:rPr>
        <w:t xml:space="preserve">этим вызовам. </w:t>
      </w:r>
      <w:r>
        <w:rPr>
          <w:rFonts w:ascii="Arial" w:eastAsia="Times New Roman" w:hAnsi="Arial" w:cs="Arial"/>
          <w:sz w:val="20"/>
          <w:szCs w:val="20"/>
          <w:lang w:eastAsia="ru-RU"/>
        </w:rPr>
        <w:t>Наш </w:t>
      </w:r>
      <w:r w:rsidRPr="005B70AB">
        <w:rPr>
          <w:rFonts w:ascii="Arial" w:eastAsia="Times New Roman" w:hAnsi="Arial" w:cs="Arial"/>
          <w:sz w:val="20"/>
          <w:szCs w:val="20"/>
          <w:lang w:eastAsia="ru-RU"/>
        </w:rPr>
        <w:t xml:space="preserve">опыт, отлаженные методики </w:t>
      </w:r>
      <w:r>
        <w:rPr>
          <w:rFonts w:ascii="Arial" w:eastAsia="Times New Roman" w:hAnsi="Arial" w:cs="Arial"/>
          <w:sz w:val="20"/>
          <w:szCs w:val="20"/>
          <w:lang w:eastAsia="ru-RU"/>
        </w:rPr>
        <w:t>и </w:t>
      </w:r>
      <w:r w:rsidRPr="005B70AB">
        <w:rPr>
          <w:rFonts w:ascii="Arial" w:eastAsia="Times New Roman" w:hAnsi="Arial" w:cs="Arial"/>
          <w:sz w:val="20"/>
          <w:szCs w:val="20"/>
          <w:lang w:eastAsia="ru-RU"/>
        </w:rPr>
        <w:t xml:space="preserve">системный подход позволяют уверенно говорить: масштабирование бизнеса </w:t>
      </w:r>
      <w:r>
        <w:rPr>
          <w:rFonts w:ascii="Arial" w:eastAsia="Times New Roman" w:hAnsi="Arial" w:cs="Arial"/>
          <w:sz w:val="20"/>
          <w:szCs w:val="20"/>
          <w:lang w:eastAsia="ru-RU"/>
        </w:rPr>
        <w:t>и </w:t>
      </w:r>
      <w:r w:rsidRPr="005B70AB">
        <w:rPr>
          <w:rFonts w:ascii="Arial" w:eastAsia="Times New Roman" w:hAnsi="Arial" w:cs="Arial"/>
          <w:sz w:val="20"/>
          <w:szCs w:val="20"/>
          <w:lang w:eastAsia="ru-RU"/>
        </w:rPr>
        <w:t xml:space="preserve">связанные </w:t>
      </w:r>
      <w:r>
        <w:rPr>
          <w:rFonts w:ascii="Arial" w:eastAsia="Times New Roman" w:hAnsi="Arial" w:cs="Arial"/>
          <w:sz w:val="20"/>
          <w:szCs w:val="20"/>
          <w:lang w:eastAsia="ru-RU"/>
        </w:rPr>
        <w:t>с </w:t>
      </w:r>
      <w:r w:rsidRPr="005B70AB">
        <w:rPr>
          <w:rFonts w:ascii="Arial" w:eastAsia="Times New Roman" w:hAnsi="Arial" w:cs="Arial"/>
          <w:sz w:val="20"/>
          <w:szCs w:val="20"/>
          <w:lang w:eastAsia="ru-RU"/>
        </w:rPr>
        <w:t xml:space="preserve">ним риски находятся </w:t>
      </w:r>
      <w:r>
        <w:rPr>
          <w:rFonts w:ascii="Arial" w:eastAsia="Times New Roman" w:hAnsi="Arial" w:cs="Arial"/>
          <w:sz w:val="20"/>
          <w:szCs w:val="20"/>
          <w:lang w:eastAsia="ru-RU"/>
        </w:rPr>
        <w:t>в </w:t>
      </w:r>
      <w:r w:rsidRPr="005B70AB">
        <w:rPr>
          <w:rFonts w:ascii="Arial" w:eastAsia="Times New Roman" w:hAnsi="Arial" w:cs="Arial"/>
          <w:sz w:val="20"/>
          <w:szCs w:val="20"/>
          <w:lang w:eastAsia="ru-RU"/>
        </w:rPr>
        <w:t>зоне нашей профессиональной ответственности.</w:t>
      </w:r>
    </w:p>
    <w:p w14:paraId="693780D7" w14:textId="74F23E04" w:rsidR="00F14B10" w:rsidRPr="005B70AB" w:rsidRDefault="00F14B10" w:rsidP="00813061">
      <w:pPr>
        <w:shd w:val="clear" w:color="auto" w:fill="FFFFFF"/>
        <w:spacing w:after="240"/>
        <w:jc w:val="both"/>
        <w:rPr>
          <w:rFonts w:ascii="Arial" w:eastAsia="Times New Roman" w:hAnsi="Arial" w:cs="Arial"/>
          <w:sz w:val="20"/>
          <w:szCs w:val="20"/>
          <w:lang w:eastAsia="ru-RU"/>
        </w:rPr>
      </w:pPr>
      <w:r w:rsidRPr="005B70AB">
        <w:rPr>
          <w:rFonts w:ascii="Arial" w:eastAsia="Times New Roman" w:hAnsi="Arial" w:cs="Arial"/>
          <w:sz w:val="20"/>
          <w:szCs w:val="20"/>
          <w:lang w:eastAsia="ru-RU"/>
        </w:rPr>
        <w:t xml:space="preserve">Благодарим Правление, руководство </w:t>
      </w:r>
      <w:r>
        <w:rPr>
          <w:rFonts w:ascii="Arial" w:eastAsia="Times New Roman" w:hAnsi="Arial" w:cs="Arial"/>
          <w:sz w:val="20"/>
          <w:szCs w:val="20"/>
          <w:lang w:eastAsia="ru-RU"/>
        </w:rPr>
        <w:t>и </w:t>
      </w:r>
      <w:r w:rsidRPr="005B70AB">
        <w:rPr>
          <w:rFonts w:ascii="Arial" w:eastAsia="Times New Roman" w:hAnsi="Arial" w:cs="Arial"/>
          <w:sz w:val="20"/>
          <w:szCs w:val="20"/>
          <w:lang w:eastAsia="ru-RU"/>
        </w:rPr>
        <w:t xml:space="preserve">всех коллег </w:t>
      </w:r>
      <w:r>
        <w:rPr>
          <w:rFonts w:ascii="Arial" w:eastAsia="Times New Roman" w:hAnsi="Arial" w:cs="Arial"/>
          <w:sz w:val="20"/>
          <w:szCs w:val="20"/>
          <w:lang w:eastAsia="ru-RU"/>
        </w:rPr>
        <w:t>за </w:t>
      </w:r>
      <w:r w:rsidRPr="005B70AB">
        <w:rPr>
          <w:rFonts w:ascii="Arial" w:eastAsia="Times New Roman" w:hAnsi="Arial" w:cs="Arial"/>
          <w:sz w:val="20"/>
          <w:szCs w:val="20"/>
          <w:lang w:eastAsia="ru-RU"/>
        </w:rPr>
        <w:t xml:space="preserve">плодотворное сотрудничество. </w:t>
      </w:r>
      <w:r>
        <w:rPr>
          <w:rFonts w:ascii="Arial" w:eastAsia="Times New Roman" w:hAnsi="Arial" w:cs="Arial"/>
          <w:sz w:val="20"/>
          <w:szCs w:val="20"/>
          <w:lang w:eastAsia="ru-RU"/>
        </w:rPr>
        <w:t>Мы </w:t>
      </w:r>
      <w:r w:rsidRPr="005B70AB">
        <w:rPr>
          <w:rFonts w:ascii="Arial" w:eastAsia="Times New Roman" w:hAnsi="Arial" w:cs="Arial"/>
          <w:sz w:val="20"/>
          <w:szCs w:val="20"/>
          <w:lang w:eastAsia="ru-RU"/>
        </w:rPr>
        <w:t xml:space="preserve">ценим это партнерство </w:t>
      </w:r>
      <w:r>
        <w:rPr>
          <w:rFonts w:ascii="Arial" w:eastAsia="Times New Roman" w:hAnsi="Arial" w:cs="Arial"/>
          <w:sz w:val="20"/>
          <w:szCs w:val="20"/>
          <w:lang w:eastAsia="ru-RU"/>
        </w:rPr>
        <w:t>и </w:t>
      </w:r>
      <w:r w:rsidRPr="005B70AB">
        <w:rPr>
          <w:rFonts w:ascii="Arial" w:eastAsia="Times New Roman" w:hAnsi="Arial" w:cs="Arial"/>
          <w:sz w:val="20"/>
          <w:szCs w:val="20"/>
          <w:lang w:eastAsia="ru-RU"/>
        </w:rPr>
        <w:t xml:space="preserve">уверены, </w:t>
      </w:r>
      <w:r>
        <w:rPr>
          <w:rFonts w:ascii="Arial" w:eastAsia="Times New Roman" w:hAnsi="Arial" w:cs="Arial"/>
          <w:sz w:val="20"/>
          <w:szCs w:val="20"/>
          <w:lang w:eastAsia="ru-RU"/>
        </w:rPr>
        <w:t>что </w:t>
      </w:r>
      <w:r w:rsidRPr="005B70AB">
        <w:rPr>
          <w:rFonts w:ascii="Arial" w:eastAsia="Times New Roman" w:hAnsi="Arial" w:cs="Arial"/>
          <w:sz w:val="20"/>
          <w:szCs w:val="20"/>
          <w:lang w:eastAsia="ru-RU"/>
        </w:rPr>
        <w:t xml:space="preserve">наш вклад будет </w:t>
      </w:r>
      <w:r>
        <w:rPr>
          <w:rFonts w:ascii="Arial" w:eastAsia="Times New Roman" w:hAnsi="Arial" w:cs="Arial"/>
          <w:sz w:val="20"/>
          <w:szCs w:val="20"/>
          <w:lang w:eastAsia="ru-RU"/>
        </w:rPr>
        <w:t>и </w:t>
      </w:r>
      <w:r w:rsidRPr="005B70AB">
        <w:rPr>
          <w:rFonts w:ascii="Arial" w:eastAsia="Times New Roman" w:hAnsi="Arial" w:cs="Arial"/>
          <w:sz w:val="20"/>
          <w:szCs w:val="20"/>
          <w:lang w:eastAsia="ru-RU"/>
        </w:rPr>
        <w:t xml:space="preserve">дальше способствовать устойчивому росту </w:t>
      </w:r>
      <w:r>
        <w:rPr>
          <w:rFonts w:ascii="Arial" w:eastAsia="Times New Roman" w:hAnsi="Arial" w:cs="Arial"/>
          <w:sz w:val="20"/>
          <w:szCs w:val="20"/>
          <w:lang w:eastAsia="ru-RU"/>
        </w:rPr>
        <w:t>К</w:t>
      </w:r>
      <w:r w:rsidRPr="005B70AB">
        <w:rPr>
          <w:rFonts w:ascii="Arial" w:eastAsia="Times New Roman" w:hAnsi="Arial" w:cs="Arial"/>
          <w:sz w:val="20"/>
          <w:szCs w:val="20"/>
          <w:lang w:eastAsia="ru-RU"/>
        </w:rPr>
        <w:t>омпании.</w:t>
      </w:r>
    </w:p>
    <w:p w14:paraId="1156AAE6" w14:textId="0C421997" w:rsidR="00F14B10" w:rsidRPr="005D0E49" w:rsidRDefault="00F14B10" w:rsidP="00F14B10">
      <w:pPr>
        <w:spacing w:before="100" w:beforeAutospacing="1" w:after="100" w:afterAutospacing="1"/>
        <w:contextualSpacing/>
        <w:jc w:val="right"/>
        <w:rPr>
          <w:rFonts w:ascii="Arial" w:eastAsia="Times New Roman" w:hAnsi="Arial" w:cs="Arial"/>
          <w:i/>
          <w:sz w:val="20"/>
          <w:szCs w:val="20"/>
        </w:rPr>
      </w:pPr>
      <w:r w:rsidRPr="005D0E49">
        <w:rPr>
          <w:rFonts w:ascii="Arial" w:eastAsia="Times New Roman" w:hAnsi="Arial" w:cs="Arial"/>
          <w:i/>
          <w:sz w:val="20"/>
          <w:szCs w:val="20"/>
        </w:rPr>
        <w:t>Лариса Николаевна</w:t>
      </w:r>
      <w:r w:rsidRPr="00F73EE9">
        <w:rPr>
          <w:rFonts w:ascii="Arial" w:eastAsia="Times New Roman" w:hAnsi="Arial" w:cs="Arial"/>
          <w:i/>
          <w:sz w:val="20"/>
          <w:szCs w:val="20"/>
        </w:rPr>
        <w:t xml:space="preserve"> </w:t>
      </w:r>
      <w:r w:rsidRPr="005D0E49">
        <w:rPr>
          <w:rFonts w:ascii="Arial" w:eastAsia="Times New Roman" w:hAnsi="Arial" w:cs="Arial"/>
          <w:i/>
          <w:sz w:val="20"/>
          <w:szCs w:val="20"/>
        </w:rPr>
        <w:t>Рожина</w:t>
      </w:r>
    </w:p>
    <w:p w14:paraId="44E6F785" w14:textId="77777777" w:rsidR="00F14B10" w:rsidRPr="005D0E49" w:rsidRDefault="00F14B10" w:rsidP="00F14B10">
      <w:pPr>
        <w:spacing w:before="100" w:beforeAutospacing="1" w:after="100" w:afterAutospacing="1"/>
        <w:contextualSpacing/>
        <w:jc w:val="right"/>
        <w:rPr>
          <w:rFonts w:ascii="Arial" w:eastAsia="Times New Roman" w:hAnsi="Arial" w:cs="Arial"/>
          <w:i/>
          <w:sz w:val="20"/>
          <w:szCs w:val="20"/>
        </w:rPr>
      </w:pPr>
      <w:r w:rsidRPr="005D0E49">
        <w:rPr>
          <w:rFonts w:ascii="Arial" w:eastAsia="Times New Roman" w:hAnsi="Arial" w:cs="Arial"/>
          <w:i/>
          <w:sz w:val="20"/>
          <w:szCs w:val="20"/>
        </w:rPr>
        <w:t xml:space="preserve">Директор по внутреннему аудиту </w:t>
      </w:r>
    </w:p>
    <w:p w14:paraId="3B9D78D9" w14:textId="232918DE" w:rsidR="00F14B10" w:rsidRPr="00961059" w:rsidRDefault="00961059" w:rsidP="00024AFB">
      <w:pPr>
        <w:spacing w:before="240" w:after="120"/>
        <w:ind w:firstLine="0"/>
        <w:rPr>
          <w:rFonts w:ascii="Arial" w:eastAsia="Times New Roman" w:hAnsi="Arial" w:cs="Arial"/>
          <w:b/>
          <w:sz w:val="20"/>
          <w:szCs w:val="20"/>
        </w:rPr>
      </w:pPr>
      <w:r>
        <w:rPr>
          <w:rFonts w:ascii="Arial" w:eastAsia="Times New Roman" w:hAnsi="Arial" w:cs="Arial"/>
          <w:b/>
          <w:sz w:val="20"/>
          <w:szCs w:val="20"/>
        </w:rPr>
        <w:t xml:space="preserve">Внутренний аудит Компании </w:t>
      </w:r>
    </w:p>
    <w:p w14:paraId="2331F938" w14:textId="77777777" w:rsidR="00F14B10" w:rsidRPr="005D0E49" w:rsidRDefault="00F14B10" w:rsidP="006B795C">
      <w:pPr>
        <w:spacing w:after="240"/>
        <w:ind w:right="-29"/>
        <w:jc w:val="both"/>
        <w:rPr>
          <w:rFonts w:ascii="Arial" w:eastAsia="Calibri" w:hAnsi="Arial" w:cs="Arial"/>
          <w:sz w:val="20"/>
          <w:szCs w:val="20"/>
        </w:rPr>
      </w:pPr>
      <w:r w:rsidRPr="005D0E49">
        <w:rPr>
          <w:rFonts w:ascii="Arial" w:eastAsia="Calibri" w:hAnsi="Arial" w:cs="Arial"/>
          <w:sz w:val="20"/>
          <w:szCs w:val="20"/>
        </w:rPr>
        <w:t>Главным приоритетом деятельности внутреннего аудита в Компании является сохранение и повышение акционерной стоимости Компании и ее дочерних обществ. С этой целью мы проводим независимые и объективные внутренние аудиторские проверки и консультации, базирующиеся на рискориентированном подходе, предоставляем рекомендации, направленные на устранение недостатков и внедрение улучшений, а также обмениваемся знаниями с другими подразделениями Компании.</w:t>
      </w:r>
    </w:p>
    <w:p w14:paraId="4F32B1C2" w14:textId="77777777" w:rsidR="00F14B10" w:rsidRPr="00D254B7" w:rsidRDefault="00F14B10" w:rsidP="006B795C">
      <w:pPr>
        <w:spacing w:after="240"/>
        <w:jc w:val="both"/>
        <w:rPr>
          <w:rFonts w:ascii="Arial" w:eastAsia="Calibri" w:hAnsi="Arial" w:cs="Arial"/>
          <w:sz w:val="20"/>
          <w:szCs w:val="20"/>
        </w:rPr>
      </w:pPr>
      <w:r w:rsidRPr="005D0E49">
        <w:rPr>
          <w:rFonts w:ascii="Arial" w:eastAsia="Calibri" w:hAnsi="Arial" w:cs="Arial"/>
          <w:sz w:val="20"/>
          <w:szCs w:val="20"/>
        </w:rPr>
        <w:t>Целью внутреннего аудита Компании является содействие руководству в достижении стратегических целей Компании, обеспечении соблюдения требований внутренних и внешних регламентирующих документов и укреплении системы контроля над ключевыми бизнес-процессами. Для этого мы применяем систематизированный и последовательный подход к оценке и повышению эффективности Системы управления рисками и внутреннего контроля (далее</w:t>
      </w:r>
      <w:r w:rsidRPr="00D254B7">
        <w:rPr>
          <w:rFonts w:ascii="Arial" w:eastAsia="Calibri" w:hAnsi="Arial" w:cs="Arial"/>
          <w:sz w:val="20"/>
          <w:szCs w:val="20"/>
        </w:rPr>
        <w:t xml:space="preserve"> – </w:t>
      </w:r>
      <w:r w:rsidRPr="005D0E49">
        <w:rPr>
          <w:rFonts w:ascii="Arial" w:eastAsia="Calibri" w:hAnsi="Arial" w:cs="Arial"/>
          <w:sz w:val="20"/>
          <w:szCs w:val="20"/>
        </w:rPr>
        <w:t>СУРиВК) и корпоративного управления.</w:t>
      </w:r>
    </w:p>
    <w:p w14:paraId="66DA4634" w14:textId="77777777" w:rsidR="00F14B10" w:rsidRPr="005D0E49" w:rsidRDefault="00F14B10" w:rsidP="006B795C">
      <w:pPr>
        <w:shd w:val="clear" w:color="auto" w:fill="FFFFFF"/>
        <w:spacing w:after="240"/>
        <w:jc w:val="both"/>
        <w:rPr>
          <w:rFonts w:ascii="Arial" w:eastAsia="Calibri" w:hAnsi="Arial" w:cs="Arial"/>
          <w:sz w:val="20"/>
          <w:szCs w:val="20"/>
        </w:rPr>
      </w:pPr>
      <w:r w:rsidRPr="00D254B7">
        <w:rPr>
          <w:rFonts w:ascii="Arial" w:eastAsia="Calibri" w:hAnsi="Arial" w:cs="Arial"/>
          <w:sz w:val="20"/>
          <w:szCs w:val="20"/>
        </w:rPr>
        <w:t>В </w:t>
      </w:r>
      <w:r w:rsidRPr="005D0E49">
        <w:rPr>
          <w:rFonts w:ascii="Arial" w:eastAsia="Calibri" w:hAnsi="Arial" w:cs="Arial"/>
          <w:sz w:val="20"/>
          <w:szCs w:val="20"/>
        </w:rPr>
        <w:t xml:space="preserve">соответствии </w:t>
      </w:r>
      <w:r>
        <w:rPr>
          <w:rFonts w:ascii="Arial" w:eastAsia="Calibri" w:hAnsi="Arial" w:cs="Arial"/>
          <w:sz w:val="20"/>
          <w:szCs w:val="20"/>
        </w:rPr>
        <w:t>с </w:t>
      </w:r>
      <w:r w:rsidRPr="005D0E49">
        <w:rPr>
          <w:rFonts w:ascii="Arial" w:eastAsia="Calibri" w:hAnsi="Arial" w:cs="Arial"/>
          <w:sz w:val="20"/>
          <w:szCs w:val="20"/>
        </w:rPr>
        <w:t xml:space="preserve">Положением </w:t>
      </w:r>
      <w:r>
        <w:rPr>
          <w:rFonts w:ascii="Arial" w:eastAsia="Calibri" w:hAnsi="Arial" w:cs="Arial"/>
          <w:sz w:val="20"/>
          <w:szCs w:val="20"/>
        </w:rPr>
        <w:t>о </w:t>
      </w:r>
      <w:r w:rsidRPr="005D0E49">
        <w:rPr>
          <w:rFonts w:ascii="Arial" w:eastAsia="Calibri" w:hAnsi="Arial" w:cs="Arial"/>
          <w:sz w:val="20"/>
          <w:szCs w:val="20"/>
        </w:rPr>
        <w:t xml:space="preserve">внутреннем аудите, функция внутреннего аудита осуществляется централизованно Отделом внутреннего аудита (ОВА), который проводит аудиторские проверки </w:t>
      </w:r>
      <w:r>
        <w:rPr>
          <w:rFonts w:ascii="Arial" w:eastAsia="Calibri" w:hAnsi="Arial" w:cs="Arial"/>
          <w:sz w:val="20"/>
          <w:szCs w:val="20"/>
        </w:rPr>
        <w:t>и </w:t>
      </w:r>
      <w:r w:rsidRPr="005D0E49">
        <w:rPr>
          <w:rFonts w:ascii="Arial" w:eastAsia="Calibri" w:hAnsi="Arial" w:cs="Arial"/>
          <w:sz w:val="20"/>
          <w:szCs w:val="20"/>
        </w:rPr>
        <w:t xml:space="preserve">консультации </w:t>
      </w:r>
      <w:r>
        <w:rPr>
          <w:rFonts w:ascii="Arial" w:eastAsia="Calibri" w:hAnsi="Arial" w:cs="Arial"/>
          <w:sz w:val="20"/>
          <w:szCs w:val="20"/>
        </w:rPr>
        <w:t>как в </w:t>
      </w:r>
      <w:r w:rsidRPr="005D0E49">
        <w:rPr>
          <w:rFonts w:ascii="Arial" w:eastAsia="Calibri" w:hAnsi="Arial" w:cs="Arial"/>
          <w:sz w:val="20"/>
          <w:szCs w:val="20"/>
        </w:rPr>
        <w:t>ПАО</w:t>
      </w:r>
      <w:r>
        <w:rPr>
          <w:rFonts w:ascii="Arial" w:eastAsia="Calibri" w:hAnsi="Arial" w:cs="Arial"/>
          <w:sz w:val="20"/>
          <w:szCs w:val="20"/>
        </w:rPr>
        <w:t> </w:t>
      </w:r>
      <w:r w:rsidRPr="005D0E49">
        <w:rPr>
          <w:rFonts w:ascii="Arial" w:eastAsia="Calibri" w:hAnsi="Arial" w:cs="Arial"/>
          <w:sz w:val="20"/>
          <w:szCs w:val="20"/>
        </w:rPr>
        <w:t xml:space="preserve">«ЭЛ5-Энерго», </w:t>
      </w:r>
      <w:r>
        <w:rPr>
          <w:rFonts w:ascii="Arial" w:eastAsia="Calibri" w:hAnsi="Arial" w:cs="Arial"/>
          <w:sz w:val="20"/>
          <w:szCs w:val="20"/>
        </w:rPr>
        <w:t>так и во </w:t>
      </w:r>
      <w:r w:rsidRPr="005D0E49">
        <w:rPr>
          <w:rFonts w:ascii="Arial" w:eastAsia="Calibri" w:hAnsi="Arial" w:cs="Arial"/>
          <w:sz w:val="20"/>
          <w:szCs w:val="20"/>
        </w:rPr>
        <w:t xml:space="preserve">всех </w:t>
      </w:r>
      <w:r>
        <w:rPr>
          <w:rFonts w:ascii="Arial" w:eastAsia="Calibri" w:hAnsi="Arial" w:cs="Arial"/>
          <w:sz w:val="20"/>
          <w:szCs w:val="20"/>
        </w:rPr>
        <w:t>ее </w:t>
      </w:r>
      <w:r w:rsidRPr="005D0E49">
        <w:rPr>
          <w:rFonts w:ascii="Arial" w:eastAsia="Calibri" w:hAnsi="Arial" w:cs="Arial"/>
          <w:sz w:val="20"/>
          <w:szCs w:val="20"/>
        </w:rPr>
        <w:t xml:space="preserve">дочерних обществах. Директор </w:t>
      </w:r>
      <w:r>
        <w:rPr>
          <w:rFonts w:ascii="Arial" w:eastAsia="Calibri" w:hAnsi="Arial" w:cs="Arial"/>
          <w:sz w:val="20"/>
          <w:szCs w:val="20"/>
        </w:rPr>
        <w:t>по </w:t>
      </w:r>
      <w:r w:rsidRPr="005D0E49">
        <w:rPr>
          <w:rFonts w:ascii="Arial" w:eastAsia="Calibri" w:hAnsi="Arial" w:cs="Arial"/>
          <w:sz w:val="20"/>
          <w:szCs w:val="20"/>
        </w:rPr>
        <w:t xml:space="preserve">внутреннему аудиту </w:t>
      </w:r>
      <w:r>
        <w:rPr>
          <w:rFonts w:ascii="Arial" w:eastAsia="Calibri" w:hAnsi="Arial" w:cs="Arial"/>
          <w:sz w:val="20"/>
          <w:szCs w:val="20"/>
        </w:rPr>
        <w:t>и </w:t>
      </w:r>
      <w:r w:rsidRPr="005D0E49">
        <w:rPr>
          <w:rFonts w:ascii="Arial" w:eastAsia="Calibri" w:hAnsi="Arial" w:cs="Arial"/>
          <w:sz w:val="20"/>
          <w:szCs w:val="20"/>
        </w:rPr>
        <w:t xml:space="preserve">ОВА функционально подчинены </w:t>
      </w:r>
      <w:r>
        <w:rPr>
          <w:rFonts w:ascii="Arial" w:eastAsia="Calibri" w:hAnsi="Arial" w:cs="Arial"/>
          <w:sz w:val="20"/>
          <w:szCs w:val="20"/>
        </w:rPr>
        <w:t>и </w:t>
      </w:r>
      <w:r w:rsidRPr="005D0E49">
        <w:rPr>
          <w:rFonts w:ascii="Arial" w:eastAsia="Calibri" w:hAnsi="Arial" w:cs="Arial"/>
          <w:sz w:val="20"/>
          <w:szCs w:val="20"/>
        </w:rPr>
        <w:t xml:space="preserve">подотчетны Совету директоров </w:t>
      </w:r>
      <w:r>
        <w:rPr>
          <w:rFonts w:ascii="Arial" w:eastAsia="Calibri" w:hAnsi="Arial" w:cs="Arial"/>
          <w:sz w:val="20"/>
          <w:szCs w:val="20"/>
        </w:rPr>
        <w:t>и </w:t>
      </w:r>
      <w:r w:rsidRPr="005D0E49">
        <w:rPr>
          <w:rFonts w:ascii="Arial" w:eastAsia="Calibri" w:hAnsi="Arial" w:cs="Arial"/>
          <w:sz w:val="20"/>
          <w:szCs w:val="20"/>
        </w:rPr>
        <w:t xml:space="preserve">Комитету </w:t>
      </w:r>
      <w:r>
        <w:rPr>
          <w:rFonts w:ascii="Arial" w:eastAsia="Calibri" w:hAnsi="Arial" w:cs="Arial"/>
          <w:sz w:val="20"/>
          <w:szCs w:val="20"/>
        </w:rPr>
        <w:t>по </w:t>
      </w:r>
      <w:r w:rsidRPr="005D0E49">
        <w:rPr>
          <w:rFonts w:ascii="Arial" w:eastAsia="Calibri" w:hAnsi="Arial" w:cs="Arial"/>
          <w:sz w:val="20"/>
          <w:szCs w:val="20"/>
        </w:rPr>
        <w:t xml:space="preserve">аудиту </w:t>
      </w:r>
      <w:r>
        <w:rPr>
          <w:rFonts w:ascii="Arial" w:eastAsia="Calibri" w:hAnsi="Arial" w:cs="Arial"/>
          <w:sz w:val="20"/>
          <w:szCs w:val="20"/>
        </w:rPr>
        <w:t>и </w:t>
      </w:r>
      <w:r w:rsidRPr="005D0E49">
        <w:rPr>
          <w:rFonts w:ascii="Arial" w:eastAsia="Calibri" w:hAnsi="Arial" w:cs="Arial"/>
          <w:sz w:val="20"/>
          <w:szCs w:val="20"/>
        </w:rPr>
        <w:t xml:space="preserve">корпоративному управлению, </w:t>
      </w:r>
      <w:r>
        <w:rPr>
          <w:rFonts w:ascii="Arial" w:eastAsia="Calibri" w:hAnsi="Arial" w:cs="Arial"/>
          <w:sz w:val="20"/>
          <w:szCs w:val="20"/>
        </w:rPr>
        <w:t>что </w:t>
      </w:r>
      <w:r w:rsidRPr="005D0E49">
        <w:rPr>
          <w:rFonts w:ascii="Arial" w:eastAsia="Calibri" w:hAnsi="Arial" w:cs="Arial"/>
          <w:sz w:val="20"/>
          <w:szCs w:val="20"/>
        </w:rPr>
        <w:t xml:space="preserve">обеспечивает необходимый уровень независимости, объективности </w:t>
      </w:r>
      <w:r>
        <w:rPr>
          <w:rFonts w:ascii="Arial" w:eastAsia="Calibri" w:hAnsi="Arial" w:cs="Arial"/>
          <w:sz w:val="20"/>
          <w:szCs w:val="20"/>
        </w:rPr>
        <w:t>и </w:t>
      </w:r>
      <w:r w:rsidRPr="005D0E49">
        <w:rPr>
          <w:rFonts w:ascii="Arial" w:eastAsia="Calibri" w:hAnsi="Arial" w:cs="Arial"/>
          <w:sz w:val="20"/>
          <w:szCs w:val="20"/>
        </w:rPr>
        <w:t xml:space="preserve">прямой канал </w:t>
      </w:r>
      <w:r>
        <w:rPr>
          <w:rFonts w:ascii="Arial" w:eastAsia="Calibri" w:hAnsi="Arial" w:cs="Arial"/>
          <w:sz w:val="20"/>
          <w:szCs w:val="20"/>
        </w:rPr>
        <w:t>для </w:t>
      </w:r>
      <w:r w:rsidRPr="005D0E49">
        <w:rPr>
          <w:rFonts w:ascii="Arial" w:eastAsia="Calibri" w:hAnsi="Arial" w:cs="Arial"/>
          <w:sz w:val="20"/>
          <w:szCs w:val="20"/>
        </w:rPr>
        <w:t xml:space="preserve">информирования высшего руководства. Административное подчинение осуществляется Генеральному директору. Деятельность внутреннего аудита базируется </w:t>
      </w:r>
      <w:r>
        <w:rPr>
          <w:rFonts w:ascii="Arial" w:eastAsia="Calibri" w:hAnsi="Arial" w:cs="Arial"/>
          <w:sz w:val="20"/>
          <w:szCs w:val="20"/>
        </w:rPr>
        <w:t>на </w:t>
      </w:r>
      <w:r w:rsidRPr="005D0E49">
        <w:rPr>
          <w:rFonts w:ascii="Arial" w:eastAsia="Calibri" w:hAnsi="Arial" w:cs="Arial"/>
          <w:sz w:val="20"/>
          <w:szCs w:val="20"/>
        </w:rPr>
        <w:t xml:space="preserve">ключевых принципах: честность, объективность, конфиденциальность </w:t>
      </w:r>
      <w:r>
        <w:rPr>
          <w:rFonts w:ascii="Arial" w:eastAsia="Calibri" w:hAnsi="Arial" w:cs="Arial"/>
          <w:sz w:val="20"/>
          <w:szCs w:val="20"/>
        </w:rPr>
        <w:t>и </w:t>
      </w:r>
      <w:r w:rsidRPr="005D0E49">
        <w:rPr>
          <w:rFonts w:ascii="Arial" w:eastAsia="Calibri" w:hAnsi="Arial" w:cs="Arial"/>
          <w:sz w:val="20"/>
          <w:szCs w:val="20"/>
        </w:rPr>
        <w:t>профессиональная компетентность.</w:t>
      </w:r>
    </w:p>
    <w:p w14:paraId="5EC413DA" w14:textId="77777777" w:rsidR="00F14B10" w:rsidRPr="005D0E49" w:rsidRDefault="00F14B10" w:rsidP="006B795C">
      <w:pPr>
        <w:keepNext/>
        <w:autoSpaceDE w:val="0"/>
        <w:autoSpaceDN w:val="0"/>
        <w:adjustRightInd w:val="0"/>
        <w:spacing w:after="240"/>
        <w:ind w:firstLine="0"/>
        <w:jc w:val="both"/>
        <w:rPr>
          <w:rFonts w:ascii="Arial" w:eastAsia="Calibri" w:hAnsi="Arial" w:cs="Arial"/>
          <w:b/>
          <w:i/>
          <w:iCs/>
          <w:sz w:val="20"/>
          <w:szCs w:val="20"/>
        </w:rPr>
      </w:pPr>
      <w:r w:rsidRPr="005D0E49">
        <w:rPr>
          <w:rFonts w:ascii="Arial" w:eastAsia="Calibri" w:hAnsi="Arial" w:cs="Arial"/>
          <w:b/>
          <w:i/>
          <w:iCs/>
          <w:sz w:val="20"/>
          <w:szCs w:val="20"/>
        </w:rPr>
        <w:lastRenderedPageBreak/>
        <w:t>Подчинение и подотчетность</w:t>
      </w:r>
    </w:p>
    <w:p w14:paraId="233A7FAB" w14:textId="77777777" w:rsidR="00F14B10" w:rsidRPr="005D0E49" w:rsidRDefault="00F14B10" w:rsidP="006B795C">
      <w:pPr>
        <w:spacing w:after="240"/>
        <w:ind w:firstLine="0"/>
        <w:jc w:val="both"/>
        <w:rPr>
          <w:rFonts w:ascii="Arial" w:eastAsia="Calibri" w:hAnsi="Arial" w:cs="Arial"/>
          <w:sz w:val="20"/>
          <w:szCs w:val="20"/>
        </w:rPr>
      </w:pPr>
      <w:r w:rsidRPr="005D0E49">
        <w:rPr>
          <w:rFonts w:ascii="Arial" w:eastAsia="Times New Roman" w:hAnsi="Arial" w:cs="Arial"/>
          <w:noProof/>
          <w:sz w:val="20"/>
          <w:szCs w:val="20"/>
          <w:lang w:eastAsia="ru-RU"/>
        </w:rPr>
        <w:drawing>
          <wp:inline distT="0" distB="0" distL="0" distR="0" wp14:anchorId="22596A60" wp14:editId="5B529B0C">
            <wp:extent cx="6028690" cy="2950845"/>
            <wp:effectExtent l="0" t="0" r="0" b="1905"/>
            <wp:docPr id="721918674" name="Рисунок 721918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Рисунок 566"/>
                    <pic:cNvPicPr>
                      <a:picLocks noChangeAspect="1"/>
                    </pic:cNvPicPr>
                  </pic:nvPicPr>
                  <pic:blipFill>
                    <a:blip r:embed="rId148"/>
                    <a:srcRect t="15940"/>
                    <a:stretch>
                      <a:fillRect/>
                    </a:stretch>
                  </pic:blipFill>
                  <pic:spPr>
                    <a:xfrm>
                      <a:off x="0" y="0"/>
                      <a:ext cx="6100975" cy="2986587"/>
                    </a:xfrm>
                    <a:prstGeom prst="rect">
                      <a:avLst/>
                    </a:prstGeom>
                    <a:ln>
                      <a:noFill/>
                    </a:ln>
                  </pic:spPr>
                </pic:pic>
              </a:graphicData>
            </a:graphic>
          </wp:inline>
        </w:drawing>
      </w:r>
      <w:r w:rsidRPr="005D0E49">
        <w:rPr>
          <w:rFonts w:ascii="Arial" w:eastAsia="Times New Roman" w:hAnsi="Arial" w:cs="Arial"/>
          <w:sz w:val="20"/>
          <w:szCs w:val="20"/>
          <w:lang w:eastAsia="ru-RU"/>
        </w:rPr>
        <w:t xml:space="preserve"> </w:t>
      </w:r>
    </w:p>
    <w:p w14:paraId="16408510" w14:textId="77777777" w:rsidR="00F14B10" w:rsidRPr="005D0E49" w:rsidRDefault="00F14B10" w:rsidP="006B795C">
      <w:pPr>
        <w:keepNext/>
        <w:keepLines/>
        <w:spacing w:before="40" w:after="240"/>
        <w:ind w:firstLine="0"/>
        <w:jc w:val="center"/>
        <w:rPr>
          <w:rFonts w:ascii="Arial" w:eastAsia="Calibri" w:hAnsi="Arial" w:cs="Arial"/>
          <w:b/>
          <w:sz w:val="20"/>
          <w:szCs w:val="20"/>
        </w:rPr>
      </w:pPr>
      <w:bookmarkStart w:id="272" w:name="_Toc166830386"/>
      <w:r w:rsidRPr="005D0E49">
        <w:rPr>
          <w:rFonts w:ascii="Arial" w:eastAsia="Calibri" w:hAnsi="Arial" w:cs="Arial"/>
          <w:b/>
          <w:sz w:val="20"/>
          <w:szCs w:val="20"/>
        </w:rPr>
        <w:t>Основные задачи Отдела внутреннего аудита</w:t>
      </w:r>
      <w:bookmarkEnd w:id="272"/>
    </w:p>
    <w:tbl>
      <w:tblPr>
        <w:tblStyle w:val="161"/>
        <w:tblW w:w="0" w:type="auto"/>
        <w:tblLook w:val="04A0" w:firstRow="1" w:lastRow="0" w:firstColumn="1" w:lastColumn="0" w:noHBand="0" w:noVBand="1"/>
      </w:tblPr>
      <w:tblGrid>
        <w:gridCol w:w="9016"/>
      </w:tblGrid>
      <w:tr w:rsidR="00F14B10" w:rsidRPr="005D0E49" w14:paraId="0ABA8BBA" w14:textId="77777777" w:rsidTr="006B795C">
        <w:trPr>
          <w:trHeight w:val="626"/>
        </w:trPr>
        <w:tc>
          <w:tcPr>
            <w:tcW w:w="9016" w:type="dxa"/>
            <w:tcBorders>
              <w:bottom w:val="single" w:sz="4" w:space="0" w:color="auto"/>
            </w:tcBorders>
            <w:shd w:val="clear" w:color="auto" w:fill="8EAADB"/>
          </w:tcPr>
          <w:p w14:paraId="023D74E8" w14:textId="77777777" w:rsidR="00F14B10" w:rsidRPr="005D0E49" w:rsidRDefault="00F14B10" w:rsidP="006B795C">
            <w:pPr>
              <w:ind w:firstLine="0"/>
              <w:jc w:val="both"/>
              <w:rPr>
                <w:rFonts w:ascii="Arial" w:eastAsia="Calibri" w:hAnsi="Arial" w:cs="Arial"/>
                <w:bCs/>
                <w:sz w:val="20"/>
                <w:szCs w:val="20"/>
              </w:rPr>
            </w:pPr>
            <w:r w:rsidRPr="005D0E49">
              <w:rPr>
                <w:rFonts w:ascii="Arial" w:eastAsia="Calibri" w:hAnsi="Arial" w:cs="Arial"/>
                <w:bCs/>
                <w:sz w:val="20"/>
                <w:szCs w:val="20"/>
              </w:rPr>
              <w:t>Оценка надежности и эффективности систем внутреннего контроля, управления рисками и корпоративного управления, применяемых в Компании и ее дочерних обществах</w:t>
            </w:r>
          </w:p>
        </w:tc>
      </w:tr>
      <w:tr w:rsidR="00F14B10" w:rsidRPr="005D0E49" w14:paraId="5838A496" w14:textId="77777777" w:rsidTr="006B795C">
        <w:trPr>
          <w:trHeight w:val="178"/>
        </w:trPr>
        <w:tc>
          <w:tcPr>
            <w:tcW w:w="9016" w:type="dxa"/>
            <w:tcBorders>
              <w:left w:val="nil"/>
              <w:right w:val="nil"/>
            </w:tcBorders>
          </w:tcPr>
          <w:p w14:paraId="318F0ED4" w14:textId="77777777" w:rsidR="00F14B10" w:rsidRPr="005D0E49" w:rsidRDefault="00F14B10" w:rsidP="006B795C">
            <w:pPr>
              <w:ind w:firstLine="0"/>
              <w:jc w:val="both"/>
              <w:rPr>
                <w:rFonts w:ascii="Arial" w:eastAsia="Calibri" w:hAnsi="Arial" w:cs="Arial"/>
                <w:sz w:val="20"/>
                <w:szCs w:val="20"/>
              </w:rPr>
            </w:pPr>
          </w:p>
        </w:tc>
      </w:tr>
      <w:tr w:rsidR="00F14B10" w:rsidRPr="005D0E49" w14:paraId="26CD0843" w14:textId="77777777" w:rsidTr="006B795C">
        <w:trPr>
          <w:trHeight w:val="864"/>
        </w:trPr>
        <w:tc>
          <w:tcPr>
            <w:tcW w:w="9016" w:type="dxa"/>
            <w:tcBorders>
              <w:bottom w:val="single" w:sz="4" w:space="0" w:color="auto"/>
            </w:tcBorders>
            <w:shd w:val="clear" w:color="auto" w:fill="8EAADB"/>
          </w:tcPr>
          <w:p w14:paraId="100EE753" w14:textId="77777777" w:rsidR="00F14B10" w:rsidRPr="005D0E49" w:rsidRDefault="00F14B10" w:rsidP="006B795C">
            <w:pPr>
              <w:ind w:firstLine="0"/>
              <w:jc w:val="both"/>
              <w:rPr>
                <w:rFonts w:ascii="Arial" w:eastAsia="Calibri" w:hAnsi="Arial" w:cs="Arial"/>
                <w:bCs/>
                <w:sz w:val="20"/>
                <w:szCs w:val="20"/>
              </w:rPr>
            </w:pPr>
            <w:r w:rsidRPr="005D0E49">
              <w:rPr>
                <w:rFonts w:ascii="Arial" w:eastAsia="Calibri" w:hAnsi="Arial" w:cs="Arial"/>
                <w:bCs/>
                <w:sz w:val="20"/>
                <w:szCs w:val="20"/>
              </w:rPr>
              <w:t>Подготовка предложений и рекомендаций по совершенствованию и повышению эффективности систем внутреннего контроля, управления рисками и корпоративного управления по результатам аудитов</w:t>
            </w:r>
          </w:p>
        </w:tc>
      </w:tr>
      <w:tr w:rsidR="00F14B10" w:rsidRPr="005D0E49" w14:paraId="225FBD94" w14:textId="77777777" w:rsidTr="006B795C">
        <w:trPr>
          <w:trHeight w:val="389"/>
        </w:trPr>
        <w:tc>
          <w:tcPr>
            <w:tcW w:w="9016" w:type="dxa"/>
            <w:tcBorders>
              <w:left w:val="nil"/>
              <w:right w:val="nil"/>
            </w:tcBorders>
          </w:tcPr>
          <w:p w14:paraId="22C2B328" w14:textId="77777777" w:rsidR="00F14B10" w:rsidRPr="005D0E49" w:rsidRDefault="00F14B10" w:rsidP="006B795C">
            <w:pPr>
              <w:ind w:firstLine="0"/>
              <w:jc w:val="both"/>
              <w:rPr>
                <w:rFonts w:ascii="Arial" w:eastAsia="Calibri" w:hAnsi="Arial" w:cs="Arial"/>
                <w:sz w:val="20"/>
                <w:szCs w:val="20"/>
              </w:rPr>
            </w:pPr>
          </w:p>
        </w:tc>
      </w:tr>
      <w:tr w:rsidR="00F14B10" w:rsidRPr="005D0E49" w14:paraId="57D884C6" w14:textId="77777777" w:rsidTr="006B795C">
        <w:trPr>
          <w:trHeight w:val="702"/>
        </w:trPr>
        <w:tc>
          <w:tcPr>
            <w:tcW w:w="9016" w:type="dxa"/>
            <w:tcBorders>
              <w:bottom w:val="single" w:sz="4" w:space="0" w:color="auto"/>
            </w:tcBorders>
            <w:shd w:val="clear" w:color="auto" w:fill="8EAADB"/>
          </w:tcPr>
          <w:p w14:paraId="4DF8AB82" w14:textId="77777777" w:rsidR="00F14B10" w:rsidRPr="005D0E49" w:rsidRDefault="00F14B10" w:rsidP="006B795C">
            <w:pPr>
              <w:ind w:firstLine="0"/>
              <w:jc w:val="both"/>
              <w:rPr>
                <w:rFonts w:ascii="Arial" w:eastAsia="Calibri" w:hAnsi="Arial" w:cs="Arial"/>
                <w:bCs/>
                <w:sz w:val="20"/>
                <w:szCs w:val="20"/>
              </w:rPr>
            </w:pPr>
            <w:r w:rsidRPr="005D0E49">
              <w:rPr>
                <w:rFonts w:ascii="Arial" w:eastAsia="Calibri" w:hAnsi="Arial" w:cs="Arial"/>
                <w:bCs/>
                <w:sz w:val="20"/>
                <w:szCs w:val="20"/>
              </w:rPr>
              <w:t>Установление причин, условий и обстоятельств возникновения выявленных отклонений и недостатков, а также несоблюдения процедур внутреннего контроля, управления рисками и корпоративного управления, включая оценку возможного ущерба от таких отклонений и установление лиц, действия или бездействие которых привели к возникновению отклонения</w:t>
            </w:r>
          </w:p>
        </w:tc>
      </w:tr>
      <w:tr w:rsidR="00F14B10" w:rsidRPr="005D0E49" w14:paraId="197D78D8" w14:textId="77777777" w:rsidTr="006B795C">
        <w:trPr>
          <w:trHeight w:val="379"/>
        </w:trPr>
        <w:tc>
          <w:tcPr>
            <w:tcW w:w="9016" w:type="dxa"/>
            <w:tcBorders>
              <w:left w:val="nil"/>
              <w:right w:val="nil"/>
            </w:tcBorders>
          </w:tcPr>
          <w:p w14:paraId="286A8502" w14:textId="77777777" w:rsidR="00F14B10" w:rsidRPr="005D0E49" w:rsidRDefault="00F14B10" w:rsidP="006B795C">
            <w:pPr>
              <w:ind w:firstLine="0"/>
              <w:jc w:val="both"/>
              <w:rPr>
                <w:rFonts w:ascii="Arial" w:eastAsia="Calibri" w:hAnsi="Arial" w:cs="Arial"/>
                <w:sz w:val="20"/>
                <w:szCs w:val="20"/>
              </w:rPr>
            </w:pPr>
          </w:p>
        </w:tc>
      </w:tr>
      <w:tr w:rsidR="00F14B10" w:rsidRPr="005D0E49" w14:paraId="577982DD" w14:textId="77777777" w:rsidTr="006B795C">
        <w:trPr>
          <w:trHeight w:val="864"/>
        </w:trPr>
        <w:tc>
          <w:tcPr>
            <w:tcW w:w="9016" w:type="dxa"/>
            <w:tcBorders>
              <w:bottom w:val="single" w:sz="4" w:space="0" w:color="auto"/>
            </w:tcBorders>
            <w:shd w:val="clear" w:color="auto" w:fill="8EAADB"/>
          </w:tcPr>
          <w:p w14:paraId="7D91A525" w14:textId="77777777" w:rsidR="00F14B10" w:rsidRPr="005D0E49" w:rsidRDefault="00F14B10" w:rsidP="006B795C">
            <w:pPr>
              <w:ind w:firstLine="0"/>
              <w:jc w:val="both"/>
              <w:rPr>
                <w:rFonts w:ascii="Arial" w:eastAsia="Calibri" w:hAnsi="Arial" w:cs="Arial"/>
                <w:bCs/>
                <w:sz w:val="20"/>
                <w:szCs w:val="20"/>
              </w:rPr>
            </w:pPr>
            <w:r w:rsidRPr="005D0E49">
              <w:rPr>
                <w:rFonts w:ascii="Arial" w:eastAsia="Calibri" w:hAnsi="Arial" w:cs="Arial"/>
                <w:bCs/>
                <w:sz w:val="20"/>
                <w:szCs w:val="20"/>
              </w:rPr>
              <w:t>Доведение до органов управления Компании и иных заинтересованных лиц информации об отклонениях и недочетах, выявленных в ходе аудитов, в соответствии с установленным порядком</w:t>
            </w:r>
          </w:p>
        </w:tc>
      </w:tr>
      <w:tr w:rsidR="00F14B10" w:rsidRPr="005D0E49" w14:paraId="2E325018" w14:textId="77777777" w:rsidTr="006B795C">
        <w:trPr>
          <w:trHeight w:val="237"/>
        </w:trPr>
        <w:tc>
          <w:tcPr>
            <w:tcW w:w="9016" w:type="dxa"/>
            <w:tcBorders>
              <w:left w:val="nil"/>
              <w:right w:val="nil"/>
            </w:tcBorders>
          </w:tcPr>
          <w:p w14:paraId="6B9E2D07" w14:textId="77777777" w:rsidR="00F14B10" w:rsidRPr="005D0E49" w:rsidRDefault="00F14B10" w:rsidP="006B795C">
            <w:pPr>
              <w:ind w:left="360" w:firstLine="0"/>
              <w:contextualSpacing/>
              <w:jc w:val="both"/>
              <w:rPr>
                <w:rFonts w:ascii="Arial" w:eastAsia="Calibri" w:hAnsi="Arial" w:cs="Arial"/>
                <w:sz w:val="20"/>
                <w:szCs w:val="20"/>
              </w:rPr>
            </w:pPr>
          </w:p>
        </w:tc>
      </w:tr>
      <w:tr w:rsidR="00F14B10" w:rsidRPr="005D0E49" w14:paraId="778DA82D" w14:textId="77777777" w:rsidTr="006B795C">
        <w:trPr>
          <w:trHeight w:val="1092"/>
        </w:trPr>
        <w:tc>
          <w:tcPr>
            <w:tcW w:w="9016" w:type="dxa"/>
            <w:shd w:val="clear" w:color="auto" w:fill="8EAADB"/>
          </w:tcPr>
          <w:p w14:paraId="5B376795" w14:textId="77777777" w:rsidR="00F14B10" w:rsidRPr="005D0E49" w:rsidRDefault="00F14B10" w:rsidP="006B795C">
            <w:pPr>
              <w:ind w:firstLine="0"/>
              <w:jc w:val="both"/>
              <w:rPr>
                <w:rFonts w:ascii="Arial" w:eastAsia="Calibri" w:hAnsi="Arial" w:cs="Arial"/>
                <w:bCs/>
                <w:sz w:val="20"/>
                <w:szCs w:val="20"/>
              </w:rPr>
            </w:pPr>
            <w:r w:rsidRPr="005D0E49">
              <w:rPr>
                <w:rFonts w:ascii="Arial" w:eastAsia="Calibri" w:hAnsi="Arial" w:cs="Arial"/>
                <w:bCs/>
                <w:sz w:val="20"/>
                <w:szCs w:val="20"/>
              </w:rPr>
              <w:t>Проверка соблюдения сотрудниками Компании положений действующего законодательства Российской Федерации и локальных нормативных актов Компании, в том числе касающихся инсайдерской информации, противодействия коррупции и требований Кодекса этики Компании</w:t>
            </w:r>
          </w:p>
        </w:tc>
      </w:tr>
    </w:tbl>
    <w:p w14:paraId="1079B984" w14:textId="77777777" w:rsidR="00F14B10" w:rsidRPr="005D0E49" w:rsidRDefault="00F14B10" w:rsidP="006B795C">
      <w:pPr>
        <w:spacing w:before="240" w:after="240"/>
        <w:jc w:val="both"/>
        <w:rPr>
          <w:rFonts w:ascii="Arial" w:eastAsia="Calibri" w:hAnsi="Arial" w:cs="Arial"/>
          <w:sz w:val="20"/>
          <w:szCs w:val="20"/>
        </w:rPr>
      </w:pPr>
      <w:r w:rsidRPr="005D0E49">
        <w:rPr>
          <w:rFonts w:ascii="Arial" w:eastAsia="Calibri" w:hAnsi="Arial" w:cs="Arial"/>
          <w:sz w:val="20"/>
          <w:szCs w:val="20"/>
        </w:rPr>
        <w:t xml:space="preserve">В рамках выполнения ключевых задач, определенных Положением </w:t>
      </w:r>
      <w:r>
        <w:rPr>
          <w:rFonts w:ascii="Arial" w:eastAsia="Calibri" w:hAnsi="Arial" w:cs="Arial"/>
          <w:sz w:val="20"/>
          <w:szCs w:val="20"/>
        </w:rPr>
        <w:t>о </w:t>
      </w:r>
      <w:r w:rsidRPr="005D0E49">
        <w:rPr>
          <w:rFonts w:ascii="Arial" w:eastAsia="Calibri" w:hAnsi="Arial" w:cs="Arial"/>
          <w:sz w:val="20"/>
          <w:szCs w:val="20"/>
        </w:rPr>
        <w:t>внутреннем аудите, ОВА выполняет следующие функции:</w:t>
      </w:r>
    </w:p>
    <w:p w14:paraId="28CEB779" w14:textId="77777777" w:rsidR="00F14B10" w:rsidRPr="005A106D" w:rsidRDefault="00F14B10" w:rsidP="006B795C">
      <w:pPr>
        <w:pStyle w:val="aff8"/>
        <w:numPr>
          <w:ilvl w:val="0"/>
          <w:numId w:val="92"/>
        </w:numPr>
        <w:spacing w:after="240"/>
        <w:ind w:left="1134"/>
        <w:jc w:val="both"/>
        <w:rPr>
          <w:rFonts w:ascii="Arial" w:eastAsia="Calibri" w:hAnsi="Arial" w:cs="Arial"/>
          <w:sz w:val="20"/>
          <w:szCs w:val="20"/>
        </w:rPr>
      </w:pPr>
      <w:r w:rsidRPr="005A106D">
        <w:rPr>
          <w:rFonts w:ascii="Arial" w:eastAsia="Calibri" w:hAnsi="Arial" w:cs="Arial"/>
          <w:sz w:val="20"/>
          <w:szCs w:val="20"/>
        </w:rPr>
        <w:t xml:space="preserve">оценка надежности и эффективности системы управления рисками и внутреннего контроля; а также корпоративного управления; </w:t>
      </w:r>
    </w:p>
    <w:p w14:paraId="1D61717B" w14:textId="77777777" w:rsidR="00F14B10" w:rsidRPr="005A106D" w:rsidRDefault="00F14B10" w:rsidP="006B795C">
      <w:pPr>
        <w:pStyle w:val="aff8"/>
        <w:numPr>
          <w:ilvl w:val="0"/>
          <w:numId w:val="92"/>
        </w:numPr>
        <w:spacing w:after="240"/>
        <w:ind w:left="1134"/>
        <w:jc w:val="both"/>
        <w:rPr>
          <w:rFonts w:ascii="Arial" w:eastAsia="Calibri" w:hAnsi="Arial" w:cs="Arial"/>
          <w:sz w:val="20"/>
          <w:szCs w:val="20"/>
        </w:rPr>
      </w:pPr>
      <w:r w:rsidRPr="005A106D">
        <w:rPr>
          <w:rFonts w:ascii="Arial" w:eastAsia="Calibri" w:hAnsi="Arial" w:cs="Arial"/>
          <w:sz w:val="20"/>
          <w:szCs w:val="20"/>
        </w:rPr>
        <w:t>участие в расследованиях недобросовестных/противоправных действий сотрудников и третьих лиц, включая халатность, корпоративное мошенничество, коррупционные действия, злоупотребления и различные противоправные действия, которые наносят ущерб Компании и ее дочерним обществам.</w:t>
      </w:r>
    </w:p>
    <w:p w14:paraId="5BCF8B66" w14:textId="77777777" w:rsidR="005A106D" w:rsidRPr="005A106D" w:rsidRDefault="00F14B10" w:rsidP="006B795C">
      <w:pPr>
        <w:spacing w:before="100" w:beforeAutospacing="1" w:after="240"/>
        <w:jc w:val="both"/>
        <w:rPr>
          <w:rFonts w:ascii="Arial" w:eastAsia="Times New Roman" w:hAnsi="Arial" w:cs="Arial"/>
          <w:sz w:val="20"/>
          <w:szCs w:val="20"/>
        </w:rPr>
      </w:pPr>
      <w:r w:rsidRPr="005D0E49">
        <w:rPr>
          <w:rFonts w:ascii="Arial" w:eastAsia="Calibri" w:hAnsi="Arial" w:cs="Arial"/>
          <w:sz w:val="20"/>
          <w:szCs w:val="20"/>
        </w:rPr>
        <w:lastRenderedPageBreak/>
        <w:t>Также одним из приоритетов нашей работы является содействие формированию этической культуры и укреплению корпоративных ценностей. Мы твердо убеждены, что соблюдение высоких стандартов деловой</w:t>
      </w:r>
      <w:r w:rsidRPr="005D0E49">
        <w:rPr>
          <w:rFonts w:ascii="Arial" w:eastAsia="Times New Roman" w:hAnsi="Arial" w:cs="Arial"/>
          <w:sz w:val="20"/>
          <w:szCs w:val="20"/>
        </w:rPr>
        <w:t xml:space="preserve"> этики и обеспечение прозрачности деятельности Компании служат основой для построения доверия со стороны общества, акционеров и деловых партнеров.</w:t>
      </w:r>
    </w:p>
    <w:p w14:paraId="72B83029" w14:textId="77777777" w:rsidR="005A106D" w:rsidRPr="005A106D" w:rsidRDefault="00F14B10" w:rsidP="00024AFB">
      <w:pPr>
        <w:spacing w:before="240" w:after="120"/>
        <w:ind w:firstLine="0"/>
        <w:jc w:val="both"/>
        <w:rPr>
          <w:rFonts w:ascii="Arial" w:eastAsia="Calibri" w:hAnsi="Arial" w:cs="Arial"/>
          <w:b/>
          <w:sz w:val="20"/>
          <w:szCs w:val="20"/>
        </w:rPr>
      </w:pPr>
      <w:r w:rsidRPr="005D0E49">
        <w:rPr>
          <w:rFonts w:ascii="Arial" w:eastAsia="Calibri" w:hAnsi="Arial" w:cs="Arial"/>
          <w:b/>
          <w:sz w:val="20"/>
          <w:szCs w:val="20"/>
        </w:rPr>
        <w:t xml:space="preserve">Деятельность внутреннего аудита </w:t>
      </w:r>
      <w:r>
        <w:rPr>
          <w:rFonts w:ascii="Arial" w:eastAsia="Calibri" w:hAnsi="Arial" w:cs="Arial"/>
          <w:b/>
          <w:sz w:val="20"/>
          <w:szCs w:val="20"/>
        </w:rPr>
        <w:t>и </w:t>
      </w:r>
      <w:r w:rsidRPr="005D0E49">
        <w:rPr>
          <w:rFonts w:ascii="Arial" w:eastAsia="Calibri" w:hAnsi="Arial" w:cs="Arial"/>
          <w:b/>
          <w:sz w:val="20"/>
          <w:szCs w:val="20"/>
        </w:rPr>
        <w:t xml:space="preserve">результаты </w:t>
      </w:r>
      <w:r>
        <w:rPr>
          <w:rFonts w:ascii="Arial" w:eastAsia="Calibri" w:hAnsi="Arial" w:cs="Arial"/>
          <w:b/>
          <w:sz w:val="20"/>
          <w:szCs w:val="20"/>
        </w:rPr>
        <w:t>за </w:t>
      </w:r>
      <w:r w:rsidRPr="005D0E49">
        <w:rPr>
          <w:rFonts w:ascii="Arial" w:eastAsia="Calibri" w:hAnsi="Arial" w:cs="Arial"/>
          <w:b/>
          <w:sz w:val="20"/>
          <w:szCs w:val="20"/>
        </w:rPr>
        <w:t>2025</w:t>
      </w:r>
      <w:r>
        <w:rPr>
          <w:rFonts w:ascii="Arial" w:eastAsia="Calibri" w:hAnsi="Arial" w:cs="Arial"/>
          <w:b/>
          <w:sz w:val="20"/>
          <w:szCs w:val="20"/>
        </w:rPr>
        <w:t> </w:t>
      </w:r>
      <w:r w:rsidRPr="005D0E49">
        <w:rPr>
          <w:rFonts w:ascii="Arial" w:eastAsia="Calibri" w:hAnsi="Arial" w:cs="Arial"/>
          <w:b/>
          <w:sz w:val="20"/>
          <w:szCs w:val="20"/>
        </w:rPr>
        <w:t>год</w:t>
      </w:r>
    </w:p>
    <w:p w14:paraId="5C96A40B" w14:textId="27B8AC56" w:rsidR="00F14B10" w:rsidRPr="005D0E49" w:rsidRDefault="00F14B10" w:rsidP="006B795C">
      <w:pPr>
        <w:spacing w:before="100" w:beforeAutospacing="1" w:after="240"/>
        <w:jc w:val="both"/>
        <w:rPr>
          <w:rFonts w:ascii="Arial" w:eastAsia="Calibri" w:hAnsi="Arial" w:cs="Arial"/>
          <w:sz w:val="20"/>
          <w:szCs w:val="20"/>
        </w:rPr>
      </w:pPr>
      <w:r w:rsidRPr="005D0E49">
        <w:rPr>
          <w:rFonts w:ascii="Arial" w:eastAsia="Calibri" w:hAnsi="Arial" w:cs="Arial"/>
          <w:sz w:val="20"/>
          <w:szCs w:val="20"/>
        </w:rPr>
        <w:t>Ежегодно Совет директоров утверждает рискориентированный Годовой план деятельности внутреннего аудита, который разрабатывается с учетом стратегических целей и задач Компании.</w:t>
      </w:r>
    </w:p>
    <w:p w14:paraId="1A203182" w14:textId="77777777" w:rsidR="00F14B10" w:rsidRPr="00D254B7" w:rsidRDefault="00F14B10" w:rsidP="006B795C">
      <w:pPr>
        <w:spacing w:after="240"/>
        <w:ind w:right="-29"/>
        <w:jc w:val="both"/>
        <w:rPr>
          <w:rFonts w:ascii="Arial" w:eastAsia="Calibri" w:hAnsi="Arial" w:cs="Arial"/>
          <w:sz w:val="20"/>
          <w:szCs w:val="20"/>
        </w:rPr>
      </w:pPr>
      <w:r w:rsidRPr="005D0E49">
        <w:rPr>
          <w:rFonts w:ascii="Arial" w:eastAsia="Calibri" w:hAnsi="Arial" w:cs="Arial"/>
          <w:sz w:val="20"/>
          <w:szCs w:val="20"/>
        </w:rPr>
        <w:t xml:space="preserve">Аудиторские проверки и консультации осуществляются в соответствии с требованиями и рекомендациями применимого законодательства и регуляторов, Международных </w:t>
      </w:r>
      <w:r>
        <w:rPr>
          <w:rFonts w:ascii="Arial" w:eastAsia="Calibri" w:hAnsi="Arial" w:cs="Arial"/>
          <w:sz w:val="20"/>
          <w:szCs w:val="20"/>
        </w:rPr>
        <w:t>и </w:t>
      </w:r>
      <w:r w:rsidRPr="005D0E49">
        <w:rPr>
          <w:rFonts w:ascii="Arial" w:eastAsia="Calibri" w:hAnsi="Arial" w:cs="Arial"/>
          <w:sz w:val="20"/>
          <w:szCs w:val="20"/>
        </w:rPr>
        <w:t>российских стандартов внутреннего аудита, а также в соответствии с локальными нормативными актами ПАО «ЭЛ5-Энерго» в области внутреннего аудита.</w:t>
      </w:r>
    </w:p>
    <w:p w14:paraId="60181733" w14:textId="77777777" w:rsidR="00F14B10" w:rsidRPr="00D254B7" w:rsidRDefault="00F14B10" w:rsidP="006B795C">
      <w:pPr>
        <w:shd w:val="clear" w:color="auto" w:fill="FFFFFF"/>
        <w:spacing w:before="240" w:after="240"/>
        <w:jc w:val="both"/>
        <w:rPr>
          <w:rFonts w:ascii="Arial" w:eastAsia="Calibri" w:hAnsi="Arial" w:cs="Arial"/>
          <w:sz w:val="20"/>
          <w:szCs w:val="20"/>
        </w:rPr>
      </w:pPr>
      <w:r w:rsidRPr="00D254B7">
        <w:rPr>
          <w:rFonts w:ascii="Arial" w:eastAsia="Calibri" w:hAnsi="Arial" w:cs="Arial"/>
          <w:sz w:val="20"/>
          <w:szCs w:val="20"/>
        </w:rPr>
        <w:t>При </w:t>
      </w:r>
      <w:r w:rsidRPr="005D0E49">
        <w:rPr>
          <w:rFonts w:ascii="Arial" w:eastAsia="Calibri" w:hAnsi="Arial" w:cs="Arial"/>
          <w:sz w:val="20"/>
          <w:szCs w:val="20"/>
        </w:rPr>
        <w:t xml:space="preserve">проведении аудиторских проверок </w:t>
      </w:r>
      <w:r>
        <w:rPr>
          <w:rFonts w:ascii="Arial" w:eastAsia="Calibri" w:hAnsi="Arial" w:cs="Arial"/>
          <w:sz w:val="20"/>
          <w:szCs w:val="20"/>
        </w:rPr>
        <w:t>и </w:t>
      </w:r>
      <w:r w:rsidRPr="005D0E49">
        <w:rPr>
          <w:rFonts w:ascii="Arial" w:eastAsia="Calibri" w:hAnsi="Arial" w:cs="Arial"/>
          <w:sz w:val="20"/>
          <w:szCs w:val="20"/>
        </w:rPr>
        <w:t xml:space="preserve">консультаций ОВА также рассматривает вопросы соблюдения действующих норм, правил </w:t>
      </w:r>
      <w:r>
        <w:rPr>
          <w:rFonts w:ascii="Arial" w:eastAsia="Calibri" w:hAnsi="Arial" w:cs="Arial"/>
          <w:sz w:val="20"/>
          <w:szCs w:val="20"/>
        </w:rPr>
        <w:t>и </w:t>
      </w:r>
      <w:r w:rsidRPr="005D0E49">
        <w:rPr>
          <w:rFonts w:ascii="Arial" w:eastAsia="Calibri" w:hAnsi="Arial" w:cs="Arial"/>
          <w:sz w:val="20"/>
          <w:szCs w:val="20"/>
        </w:rPr>
        <w:t xml:space="preserve">процедур, направленных </w:t>
      </w:r>
      <w:r>
        <w:rPr>
          <w:rFonts w:ascii="Arial" w:eastAsia="Calibri" w:hAnsi="Arial" w:cs="Arial"/>
          <w:sz w:val="20"/>
          <w:szCs w:val="20"/>
        </w:rPr>
        <w:t>на </w:t>
      </w:r>
      <w:r w:rsidRPr="005D0E49">
        <w:rPr>
          <w:rFonts w:ascii="Arial" w:eastAsia="Calibri" w:hAnsi="Arial" w:cs="Arial"/>
          <w:sz w:val="20"/>
          <w:szCs w:val="20"/>
        </w:rPr>
        <w:t xml:space="preserve">противодействие коррупции </w:t>
      </w:r>
      <w:r>
        <w:rPr>
          <w:rFonts w:ascii="Arial" w:eastAsia="Calibri" w:hAnsi="Arial" w:cs="Arial"/>
          <w:sz w:val="20"/>
          <w:szCs w:val="20"/>
        </w:rPr>
        <w:t>и </w:t>
      </w:r>
      <w:r w:rsidRPr="005D0E49">
        <w:rPr>
          <w:rFonts w:ascii="Arial" w:eastAsia="Calibri" w:hAnsi="Arial" w:cs="Arial"/>
          <w:sz w:val="20"/>
          <w:szCs w:val="20"/>
        </w:rPr>
        <w:t xml:space="preserve">мошенничеству, предотвращение риска конфликта интересов, </w:t>
      </w:r>
      <w:r>
        <w:rPr>
          <w:rFonts w:ascii="Arial" w:eastAsia="Calibri" w:hAnsi="Arial" w:cs="Arial"/>
          <w:sz w:val="20"/>
          <w:szCs w:val="20"/>
        </w:rPr>
        <w:t>а </w:t>
      </w:r>
      <w:r w:rsidRPr="005D0E49">
        <w:rPr>
          <w:rFonts w:ascii="Arial" w:eastAsia="Calibri" w:hAnsi="Arial" w:cs="Arial"/>
          <w:sz w:val="20"/>
          <w:szCs w:val="20"/>
        </w:rPr>
        <w:t xml:space="preserve">также проводит консультации </w:t>
      </w:r>
      <w:r>
        <w:rPr>
          <w:rFonts w:ascii="Arial" w:eastAsia="Calibri" w:hAnsi="Arial" w:cs="Arial"/>
          <w:sz w:val="20"/>
          <w:szCs w:val="20"/>
        </w:rPr>
        <w:t>по </w:t>
      </w:r>
      <w:r w:rsidRPr="005D0E49">
        <w:rPr>
          <w:rFonts w:ascii="Arial" w:eastAsia="Calibri" w:hAnsi="Arial" w:cs="Arial"/>
          <w:sz w:val="20"/>
          <w:szCs w:val="20"/>
        </w:rPr>
        <w:t>данному направлению.</w:t>
      </w:r>
    </w:p>
    <w:p w14:paraId="173EEA9A" w14:textId="4934AE61" w:rsidR="00F14B10" w:rsidRPr="005D0E49" w:rsidRDefault="00F14B10" w:rsidP="006B795C">
      <w:pPr>
        <w:spacing w:after="240"/>
        <w:ind w:right="-28"/>
        <w:jc w:val="both"/>
        <w:rPr>
          <w:rFonts w:ascii="Arial" w:eastAsia="Calibri" w:hAnsi="Arial" w:cs="Arial"/>
          <w:sz w:val="20"/>
          <w:szCs w:val="20"/>
        </w:rPr>
      </w:pPr>
      <w:r w:rsidRPr="00D254B7">
        <w:rPr>
          <w:rFonts w:ascii="Arial" w:eastAsia="Calibri" w:hAnsi="Arial" w:cs="Arial"/>
          <w:sz w:val="20"/>
          <w:szCs w:val="20"/>
        </w:rPr>
        <w:t>В </w:t>
      </w:r>
      <w:r w:rsidRPr="005D0E49">
        <w:rPr>
          <w:rFonts w:ascii="Arial" w:eastAsia="Calibri" w:hAnsi="Arial" w:cs="Arial"/>
          <w:sz w:val="20"/>
          <w:szCs w:val="20"/>
        </w:rPr>
        <w:t>2025</w:t>
      </w:r>
      <w:r>
        <w:rPr>
          <w:rFonts w:ascii="Arial" w:eastAsia="Calibri" w:hAnsi="Arial" w:cs="Arial"/>
          <w:sz w:val="20"/>
          <w:szCs w:val="20"/>
        </w:rPr>
        <w:t xml:space="preserve"> году </w:t>
      </w:r>
      <w:r w:rsidRPr="005D0E49">
        <w:rPr>
          <w:rFonts w:ascii="Arial" w:eastAsia="Calibri" w:hAnsi="Arial" w:cs="Arial"/>
          <w:sz w:val="20"/>
          <w:szCs w:val="20"/>
        </w:rPr>
        <w:t xml:space="preserve">ОВА </w:t>
      </w:r>
      <w:r>
        <w:rPr>
          <w:rFonts w:ascii="Arial" w:eastAsia="Calibri" w:hAnsi="Arial" w:cs="Arial"/>
          <w:sz w:val="20"/>
          <w:szCs w:val="20"/>
        </w:rPr>
        <w:t>в </w:t>
      </w:r>
      <w:r w:rsidRPr="005D0E49">
        <w:rPr>
          <w:rFonts w:ascii="Arial" w:eastAsia="Calibri" w:hAnsi="Arial" w:cs="Arial"/>
          <w:sz w:val="20"/>
          <w:szCs w:val="20"/>
        </w:rPr>
        <w:t xml:space="preserve">полном объеме </w:t>
      </w:r>
      <w:r>
        <w:rPr>
          <w:rFonts w:ascii="Arial" w:eastAsia="Calibri" w:hAnsi="Arial" w:cs="Arial"/>
          <w:sz w:val="20"/>
          <w:szCs w:val="20"/>
        </w:rPr>
        <w:t>и в </w:t>
      </w:r>
      <w:r w:rsidRPr="005D0E49">
        <w:rPr>
          <w:rFonts w:ascii="Arial" w:eastAsia="Calibri" w:hAnsi="Arial" w:cs="Arial"/>
          <w:sz w:val="20"/>
          <w:szCs w:val="20"/>
        </w:rPr>
        <w:t>установленные сроки выполнил утвержденный Советом директоров рискориентированный Годовой план деятельности внутреннего аудита. Были проведены ежегодные оценки эффективности СУРиВК и системы корпоративного управления.</w:t>
      </w:r>
      <w:r w:rsidRPr="00D254B7">
        <w:rPr>
          <w:rFonts w:ascii="Arial" w:eastAsia="Calibri" w:hAnsi="Arial" w:cs="Arial"/>
          <w:sz w:val="20"/>
          <w:szCs w:val="20"/>
        </w:rPr>
        <w:t xml:space="preserve"> </w:t>
      </w:r>
      <w:r w:rsidRPr="005D0E49">
        <w:rPr>
          <w:rFonts w:ascii="Arial" w:eastAsia="Calibri" w:hAnsi="Arial" w:cs="Arial"/>
          <w:sz w:val="20"/>
          <w:szCs w:val="20"/>
        </w:rPr>
        <w:t xml:space="preserve">Аудиты </w:t>
      </w:r>
      <w:r>
        <w:rPr>
          <w:rFonts w:ascii="Arial" w:eastAsia="Calibri" w:hAnsi="Arial" w:cs="Arial"/>
          <w:sz w:val="20"/>
          <w:szCs w:val="20"/>
        </w:rPr>
        <w:t>и </w:t>
      </w:r>
      <w:r w:rsidRPr="005D0E49">
        <w:rPr>
          <w:rFonts w:ascii="Arial" w:eastAsia="Calibri" w:hAnsi="Arial" w:cs="Arial"/>
          <w:sz w:val="20"/>
          <w:szCs w:val="20"/>
        </w:rPr>
        <w:t xml:space="preserve">консультации были проведены </w:t>
      </w:r>
      <w:r>
        <w:rPr>
          <w:rFonts w:ascii="Arial" w:eastAsia="Calibri" w:hAnsi="Arial" w:cs="Arial"/>
          <w:sz w:val="20"/>
          <w:szCs w:val="20"/>
        </w:rPr>
        <w:t>в </w:t>
      </w:r>
      <w:r w:rsidRPr="005D0E49">
        <w:rPr>
          <w:rFonts w:ascii="Arial" w:eastAsia="Calibri" w:hAnsi="Arial" w:cs="Arial"/>
          <w:sz w:val="20"/>
          <w:szCs w:val="20"/>
        </w:rPr>
        <w:t xml:space="preserve">стратегически значимых областях, включая генерацию, информационные технологии, управление персоналом </w:t>
      </w:r>
      <w:r>
        <w:rPr>
          <w:rFonts w:ascii="Arial" w:eastAsia="Calibri" w:hAnsi="Arial" w:cs="Arial"/>
          <w:sz w:val="20"/>
          <w:szCs w:val="20"/>
        </w:rPr>
        <w:t>и </w:t>
      </w:r>
      <w:r w:rsidRPr="005D0E49">
        <w:rPr>
          <w:rFonts w:ascii="Arial" w:eastAsia="Calibri" w:hAnsi="Arial" w:cs="Arial"/>
          <w:sz w:val="20"/>
          <w:szCs w:val="20"/>
        </w:rPr>
        <w:t xml:space="preserve">реализацию проектов модернизации. </w:t>
      </w:r>
    </w:p>
    <w:p w14:paraId="130CC089" w14:textId="77777777" w:rsidR="00F14B10" w:rsidRDefault="00F14B10" w:rsidP="006B795C">
      <w:pPr>
        <w:spacing w:after="240"/>
        <w:ind w:right="-29"/>
        <w:jc w:val="both"/>
        <w:rPr>
          <w:rFonts w:ascii="Arial" w:eastAsia="Calibri" w:hAnsi="Arial" w:cs="Arial"/>
          <w:sz w:val="20"/>
          <w:szCs w:val="20"/>
        </w:rPr>
      </w:pPr>
      <w:r w:rsidRPr="00D254B7">
        <w:rPr>
          <w:rFonts w:ascii="Arial" w:eastAsia="Calibri" w:hAnsi="Arial" w:cs="Arial"/>
          <w:sz w:val="20"/>
          <w:szCs w:val="20"/>
        </w:rPr>
        <w:t>В </w:t>
      </w:r>
      <w:r w:rsidRPr="005D0E49">
        <w:rPr>
          <w:rFonts w:ascii="Arial" w:eastAsia="Calibri" w:hAnsi="Arial" w:cs="Arial"/>
          <w:sz w:val="20"/>
          <w:szCs w:val="20"/>
        </w:rPr>
        <w:t xml:space="preserve">ходе аудитов и консультаций были сформированы рекомендации по совершенствованию </w:t>
      </w:r>
      <w:r>
        <w:rPr>
          <w:rFonts w:ascii="Arial" w:eastAsia="Calibri" w:hAnsi="Arial" w:cs="Arial"/>
          <w:sz w:val="20"/>
          <w:szCs w:val="20"/>
        </w:rPr>
        <w:t>и </w:t>
      </w:r>
      <w:r w:rsidRPr="005D0E49">
        <w:rPr>
          <w:rFonts w:ascii="Arial" w:eastAsia="Calibri" w:hAnsi="Arial" w:cs="Arial"/>
          <w:sz w:val="20"/>
          <w:szCs w:val="20"/>
        </w:rPr>
        <w:t xml:space="preserve">улучшению проверенных процессов и направлений бизнеса. Результаты аудитов регулярно рассматривались на заседаниях Комитета по аудиту и корпоративному управлению Совета директоров. </w:t>
      </w:r>
    </w:p>
    <w:p w14:paraId="6B42F912" w14:textId="77777777" w:rsidR="00F14B10" w:rsidRPr="00556771" w:rsidRDefault="00F14B10" w:rsidP="006B795C">
      <w:pPr>
        <w:spacing w:after="240"/>
        <w:ind w:right="-29"/>
        <w:jc w:val="both"/>
        <w:rPr>
          <w:rFonts w:ascii="Arial" w:eastAsia="Calibri" w:hAnsi="Arial" w:cs="Arial"/>
          <w:sz w:val="20"/>
          <w:szCs w:val="20"/>
        </w:rPr>
      </w:pPr>
      <w:r w:rsidRPr="00556771">
        <w:rPr>
          <w:rFonts w:ascii="Arial" w:eastAsia="Calibri" w:hAnsi="Arial" w:cs="Arial"/>
          <w:sz w:val="20"/>
          <w:szCs w:val="20"/>
        </w:rPr>
        <w:t xml:space="preserve">Отчет </w:t>
      </w:r>
      <w:r>
        <w:rPr>
          <w:rFonts w:ascii="Arial" w:eastAsia="Calibri" w:hAnsi="Arial" w:cs="Arial"/>
          <w:sz w:val="20"/>
          <w:szCs w:val="20"/>
        </w:rPr>
        <w:t>о </w:t>
      </w:r>
      <w:r w:rsidRPr="00556771">
        <w:rPr>
          <w:rFonts w:ascii="Arial" w:eastAsia="Calibri" w:hAnsi="Arial" w:cs="Arial"/>
          <w:sz w:val="20"/>
          <w:szCs w:val="20"/>
        </w:rPr>
        <w:t xml:space="preserve">выполнении Годового плана деятельности внутреннего аудита </w:t>
      </w:r>
      <w:r>
        <w:rPr>
          <w:rFonts w:ascii="Arial" w:eastAsia="Calibri" w:hAnsi="Arial" w:cs="Arial"/>
          <w:sz w:val="20"/>
          <w:szCs w:val="20"/>
        </w:rPr>
        <w:t>за </w:t>
      </w:r>
      <w:r w:rsidRPr="00556771">
        <w:rPr>
          <w:rFonts w:ascii="Arial" w:eastAsia="Calibri" w:hAnsi="Arial" w:cs="Arial"/>
          <w:sz w:val="20"/>
          <w:szCs w:val="20"/>
        </w:rPr>
        <w:t>2025</w:t>
      </w:r>
      <w:r>
        <w:rPr>
          <w:rFonts w:ascii="Arial" w:eastAsia="Calibri" w:hAnsi="Arial" w:cs="Arial"/>
          <w:sz w:val="20"/>
          <w:szCs w:val="20"/>
        </w:rPr>
        <w:t xml:space="preserve"> год </w:t>
      </w:r>
      <w:r w:rsidRPr="00556771">
        <w:rPr>
          <w:rFonts w:ascii="Arial" w:eastAsia="Calibri" w:hAnsi="Arial" w:cs="Arial"/>
          <w:sz w:val="20"/>
          <w:szCs w:val="20"/>
        </w:rPr>
        <w:t xml:space="preserve">был рассмотрен Советом директоров </w:t>
      </w:r>
      <w:r>
        <w:rPr>
          <w:rFonts w:ascii="Arial" w:eastAsia="Calibri" w:hAnsi="Arial" w:cs="Arial"/>
          <w:sz w:val="20"/>
          <w:szCs w:val="20"/>
        </w:rPr>
        <w:t>в </w:t>
      </w:r>
      <w:r w:rsidRPr="00556771">
        <w:rPr>
          <w:rFonts w:ascii="Arial" w:eastAsia="Calibri" w:hAnsi="Arial" w:cs="Arial"/>
          <w:sz w:val="20"/>
          <w:szCs w:val="20"/>
        </w:rPr>
        <w:t>марте 2026</w:t>
      </w:r>
      <w:r>
        <w:rPr>
          <w:rFonts w:ascii="Arial" w:eastAsia="Calibri" w:hAnsi="Arial" w:cs="Arial"/>
          <w:sz w:val="20"/>
          <w:szCs w:val="20"/>
        </w:rPr>
        <w:t> года.</w:t>
      </w:r>
    </w:p>
    <w:p w14:paraId="31F05596" w14:textId="77777777" w:rsidR="00F14B10" w:rsidRPr="005D0E49" w:rsidRDefault="00F14B10" w:rsidP="006B795C">
      <w:pPr>
        <w:spacing w:after="240"/>
        <w:ind w:right="-29" w:firstLine="0"/>
        <w:jc w:val="both"/>
        <w:rPr>
          <w:rFonts w:ascii="Arial" w:eastAsia="Calibri" w:hAnsi="Arial" w:cs="Arial"/>
          <w:b/>
          <w:sz w:val="20"/>
          <w:szCs w:val="20"/>
        </w:rPr>
      </w:pPr>
      <w:r w:rsidRPr="005D0E49">
        <w:rPr>
          <w:rFonts w:ascii="Arial" w:eastAsia="Calibri" w:hAnsi="Arial" w:cs="Arial"/>
          <w:b/>
          <w:sz w:val="20"/>
          <w:szCs w:val="20"/>
        </w:rPr>
        <w:t xml:space="preserve">Мониторинг исполнения рекомендаций ОВА </w:t>
      </w:r>
      <w:r>
        <w:rPr>
          <w:rFonts w:ascii="Arial" w:eastAsia="Calibri" w:hAnsi="Arial" w:cs="Arial"/>
          <w:b/>
          <w:sz w:val="20"/>
          <w:szCs w:val="20"/>
        </w:rPr>
        <w:t>и </w:t>
      </w:r>
      <w:r w:rsidRPr="005D0E49">
        <w:rPr>
          <w:rFonts w:ascii="Arial" w:eastAsia="Calibri" w:hAnsi="Arial" w:cs="Arial"/>
          <w:b/>
          <w:sz w:val="20"/>
          <w:szCs w:val="20"/>
        </w:rPr>
        <w:t xml:space="preserve">взаимодействие </w:t>
      </w:r>
      <w:r>
        <w:rPr>
          <w:rFonts w:ascii="Arial" w:eastAsia="Calibri" w:hAnsi="Arial" w:cs="Arial"/>
          <w:b/>
          <w:sz w:val="20"/>
          <w:szCs w:val="20"/>
        </w:rPr>
        <w:t>с </w:t>
      </w:r>
      <w:r w:rsidRPr="005D0E49">
        <w:rPr>
          <w:rFonts w:ascii="Arial" w:eastAsia="Calibri" w:hAnsi="Arial" w:cs="Arial"/>
          <w:b/>
          <w:sz w:val="20"/>
          <w:szCs w:val="20"/>
        </w:rPr>
        <w:t>бизнесом</w:t>
      </w:r>
    </w:p>
    <w:p w14:paraId="6C1025D2" w14:textId="77777777" w:rsidR="00F14B10" w:rsidRPr="00D254B7" w:rsidRDefault="00F14B10" w:rsidP="006B795C">
      <w:pPr>
        <w:spacing w:after="240"/>
        <w:ind w:right="-29"/>
        <w:jc w:val="both"/>
        <w:rPr>
          <w:rFonts w:ascii="Arial" w:eastAsia="Calibri" w:hAnsi="Arial" w:cs="Arial"/>
          <w:sz w:val="20"/>
          <w:szCs w:val="20"/>
        </w:rPr>
      </w:pPr>
      <w:r w:rsidRPr="005D0E49">
        <w:rPr>
          <w:rFonts w:ascii="Arial" w:eastAsia="Calibri" w:hAnsi="Arial" w:cs="Arial"/>
          <w:sz w:val="20"/>
          <w:szCs w:val="20"/>
        </w:rPr>
        <w:t xml:space="preserve">ОВА уделяет особое внимание практической ценности </w:t>
      </w:r>
      <w:r>
        <w:rPr>
          <w:rFonts w:ascii="Arial" w:eastAsia="Calibri" w:hAnsi="Arial" w:cs="Arial"/>
          <w:sz w:val="20"/>
          <w:szCs w:val="20"/>
        </w:rPr>
        <w:t>своей </w:t>
      </w:r>
      <w:r w:rsidRPr="005D0E49">
        <w:rPr>
          <w:rFonts w:ascii="Arial" w:eastAsia="Calibri" w:hAnsi="Arial" w:cs="Arial"/>
          <w:sz w:val="20"/>
          <w:szCs w:val="20"/>
        </w:rPr>
        <w:t xml:space="preserve">работы, конструктивному диалогу </w:t>
      </w:r>
      <w:r>
        <w:rPr>
          <w:rFonts w:ascii="Arial" w:eastAsia="Calibri" w:hAnsi="Arial" w:cs="Arial"/>
          <w:sz w:val="20"/>
          <w:szCs w:val="20"/>
        </w:rPr>
        <w:t>и </w:t>
      </w:r>
      <w:r w:rsidRPr="005D0E49">
        <w:rPr>
          <w:rFonts w:ascii="Arial" w:eastAsia="Calibri" w:hAnsi="Arial" w:cs="Arial"/>
          <w:sz w:val="20"/>
          <w:szCs w:val="20"/>
        </w:rPr>
        <w:t>непрерывно отслеживает статус выполнения мероприятий, разработанных на основании рекомендаций внутреннего аудита.</w:t>
      </w:r>
    </w:p>
    <w:p w14:paraId="4287CA52" w14:textId="77777777" w:rsidR="00F14B10" w:rsidRPr="005D0E49" w:rsidRDefault="00F14B10" w:rsidP="006B795C">
      <w:pPr>
        <w:spacing w:after="240"/>
        <w:ind w:right="-29"/>
        <w:jc w:val="both"/>
        <w:rPr>
          <w:rFonts w:ascii="Arial" w:eastAsia="Calibri" w:hAnsi="Arial" w:cs="Arial"/>
          <w:sz w:val="20"/>
          <w:szCs w:val="20"/>
        </w:rPr>
      </w:pPr>
      <w:r w:rsidRPr="00D254B7">
        <w:rPr>
          <w:rFonts w:ascii="Arial" w:eastAsia="Calibri" w:hAnsi="Arial" w:cs="Arial"/>
          <w:sz w:val="20"/>
          <w:szCs w:val="20"/>
        </w:rPr>
        <w:t>В </w:t>
      </w:r>
      <w:r w:rsidRPr="005D0E49">
        <w:rPr>
          <w:rFonts w:ascii="Arial" w:eastAsia="Calibri" w:hAnsi="Arial" w:cs="Arial"/>
          <w:sz w:val="20"/>
          <w:szCs w:val="20"/>
        </w:rPr>
        <w:t>2025</w:t>
      </w:r>
      <w:r>
        <w:rPr>
          <w:rFonts w:ascii="Arial" w:eastAsia="Calibri" w:hAnsi="Arial" w:cs="Arial"/>
          <w:sz w:val="20"/>
          <w:szCs w:val="20"/>
        </w:rPr>
        <w:t> году на </w:t>
      </w:r>
      <w:r w:rsidRPr="005D0E49">
        <w:rPr>
          <w:rFonts w:ascii="Arial" w:eastAsia="Calibri" w:hAnsi="Arial" w:cs="Arial"/>
          <w:sz w:val="20"/>
          <w:szCs w:val="20"/>
        </w:rPr>
        <w:t xml:space="preserve">основании рекомендаций внутреннего аудита руководством Компании </w:t>
      </w:r>
      <w:r>
        <w:rPr>
          <w:rFonts w:ascii="Arial" w:eastAsia="Calibri" w:hAnsi="Arial" w:cs="Arial"/>
          <w:sz w:val="20"/>
          <w:szCs w:val="20"/>
        </w:rPr>
        <w:t>и </w:t>
      </w:r>
      <w:r w:rsidRPr="005D0E49">
        <w:rPr>
          <w:rFonts w:ascii="Arial" w:eastAsia="Calibri" w:hAnsi="Arial" w:cs="Arial"/>
          <w:sz w:val="20"/>
          <w:szCs w:val="20"/>
        </w:rPr>
        <w:t>дочерних обществ было разработано 318</w:t>
      </w:r>
      <w:r>
        <w:rPr>
          <w:rFonts w:ascii="Arial" w:eastAsia="Calibri" w:hAnsi="Arial" w:cs="Arial"/>
          <w:sz w:val="20"/>
          <w:szCs w:val="20"/>
        </w:rPr>
        <w:t> </w:t>
      </w:r>
      <w:r w:rsidRPr="005D0E49">
        <w:rPr>
          <w:rFonts w:ascii="Arial" w:eastAsia="Calibri" w:hAnsi="Arial" w:cs="Arial"/>
          <w:sz w:val="20"/>
          <w:szCs w:val="20"/>
        </w:rPr>
        <w:t>корректирующих мероприятий. 70</w:t>
      </w:r>
      <w:r>
        <w:rPr>
          <w:rFonts w:ascii="Arial" w:eastAsia="Calibri" w:hAnsi="Arial" w:cs="Arial"/>
          <w:sz w:val="20"/>
          <w:szCs w:val="20"/>
        </w:rPr>
        <w:t> %</w:t>
      </w:r>
      <w:r w:rsidRPr="005D0E49">
        <w:rPr>
          <w:rFonts w:ascii="Arial" w:eastAsia="Calibri" w:hAnsi="Arial" w:cs="Arial"/>
          <w:sz w:val="20"/>
          <w:szCs w:val="20"/>
        </w:rPr>
        <w:t xml:space="preserve"> </w:t>
      </w:r>
      <w:r>
        <w:rPr>
          <w:rFonts w:ascii="Arial" w:eastAsia="Calibri" w:hAnsi="Arial" w:cs="Arial"/>
          <w:sz w:val="20"/>
          <w:szCs w:val="20"/>
        </w:rPr>
        <w:t>из </w:t>
      </w:r>
      <w:r w:rsidRPr="005D0E49">
        <w:rPr>
          <w:rFonts w:ascii="Arial" w:eastAsia="Calibri" w:hAnsi="Arial" w:cs="Arial"/>
          <w:sz w:val="20"/>
          <w:szCs w:val="20"/>
        </w:rPr>
        <w:t xml:space="preserve">них были выполнены </w:t>
      </w:r>
      <w:r>
        <w:rPr>
          <w:rFonts w:ascii="Arial" w:eastAsia="Calibri" w:hAnsi="Arial" w:cs="Arial"/>
          <w:sz w:val="20"/>
          <w:szCs w:val="20"/>
        </w:rPr>
        <w:t>в </w:t>
      </w:r>
      <w:r w:rsidRPr="005D0E49">
        <w:rPr>
          <w:rFonts w:ascii="Arial" w:eastAsia="Calibri" w:hAnsi="Arial" w:cs="Arial"/>
          <w:sz w:val="20"/>
          <w:szCs w:val="20"/>
        </w:rPr>
        <w:t xml:space="preserve">установленные сроки </w:t>
      </w:r>
      <w:r>
        <w:rPr>
          <w:rFonts w:ascii="Arial" w:eastAsia="Calibri" w:hAnsi="Arial" w:cs="Arial"/>
          <w:sz w:val="20"/>
          <w:szCs w:val="20"/>
        </w:rPr>
        <w:t>в </w:t>
      </w:r>
      <w:r w:rsidRPr="005D0E49">
        <w:rPr>
          <w:rFonts w:ascii="Arial" w:eastAsia="Calibri" w:hAnsi="Arial" w:cs="Arial"/>
          <w:sz w:val="20"/>
          <w:szCs w:val="20"/>
        </w:rPr>
        <w:t xml:space="preserve">отчетном году, </w:t>
      </w:r>
      <w:r>
        <w:rPr>
          <w:rFonts w:ascii="Arial" w:eastAsia="Calibri" w:hAnsi="Arial" w:cs="Arial"/>
          <w:sz w:val="20"/>
          <w:szCs w:val="20"/>
        </w:rPr>
        <w:t>а </w:t>
      </w:r>
      <w:r w:rsidRPr="005D0E49">
        <w:rPr>
          <w:rFonts w:ascii="Arial" w:eastAsia="Calibri" w:hAnsi="Arial" w:cs="Arial"/>
          <w:sz w:val="20"/>
          <w:szCs w:val="20"/>
        </w:rPr>
        <w:t>исполнение оставшихся 30</w:t>
      </w:r>
      <w:r>
        <w:rPr>
          <w:rFonts w:ascii="Arial" w:eastAsia="Calibri" w:hAnsi="Arial" w:cs="Arial"/>
          <w:sz w:val="20"/>
          <w:szCs w:val="20"/>
        </w:rPr>
        <w:t> %</w:t>
      </w:r>
      <w:r w:rsidRPr="005D0E49">
        <w:rPr>
          <w:rFonts w:ascii="Arial" w:eastAsia="Calibri" w:hAnsi="Arial" w:cs="Arial"/>
          <w:sz w:val="20"/>
          <w:szCs w:val="20"/>
        </w:rPr>
        <w:t xml:space="preserve"> запланировано </w:t>
      </w:r>
      <w:r>
        <w:rPr>
          <w:rFonts w:ascii="Arial" w:eastAsia="Calibri" w:hAnsi="Arial" w:cs="Arial"/>
          <w:sz w:val="20"/>
          <w:szCs w:val="20"/>
        </w:rPr>
        <w:t>на </w:t>
      </w:r>
      <w:r w:rsidRPr="005D0E49">
        <w:rPr>
          <w:rFonts w:ascii="Arial" w:eastAsia="Calibri" w:hAnsi="Arial" w:cs="Arial"/>
          <w:sz w:val="20"/>
          <w:szCs w:val="20"/>
        </w:rPr>
        <w:t>2026</w:t>
      </w:r>
      <w:r>
        <w:rPr>
          <w:rFonts w:ascii="Arial" w:eastAsia="Calibri" w:hAnsi="Arial" w:cs="Arial"/>
          <w:sz w:val="20"/>
          <w:szCs w:val="20"/>
        </w:rPr>
        <w:t> год.</w:t>
      </w:r>
      <w:r w:rsidRPr="005D0E49">
        <w:rPr>
          <w:rFonts w:ascii="Arial" w:eastAsia="Calibri" w:hAnsi="Arial" w:cs="Arial"/>
          <w:sz w:val="20"/>
          <w:szCs w:val="20"/>
        </w:rPr>
        <w:t xml:space="preserve"> Этот показатель подтверждает высокий уровень исполнительской дисциплины со стороны руководства Компании и руководителей структурных подразделений, а также дочерних обществ Компании в части выполнения рекомендаций внутреннего аудита. </w:t>
      </w:r>
      <w:bookmarkStart w:id="273" w:name="_Toc166830388"/>
    </w:p>
    <w:p w14:paraId="6285B428" w14:textId="77777777" w:rsidR="00F14B10" w:rsidRPr="005D0E49" w:rsidRDefault="00F14B10" w:rsidP="006B795C">
      <w:pPr>
        <w:keepNext/>
        <w:keepLines/>
        <w:spacing w:before="40" w:after="240"/>
        <w:ind w:firstLine="0"/>
        <w:jc w:val="both"/>
        <w:rPr>
          <w:rFonts w:ascii="Arial" w:eastAsia="Calibri" w:hAnsi="Arial" w:cs="Arial"/>
          <w:b/>
          <w:sz w:val="20"/>
          <w:szCs w:val="20"/>
        </w:rPr>
      </w:pPr>
      <w:r w:rsidRPr="005D0E49">
        <w:rPr>
          <w:rFonts w:ascii="Arial" w:eastAsia="Calibri" w:hAnsi="Arial" w:cs="Arial"/>
          <w:b/>
          <w:sz w:val="20"/>
          <w:szCs w:val="20"/>
        </w:rPr>
        <w:t>Обеспечение и повышение качества внутреннего аудита</w:t>
      </w:r>
      <w:bookmarkEnd w:id="273"/>
    </w:p>
    <w:p w14:paraId="1CEFB702" w14:textId="77777777" w:rsidR="00F14B10" w:rsidRPr="005D0E49" w:rsidRDefault="00F14B10" w:rsidP="006B795C">
      <w:pPr>
        <w:spacing w:after="240"/>
        <w:ind w:right="-29"/>
        <w:jc w:val="both"/>
        <w:rPr>
          <w:rFonts w:ascii="Arial" w:eastAsia="Calibri" w:hAnsi="Arial" w:cs="Arial"/>
          <w:sz w:val="20"/>
          <w:szCs w:val="20"/>
        </w:rPr>
      </w:pPr>
      <w:r w:rsidRPr="005D0E49">
        <w:rPr>
          <w:rFonts w:ascii="Arial" w:eastAsia="Calibri" w:hAnsi="Arial" w:cs="Arial"/>
          <w:sz w:val="20"/>
          <w:szCs w:val="20"/>
        </w:rPr>
        <w:t xml:space="preserve">ОВА реализует Программу обеспечения и повышения качества, основанную </w:t>
      </w:r>
      <w:r>
        <w:rPr>
          <w:rFonts w:ascii="Arial" w:eastAsia="Calibri" w:hAnsi="Arial" w:cs="Arial"/>
          <w:sz w:val="20"/>
          <w:szCs w:val="20"/>
        </w:rPr>
        <w:t>на </w:t>
      </w:r>
      <w:r w:rsidRPr="005D0E49">
        <w:rPr>
          <w:rFonts w:ascii="Arial" w:eastAsia="Calibri" w:hAnsi="Arial" w:cs="Arial"/>
          <w:sz w:val="20"/>
          <w:szCs w:val="20"/>
        </w:rPr>
        <w:t>цикле непрерывного совершенствования. Это обеспечивает системное поддержание и повышение качества в процессах внутреннего аудита.</w:t>
      </w:r>
    </w:p>
    <w:p w14:paraId="1C8BD89C" w14:textId="77777777" w:rsidR="00F14B10" w:rsidRPr="005D0E49" w:rsidRDefault="00F14B10" w:rsidP="006B795C">
      <w:pPr>
        <w:shd w:val="clear" w:color="auto" w:fill="FFFFFF"/>
        <w:spacing w:after="240"/>
        <w:jc w:val="both"/>
        <w:rPr>
          <w:rFonts w:ascii="Arial" w:eastAsia="Calibri" w:hAnsi="Arial" w:cs="Arial"/>
          <w:sz w:val="20"/>
          <w:szCs w:val="20"/>
        </w:rPr>
      </w:pPr>
      <w:r w:rsidRPr="005D0E49">
        <w:rPr>
          <w:rFonts w:ascii="Arial" w:eastAsia="Calibri" w:hAnsi="Arial" w:cs="Arial"/>
          <w:sz w:val="20"/>
          <w:szCs w:val="20"/>
        </w:rPr>
        <w:t xml:space="preserve">Стратегия внутреннего аудита направлена </w:t>
      </w:r>
      <w:r>
        <w:rPr>
          <w:rFonts w:ascii="Arial" w:eastAsia="Calibri" w:hAnsi="Arial" w:cs="Arial"/>
          <w:sz w:val="20"/>
          <w:szCs w:val="20"/>
        </w:rPr>
        <w:t>на </w:t>
      </w:r>
      <w:r w:rsidRPr="005D0E49">
        <w:rPr>
          <w:rFonts w:ascii="Arial" w:eastAsia="Calibri" w:hAnsi="Arial" w:cs="Arial"/>
          <w:sz w:val="20"/>
          <w:szCs w:val="20"/>
        </w:rPr>
        <w:t xml:space="preserve">совершенствование </w:t>
      </w:r>
      <w:r>
        <w:rPr>
          <w:rFonts w:ascii="Arial" w:eastAsia="Calibri" w:hAnsi="Arial" w:cs="Arial"/>
          <w:sz w:val="20"/>
          <w:szCs w:val="20"/>
        </w:rPr>
        <w:t>в </w:t>
      </w:r>
      <w:r w:rsidRPr="005D0E49">
        <w:rPr>
          <w:rFonts w:ascii="Arial" w:eastAsia="Calibri" w:hAnsi="Arial" w:cs="Arial"/>
          <w:sz w:val="20"/>
          <w:szCs w:val="20"/>
        </w:rPr>
        <w:t xml:space="preserve">темпе роста бизнеса </w:t>
      </w:r>
      <w:r>
        <w:rPr>
          <w:rFonts w:ascii="Arial" w:eastAsia="Calibri" w:hAnsi="Arial" w:cs="Arial"/>
          <w:sz w:val="20"/>
          <w:szCs w:val="20"/>
        </w:rPr>
        <w:t>и </w:t>
      </w:r>
      <w:r w:rsidRPr="005D0E49">
        <w:rPr>
          <w:rFonts w:ascii="Arial" w:eastAsia="Calibri" w:hAnsi="Arial" w:cs="Arial"/>
          <w:sz w:val="20"/>
          <w:szCs w:val="20"/>
        </w:rPr>
        <w:t xml:space="preserve">фокусируется </w:t>
      </w:r>
      <w:r>
        <w:rPr>
          <w:rFonts w:ascii="Arial" w:eastAsia="Calibri" w:hAnsi="Arial" w:cs="Arial"/>
          <w:sz w:val="20"/>
          <w:szCs w:val="20"/>
        </w:rPr>
        <w:t>на </w:t>
      </w:r>
      <w:r w:rsidRPr="005D0E49">
        <w:rPr>
          <w:rFonts w:ascii="Arial" w:eastAsia="Calibri" w:hAnsi="Arial" w:cs="Arial"/>
          <w:sz w:val="20"/>
          <w:szCs w:val="20"/>
        </w:rPr>
        <w:t>следующих ключевых векторах:</w:t>
      </w:r>
    </w:p>
    <w:p w14:paraId="3C01A5A0" w14:textId="33C13A5F" w:rsidR="00F14B10" w:rsidRPr="005D0E49" w:rsidRDefault="00F14B10" w:rsidP="006B795C">
      <w:pPr>
        <w:numPr>
          <w:ilvl w:val="0"/>
          <w:numId w:val="47"/>
        </w:numPr>
        <w:shd w:val="clear" w:color="auto" w:fill="FFFFFF"/>
        <w:spacing w:after="240"/>
        <w:ind w:left="357" w:firstLine="709"/>
        <w:contextualSpacing/>
        <w:jc w:val="both"/>
        <w:rPr>
          <w:rFonts w:ascii="Arial" w:eastAsia="Calibri" w:hAnsi="Arial" w:cs="Arial"/>
          <w:sz w:val="20"/>
          <w:szCs w:val="20"/>
        </w:rPr>
      </w:pPr>
      <w:r>
        <w:rPr>
          <w:rFonts w:ascii="Arial" w:eastAsia="Calibri" w:hAnsi="Arial" w:cs="Arial"/>
          <w:sz w:val="20"/>
          <w:szCs w:val="20"/>
        </w:rPr>
        <w:t>п</w:t>
      </w:r>
      <w:r w:rsidRPr="005D0E49">
        <w:rPr>
          <w:rFonts w:ascii="Arial" w:eastAsia="Calibri" w:hAnsi="Arial" w:cs="Arial"/>
          <w:sz w:val="20"/>
          <w:szCs w:val="20"/>
        </w:rPr>
        <w:t xml:space="preserve">оддержание качества </w:t>
      </w:r>
      <w:r>
        <w:rPr>
          <w:rFonts w:ascii="Arial" w:eastAsia="Calibri" w:hAnsi="Arial" w:cs="Arial"/>
          <w:sz w:val="20"/>
          <w:szCs w:val="20"/>
        </w:rPr>
        <w:t>и </w:t>
      </w:r>
      <w:r w:rsidRPr="005D0E49">
        <w:rPr>
          <w:rFonts w:ascii="Arial" w:eastAsia="Calibri" w:hAnsi="Arial" w:cs="Arial"/>
          <w:sz w:val="20"/>
          <w:szCs w:val="20"/>
        </w:rPr>
        <w:t>непрерывное развитие внутреннего аудита</w:t>
      </w:r>
      <w:r>
        <w:rPr>
          <w:rFonts w:ascii="Arial" w:eastAsia="Calibri" w:hAnsi="Arial" w:cs="Arial"/>
          <w:sz w:val="20"/>
          <w:szCs w:val="20"/>
        </w:rPr>
        <w:t>;</w:t>
      </w:r>
    </w:p>
    <w:p w14:paraId="263BB382" w14:textId="16E926DB" w:rsidR="00F14B10" w:rsidRPr="005D0E49" w:rsidRDefault="00F14B10" w:rsidP="006B795C">
      <w:pPr>
        <w:widowControl w:val="0"/>
        <w:numPr>
          <w:ilvl w:val="0"/>
          <w:numId w:val="47"/>
        </w:numPr>
        <w:autoSpaceDE w:val="0"/>
        <w:autoSpaceDN w:val="0"/>
        <w:adjustRightInd w:val="0"/>
        <w:spacing w:after="240"/>
        <w:ind w:left="357" w:firstLine="709"/>
        <w:contextualSpacing/>
        <w:jc w:val="both"/>
        <w:rPr>
          <w:rFonts w:ascii="Arial" w:eastAsia="Calibri" w:hAnsi="Arial" w:cs="Arial"/>
          <w:sz w:val="20"/>
          <w:szCs w:val="20"/>
        </w:rPr>
      </w:pPr>
      <w:r>
        <w:rPr>
          <w:rFonts w:ascii="Arial" w:eastAsia="Calibri" w:hAnsi="Arial" w:cs="Arial"/>
          <w:sz w:val="20"/>
          <w:szCs w:val="20"/>
        </w:rPr>
        <w:t>п</w:t>
      </w:r>
      <w:r w:rsidRPr="005D0E49">
        <w:rPr>
          <w:rFonts w:ascii="Arial" w:eastAsia="Calibri" w:hAnsi="Arial" w:cs="Arial"/>
          <w:sz w:val="20"/>
          <w:szCs w:val="20"/>
        </w:rPr>
        <w:t xml:space="preserve">оддержание </w:t>
      </w:r>
      <w:r>
        <w:rPr>
          <w:rFonts w:ascii="Arial" w:eastAsia="Calibri" w:hAnsi="Arial" w:cs="Arial"/>
          <w:sz w:val="20"/>
          <w:szCs w:val="20"/>
        </w:rPr>
        <w:t>и </w:t>
      </w:r>
      <w:r w:rsidRPr="005D0E49">
        <w:rPr>
          <w:rFonts w:ascii="Arial" w:eastAsia="Calibri" w:hAnsi="Arial" w:cs="Arial"/>
          <w:sz w:val="20"/>
          <w:szCs w:val="20"/>
        </w:rPr>
        <w:t xml:space="preserve">развитие кадрового потенциала ОВА: баланс качества </w:t>
      </w:r>
      <w:r>
        <w:rPr>
          <w:rFonts w:ascii="Arial" w:eastAsia="Calibri" w:hAnsi="Arial" w:cs="Arial"/>
          <w:sz w:val="20"/>
          <w:szCs w:val="20"/>
        </w:rPr>
        <w:t>и </w:t>
      </w:r>
      <w:r w:rsidRPr="005D0E49">
        <w:rPr>
          <w:rFonts w:ascii="Arial" w:eastAsia="Calibri" w:hAnsi="Arial" w:cs="Arial"/>
          <w:sz w:val="20"/>
          <w:szCs w:val="20"/>
        </w:rPr>
        <w:t>количества</w:t>
      </w:r>
      <w:r>
        <w:rPr>
          <w:rFonts w:ascii="Arial" w:eastAsia="Calibri" w:hAnsi="Arial" w:cs="Arial"/>
          <w:sz w:val="20"/>
          <w:szCs w:val="20"/>
        </w:rPr>
        <w:t>;</w:t>
      </w:r>
    </w:p>
    <w:p w14:paraId="5B624789" w14:textId="098458F5" w:rsidR="00F14B10" w:rsidRPr="005D0E49" w:rsidRDefault="00F14B10" w:rsidP="006B795C">
      <w:pPr>
        <w:widowControl w:val="0"/>
        <w:numPr>
          <w:ilvl w:val="0"/>
          <w:numId w:val="47"/>
        </w:numPr>
        <w:autoSpaceDE w:val="0"/>
        <w:autoSpaceDN w:val="0"/>
        <w:adjustRightInd w:val="0"/>
        <w:spacing w:after="240"/>
        <w:ind w:left="357" w:firstLine="709"/>
        <w:contextualSpacing/>
        <w:jc w:val="both"/>
        <w:rPr>
          <w:rFonts w:ascii="Arial" w:eastAsia="Calibri" w:hAnsi="Arial" w:cs="Arial"/>
          <w:sz w:val="20"/>
          <w:szCs w:val="20"/>
        </w:rPr>
      </w:pPr>
      <w:r>
        <w:rPr>
          <w:rFonts w:ascii="Arial" w:eastAsia="Calibri" w:hAnsi="Arial" w:cs="Arial"/>
          <w:sz w:val="20"/>
          <w:szCs w:val="20"/>
        </w:rPr>
        <w:t>ц</w:t>
      </w:r>
      <w:r w:rsidRPr="005D0E49">
        <w:rPr>
          <w:rFonts w:ascii="Arial" w:eastAsia="Calibri" w:hAnsi="Arial" w:cs="Arial"/>
          <w:sz w:val="20"/>
          <w:szCs w:val="20"/>
        </w:rPr>
        <w:t>ифровизация внутренних процессов ОВА</w:t>
      </w:r>
      <w:r>
        <w:rPr>
          <w:rFonts w:ascii="Arial" w:eastAsia="Calibri" w:hAnsi="Arial" w:cs="Arial"/>
          <w:sz w:val="20"/>
          <w:szCs w:val="20"/>
        </w:rPr>
        <w:t>;</w:t>
      </w:r>
    </w:p>
    <w:p w14:paraId="645F2D48" w14:textId="2879114E" w:rsidR="00F14B10" w:rsidRPr="005D0E49" w:rsidRDefault="00F14B10" w:rsidP="006B795C">
      <w:pPr>
        <w:widowControl w:val="0"/>
        <w:numPr>
          <w:ilvl w:val="0"/>
          <w:numId w:val="47"/>
        </w:numPr>
        <w:autoSpaceDE w:val="0"/>
        <w:autoSpaceDN w:val="0"/>
        <w:adjustRightInd w:val="0"/>
        <w:spacing w:after="240"/>
        <w:ind w:left="357" w:firstLine="709"/>
        <w:contextualSpacing/>
        <w:jc w:val="both"/>
        <w:rPr>
          <w:rFonts w:ascii="Arial" w:eastAsia="Calibri" w:hAnsi="Arial" w:cs="Arial"/>
          <w:sz w:val="20"/>
          <w:szCs w:val="20"/>
        </w:rPr>
      </w:pPr>
      <w:r>
        <w:rPr>
          <w:rFonts w:ascii="Arial" w:eastAsia="Calibri" w:hAnsi="Arial" w:cs="Arial"/>
          <w:sz w:val="20"/>
          <w:szCs w:val="20"/>
        </w:rPr>
        <w:t>а</w:t>
      </w:r>
      <w:r w:rsidRPr="005D0E49">
        <w:rPr>
          <w:rFonts w:ascii="Arial" w:eastAsia="Calibri" w:hAnsi="Arial" w:cs="Arial"/>
          <w:sz w:val="20"/>
          <w:szCs w:val="20"/>
        </w:rPr>
        <w:t>втоматизация методов проведения аудиторских заданий</w:t>
      </w:r>
      <w:r>
        <w:rPr>
          <w:rFonts w:ascii="Arial" w:eastAsia="Calibri" w:hAnsi="Arial" w:cs="Arial"/>
          <w:sz w:val="20"/>
          <w:szCs w:val="20"/>
        </w:rPr>
        <w:t>.</w:t>
      </w:r>
    </w:p>
    <w:p w14:paraId="1D5B7860" w14:textId="77777777" w:rsidR="00F14B10" w:rsidRPr="00D254B7" w:rsidRDefault="00F14B10" w:rsidP="006B795C">
      <w:pPr>
        <w:spacing w:after="240"/>
        <w:jc w:val="both"/>
        <w:rPr>
          <w:rFonts w:ascii="Arial" w:eastAsia="Calibri" w:hAnsi="Arial" w:cs="Arial"/>
          <w:sz w:val="20"/>
          <w:szCs w:val="20"/>
        </w:rPr>
      </w:pPr>
      <w:r w:rsidRPr="005D0E49">
        <w:rPr>
          <w:rFonts w:ascii="Arial" w:eastAsia="Calibri" w:hAnsi="Arial" w:cs="Arial"/>
          <w:sz w:val="20"/>
          <w:szCs w:val="20"/>
        </w:rPr>
        <w:lastRenderedPageBreak/>
        <w:t xml:space="preserve">ОВА будет внедрять </w:t>
      </w:r>
      <w:r>
        <w:rPr>
          <w:rFonts w:ascii="Arial" w:eastAsia="Calibri" w:hAnsi="Arial" w:cs="Arial"/>
          <w:sz w:val="20"/>
          <w:szCs w:val="20"/>
        </w:rPr>
        <w:t>и </w:t>
      </w:r>
      <w:r w:rsidRPr="005D0E49">
        <w:rPr>
          <w:rFonts w:ascii="Arial" w:eastAsia="Calibri" w:hAnsi="Arial" w:cs="Arial"/>
          <w:sz w:val="20"/>
          <w:szCs w:val="20"/>
        </w:rPr>
        <w:t xml:space="preserve">использовать современные технологии, поэтапно наращивая цифровизацию процессов внутреннего аудита </w:t>
      </w:r>
      <w:r>
        <w:rPr>
          <w:rFonts w:ascii="Arial" w:eastAsia="Calibri" w:hAnsi="Arial" w:cs="Arial"/>
          <w:sz w:val="20"/>
          <w:szCs w:val="20"/>
        </w:rPr>
        <w:t>и </w:t>
      </w:r>
      <w:r w:rsidRPr="005D0E49">
        <w:rPr>
          <w:rFonts w:ascii="Arial" w:eastAsia="Calibri" w:hAnsi="Arial" w:cs="Arial"/>
          <w:sz w:val="20"/>
          <w:szCs w:val="20"/>
        </w:rPr>
        <w:t xml:space="preserve">внедряя автоматизацию предоставляемых аудиторских услуг. </w:t>
      </w:r>
    </w:p>
    <w:p w14:paraId="5925CC78" w14:textId="77777777" w:rsidR="00F14B10" w:rsidRPr="005D0E49" w:rsidRDefault="00F14B10" w:rsidP="006B795C">
      <w:pPr>
        <w:spacing w:after="240"/>
        <w:jc w:val="both"/>
        <w:rPr>
          <w:rFonts w:ascii="Arial" w:eastAsia="Calibri" w:hAnsi="Arial" w:cs="Arial"/>
          <w:sz w:val="20"/>
          <w:szCs w:val="20"/>
        </w:rPr>
      </w:pPr>
      <w:r w:rsidRPr="00D254B7">
        <w:rPr>
          <w:rFonts w:ascii="Arial" w:eastAsia="Calibri" w:hAnsi="Arial" w:cs="Arial"/>
          <w:sz w:val="20"/>
          <w:szCs w:val="20"/>
        </w:rPr>
        <w:t>В </w:t>
      </w:r>
      <w:r w:rsidRPr="005D0E49">
        <w:rPr>
          <w:rFonts w:ascii="Arial" w:eastAsia="Calibri" w:hAnsi="Arial" w:cs="Arial"/>
          <w:sz w:val="20"/>
          <w:szCs w:val="20"/>
        </w:rPr>
        <w:t xml:space="preserve">ответ </w:t>
      </w:r>
      <w:r>
        <w:rPr>
          <w:rFonts w:ascii="Arial" w:eastAsia="Calibri" w:hAnsi="Arial" w:cs="Arial"/>
          <w:sz w:val="20"/>
          <w:szCs w:val="20"/>
        </w:rPr>
        <w:t>на </w:t>
      </w:r>
      <w:r w:rsidRPr="005D0E49">
        <w:rPr>
          <w:rFonts w:ascii="Arial" w:eastAsia="Calibri" w:hAnsi="Arial" w:cs="Arial"/>
          <w:sz w:val="20"/>
          <w:szCs w:val="20"/>
        </w:rPr>
        <w:t xml:space="preserve">расширение бизнеса </w:t>
      </w:r>
      <w:r>
        <w:rPr>
          <w:rFonts w:ascii="Arial" w:eastAsia="Calibri" w:hAnsi="Arial" w:cs="Arial"/>
          <w:sz w:val="20"/>
          <w:szCs w:val="20"/>
        </w:rPr>
        <w:t>и </w:t>
      </w:r>
      <w:r w:rsidRPr="005D0E49">
        <w:rPr>
          <w:rFonts w:ascii="Arial" w:eastAsia="Calibri" w:hAnsi="Arial" w:cs="Arial"/>
          <w:sz w:val="20"/>
          <w:szCs w:val="20"/>
        </w:rPr>
        <w:t xml:space="preserve">увеличение вселенной аудита мы планируем трансформировать структуру функции внутреннего аудита, осмотрительно увеличивая численность команды, </w:t>
      </w:r>
      <w:r>
        <w:rPr>
          <w:rFonts w:ascii="Arial" w:eastAsia="Calibri" w:hAnsi="Arial" w:cs="Arial"/>
          <w:sz w:val="20"/>
          <w:szCs w:val="20"/>
        </w:rPr>
        <w:t>а </w:t>
      </w:r>
      <w:r w:rsidRPr="005D0E49">
        <w:rPr>
          <w:rFonts w:ascii="Arial" w:eastAsia="Calibri" w:hAnsi="Arial" w:cs="Arial"/>
          <w:sz w:val="20"/>
          <w:szCs w:val="20"/>
        </w:rPr>
        <w:t xml:space="preserve">также развивая профессиональные </w:t>
      </w:r>
      <w:r>
        <w:rPr>
          <w:rFonts w:ascii="Arial" w:eastAsia="Calibri" w:hAnsi="Arial" w:cs="Arial"/>
          <w:sz w:val="20"/>
          <w:szCs w:val="20"/>
        </w:rPr>
        <w:t>и </w:t>
      </w:r>
      <w:r w:rsidRPr="005D0E49">
        <w:rPr>
          <w:rFonts w:ascii="Arial" w:eastAsia="Calibri" w:hAnsi="Arial" w:cs="Arial"/>
          <w:sz w:val="20"/>
          <w:szCs w:val="20"/>
        </w:rPr>
        <w:t xml:space="preserve">личностные компетенции персонала. </w:t>
      </w:r>
      <w:r>
        <w:rPr>
          <w:rFonts w:ascii="Arial" w:eastAsia="Calibri" w:hAnsi="Arial" w:cs="Arial"/>
          <w:sz w:val="20"/>
          <w:szCs w:val="20"/>
        </w:rPr>
        <w:t>Наш </w:t>
      </w:r>
      <w:r w:rsidRPr="005D0E49">
        <w:rPr>
          <w:rFonts w:ascii="Arial" w:eastAsia="Calibri" w:hAnsi="Arial" w:cs="Arial"/>
          <w:sz w:val="20"/>
          <w:szCs w:val="20"/>
        </w:rPr>
        <w:t xml:space="preserve">подход призван сохранить фокус </w:t>
      </w:r>
      <w:r>
        <w:rPr>
          <w:rFonts w:ascii="Arial" w:eastAsia="Calibri" w:hAnsi="Arial" w:cs="Arial"/>
          <w:sz w:val="20"/>
          <w:szCs w:val="20"/>
        </w:rPr>
        <w:t>на </w:t>
      </w:r>
      <w:r w:rsidRPr="005D0E49">
        <w:rPr>
          <w:rFonts w:ascii="Arial" w:eastAsia="Calibri" w:hAnsi="Arial" w:cs="Arial"/>
          <w:sz w:val="20"/>
          <w:szCs w:val="20"/>
        </w:rPr>
        <w:t xml:space="preserve">качестве аудиторских услуг </w:t>
      </w:r>
      <w:r>
        <w:rPr>
          <w:rFonts w:ascii="Arial" w:eastAsia="Calibri" w:hAnsi="Arial" w:cs="Arial"/>
          <w:sz w:val="20"/>
          <w:szCs w:val="20"/>
        </w:rPr>
        <w:t>и </w:t>
      </w:r>
      <w:r w:rsidRPr="005D0E49">
        <w:rPr>
          <w:rFonts w:ascii="Arial" w:eastAsia="Calibri" w:hAnsi="Arial" w:cs="Arial"/>
          <w:sz w:val="20"/>
          <w:szCs w:val="20"/>
        </w:rPr>
        <w:t xml:space="preserve">сохранить приверженность международным </w:t>
      </w:r>
      <w:r>
        <w:rPr>
          <w:rFonts w:ascii="Arial" w:eastAsia="Calibri" w:hAnsi="Arial" w:cs="Arial"/>
          <w:sz w:val="20"/>
          <w:szCs w:val="20"/>
        </w:rPr>
        <w:t>и </w:t>
      </w:r>
      <w:r w:rsidRPr="005D0E49">
        <w:rPr>
          <w:rFonts w:ascii="Arial" w:eastAsia="Calibri" w:hAnsi="Arial" w:cs="Arial"/>
          <w:sz w:val="20"/>
          <w:szCs w:val="20"/>
        </w:rPr>
        <w:t>российским стандартам внутреннего аудита.</w:t>
      </w:r>
    </w:p>
    <w:p w14:paraId="27DB2B96" w14:textId="77777777" w:rsidR="00F14B10" w:rsidRPr="005D0E49" w:rsidRDefault="00F14B10" w:rsidP="006B795C">
      <w:pPr>
        <w:widowControl w:val="0"/>
        <w:autoSpaceDE w:val="0"/>
        <w:autoSpaceDN w:val="0"/>
        <w:adjustRightInd w:val="0"/>
        <w:spacing w:after="240"/>
        <w:ind w:firstLine="0"/>
        <w:jc w:val="both"/>
        <w:rPr>
          <w:rFonts w:ascii="Arial" w:eastAsia="Calibri" w:hAnsi="Arial" w:cs="Arial"/>
          <w:b/>
          <w:sz w:val="20"/>
          <w:szCs w:val="20"/>
        </w:rPr>
      </w:pPr>
      <w:r w:rsidRPr="005D0E49">
        <w:rPr>
          <w:rFonts w:ascii="Arial" w:eastAsia="Calibri" w:hAnsi="Arial" w:cs="Arial"/>
          <w:b/>
          <w:sz w:val="20"/>
          <w:szCs w:val="20"/>
        </w:rPr>
        <w:t>Методологическая работа</w:t>
      </w:r>
    </w:p>
    <w:p w14:paraId="62100E82" w14:textId="684AC066" w:rsidR="00F14B10" w:rsidRPr="00D254B7" w:rsidRDefault="00F14B10" w:rsidP="006B795C">
      <w:pPr>
        <w:spacing w:after="240"/>
        <w:ind w:right="-29"/>
        <w:jc w:val="both"/>
        <w:rPr>
          <w:rFonts w:ascii="Arial" w:eastAsia="Calibri" w:hAnsi="Arial" w:cs="Arial"/>
          <w:sz w:val="20"/>
          <w:szCs w:val="20"/>
        </w:rPr>
      </w:pPr>
      <w:r w:rsidRPr="005D0E49">
        <w:rPr>
          <w:rFonts w:ascii="Arial" w:eastAsia="Times New Roman" w:hAnsi="Arial" w:cs="Arial"/>
          <w:sz w:val="20"/>
          <w:szCs w:val="20"/>
        </w:rPr>
        <w:t>Ключевые л</w:t>
      </w:r>
      <w:r w:rsidRPr="005D0E49">
        <w:rPr>
          <w:rFonts w:ascii="Arial" w:eastAsia="Calibri" w:hAnsi="Arial" w:cs="Arial"/>
          <w:sz w:val="20"/>
          <w:szCs w:val="20"/>
        </w:rPr>
        <w:t xml:space="preserve">окальные нормативные документы в области внутреннего аудита разработаны в соответствии c требованиями </w:t>
      </w:r>
      <w:r>
        <w:rPr>
          <w:rFonts w:ascii="Arial" w:eastAsia="Calibri" w:hAnsi="Arial" w:cs="Arial"/>
          <w:sz w:val="20"/>
          <w:szCs w:val="20"/>
        </w:rPr>
        <w:t>З</w:t>
      </w:r>
      <w:r w:rsidRPr="005D0E49">
        <w:rPr>
          <w:rFonts w:ascii="Arial" w:eastAsia="Calibri" w:hAnsi="Arial" w:cs="Arial"/>
          <w:sz w:val="20"/>
          <w:szCs w:val="20"/>
        </w:rPr>
        <w:t xml:space="preserve">акона </w:t>
      </w:r>
      <w:r>
        <w:rPr>
          <w:rFonts w:ascii="Arial" w:eastAsia="Calibri" w:hAnsi="Arial" w:cs="Arial"/>
          <w:sz w:val="20"/>
          <w:szCs w:val="20"/>
        </w:rPr>
        <w:t>о</w:t>
      </w:r>
      <w:r w:rsidRPr="005D0E49">
        <w:rPr>
          <w:rFonts w:ascii="Arial" w:eastAsia="Calibri" w:hAnsi="Arial" w:cs="Arial"/>
          <w:sz w:val="20"/>
          <w:szCs w:val="20"/>
        </w:rPr>
        <w:t>б акционерных обществах, рекомендациями Банка России в области организации внутреннего аудита в публичных акционерных обществах, а также с учетом российских и международных стандартов внутреннего аудита и утверждены Советом директоров.</w:t>
      </w:r>
    </w:p>
    <w:p w14:paraId="1D0986B7" w14:textId="77777777" w:rsidR="00F14B10" w:rsidRPr="005D0E49" w:rsidRDefault="00F14B10" w:rsidP="006B795C">
      <w:pPr>
        <w:shd w:val="clear" w:color="auto" w:fill="FFFFFF"/>
        <w:spacing w:before="240" w:after="240"/>
        <w:jc w:val="both"/>
        <w:rPr>
          <w:rFonts w:ascii="Arial" w:eastAsia="Calibri" w:hAnsi="Arial" w:cs="Arial"/>
          <w:sz w:val="20"/>
          <w:szCs w:val="20"/>
        </w:rPr>
      </w:pPr>
      <w:r w:rsidRPr="00D254B7">
        <w:rPr>
          <w:rFonts w:ascii="Arial" w:eastAsia="Calibri" w:hAnsi="Arial" w:cs="Arial"/>
          <w:sz w:val="20"/>
          <w:szCs w:val="20"/>
        </w:rPr>
        <w:t>В </w:t>
      </w:r>
      <w:r w:rsidRPr="005D0E49">
        <w:rPr>
          <w:rFonts w:ascii="Arial" w:eastAsia="Calibri" w:hAnsi="Arial" w:cs="Arial"/>
          <w:sz w:val="20"/>
          <w:szCs w:val="20"/>
        </w:rPr>
        <w:t>2025</w:t>
      </w:r>
      <w:r>
        <w:rPr>
          <w:rFonts w:ascii="Arial" w:eastAsia="Calibri" w:hAnsi="Arial" w:cs="Arial"/>
          <w:sz w:val="20"/>
          <w:szCs w:val="20"/>
        </w:rPr>
        <w:t xml:space="preserve"> году </w:t>
      </w:r>
      <w:r w:rsidRPr="005D0E49">
        <w:rPr>
          <w:rFonts w:ascii="Arial" w:eastAsia="Calibri" w:hAnsi="Arial" w:cs="Arial"/>
          <w:sz w:val="20"/>
          <w:szCs w:val="20"/>
        </w:rPr>
        <w:t xml:space="preserve">была проведена плановая актуализация локальной нормативной базы </w:t>
      </w:r>
      <w:r>
        <w:rPr>
          <w:rFonts w:ascii="Arial" w:eastAsia="Calibri" w:hAnsi="Arial" w:cs="Arial"/>
          <w:sz w:val="20"/>
          <w:szCs w:val="20"/>
        </w:rPr>
        <w:t>по </w:t>
      </w:r>
      <w:r w:rsidRPr="005D0E49">
        <w:rPr>
          <w:rFonts w:ascii="Arial" w:eastAsia="Calibri" w:hAnsi="Arial" w:cs="Arial"/>
          <w:sz w:val="20"/>
          <w:szCs w:val="20"/>
        </w:rPr>
        <w:t xml:space="preserve">внутреннему аудиту. </w:t>
      </w:r>
      <w:r>
        <w:rPr>
          <w:rFonts w:ascii="Arial" w:eastAsia="Calibri" w:hAnsi="Arial" w:cs="Arial"/>
          <w:sz w:val="20"/>
          <w:szCs w:val="20"/>
        </w:rPr>
        <w:t>С </w:t>
      </w:r>
      <w:r w:rsidRPr="005D0E49">
        <w:rPr>
          <w:rFonts w:ascii="Arial" w:eastAsia="Calibri" w:hAnsi="Arial" w:cs="Arial"/>
          <w:sz w:val="20"/>
          <w:szCs w:val="20"/>
        </w:rPr>
        <w:t xml:space="preserve">учетом обновлений международных стандартов </w:t>
      </w:r>
      <w:r>
        <w:rPr>
          <w:rFonts w:ascii="Arial" w:eastAsia="Calibri" w:hAnsi="Arial" w:cs="Arial"/>
          <w:sz w:val="20"/>
          <w:szCs w:val="20"/>
        </w:rPr>
        <w:t>и </w:t>
      </w:r>
      <w:r w:rsidRPr="005D0E49">
        <w:rPr>
          <w:rFonts w:ascii="Arial" w:eastAsia="Calibri" w:hAnsi="Arial" w:cs="Arial"/>
          <w:sz w:val="20"/>
          <w:szCs w:val="20"/>
        </w:rPr>
        <w:t xml:space="preserve">передовых российских практик были пересмотрены ключевые документы: Положение </w:t>
      </w:r>
      <w:r>
        <w:rPr>
          <w:rFonts w:ascii="Arial" w:eastAsia="Calibri" w:hAnsi="Arial" w:cs="Arial"/>
          <w:sz w:val="20"/>
          <w:szCs w:val="20"/>
        </w:rPr>
        <w:t>о </w:t>
      </w:r>
      <w:r w:rsidRPr="005D0E49">
        <w:rPr>
          <w:rFonts w:ascii="Arial" w:eastAsia="Calibri" w:hAnsi="Arial" w:cs="Arial"/>
          <w:sz w:val="20"/>
          <w:szCs w:val="20"/>
        </w:rPr>
        <w:t xml:space="preserve">внутреннем аудите, Регламент </w:t>
      </w:r>
      <w:r>
        <w:rPr>
          <w:rFonts w:ascii="Arial" w:eastAsia="Calibri" w:hAnsi="Arial" w:cs="Arial"/>
          <w:sz w:val="20"/>
          <w:szCs w:val="20"/>
        </w:rPr>
        <w:t>по </w:t>
      </w:r>
      <w:r w:rsidRPr="005D0E49">
        <w:rPr>
          <w:rFonts w:ascii="Arial" w:eastAsia="Calibri" w:hAnsi="Arial" w:cs="Arial"/>
          <w:sz w:val="20"/>
          <w:szCs w:val="20"/>
        </w:rPr>
        <w:t xml:space="preserve">внутреннему аудиту, Положение </w:t>
      </w:r>
      <w:r>
        <w:rPr>
          <w:rFonts w:ascii="Arial" w:eastAsia="Calibri" w:hAnsi="Arial" w:cs="Arial"/>
          <w:sz w:val="20"/>
          <w:szCs w:val="20"/>
        </w:rPr>
        <w:t>об </w:t>
      </w:r>
      <w:r w:rsidRPr="005D0E49">
        <w:rPr>
          <w:rFonts w:ascii="Arial" w:eastAsia="Calibri" w:hAnsi="Arial" w:cs="Arial"/>
          <w:sz w:val="20"/>
          <w:szCs w:val="20"/>
        </w:rPr>
        <w:t xml:space="preserve">оценке деятельности внутреннего аудита, Методика обработки обращений </w:t>
      </w:r>
      <w:r>
        <w:rPr>
          <w:rFonts w:ascii="Arial" w:eastAsia="Calibri" w:hAnsi="Arial" w:cs="Arial"/>
          <w:sz w:val="20"/>
          <w:szCs w:val="20"/>
        </w:rPr>
        <w:t>и </w:t>
      </w:r>
      <w:r w:rsidRPr="005D0E49">
        <w:rPr>
          <w:rFonts w:ascii="Arial" w:eastAsia="Calibri" w:hAnsi="Arial" w:cs="Arial"/>
          <w:sz w:val="20"/>
          <w:szCs w:val="20"/>
        </w:rPr>
        <w:t xml:space="preserve">другие внутренние методики. </w:t>
      </w:r>
    </w:p>
    <w:p w14:paraId="1181ED21" w14:textId="77777777" w:rsidR="00F14B10" w:rsidRPr="005D0E49" w:rsidRDefault="00F14B10" w:rsidP="006B795C">
      <w:pPr>
        <w:shd w:val="clear" w:color="auto" w:fill="FFFFFF"/>
        <w:spacing w:before="240" w:after="240"/>
        <w:ind w:firstLine="0"/>
        <w:rPr>
          <w:rFonts w:ascii="Arial" w:eastAsia="Calibri" w:hAnsi="Arial" w:cs="Arial"/>
          <w:sz w:val="20"/>
          <w:szCs w:val="20"/>
        </w:rPr>
      </w:pPr>
      <w:r w:rsidRPr="005D0E49">
        <w:rPr>
          <w:rFonts w:ascii="Arial" w:eastAsia="Calibri" w:hAnsi="Arial" w:cs="Arial"/>
          <w:b/>
          <w:sz w:val="20"/>
          <w:szCs w:val="20"/>
        </w:rPr>
        <w:t xml:space="preserve">Взаимодействие </w:t>
      </w:r>
      <w:r>
        <w:rPr>
          <w:rFonts w:ascii="Arial" w:eastAsia="Calibri" w:hAnsi="Arial" w:cs="Arial"/>
          <w:b/>
          <w:sz w:val="20"/>
          <w:szCs w:val="20"/>
        </w:rPr>
        <w:t>с </w:t>
      </w:r>
      <w:r w:rsidRPr="005D0E49">
        <w:rPr>
          <w:rFonts w:ascii="Arial" w:eastAsia="Calibri" w:hAnsi="Arial" w:cs="Arial"/>
          <w:b/>
          <w:sz w:val="20"/>
          <w:szCs w:val="20"/>
        </w:rPr>
        <w:t>внешним аудитором</w:t>
      </w:r>
    </w:p>
    <w:p w14:paraId="4072CBE0" w14:textId="77777777" w:rsidR="00F14B10" w:rsidRPr="005D0E49" w:rsidRDefault="00F14B10" w:rsidP="00F14B10">
      <w:pPr>
        <w:shd w:val="clear" w:color="auto" w:fill="FFFFFF"/>
        <w:spacing w:before="240" w:after="240"/>
        <w:jc w:val="both"/>
        <w:rPr>
          <w:rFonts w:ascii="Arial" w:eastAsia="Calibri" w:hAnsi="Arial" w:cs="Arial"/>
          <w:b/>
          <w:sz w:val="20"/>
          <w:szCs w:val="20"/>
        </w:rPr>
      </w:pPr>
      <w:r w:rsidRPr="005D0E49">
        <w:rPr>
          <w:rFonts w:ascii="Arial" w:eastAsia="Calibri" w:hAnsi="Arial" w:cs="Arial"/>
          <w:sz w:val="20"/>
          <w:szCs w:val="20"/>
        </w:rPr>
        <w:t xml:space="preserve">ОВА взаимодействует </w:t>
      </w:r>
      <w:r>
        <w:rPr>
          <w:rFonts w:ascii="Arial" w:eastAsia="Calibri" w:hAnsi="Arial" w:cs="Arial"/>
          <w:sz w:val="20"/>
          <w:szCs w:val="20"/>
        </w:rPr>
        <w:t>с </w:t>
      </w:r>
      <w:r w:rsidRPr="005D0E49">
        <w:rPr>
          <w:rFonts w:ascii="Arial" w:eastAsia="Calibri" w:hAnsi="Arial" w:cs="Arial"/>
          <w:sz w:val="20"/>
          <w:szCs w:val="20"/>
        </w:rPr>
        <w:t xml:space="preserve">внешним независимым аудитором Компании </w:t>
      </w:r>
      <w:r>
        <w:rPr>
          <w:rFonts w:ascii="Arial" w:eastAsia="Calibri" w:hAnsi="Arial" w:cs="Arial"/>
          <w:sz w:val="20"/>
          <w:szCs w:val="20"/>
        </w:rPr>
        <w:t>в </w:t>
      </w:r>
      <w:r w:rsidRPr="005D0E49">
        <w:rPr>
          <w:rFonts w:ascii="Arial" w:eastAsia="Calibri" w:hAnsi="Arial" w:cs="Arial"/>
          <w:sz w:val="20"/>
          <w:szCs w:val="20"/>
        </w:rPr>
        <w:t xml:space="preserve">рамках, установленных Положением </w:t>
      </w:r>
      <w:r>
        <w:rPr>
          <w:rFonts w:ascii="Arial" w:eastAsia="Calibri" w:hAnsi="Arial" w:cs="Arial"/>
          <w:sz w:val="20"/>
          <w:szCs w:val="20"/>
        </w:rPr>
        <w:t>о </w:t>
      </w:r>
      <w:r w:rsidRPr="005D0E49">
        <w:rPr>
          <w:rFonts w:ascii="Arial" w:eastAsia="Calibri" w:hAnsi="Arial" w:cs="Arial"/>
          <w:sz w:val="20"/>
          <w:szCs w:val="20"/>
        </w:rPr>
        <w:t xml:space="preserve">внутреннем аудите. Взаимодействие строится </w:t>
      </w:r>
      <w:r>
        <w:rPr>
          <w:rFonts w:ascii="Arial" w:eastAsia="Calibri" w:hAnsi="Arial" w:cs="Arial"/>
          <w:sz w:val="20"/>
          <w:szCs w:val="20"/>
        </w:rPr>
        <w:t>на </w:t>
      </w:r>
      <w:r w:rsidRPr="005D0E49">
        <w:rPr>
          <w:rFonts w:ascii="Arial" w:eastAsia="Calibri" w:hAnsi="Arial" w:cs="Arial"/>
          <w:sz w:val="20"/>
          <w:szCs w:val="20"/>
        </w:rPr>
        <w:t xml:space="preserve">принципах профессиональной независимости, обмена информацией </w:t>
      </w:r>
      <w:r>
        <w:rPr>
          <w:rFonts w:ascii="Arial" w:eastAsia="Calibri" w:hAnsi="Arial" w:cs="Arial"/>
          <w:sz w:val="20"/>
          <w:szCs w:val="20"/>
        </w:rPr>
        <w:t>по </w:t>
      </w:r>
      <w:r w:rsidRPr="005D0E49">
        <w:rPr>
          <w:rFonts w:ascii="Arial" w:eastAsia="Calibri" w:hAnsi="Arial" w:cs="Arial"/>
          <w:sz w:val="20"/>
          <w:szCs w:val="20"/>
        </w:rPr>
        <w:t xml:space="preserve">вопросам надежности систем внутреннего контроля, касающихся подготовки бухгалтерской (финансовой) отчетности, </w:t>
      </w:r>
      <w:r>
        <w:rPr>
          <w:rFonts w:ascii="Arial" w:eastAsia="Calibri" w:hAnsi="Arial" w:cs="Arial"/>
          <w:sz w:val="20"/>
          <w:szCs w:val="20"/>
        </w:rPr>
        <w:t>и </w:t>
      </w:r>
      <w:r w:rsidRPr="005D0E49">
        <w:rPr>
          <w:rFonts w:ascii="Arial" w:eastAsia="Calibri" w:hAnsi="Arial" w:cs="Arial"/>
          <w:sz w:val="20"/>
          <w:szCs w:val="20"/>
        </w:rPr>
        <w:t xml:space="preserve">координации </w:t>
      </w:r>
      <w:r>
        <w:rPr>
          <w:rFonts w:ascii="Arial" w:eastAsia="Calibri" w:hAnsi="Arial" w:cs="Arial"/>
          <w:sz w:val="20"/>
          <w:szCs w:val="20"/>
        </w:rPr>
        <w:t>для </w:t>
      </w:r>
      <w:r w:rsidRPr="005D0E49">
        <w:rPr>
          <w:rFonts w:ascii="Arial" w:eastAsia="Calibri" w:hAnsi="Arial" w:cs="Arial"/>
          <w:sz w:val="20"/>
          <w:szCs w:val="20"/>
        </w:rPr>
        <w:t xml:space="preserve">оптимизации аудиторского покрытия ключевых рисков. Это сотрудничество направлено </w:t>
      </w:r>
      <w:r>
        <w:rPr>
          <w:rFonts w:ascii="Arial" w:eastAsia="Calibri" w:hAnsi="Arial" w:cs="Arial"/>
          <w:sz w:val="20"/>
          <w:szCs w:val="20"/>
        </w:rPr>
        <w:t>на </w:t>
      </w:r>
      <w:r w:rsidRPr="005D0E49">
        <w:rPr>
          <w:rFonts w:ascii="Arial" w:eastAsia="Calibri" w:hAnsi="Arial" w:cs="Arial"/>
          <w:sz w:val="20"/>
          <w:szCs w:val="20"/>
        </w:rPr>
        <w:t xml:space="preserve">повышение общей эффективности системы контроля </w:t>
      </w:r>
      <w:r>
        <w:rPr>
          <w:rFonts w:ascii="Arial" w:eastAsia="Calibri" w:hAnsi="Arial" w:cs="Arial"/>
          <w:sz w:val="20"/>
          <w:szCs w:val="20"/>
        </w:rPr>
        <w:t>и </w:t>
      </w:r>
      <w:r w:rsidRPr="005D0E49">
        <w:rPr>
          <w:rFonts w:ascii="Arial" w:eastAsia="Calibri" w:hAnsi="Arial" w:cs="Arial"/>
          <w:sz w:val="20"/>
          <w:szCs w:val="20"/>
        </w:rPr>
        <w:t>качества финансовой отчетности Компании.</w:t>
      </w:r>
    </w:p>
    <w:p w14:paraId="0F0435C2" w14:textId="77777777" w:rsidR="00F14B10" w:rsidRPr="00D254B7" w:rsidRDefault="00F14B10" w:rsidP="006B795C">
      <w:pPr>
        <w:autoSpaceDE w:val="0"/>
        <w:autoSpaceDN w:val="0"/>
        <w:adjustRightInd w:val="0"/>
        <w:spacing w:after="240"/>
        <w:ind w:firstLine="0"/>
        <w:rPr>
          <w:rFonts w:ascii="Arial" w:eastAsia="Calibri" w:hAnsi="Arial" w:cs="Arial"/>
          <w:b/>
          <w:sz w:val="20"/>
          <w:szCs w:val="20"/>
        </w:rPr>
      </w:pPr>
      <w:r w:rsidRPr="005D0E49">
        <w:rPr>
          <w:rFonts w:ascii="Arial" w:eastAsia="Calibri" w:hAnsi="Arial" w:cs="Arial"/>
          <w:b/>
          <w:sz w:val="20"/>
          <w:szCs w:val="20"/>
        </w:rPr>
        <w:t>Оценка эффективности внутреннего аудита</w:t>
      </w:r>
    </w:p>
    <w:p w14:paraId="2F8EFDBD" w14:textId="77777777" w:rsidR="00F14B10" w:rsidRPr="005D0E49" w:rsidRDefault="00F14B10" w:rsidP="005A106D">
      <w:pPr>
        <w:spacing w:after="240"/>
        <w:jc w:val="both"/>
        <w:rPr>
          <w:rFonts w:ascii="Arial" w:eastAsia="Calibri" w:hAnsi="Arial" w:cs="Arial"/>
          <w:sz w:val="20"/>
          <w:szCs w:val="20"/>
        </w:rPr>
      </w:pPr>
      <w:r w:rsidRPr="00406285">
        <w:rPr>
          <w:rFonts w:ascii="Arial" w:eastAsia="Calibri" w:hAnsi="Arial" w:cs="Arial"/>
          <w:bCs/>
          <w:sz w:val="20"/>
          <w:szCs w:val="20"/>
        </w:rPr>
        <w:t>Для</w:t>
      </w:r>
      <w:r w:rsidRPr="00D254B7">
        <w:rPr>
          <w:rFonts w:ascii="Arial" w:eastAsia="Calibri" w:hAnsi="Arial" w:cs="Arial"/>
          <w:b/>
          <w:sz w:val="20"/>
          <w:szCs w:val="20"/>
        </w:rPr>
        <w:t> </w:t>
      </w:r>
      <w:r w:rsidRPr="005D0E49">
        <w:rPr>
          <w:rFonts w:ascii="Arial" w:eastAsia="Calibri" w:hAnsi="Arial" w:cs="Arial"/>
          <w:sz w:val="20"/>
          <w:szCs w:val="20"/>
        </w:rPr>
        <w:t>определения эффективности и результативности функции внутреннего аудита, а также для выявления потенциала ее развития, сохранения имиджа и доверия к деятельности в области внутреннего аудита в ПАО «ЭЛ5-Энерго» проводится периодическая оценка деятельности внутреннего аудита.</w:t>
      </w:r>
    </w:p>
    <w:p w14:paraId="3D7A45E7" w14:textId="77777777" w:rsidR="00F14B10" w:rsidRPr="005D0E49" w:rsidRDefault="00F14B10" w:rsidP="00F14B10">
      <w:pPr>
        <w:jc w:val="both"/>
        <w:rPr>
          <w:rFonts w:ascii="Arial" w:eastAsia="Calibri" w:hAnsi="Arial" w:cs="Arial"/>
          <w:sz w:val="20"/>
          <w:szCs w:val="20"/>
        </w:rPr>
      </w:pPr>
      <w:r w:rsidRPr="005D0E49">
        <w:rPr>
          <w:rFonts w:ascii="Arial" w:eastAsia="Calibri" w:hAnsi="Arial" w:cs="Arial"/>
          <w:sz w:val="20"/>
          <w:szCs w:val="20"/>
        </w:rPr>
        <w:t>Отчет об оценке деятельности внутреннего аудита за 2025</w:t>
      </w:r>
      <w:r>
        <w:rPr>
          <w:rFonts w:ascii="Arial" w:eastAsia="Calibri" w:hAnsi="Arial" w:cs="Arial"/>
          <w:sz w:val="20"/>
          <w:szCs w:val="20"/>
        </w:rPr>
        <w:t xml:space="preserve"> год </w:t>
      </w:r>
      <w:r w:rsidRPr="005D0E49">
        <w:rPr>
          <w:rFonts w:ascii="Arial" w:eastAsia="Calibri" w:hAnsi="Arial" w:cs="Arial"/>
          <w:sz w:val="20"/>
          <w:szCs w:val="20"/>
        </w:rPr>
        <w:t>был рассмотрен Комитетом по аудиту и корпоративному управлению Совета директоров в </w:t>
      </w:r>
      <w:r>
        <w:rPr>
          <w:rFonts w:ascii="Arial" w:eastAsia="Calibri" w:hAnsi="Arial" w:cs="Arial"/>
          <w:sz w:val="20"/>
          <w:szCs w:val="20"/>
        </w:rPr>
        <w:t>феврале</w:t>
      </w:r>
      <w:r w:rsidRPr="005D0E49">
        <w:rPr>
          <w:rFonts w:ascii="Arial" w:eastAsia="Calibri" w:hAnsi="Arial" w:cs="Arial"/>
          <w:sz w:val="20"/>
          <w:szCs w:val="20"/>
        </w:rPr>
        <w:t xml:space="preserve"> 2026</w:t>
      </w:r>
      <w:r>
        <w:rPr>
          <w:rFonts w:ascii="Arial" w:eastAsia="Calibri" w:hAnsi="Arial" w:cs="Arial"/>
          <w:sz w:val="20"/>
          <w:szCs w:val="20"/>
        </w:rPr>
        <w:t xml:space="preserve"> года </w:t>
      </w:r>
      <w:r>
        <w:t>и </w:t>
      </w:r>
      <w:r w:rsidRPr="005D0E49">
        <w:rPr>
          <w:rFonts w:ascii="Arial" w:eastAsia="Calibri" w:hAnsi="Arial" w:cs="Arial"/>
          <w:sz w:val="20"/>
          <w:szCs w:val="20"/>
        </w:rPr>
        <w:t xml:space="preserve">Советом директоров Общества </w:t>
      </w:r>
      <w:r>
        <w:rPr>
          <w:rFonts w:ascii="Arial" w:eastAsia="Calibri" w:hAnsi="Arial" w:cs="Arial"/>
          <w:sz w:val="20"/>
          <w:szCs w:val="20"/>
        </w:rPr>
        <w:t>в марте</w:t>
      </w:r>
      <w:r w:rsidRPr="005D0E49">
        <w:rPr>
          <w:rFonts w:ascii="Arial" w:eastAsia="Calibri" w:hAnsi="Arial" w:cs="Arial"/>
          <w:sz w:val="20"/>
          <w:szCs w:val="20"/>
        </w:rPr>
        <w:t xml:space="preserve"> 2026</w:t>
      </w:r>
      <w:r>
        <w:rPr>
          <w:rFonts w:ascii="Arial" w:eastAsia="Calibri" w:hAnsi="Arial" w:cs="Arial"/>
          <w:sz w:val="20"/>
          <w:szCs w:val="20"/>
        </w:rPr>
        <w:t> года.</w:t>
      </w:r>
    </w:p>
    <w:p w14:paraId="16D8756E" w14:textId="77777777" w:rsidR="00F14B10" w:rsidRPr="005D0E49" w:rsidRDefault="00F14B10" w:rsidP="00F14B10">
      <w:pPr>
        <w:shd w:val="clear" w:color="auto" w:fill="FFFFFF"/>
        <w:spacing w:before="240" w:after="240"/>
        <w:jc w:val="both"/>
      </w:pPr>
      <w:r w:rsidRPr="005D0E49">
        <w:rPr>
          <w:rFonts w:ascii="Arial" w:eastAsia="Calibri" w:hAnsi="Arial" w:cs="Arial"/>
          <w:sz w:val="20"/>
          <w:szCs w:val="20"/>
        </w:rPr>
        <w:t xml:space="preserve">Комитет по аудиту и корпоративному управлению Совета директоров и Совет директоров отметили эффективность и результативность деятельности внутреннего аудита в ПАО «ЭЛ5-Энерго», подтвердив </w:t>
      </w:r>
      <w:r>
        <w:rPr>
          <w:rFonts w:ascii="Arial" w:eastAsia="Calibri" w:hAnsi="Arial" w:cs="Arial"/>
          <w:sz w:val="20"/>
          <w:szCs w:val="20"/>
        </w:rPr>
        <w:t>ее </w:t>
      </w:r>
      <w:r w:rsidRPr="005D0E49">
        <w:rPr>
          <w:rFonts w:ascii="Arial" w:eastAsia="Calibri" w:hAnsi="Arial" w:cs="Arial"/>
          <w:sz w:val="20"/>
          <w:szCs w:val="20"/>
        </w:rPr>
        <w:t>соответствие стратегическим целям Компании.</w:t>
      </w:r>
    </w:p>
    <w:p w14:paraId="091DAD85" w14:textId="77777777" w:rsidR="00F14B10" w:rsidRPr="005D0E49" w:rsidRDefault="00F14B10" w:rsidP="00F14B10">
      <w:pPr>
        <w:rPr>
          <w:rFonts w:ascii="Arial" w:eastAsia="Times New Roman" w:hAnsi="Arial" w:cs="Arial"/>
          <w:b/>
          <w:sz w:val="20"/>
          <w:szCs w:val="20"/>
        </w:rPr>
      </w:pPr>
      <w:bookmarkStart w:id="274" w:name="_Toc99967406"/>
      <w:bookmarkStart w:id="275" w:name="_Toc100241679"/>
      <w:bookmarkStart w:id="276" w:name="_Toc166830389"/>
      <w:r w:rsidRPr="005D0E49">
        <w:rPr>
          <w:rFonts w:ascii="Arial" w:eastAsia="Times New Roman" w:hAnsi="Arial" w:cs="Arial"/>
          <w:b/>
          <w:sz w:val="20"/>
          <w:szCs w:val="20"/>
        </w:rPr>
        <w:br w:type="page"/>
      </w:r>
    </w:p>
    <w:p w14:paraId="52966F67" w14:textId="77777777" w:rsidR="00F14B10" w:rsidRPr="00D254B7" w:rsidRDefault="00F14B10" w:rsidP="006B795C">
      <w:pPr>
        <w:pStyle w:val="2"/>
        <w:ind w:firstLine="0"/>
      </w:pPr>
      <w:bookmarkStart w:id="277" w:name="_Toc198138423"/>
      <w:bookmarkStart w:id="278" w:name="_Toc229066516"/>
      <w:bookmarkStart w:id="279" w:name="_Toc229067513"/>
      <w:bookmarkStart w:id="280" w:name="_Toc229662397"/>
      <w:r w:rsidRPr="005D0E49">
        <w:lastRenderedPageBreak/>
        <w:t>Аудитор</w:t>
      </w:r>
      <w:bookmarkEnd w:id="274"/>
      <w:bookmarkEnd w:id="275"/>
      <w:r w:rsidRPr="005D0E49">
        <w:t>ская организация</w:t>
      </w:r>
      <w:bookmarkEnd w:id="276"/>
      <w:bookmarkEnd w:id="277"/>
      <w:bookmarkEnd w:id="278"/>
      <w:bookmarkEnd w:id="279"/>
      <w:bookmarkEnd w:id="280"/>
    </w:p>
    <w:p w14:paraId="703CA313" w14:textId="77777777" w:rsidR="00F14B10" w:rsidRPr="00D254B7" w:rsidRDefault="00F14B10" w:rsidP="005A106D">
      <w:pPr>
        <w:spacing w:after="240"/>
        <w:jc w:val="both"/>
        <w:rPr>
          <w:rFonts w:ascii="Arial" w:eastAsia="Times New Roman" w:hAnsi="Arial" w:cs="Arial"/>
          <w:sz w:val="20"/>
          <w:szCs w:val="20"/>
        </w:rPr>
      </w:pPr>
      <w:r w:rsidRPr="00E71D4D">
        <w:rPr>
          <w:rFonts w:ascii="Arial" w:eastAsia="Times New Roman" w:hAnsi="Arial" w:cs="Arial"/>
          <w:bCs/>
          <w:sz w:val="20"/>
          <w:szCs w:val="20"/>
        </w:rPr>
        <w:t>Для</w:t>
      </w:r>
      <w:r w:rsidRPr="00D254B7">
        <w:rPr>
          <w:rFonts w:ascii="Arial" w:eastAsia="Times New Roman" w:hAnsi="Arial" w:cs="Arial"/>
          <w:b/>
          <w:sz w:val="20"/>
          <w:szCs w:val="20"/>
        </w:rPr>
        <w:t> </w:t>
      </w:r>
      <w:r w:rsidRPr="005D0E49">
        <w:rPr>
          <w:rFonts w:ascii="Arial" w:eastAsia="Times New Roman" w:hAnsi="Arial" w:cs="Arial"/>
          <w:sz w:val="20"/>
          <w:szCs w:val="20"/>
        </w:rPr>
        <w:t xml:space="preserve">независимой оценки достоверности финансовой отчетности Компания привлекает внешнюю аудиторскую организацию. После проведения внутренних процедур кандидатура внешней аудиторской организации ежегодно утверждается Общим собранием акционеров Компании. </w:t>
      </w:r>
    </w:p>
    <w:p w14:paraId="6148F5E1" w14:textId="7864E900" w:rsidR="00F14B10" w:rsidRPr="00D254B7" w:rsidRDefault="00F14B10" w:rsidP="005A106D">
      <w:pPr>
        <w:spacing w:after="240"/>
        <w:jc w:val="both"/>
        <w:rPr>
          <w:rFonts w:ascii="Arial" w:eastAsia="Times New Roman" w:hAnsi="Arial" w:cs="Arial"/>
          <w:sz w:val="20"/>
          <w:szCs w:val="20"/>
        </w:rPr>
      </w:pPr>
      <w:r w:rsidRPr="00D254B7">
        <w:rPr>
          <w:rFonts w:ascii="Arial" w:eastAsia="Times New Roman" w:hAnsi="Arial" w:cs="Arial"/>
          <w:sz w:val="20"/>
          <w:szCs w:val="20"/>
        </w:rPr>
        <w:t>По </w:t>
      </w:r>
      <w:r w:rsidRPr="005D0E49">
        <w:rPr>
          <w:rFonts w:ascii="Arial" w:eastAsia="Times New Roman" w:hAnsi="Arial" w:cs="Arial"/>
          <w:sz w:val="20"/>
          <w:szCs w:val="20"/>
        </w:rPr>
        <w:t>результатам закупочной процедуры и после предварительного рассмотрения данного вопроса Комитетом по аудиту и корпоративному управлению Совет директоров предложил Общему собранию акционеров для утверждения в качестве аудиторской организации кандидатуру АО «Кэпт»</w:t>
      </w:r>
      <w:r w:rsidRPr="005D0E49">
        <w:rPr>
          <w:rFonts w:ascii="Arial" w:eastAsia="Times New Roman" w:hAnsi="Arial" w:cs="Arial"/>
          <w:sz w:val="20"/>
          <w:szCs w:val="20"/>
          <w:vertAlign w:val="superscript"/>
        </w:rPr>
        <w:footnoteReference w:id="27"/>
      </w:r>
      <w:r w:rsidRPr="005D0E49">
        <w:rPr>
          <w:rFonts w:ascii="Arial" w:eastAsia="Times New Roman" w:hAnsi="Arial" w:cs="Arial"/>
          <w:sz w:val="20"/>
          <w:szCs w:val="20"/>
        </w:rPr>
        <w:t>. 22 июня 2025</w:t>
      </w:r>
      <w:r>
        <w:rPr>
          <w:rFonts w:ascii="Arial" w:eastAsia="Times New Roman" w:hAnsi="Arial" w:cs="Arial"/>
          <w:sz w:val="20"/>
          <w:szCs w:val="20"/>
        </w:rPr>
        <w:t> года г</w:t>
      </w:r>
      <w:r w:rsidRPr="005D0E49">
        <w:rPr>
          <w:rFonts w:ascii="Arial" w:eastAsia="Times New Roman" w:hAnsi="Arial" w:cs="Arial"/>
          <w:sz w:val="20"/>
          <w:szCs w:val="20"/>
        </w:rPr>
        <w:t xml:space="preserve">одовое заседание </w:t>
      </w:r>
      <w:r>
        <w:rPr>
          <w:rFonts w:ascii="Arial" w:eastAsia="Times New Roman" w:hAnsi="Arial" w:cs="Arial"/>
          <w:sz w:val="20"/>
          <w:szCs w:val="20"/>
        </w:rPr>
        <w:t>О</w:t>
      </w:r>
      <w:r w:rsidRPr="005D0E49">
        <w:rPr>
          <w:rFonts w:ascii="Arial" w:eastAsia="Times New Roman" w:hAnsi="Arial" w:cs="Arial"/>
          <w:sz w:val="20"/>
          <w:szCs w:val="20"/>
        </w:rPr>
        <w:t>бщего собрания акционеров утвердило АО «Кэпт» в качестве аудиторской организации Компании (далее</w:t>
      </w:r>
      <w:r w:rsidRPr="00D254B7">
        <w:rPr>
          <w:rFonts w:ascii="Arial" w:eastAsia="Times New Roman" w:hAnsi="Arial" w:cs="Arial"/>
          <w:sz w:val="20"/>
          <w:szCs w:val="20"/>
        </w:rPr>
        <w:t xml:space="preserve"> – </w:t>
      </w:r>
      <w:r w:rsidRPr="005D0E49">
        <w:rPr>
          <w:rFonts w:ascii="Arial" w:eastAsia="Times New Roman" w:hAnsi="Arial" w:cs="Arial"/>
          <w:sz w:val="20"/>
          <w:szCs w:val="20"/>
        </w:rPr>
        <w:t xml:space="preserve">Аудиторская организация). </w:t>
      </w:r>
    </w:p>
    <w:p w14:paraId="470D9AD2" w14:textId="77777777" w:rsidR="00F14B10" w:rsidRPr="005D0E49" w:rsidRDefault="00F14B10" w:rsidP="005A106D">
      <w:pPr>
        <w:spacing w:after="240"/>
        <w:jc w:val="both"/>
        <w:rPr>
          <w:rFonts w:ascii="Arial" w:eastAsia="Times New Roman" w:hAnsi="Arial" w:cs="Arial"/>
          <w:sz w:val="20"/>
          <w:szCs w:val="20"/>
        </w:rPr>
      </w:pPr>
      <w:r w:rsidRPr="00D254B7">
        <w:rPr>
          <w:rFonts w:ascii="Arial" w:eastAsia="Times New Roman" w:hAnsi="Arial" w:cs="Arial"/>
          <w:sz w:val="20"/>
          <w:szCs w:val="20"/>
        </w:rPr>
        <w:t>АО </w:t>
      </w:r>
      <w:r w:rsidRPr="005D0E49">
        <w:rPr>
          <w:rFonts w:ascii="Arial" w:eastAsia="Times New Roman" w:hAnsi="Arial" w:cs="Arial"/>
          <w:sz w:val="20"/>
          <w:szCs w:val="20"/>
        </w:rPr>
        <w:t>«Кэпт» соответствует всем требованиям, предъявляемым к аудиторской организации действующим законодательством Российской Федерации, в том числе критериям независимости. АО «Кэпт» является членом Саморегулируемой организации аудиторов Ассо</w:t>
      </w:r>
      <w:r>
        <w:rPr>
          <w:rFonts w:ascii="Arial" w:eastAsia="Times New Roman" w:hAnsi="Arial" w:cs="Arial"/>
          <w:sz w:val="20"/>
          <w:szCs w:val="20"/>
        </w:rPr>
        <w:t>циация «Содружество» (СРО ААС).</w:t>
      </w:r>
    </w:p>
    <w:p w14:paraId="6FF93B36" w14:textId="77777777" w:rsidR="00F14B10" w:rsidRPr="00D254B7" w:rsidRDefault="00F14B10" w:rsidP="005A106D">
      <w:pPr>
        <w:spacing w:after="240"/>
        <w:jc w:val="both"/>
        <w:rPr>
          <w:rFonts w:ascii="Arial" w:eastAsia="Times New Roman" w:hAnsi="Arial" w:cs="Arial"/>
          <w:sz w:val="20"/>
          <w:szCs w:val="20"/>
        </w:rPr>
      </w:pPr>
      <w:r w:rsidRPr="005D0E49">
        <w:rPr>
          <w:rFonts w:ascii="Arial" w:eastAsia="Times New Roman" w:hAnsi="Arial" w:cs="Arial"/>
          <w:sz w:val="20"/>
          <w:szCs w:val="20"/>
        </w:rPr>
        <w:t>Размер вознаграждения Аудиторской организации одобряется Советом директоров и указывается в договоре с Аудиторской организацией. Размер вознаграждения Аудиторской организации не изменился по сравнению с 2024</w:t>
      </w:r>
      <w:r>
        <w:rPr>
          <w:rFonts w:ascii="Arial" w:eastAsia="Times New Roman" w:hAnsi="Arial" w:cs="Arial"/>
          <w:sz w:val="20"/>
          <w:szCs w:val="20"/>
        </w:rPr>
        <w:t> годом.</w:t>
      </w:r>
      <w:r w:rsidRPr="005D0E49">
        <w:rPr>
          <w:rFonts w:ascii="Arial" w:eastAsia="Times New Roman" w:hAnsi="Arial" w:cs="Arial"/>
          <w:sz w:val="20"/>
          <w:szCs w:val="20"/>
        </w:rPr>
        <w:t xml:space="preserve"> </w:t>
      </w:r>
    </w:p>
    <w:p w14:paraId="4761670D" w14:textId="77777777" w:rsidR="00F14B10" w:rsidRPr="005D0E49" w:rsidRDefault="00F14B10" w:rsidP="005A106D">
      <w:pPr>
        <w:spacing w:after="240"/>
        <w:jc w:val="both"/>
        <w:rPr>
          <w:rFonts w:ascii="Arial" w:eastAsia="Times New Roman" w:hAnsi="Arial" w:cs="Arial"/>
          <w:sz w:val="20"/>
          <w:szCs w:val="20"/>
        </w:rPr>
      </w:pPr>
      <w:r w:rsidRPr="00D254B7">
        <w:rPr>
          <w:rFonts w:ascii="Arial" w:eastAsia="Times New Roman" w:hAnsi="Arial" w:cs="Arial"/>
          <w:sz w:val="20"/>
          <w:szCs w:val="20"/>
        </w:rPr>
        <w:t>В </w:t>
      </w:r>
      <w:r w:rsidRPr="005D0E49">
        <w:rPr>
          <w:rFonts w:ascii="Arial" w:eastAsia="Times New Roman" w:hAnsi="Arial" w:cs="Arial"/>
          <w:sz w:val="20"/>
          <w:szCs w:val="20"/>
        </w:rPr>
        <w:t>отчетном году Аудиторская организация не оказывала Компании и ее дочерним обществам неаудиторские услуги,</w:t>
      </w:r>
      <w:r w:rsidRPr="00D254B7">
        <w:rPr>
          <w:rFonts w:ascii="Arial" w:eastAsia="Times New Roman" w:hAnsi="Arial" w:cs="Arial"/>
          <w:sz w:val="20"/>
          <w:szCs w:val="20"/>
        </w:rPr>
        <w:t xml:space="preserve"> и, </w:t>
      </w:r>
      <w:r w:rsidRPr="005D0E49">
        <w:rPr>
          <w:rFonts w:ascii="Arial" w:eastAsia="Times New Roman" w:hAnsi="Arial" w:cs="Arial"/>
          <w:sz w:val="20"/>
          <w:szCs w:val="20"/>
        </w:rPr>
        <w:t>соответственно, вознаграждение за услуги неаудиторского характера ей не выплачивалось.</w:t>
      </w:r>
    </w:p>
    <w:p w14:paraId="7EBB2EDE" w14:textId="77777777" w:rsidR="00F14B10" w:rsidRPr="005D0E49" w:rsidRDefault="00F14B10" w:rsidP="006B795C">
      <w:pPr>
        <w:spacing w:after="240"/>
        <w:ind w:firstLine="0"/>
        <w:jc w:val="both"/>
        <w:rPr>
          <w:rFonts w:ascii="Arial" w:eastAsia="Times New Roman" w:hAnsi="Arial" w:cs="Arial"/>
          <w:b/>
          <w:iCs/>
          <w:sz w:val="20"/>
          <w:szCs w:val="20"/>
        </w:rPr>
      </w:pPr>
      <w:r w:rsidRPr="005D0E49">
        <w:rPr>
          <w:rFonts w:ascii="Arial" w:eastAsia="Times New Roman" w:hAnsi="Arial" w:cs="Arial"/>
          <w:b/>
          <w:iCs/>
          <w:sz w:val="20"/>
          <w:szCs w:val="20"/>
        </w:rPr>
        <w:t>Размер вознаграждения Аудиторской организации за 2025</w:t>
      </w:r>
      <w:r>
        <w:rPr>
          <w:rFonts w:ascii="Arial" w:eastAsia="Times New Roman" w:hAnsi="Arial" w:cs="Arial"/>
          <w:b/>
          <w:iCs/>
          <w:sz w:val="20"/>
          <w:szCs w:val="20"/>
        </w:rPr>
        <w:t xml:space="preserve"> год </w:t>
      </w:r>
      <w:r w:rsidRPr="005D0E49">
        <w:rPr>
          <w:rFonts w:ascii="Arial" w:eastAsia="Times New Roman" w:hAnsi="Arial" w:cs="Arial"/>
          <w:b/>
          <w:iCs/>
          <w:sz w:val="20"/>
          <w:szCs w:val="20"/>
        </w:rPr>
        <w:t>без учета НДС, рублей</w:t>
      </w:r>
    </w:p>
    <w:tbl>
      <w:tblPr>
        <w:tblW w:w="0" w:type="auto"/>
        <w:jc w:val="center"/>
        <w:tblLook w:val="04A0" w:firstRow="1" w:lastRow="0" w:firstColumn="1" w:lastColumn="0" w:noHBand="0" w:noVBand="1"/>
      </w:tblPr>
      <w:tblGrid>
        <w:gridCol w:w="6805"/>
        <w:gridCol w:w="2688"/>
      </w:tblGrid>
      <w:tr w:rsidR="00F14B10" w:rsidRPr="005D0E49" w14:paraId="205F39B6" w14:textId="77777777" w:rsidTr="002D7865">
        <w:trPr>
          <w:jc w:val="center"/>
        </w:trPr>
        <w:tc>
          <w:tcPr>
            <w:tcW w:w="6805" w:type="dxa"/>
            <w:tcBorders>
              <w:top w:val="single" w:sz="4" w:space="0" w:color="auto"/>
              <w:left w:val="single" w:sz="4" w:space="0" w:color="auto"/>
              <w:bottom w:val="single" w:sz="4" w:space="0" w:color="auto"/>
              <w:right w:val="single" w:sz="4" w:space="0" w:color="auto"/>
            </w:tcBorders>
            <w:shd w:val="clear" w:color="auto" w:fill="D9E2F3"/>
          </w:tcPr>
          <w:p w14:paraId="6E01EFFC" w14:textId="77777777" w:rsidR="00F14B10" w:rsidRPr="00665346" w:rsidRDefault="00F14B10" w:rsidP="006B795C">
            <w:pPr>
              <w:ind w:firstLine="0"/>
              <w:jc w:val="both"/>
              <w:rPr>
                <w:rFonts w:ascii="Arial" w:eastAsia="Times New Roman" w:hAnsi="Arial" w:cs="Arial"/>
                <w:bCs/>
                <w:sz w:val="20"/>
                <w:szCs w:val="20"/>
              </w:rPr>
            </w:pPr>
            <w:r w:rsidRPr="00665346">
              <w:rPr>
                <w:rFonts w:ascii="Arial" w:eastAsia="Times New Roman" w:hAnsi="Arial" w:cs="Arial"/>
                <w:bCs/>
                <w:sz w:val="20"/>
                <w:szCs w:val="20"/>
              </w:rPr>
              <w:t>Наименование</w:t>
            </w:r>
          </w:p>
        </w:tc>
        <w:tc>
          <w:tcPr>
            <w:tcW w:w="2688" w:type="dxa"/>
            <w:tcBorders>
              <w:top w:val="single" w:sz="4" w:space="0" w:color="auto"/>
              <w:left w:val="single" w:sz="4" w:space="0" w:color="auto"/>
              <w:bottom w:val="single" w:sz="4" w:space="0" w:color="auto"/>
              <w:right w:val="single" w:sz="4" w:space="0" w:color="auto"/>
            </w:tcBorders>
            <w:shd w:val="clear" w:color="auto" w:fill="D9E2F3"/>
          </w:tcPr>
          <w:p w14:paraId="5B6081C5" w14:textId="77777777" w:rsidR="00F14B10" w:rsidRPr="00665346" w:rsidRDefault="00F14B10" w:rsidP="006B795C">
            <w:pPr>
              <w:ind w:firstLine="0"/>
              <w:jc w:val="both"/>
              <w:rPr>
                <w:rFonts w:ascii="Arial" w:eastAsia="Times New Roman" w:hAnsi="Arial" w:cs="Arial"/>
                <w:bCs/>
                <w:sz w:val="20"/>
                <w:szCs w:val="20"/>
              </w:rPr>
            </w:pPr>
            <w:r w:rsidRPr="00665346">
              <w:rPr>
                <w:rFonts w:ascii="Arial" w:eastAsia="Times New Roman" w:hAnsi="Arial" w:cs="Arial"/>
                <w:bCs/>
                <w:sz w:val="20"/>
                <w:szCs w:val="20"/>
              </w:rPr>
              <w:t>Сумма</w:t>
            </w:r>
          </w:p>
        </w:tc>
      </w:tr>
      <w:tr w:rsidR="00F14B10" w:rsidRPr="005D0E49" w14:paraId="12376256" w14:textId="77777777" w:rsidTr="002D7865">
        <w:trPr>
          <w:jc w:val="center"/>
        </w:trPr>
        <w:tc>
          <w:tcPr>
            <w:tcW w:w="6805" w:type="dxa"/>
            <w:tcBorders>
              <w:top w:val="single" w:sz="4" w:space="0" w:color="auto"/>
              <w:left w:val="single" w:sz="4" w:space="0" w:color="auto"/>
              <w:bottom w:val="single" w:sz="4" w:space="0" w:color="auto"/>
              <w:right w:val="single" w:sz="4" w:space="0" w:color="auto"/>
            </w:tcBorders>
          </w:tcPr>
          <w:p w14:paraId="0035B81D" w14:textId="77777777" w:rsidR="00F14B10" w:rsidRPr="00665346" w:rsidRDefault="00F14B10" w:rsidP="006B795C">
            <w:pPr>
              <w:ind w:firstLine="0"/>
              <w:jc w:val="both"/>
              <w:rPr>
                <w:rFonts w:ascii="Arial" w:eastAsia="Times New Roman" w:hAnsi="Arial" w:cs="Arial"/>
                <w:sz w:val="20"/>
                <w:szCs w:val="20"/>
              </w:rPr>
            </w:pPr>
            <w:r w:rsidRPr="00665346">
              <w:rPr>
                <w:rFonts w:ascii="Arial" w:eastAsia="Times New Roman" w:hAnsi="Arial" w:cs="Arial"/>
                <w:sz w:val="20"/>
                <w:szCs w:val="20"/>
              </w:rPr>
              <w:t>ПАО «ЭЛ5-Энерго»</w:t>
            </w:r>
          </w:p>
        </w:tc>
        <w:tc>
          <w:tcPr>
            <w:tcW w:w="2688" w:type="dxa"/>
            <w:tcBorders>
              <w:top w:val="single" w:sz="4" w:space="0" w:color="auto"/>
              <w:left w:val="single" w:sz="4" w:space="0" w:color="auto"/>
              <w:bottom w:val="single" w:sz="4" w:space="0" w:color="auto"/>
              <w:right w:val="single" w:sz="4" w:space="0" w:color="auto"/>
            </w:tcBorders>
          </w:tcPr>
          <w:p w14:paraId="27E4DE78" w14:textId="77777777" w:rsidR="00F14B10" w:rsidRPr="00665346" w:rsidRDefault="00F14B10" w:rsidP="006B795C">
            <w:pPr>
              <w:ind w:firstLine="0"/>
              <w:jc w:val="both"/>
              <w:rPr>
                <w:rFonts w:ascii="Arial" w:eastAsia="Times New Roman" w:hAnsi="Arial" w:cs="Arial"/>
                <w:sz w:val="20"/>
                <w:szCs w:val="20"/>
              </w:rPr>
            </w:pPr>
            <w:r w:rsidRPr="00665346">
              <w:rPr>
                <w:rFonts w:ascii="Arial" w:eastAsia="Times New Roman" w:hAnsi="Arial" w:cs="Arial"/>
                <w:sz w:val="20"/>
                <w:szCs w:val="20"/>
              </w:rPr>
              <w:t>9 773 115</w:t>
            </w:r>
          </w:p>
        </w:tc>
      </w:tr>
      <w:tr w:rsidR="00F14B10" w:rsidRPr="005D0E49" w14:paraId="5E20D3FF" w14:textId="77777777" w:rsidTr="002D7865">
        <w:trPr>
          <w:jc w:val="center"/>
        </w:trPr>
        <w:tc>
          <w:tcPr>
            <w:tcW w:w="6805" w:type="dxa"/>
            <w:tcBorders>
              <w:top w:val="single" w:sz="4" w:space="0" w:color="auto"/>
              <w:left w:val="single" w:sz="4" w:space="0" w:color="auto"/>
              <w:bottom w:val="single" w:sz="4" w:space="0" w:color="auto"/>
              <w:right w:val="single" w:sz="4" w:space="0" w:color="auto"/>
            </w:tcBorders>
          </w:tcPr>
          <w:p w14:paraId="71C43CB4" w14:textId="74138B49" w:rsidR="00F14B10" w:rsidRPr="00665346" w:rsidRDefault="00F14B10" w:rsidP="006B795C">
            <w:pPr>
              <w:ind w:firstLine="0"/>
              <w:jc w:val="both"/>
              <w:rPr>
                <w:rFonts w:ascii="Arial" w:eastAsia="Times New Roman" w:hAnsi="Arial" w:cs="Arial"/>
                <w:sz w:val="20"/>
                <w:szCs w:val="20"/>
              </w:rPr>
            </w:pPr>
            <w:r w:rsidRPr="00665346">
              <w:rPr>
                <w:rFonts w:ascii="Arial" w:eastAsia="Times New Roman" w:hAnsi="Arial" w:cs="Arial"/>
                <w:sz w:val="20"/>
                <w:szCs w:val="20"/>
              </w:rPr>
              <w:t>Дочерние общества ПАО «ЭЛ5-Энерго»</w:t>
            </w:r>
            <w:r w:rsidR="00DB7D45">
              <w:t xml:space="preserve"> </w:t>
            </w:r>
            <w:r w:rsidR="00DB7D45" w:rsidRPr="00DB7D45">
              <w:rPr>
                <w:rFonts w:ascii="Arial" w:eastAsia="Times New Roman" w:hAnsi="Arial" w:cs="Arial"/>
                <w:sz w:val="20"/>
                <w:szCs w:val="20"/>
              </w:rPr>
              <w:t>(ООО «Азовская ВЭС»; ООО «Кольская ВЭС»)</w:t>
            </w:r>
          </w:p>
        </w:tc>
        <w:tc>
          <w:tcPr>
            <w:tcW w:w="2688" w:type="dxa"/>
            <w:tcBorders>
              <w:top w:val="single" w:sz="4" w:space="0" w:color="auto"/>
              <w:left w:val="single" w:sz="4" w:space="0" w:color="auto"/>
              <w:bottom w:val="single" w:sz="4" w:space="0" w:color="auto"/>
              <w:right w:val="single" w:sz="4" w:space="0" w:color="auto"/>
            </w:tcBorders>
          </w:tcPr>
          <w:p w14:paraId="1059BFD4" w14:textId="77777777" w:rsidR="00F14B10" w:rsidRPr="00665346" w:rsidRDefault="00F14B10" w:rsidP="006B795C">
            <w:pPr>
              <w:ind w:firstLine="0"/>
              <w:jc w:val="both"/>
              <w:rPr>
                <w:rFonts w:ascii="Arial" w:eastAsia="Times New Roman" w:hAnsi="Arial" w:cs="Arial"/>
                <w:sz w:val="20"/>
                <w:szCs w:val="20"/>
              </w:rPr>
            </w:pPr>
            <w:r w:rsidRPr="00665346">
              <w:rPr>
                <w:rFonts w:ascii="Arial" w:eastAsia="Times New Roman" w:hAnsi="Arial" w:cs="Arial"/>
                <w:sz w:val="20"/>
                <w:szCs w:val="20"/>
              </w:rPr>
              <w:t>4 </w:t>
            </w:r>
            <w:r w:rsidRPr="00665346">
              <w:rPr>
                <w:rFonts w:ascii="Arial" w:eastAsia="Times New Roman" w:hAnsi="Arial" w:cs="Arial"/>
                <w:sz w:val="20"/>
                <w:szCs w:val="20"/>
                <w:lang w:val="en-US"/>
              </w:rPr>
              <w:t>555</w:t>
            </w:r>
            <w:r w:rsidRPr="00665346">
              <w:rPr>
                <w:rFonts w:ascii="Arial" w:eastAsia="Times New Roman" w:hAnsi="Arial" w:cs="Arial"/>
                <w:sz w:val="20"/>
                <w:szCs w:val="20"/>
              </w:rPr>
              <w:t> 500</w:t>
            </w:r>
          </w:p>
        </w:tc>
      </w:tr>
    </w:tbl>
    <w:p w14:paraId="2C71CF61" w14:textId="77777777" w:rsidR="00F14B10" w:rsidRPr="005D0E49" w:rsidRDefault="00F14B10" w:rsidP="00F14B10">
      <w:pPr>
        <w:keepNext/>
        <w:keepLines/>
        <w:spacing w:before="40"/>
        <w:jc w:val="both"/>
        <w:rPr>
          <w:rFonts w:ascii="Arial" w:eastAsia="Times New Roman" w:hAnsi="Arial" w:cs="Arial"/>
          <w:b/>
          <w:sz w:val="20"/>
          <w:szCs w:val="20"/>
        </w:rPr>
      </w:pPr>
    </w:p>
    <w:p w14:paraId="252D8BBD" w14:textId="77777777" w:rsidR="00F14B10" w:rsidRPr="005D0E49" w:rsidRDefault="00F14B10" w:rsidP="00F14B10">
      <w:pPr>
        <w:rPr>
          <w:rFonts w:ascii="Arial" w:eastAsia="Times New Roman" w:hAnsi="Arial" w:cs="Arial"/>
          <w:b/>
          <w:sz w:val="20"/>
          <w:szCs w:val="20"/>
        </w:rPr>
      </w:pPr>
      <w:bookmarkStart w:id="281" w:name="_Toc198138424"/>
      <w:r w:rsidRPr="005D0E49">
        <w:rPr>
          <w:rFonts w:ascii="Arial" w:eastAsia="Times New Roman" w:hAnsi="Arial" w:cs="Arial"/>
          <w:b/>
          <w:sz w:val="20"/>
          <w:szCs w:val="20"/>
        </w:rPr>
        <w:br w:type="page"/>
      </w:r>
    </w:p>
    <w:p w14:paraId="5F56A0C8" w14:textId="77777777" w:rsidR="00F14B10" w:rsidRPr="005D0E49" w:rsidRDefault="00F14B10" w:rsidP="004E395B">
      <w:pPr>
        <w:pStyle w:val="2"/>
        <w:ind w:firstLine="0"/>
      </w:pPr>
      <w:bookmarkStart w:id="282" w:name="_Toc166830391"/>
      <w:bookmarkStart w:id="283" w:name="_Toc198138425"/>
      <w:bookmarkStart w:id="284" w:name="_Toc229066517"/>
      <w:bookmarkStart w:id="285" w:name="_Toc229067514"/>
      <w:bookmarkStart w:id="286" w:name="_Toc229662398"/>
      <w:bookmarkEnd w:id="281"/>
      <w:r w:rsidRPr="005D0E49">
        <w:lastRenderedPageBreak/>
        <w:t>Управление дочерними обществами</w:t>
      </w:r>
      <w:bookmarkEnd w:id="282"/>
      <w:bookmarkEnd w:id="283"/>
      <w:bookmarkEnd w:id="284"/>
      <w:bookmarkEnd w:id="285"/>
      <w:bookmarkEnd w:id="286"/>
      <w:r w:rsidRPr="005D0E49">
        <w:t xml:space="preserve"> </w:t>
      </w:r>
    </w:p>
    <w:p w14:paraId="08A98E03" w14:textId="0B1E7CC1" w:rsidR="00F14B10" w:rsidRPr="005D0E49" w:rsidRDefault="00F14B10" w:rsidP="004E395B">
      <w:pPr>
        <w:keepNext/>
        <w:autoSpaceDE w:val="0"/>
        <w:autoSpaceDN w:val="0"/>
        <w:adjustRightInd w:val="0"/>
        <w:spacing w:after="240"/>
        <w:ind w:firstLine="0"/>
        <w:jc w:val="both"/>
        <w:rPr>
          <w:rFonts w:ascii="Arial" w:eastAsia="Times New Roman" w:hAnsi="Arial" w:cs="Arial"/>
          <w:b/>
          <w:iCs/>
          <w:sz w:val="20"/>
          <w:szCs w:val="20"/>
        </w:rPr>
      </w:pPr>
      <w:r w:rsidRPr="005D0E49">
        <w:rPr>
          <w:rFonts w:ascii="Arial" w:eastAsia="Times New Roman" w:hAnsi="Arial" w:cs="Arial"/>
          <w:b/>
          <w:iCs/>
          <w:sz w:val="20"/>
          <w:szCs w:val="20"/>
        </w:rPr>
        <w:t>Информация о подконтрольных обществах</w:t>
      </w:r>
      <w:r w:rsidR="00F02D94">
        <w:rPr>
          <w:rFonts w:ascii="Arial" w:eastAsia="Times New Roman" w:hAnsi="Arial" w:cs="Arial"/>
          <w:b/>
          <w:iCs/>
          <w:sz w:val="20"/>
          <w:szCs w:val="20"/>
        </w:rPr>
        <w:t xml:space="preserve"> по состоянию на 31 декабря 2025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33"/>
        <w:gridCol w:w="2571"/>
        <w:gridCol w:w="3091"/>
        <w:gridCol w:w="1433"/>
      </w:tblGrid>
      <w:tr w:rsidR="00F14B10" w:rsidRPr="005D0E49" w14:paraId="07DC42D7" w14:textId="77777777" w:rsidTr="004E395B">
        <w:trPr>
          <w:trHeight w:val="300"/>
          <w:tblHeader/>
        </w:trPr>
        <w:tc>
          <w:tcPr>
            <w:tcW w:w="1316" w:type="pct"/>
            <w:shd w:val="clear" w:color="auto" w:fill="0555FA"/>
            <w:tcMar>
              <w:top w:w="0" w:type="dxa"/>
              <w:left w:w="108" w:type="dxa"/>
              <w:bottom w:w="0" w:type="dxa"/>
              <w:right w:w="108" w:type="dxa"/>
            </w:tcMar>
            <w:vAlign w:val="center"/>
          </w:tcPr>
          <w:p w14:paraId="513E846E" w14:textId="77777777" w:rsidR="00F14B10" w:rsidRPr="005D0E49" w:rsidRDefault="00F14B10" w:rsidP="004E395B">
            <w:pPr>
              <w:autoSpaceDE w:val="0"/>
              <w:autoSpaceDN w:val="0"/>
              <w:ind w:firstLine="0"/>
              <w:jc w:val="both"/>
              <w:rPr>
                <w:rFonts w:ascii="Arial" w:eastAsia="Times New Roman" w:hAnsi="Arial" w:cs="Arial"/>
                <w:b/>
                <w:color w:val="FFFFFF"/>
                <w:sz w:val="20"/>
                <w:szCs w:val="20"/>
              </w:rPr>
            </w:pPr>
            <w:bookmarkStart w:id="287" w:name="_Hlk128387520"/>
            <w:r w:rsidRPr="005D0E49">
              <w:rPr>
                <w:rFonts w:ascii="Arial" w:eastAsia="Times New Roman" w:hAnsi="Arial" w:cs="Arial"/>
                <w:b/>
                <w:color w:val="FFFFFF"/>
                <w:sz w:val="20"/>
                <w:szCs w:val="20"/>
              </w:rPr>
              <w:t>Наименование</w:t>
            </w:r>
          </w:p>
        </w:tc>
        <w:tc>
          <w:tcPr>
            <w:tcW w:w="1335" w:type="pct"/>
            <w:shd w:val="clear" w:color="auto" w:fill="0555FA"/>
            <w:tcMar>
              <w:top w:w="0" w:type="dxa"/>
              <w:left w:w="108" w:type="dxa"/>
              <w:bottom w:w="0" w:type="dxa"/>
              <w:right w:w="108" w:type="dxa"/>
            </w:tcMar>
            <w:vAlign w:val="center"/>
          </w:tcPr>
          <w:p w14:paraId="666B5AE2" w14:textId="77777777" w:rsidR="00F14B10" w:rsidRPr="005D0E49" w:rsidRDefault="00F14B10" w:rsidP="004E395B">
            <w:pPr>
              <w:autoSpaceDE w:val="0"/>
              <w:autoSpaceDN w:val="0"/>
              <w:ind w:firstLine="0"/>
              <w:jc w:val="both"/>
              <w:rPr>
                <w:rFonts w:ascii="Arial" w:eastAsia="Times New Roman" w:hAnsi="Arial" w:cs="Arial"/>
                <w:b/>
                <w:color w:val="FFFFFF"/>
                <w:sz w:val="20"/>
                <w:szCs w:val="20"/>
              </w:rPr>
            </w:pPr>
            <w:r w:rsidRPr="005D0E49">
              <w:rPr>
                <w:rFonts w:ascii="Arial" w:eastAsia="Times New Roman" w:hAnsi="Arial" w:cs="Arial"/>
                <w:b/>
                <w:color w:val="FFFFFF"/>
                <w:sz w:val="20"/>
                <w:szCs w:val="20"/>
              </w:rPr>
              <w:t>Местонахождение</w:t>
            </w:r>
          </w:p>
        </w:tc>
        <w:tc>
          <w:tcPr>
            <w:tcW w:w="1605" w:type="pct"/>
            <w:shd w:val="clear" w:color="auto" w:fill="0555FA"/>
            <w:tcMar>
              <w:top w:w="0" w:type="dxa"/>
              <w:left w:w="108" w:type="dxa"/>
              <w:bottom w:w="0" w:type="dxa"/>
              <w:right w:w="108" w:type="dxa"/>
            </w:tcMar>
            <w:vAlign w:val="center"/>
          </w:tcPr>
          <w:p w14:paraId="3F8A71A9" w14:textId="77777777" w:rsidR="00F14B10" w:rsidRPr="005D0E49" w:rsidRDefault="00F14B10" w:rsidP="004E395B">
            <w:pPr>
              <w:autoSpaceDE w:val="0"/>
              <w:autoSpaceDN w:val="0"/>
              <w:ind w:firstLine="0"/>
              <w:jc w:val="both"/>
              <w:rPr>
                <w:rFonts w:ascii="Arial" w:eastAsia="Times New Roman" w:hAnsi="Arial" w:cs="Arial"/>
                <w:b/>
                <w:color w:val="FFFFFF"/>
                <w:sz w:val="20"/>
                <w:szCs w:val="20"/>
              </w:rPr>
            </w:pPr>
            <w:r w:rsidRPr="005D0E49">
              <w:rPr>
                <w:rFonts w:ascii="Arial" w:eastAsia="Times New Roman" w:hAnsi="Arial" w:cs="Arial"/>
                <w:b/>
                <w:color w:val="FFFFFF"/>
                <w:sz w:val="20"/>
                <w:szCs w:val="20"/>
              </w:rPr>
              <w:t>Вид деятельности</w:t>
            </w:r>
          </w:p>
        </w:tc>
        <w:tc>
          <w:tcPr>
            <w:tcW w:w="744" w:type="pct"/>
            <w:shd w:val="clear" w:color="auto" w:fill="0555FA"/>
            <w:tcMar>
              <w:top w:w="0" w:type="dxa"/>
              <w:left w:w="108" w:type="dxa"/>
              <w:bottom w:w="0" w:type="dxa"/>
              <w:right w:w="108" w:type="dxa"/>
            </w:tcMar>
            <w:vAlign w:val="center"/>
          </w:tcPr>
          <w:p w14:paraId="3D3726E7" w14:textId="77777777" w:rsidR="00F14B10" w:rsidRPr="005D0E49" w:rsidRDefault="00F14B10" w:rsidP="004E395B">
            <w:pPr>
              <w:autoSpaceDE w:val="0"/>
              <w:autoSpaceDN w:val="0"/>
              <w:ind w:firstLine="0"/>
              <w:jc w:val="both"/>
              <w:rPr>
                <w:rFonts w:ascii="Arial" w:eastAsia="Times New Roman" w:hAnsi="Arial" w:cs="Arial"/>
                <w:b/>
                <w:color w:val="FFFFFF"/>
                <w:sz w:val="20"/>
                <w:szCs w:val="20"/>
              </w:rPr>
            </w:pPr>
            <w:r w:rsidRPr="005D0E49">
              <w:rPr>
                <w:rFonts w:ascii="Arial" w:eastAsia="Times New Roman" w:hAnsi="Arial" w:cs="Arial"/>
                <w:b/>
                <w:color w:val="FFFFFF"/>
                <w:sz w:val="20"/>
                <w:szCs w:val="20"/>
              </w:rPr>
              <w:t>Доля участия Компании в уставном капитале, %</w:t>
            </w:r>
          </w:p>
        </w:tc>
      </w:tr>
      <w:tr w:rsidR="00F14B10" w:rsidRPr="005D0E49" w14:paraId="2A4B6A76" w14:textId="77777777" w:rsidTr="000458FE">
        <w:trPr>
          <w:trHeight w:val="225"/>
        </w:trPr>
        <w:tc>
          <w:tcPr>
            <w:tcW w:w="5000" w:type="pct"/>
            <w:gridSpan w:val="4"/>
            <w:tcMar>
              <w:top w:w="0" w:type="dxa"/>
              <w:left w:w="108" w:type="dxa"/>
              <w:bottom w:w="0" w:type="dxa"/>
              <w:right w:w="108" w:type="dxa"/>
            </w:tcMar>
            <w:vAlign w:val="center"/>
          </w:tcPr>
          <w:p w14:paraId="27FCDA32" w14:textId="77777777" w:rsidR="00F14B10" w:rsidRPr="005D0E49" w:rsidRDefault="00F14B10" w:rsidP="004E395B">
            <w:pPr>
              <w:autoSpaceDE w:val="0"/>
              <w:autoSpaceDN w:val="0"/>
              <w:ind w:firstLine="0"/>
              <w:jc w:val="both"/>
              <w:rPr>
                <w:rFonts w:ascii="Arial" w:eastAsia="Times New Roman" w:hAnsi="Arial" w:cs="Arial"/>
                <w:i/>
                <w:iCs/>
                <w:sz w:val="20"/>
                <w:szCs w:val="20"/>
              </w:rPr>
            </w:pPr>
            <w:r w:rsidRPr="005D0E49">
              <w:rPr>
                <w:rFonts w:ascii="Arial" w:eastAsia="Times New Roman" w:hAnsi="Arial" w:cs="Arial"/>
                <w:i/>
                <w:iCs/>
                <w:sz w:val="20"/>
                <w:szCs w:val="20"/>
              </w:rPr>
              <w:t>Подконтрольные общества, имеющие для Компании существенное значение</w:t>
            </w:r>
          </w:p>
        </w:tc>
      </w:tr>
      <w:tr w:rsidR="00F14B10" w:rsidRPr="005D0E49" w14:paraId="7C284C30" w14:textId="77777777" w:rsidTr="004E395B">
        <w:trPr>
          <w:trHeight w:val="225"/>
        </w:trPr>
        <w:tc>
          <w:tcPr>
            <w:tcW w:w="1316" w:type="pct"/>
            <w:shd w:val="clear" w:color="auto" w:fill="FFFFFF"/>
            <w:tcMar>
              <w:top w:w="0" w:type="dxa"/>
              <w:left w:w="108" w:type="dxa"/>
              <w:bottom w:w="0" w:type="dxa"/>
              <w:right w:w="108" w:type="dxa"/>
            </w:tcMar>
            <w:vAlign w:val="center"/>
          </w:tcPr>
          <w:p w14:paraId="2A3FF07C" w14:textId="77777777" w:rsidR="00F14B10" w:rsidRPr="005D0E49" w:rsidRDefault="00F14B10" w:rsidP="004E395B">
            <w:pPr>
              <w:autoSpaceDE w:val="0"/>
              <w:autoSpaceDN w:val="0"/>
              <w:ind w:firstLine="0"/>
              <w:jc w:val="both"/>
              <w:rPr>
                <w:rFonts w:ascii="Arial" w:eastAsia="Times New Roman" w:hAnsi="Arial" w:cs="Arial"/>
                <w:sz w:val="20"/>
                <w:szCs w:val="20"/>
              </w:rPr>
            </w:pPr>
            <w:r w:rsidRPr="005D0E49">
              <w:rPr>
                <w:rFonts w:ascii="Arial" w:eastAsia="Times New Roman" w:hAnsi="Arial" w:cs="Arial"/>
                <w:sz w:val="20"/>
                <w:szCs w:val="20"/>
              </w:rPr>
              <w:t>ООО «Азовская ВЭС»</w:t>
            </w:r>
          </w:p>
        </w:tc>
        <w:tc>
          <w:tcPr>
            <w:tcW w:w="1335" w:type="pct"/>
            <w:shd w:val="clear" w:color="auto" w:fill="FFFFFF"/>
            <w:tcMar>
              <w:top w:w="0" w:type="dxa"/>
              <w:left w:w="108" w:type="dxa"/>
              <w:bottom w:w="0" w:type="dxa"/>
              <w:right w:w="108" w:type="dxa"/>
            </w:tcMar>
            <w:vAlign w:val="center"/>
          </w:tcPr>
          <w:p w14:paraId="71F980B0" w14:textId="77777777" w:rsidR="00F14B10" w:rsidRPr="005D0E49" w:rsidRDefault="00F14B10" w:rsidP="004E395B">
            <w:pPr>
              <w:autoSpaceDE w:val="0"/>
              <w:autoSpaceDN w:val="0"/>
              <w:ind w:firstLine="0"/>
              <w:jc w:val="both"/>
              <w:rPr>
                <w:rFonts w:ascii="Arial" w:eastAsia="Times New Roman" w:hAnsi="Arial" w:cs="Arial"/>
                <w:spacing w:val="-2"/>
                <w:sz w:val="20"/>
                <w:szCs w:val="20"/>
              </w:rPr>
            </w:pPr>
            <w:r w:rsidRPr="005D0E49">
              <w:rPr>
                <w:rFonts w:ascii="Arial" w:eastAsia="Times New Roman" w:hAnsi="Arial" w:cs="Arial"/>
                <w:sz w:val="20"/>
                <w:szCs w:val="20"/>
              </w:rPr>
              <w:t xml:space="preserve">Российская Федерация, </w:t>
            </w:r>
            <w:r w:rsidRPr="005D0E49">
              <w:rPr>
                <w:rFonts w:ascii="Arial" w:eastAsia="Times New Roman" w:hAnsi="Arial" w:cs="Arial"/>
                <w:spacing w:val="-2"/>
                <w:sz w:val="20"/>
                <w:szCs w:val="20"/>
              </w:rPr>
              <w:t xml:space="preserve">Ростовская область, Азовский район, сельское поселение </w:t>
            </w:r>
            <w:r w:rsidRPr="005D0E49">
              <w:rPr>
                <w:rFonts w:ascii="Arial" w:eastAsia="Times New Roman" w:hAnsi="Arial" w:cs="Arial"/>
                <w:color w:val="000000"/>
                <w:spacing w:val="-2"/>
                <w:sz w:val="20"/>
                <w:szCs w:val="20"/>
              </w:rPr>
              <w:t>Маргаритовское, село Порт-Катон</w:t>
            </w:r>
          </w:p>
        </w:tc>
        <w:tc>
          <w:tcPr>
            <w:tcW w:w="1605" w:type="pct"/>
            <w:shd w:val="clear" w:color="auto" w:fill="FFFFFF"/>
            <w:tcMar>
              <w:top w:w="0" w:type="dxa"/>
              <w:left w:w="108" w:type="dxa"/>
              <w:bottom w:w="0" w:type="dxa"/>
              <w:right w:w="108" w:type="dxa"/>
            </w:tcMar>
            <w:vAlign w:val="center"/>
          </w:tcPr>
          <w:p w14:paraId="0BCAD042" w14:textId="77777777" w:rsidR="00F14B10" w:rsidRPr="005D0E49" w:rsidRDefault="00F14B10" w:rsidP="004E395B">
            <w:pPr>
              <w:autoSpaceDE w:val="0"/>
              <w:autoSpaceDN w:val="0"/>
              <w:ind w:firstLine="0"/>
              <w:jc w:val="both"/>
              <w:rPr>
                <w:rFonts w:ascii="Arial" w:eastAsia="Times New Roman" w:hAnsi="Arial" w:cs="Arial"/>
                <w:sz w:val="20"/>
                <w:szCs w:val="20"/>
              </w:rPr>
            </w:pPr>
            <w:r w:rsidRPr="005D0E49">
              <w:rPr>
                <w:rFonts w:ascii="Arial" w:eastAsia="Calibri" w:hAnsi="Arial" w:cs="Arial"/>
                <w:color w:val="000000"/>
                <w:sz w:val="20"/>
                <w:szCs w:val="20"/>
              </w:rPr>
              <w:t>Производство электрической и тепловой энергии, мощности на основе возобновляемых источников</w:t>
            </w:r>
          </w:p>
        </w:tc>
        <w:tc>
          <w:tcPr>
            <w:tcW w:w="744" w:type="pct"/>
            <w:shd w:val="clear" w:color="auto" w:fill="FFFFFF"/>
            <w:tcMar>
              <w:top w:w="0" w:type="dxa"/>
              <w:left w:w="108" w:type="dxa"/>
              <w:bottom w:w="0" w:type="dxa"/>
              <w:right w:w="108" w:type="dxa"/>
            </w:tcMar>
            <w:vAlign w:val="center"/>
          </w:tcPr>
          <w:p w14:paraId="7EA4323D" w14:textId="77777777" w:rsidR="00F14B10" w:rsidRPr="005D0E49" w:rsidRDefault="00F14B10" w:rsidP="004E395B">
            <w:pPr>
              <w:autoSpaceDE w:val="0"/>
              <w:autoSpaceDN w:val="0"/>
              <w:ind w:firstLine="0"/>
              <w:jc w:val="both"/>
              <w:rPr>
                <w:rFonts w:ascii="Arial" w:eastAsia="Times New Roman" w:hAnsi="Arial" w:cs="Arial"/>
                <w:sz w:val="20"/>
                <w:szCs w:val="20"/>
              </w:rPr>
            </w:pPr>
            <w:r w:rsidRPr="005D0E49">
              <w:rPr>
                <w:rFonts w:ascii="Arial" w:eastAsia="Times New Roman" w:hAnsi="Arial" w:cs="Arial"/>
                <w:sz w:val="20"/>
                <w:szCs w:val="20"/>
              </w:rPr>
              <w:t>100</w:t>
            </w:r>
          </w:p>
        </w:tc>
      </w:tr>
      <w:tr w:rsidR="00F14B10" w:rsidRPr="005D0E49" w14:paraId="256737C2" w14:textId="77777777" w:rsidTr="004E395B">
        <w:trPr>
          <w:trHeight w:val="225"/>
        </w:trPr>
        <w:tc>
          <w:tcPr>
            <w:tcW w:w="1316" w:type="pct"/>
            <w:shd w:val="clear" w:color="auto" w:fill="FFFFFF"/>
            <w:tcMar>
              <w:top w:w="0" w:type="dxa"/>
              <w:left w:w="108" w:type="dxa"/>
              <w:bottom w:w="0" w:type="dxa"/>
              <w:right w:w="108" w:type="dxa"/>
            </w:tcMar>
            <w:vAlign w:val="center"/>
          </w:tcPr>
          <w:p w14:paraId="30FFBB5C" w14:textId="77777777" w:rsidR="00F14B10" w:rsidRPr="005D0E49" w:rsidRDefault="00F14B10" w:rsidP="004E395B">
            <w:pPr>
              <w:autoSpaceDE w:val="0"/>
              <w:autoSpaceDN w:val="0"/>
              <w:ind w:firstLine="0"/>
              <w:jc w:val="both"/>
              <w:rPr>
                <w:rFonts w:ascii="Arial" w:eastAsia="Times New Roman" w:hAnsi="Arial" w:cs="Arial"/>
                <w:sz w:val="20"/>
                <w:szCs w:val="20"/>
              </w:rPr>
            </w:pPr>
            <w:r w:rsidRPr="005D0E49">
              <w:rPr>
                <w:rFonts w:ascii="Arial" w:eastAsia="Times New Roman" w:hAnsi="Arial" w:cs="Arial"/>
                <w:sz w:val="20"/>
                <w:szCs w:val="20"/>
              </w:rPr>
              <w:t>ООО «Кольская ВЭС»</w:t>
            </w:r>
          </w:p>
        </w:tc>
        <w:tc>
          <w:tcPr>
            <w:tcW w:w="1335" w:type="pct"/>
            <w:shd w:val="clear" w:color="auto" w:fill="FFFFFF"/>
            <w:tcMar>
              <w:top w:w="0" w:type="dxa"/>
              <w:left w:w="108" w:type="dxa"/>
              <w:bottom w:w="0" w:type="dxa"/>
              <w:right w:w="108" w:type="dxa"/>
            </w:tcMar>
            <w:vAlign w:val="center"/>
          </w:tcPr>
          <w:p w14:paraId="5DC37DE1" w14:textId="77777777" w:rsidR="00F14B10" w:rsidRPr="005D0E49" w:rsidRDefault="00F14B10" w:rsidP="004E395B">
            <w:pPr>
              <w:autoSpaceDE w:val="0"/>
              <w:autoSpaceDN w:val="0"/>
              <w:ind w:firstLine="0"/>
              <w:jc w:val="both"/>
              <w:rPr>
                <w:rFonts w:ascii="Arial" w:eastAsia="Times New Roman" w:hAnsi="Arial" w:cs="Arial"/>
                <w:spacing w:val="-2"/>
                <w:sz w:val="20"/>
                <w:szCs w:val="20"/>
              </w:rPr>
            </w:pPr>
            <w:r w:rsidRPr="005D0E49">
              <w:rPr>
                <w:rFonts w:ascii="Arial" w:eastAsia="Times New Roman" w:hAnsi="Arial" w:cs="Arial"/>
                <w:sz w:val="20"/>
                <w:szCs w:val="20"/>
              </w:rPr>
              <w:t>Российская Федерация, город Мурманск</w:t>
            </w:r>
          </w:p>
        </w:tc>
        <w:tc>
          <w:tcPr>
            <w:tcW w:w="1605" w:type="pct"/>
            <w:shd w:val="clear" w:color="auto" w:fill="FFFFFF"/>
            <w:tcMar>
              <w:top w:w="0" w:type="dxa"/>
              <w:left w:w="108" w:type="dxa"/>
              <w:bottom w:w="0" w:type="dxa"/>
              <w:right w:w="108" w:type="dxa"/>
            </w:tcMar>
            <w:vAlign w:val="center"/>
          </w:tcPr>
          <w:p w14:paraId="2FC10931" w14:textId="77777777" w:rsidR="00F14B10" w:rsidRPr="005D0E49" w:rsidRDefault="00F14B10" w:rsidP="004E395B">
            <w:pPr>
              <w:autoSpaceDE w:val="0"/>
              <w:autoSpaceDN w:val="0"/>
              <w:ind w:firstLine="0"/>
              <w:jc w:val="both"/>
              <w:rPr>
                <w:rFonts w:ascii="Arial" w:eastAsia="Times New Roman" w:hAnsi="Arial" w:cs="Arial"/>
                <w:sz w:val="20"/>
                <w:szCs w:val="20"/>
              </w:rPr>
            </w:pPr>
            <w:r w:rsidRPr="005D0E49">
              <w:rPr>
                <w:rFonts w:ascii="Arial" w:eastAsia="Times New Roman" w:hAnsi="Arial" w:cs="Arial"/>
                <w:sz w:val="20"/>
                <w:szCs w:val="20"/>
                <w:lang w:eastAsia="ru-RU"/>
              </w:rPr>
              <w:t>Производство электроэнергии из возобновляемых источников</w:t>
            </w:r>
          </w:p>
        </w:tc>
        <w:tc>
          <w:tcPr>
            <w:tcW w:w="744" w:type="pct"/>
            <w:shd w:val="clear" w:color="auto" w:fill="FFFFFF"/>
            <w:tcMar>
              <w:top w:w="0" w:type="dxa"/>
              <w:left w:w="108" w:type="dxa"/>
              <w:bottom w:w="0" w:type="dxa"/>
              <w:right w:w="108" w:type="dxa"/>
            </w:tcMar>
            <w:vAlign w:val="center"/>
          </w:tcPr>
          <w:p w14:paraId="1B8A5839" w14:textId="77777777" w:rsidR="00F14B10" w:rsidRPr="005D0E49" w:rsidRDefault="00F14B10" w:rsidP="004E395B">
            <w:pPr>
              <w:autoSpaceDE w:val="0"/>
              <w:autoSpaceDN w:val="0"/>
              <w:ind w:firstLine="0"/>
              <w:jc w:val="both"/>
              <w:rPr>
                <w:rFonts w:ascii="Arial" w:eastAsia="Times New Roman" w:hAnsi="Arial" w:cs="Arial"/>
                <w:sz w:val="20"/>
                <w:szCs w:val="20"/>
              </w:rPr>
            </w:pPr>
            <w:r w:rsidRPr="005D0E49">
              <w:rPr>
                <w:rFonts w:ascii="Arial" w:eastAsia="Times New Roman" w:hAnsi="Arial" w:cs="Arial"/>
                <w:sz w:val="20"/>
                <w:szCs w:val="20"/>
              </w:rPr>
              <w:t>100</w:t>
            </w:r>
          </w:p>
        </w:tc>
      </w:tr>
      <w:tr w:rsidR="00F14B10" w:rsidRPr="005D0E49" w14:paraId="4AB67A7B" w14:textId="77777777" w:rsidTr="000458FE">
        <w:trPr>
          <w:trHeight w:val="225"/>
        </w:trPr>
        <w:tc>
          <w:tcPr>
            <w:tcW w:w="5000" w:type="pct"/>
            <w:gridSpan w:val="4"/>
            <w:tcMar>
              <w:top w:w="0" w:type="dxa"/>
              <w:left w:w="108" w:type="dxa"/>
              <w:bottom w:w="0" w:type="dxa"/>
              <w:right w:w="108" w:type="dxa"/>
            </w:tcMar>
            <w:vAlign w:val="center"/>
          </w:tcPr>
          <w:p w14:paraId="03D2D809" w14:textId="77777777" w:rsidR="00F14B10" w:rsidRPr="005D0E49" w:rsidRDefault="00F14B10" w:rsidP="004E395B">
            <w:pPr>
              <w:autoSpaceDE w:val="0"/>
              <w:autoSpaceDN w:val="0"/>
              <w:ind w:firstLine="0"/>
              <w:jc w:val="both"/>
              <w:rPr>
                <w:rFonts w:ascii="Arial" w:eastAsia="Times New Roman" w:hAnsi="Arial" w:cs="Arial"/>
                <w:i/>
                <w:iCs/>
                <w:sz w:val="20"/>
                <w:szCs w:val="20"/>
              </w:rPr>
            </w:pPr>
            <w:r w:rsidRPr="005D0E49">
              <w:rPr>
                <w:rFonts w:ascii="Arial" w:eastAsia="Times New Roman" w:hAnsi="Arial" w:cs="Arial"/>
                <w:i/>
                <w:iCs/>
                <w:sz w:val="20"/>
                <w:szCs w:val="20"/>
              </w:rPr>
              <w:t>Иные подконтрольные общества</w:t>
            </w:r>
          </w:p>
        </w:tc>
      </w:tr>
      <w:tr w:rsidR="00F14B10" w:rsidRPr="005D0E49" w14:paraId="0BE95B30" w14:textId="77777777" w:rsidTr="004E395B">
        <w:trPr>
          <w:trHeight w:val="225"/>
        </w:trPr>
        <w:tc>
          <w:tcPr>
            <w:tcW w:w="1316" w:type="pct"/>
            <w:tcMar>
              <w:top w:w="0" w:type="dxa"/>
              <w:left w:w="108" w:type="dxa"/>
              <w:bottom w:w="0" w:type="dxa"/>
              <w:right w:w="108" w:type="dxa"/>
            </w:tcMar>
            <w:vAlign w:val="center"/>
          </w:tcPr>
          <w:p w14:paraId="558596C6" w14:textId="77777777" w:rsidR="00F14B10" w:rsidRPr="005D0E49" w:rsidRDefault="00F14B10" w:rsidP="004E395B">
            <w:pPr>
              <w:autoSpaceDE w:val="0"/>
              <w:autoSpaceDN w:val="0"/>
              <w:ind w:firstLine="0"/>
              <w:jc w:val="both"/>
              <w:rPr>
                <w:rFonts w:ascii="Arial" w:eastAsia="Times New Roman" w:hAnsi="Arial" w:cs="Arial"/>
                <w:sz w:val="20"/>
                <w:szCs w:val="20"/>
              </w:rPr>
            </w:pPr>
            <w:r w:rsidRPr="005D0E49">
              <w:rPr>
                <w:rFonts w:ascii="Arial" w:eastAsia="Times New Roman" w:hAnsi="Arial" w:cs="Arial"/>
                <w:sz w:val="20"/>
                <w:szCs w:val="20"/>
              </w:rPr>
              <w:t>ООО «Ставропольская ВЭС»</w:t>
            </w:r>
          </w:p>
        </w:tc>
        <w:tc>
          <w:tcPr>
            <w:tcW w:w="1335" w:type="pct"/>
            <w:tcMar>
              <w:top w:w="0" w:type="dxa"/>
              <w:left w:w="108" w:type="dxa"/>
              <w:bottom w:w="0" w:type="dxa"/>
              <w:right w:w="108" w:type="dxa"/>
            </w:tcMar>
            <w:vAlign w:val="center"/>
          </w:tcPr>
          <w:p w14:paraId="00F61ED2" w14:textId="77777777" w:rsidR="00F14B10" w:rsidRPr="005D0E49" w:rsidRDefault="00F14B10" w:rsidP="004E395B">
            <w:pPr>
              <w:autoSpaceDE w:val="0"/>
              <w:autoSpaceDN w:val="0"/>
              <w:ind w:firstLine="0"/>
              <w:jc w:val="both"/>
              <w:rPr>
                <w:rFonts w:ascii="Arial" w:eastAsia="Times New Roman" w:hAnsi="Arial" w:cs="Arial"/>
                <w:sz w:val="20"/>
                <w:szCs w:val="20"/>
              </w:rPr>
            </w:pPr>
            <w:r w:rsidRPr="005D0E49">
              <w:rPr>
                <w:rFonts w:ascii="Arial" w:eastAsia="Times New Roman" w:hAnsi="Arial" w:cs="Arial"/>
                <w:sz w:val="20"/>
                <w:szCs w:val="20"/>
              </w:rPr>
              <w:t xml:space="preserve">Российская Федерация, </w:t>
            </w:r>
            <w:r w:rsidRPr="005D0E49">
              <w:rPr>
                <w:rFonts w:ascii="Arial" w:eastAsia="Times New Roman" w:hAnsi="Arial" w:cs="Arial"/>
                <w:spacing w:val="-2"/>
                <w:sz w:val="20"/>
                <w:szCs w:val="20"/>
              </w:rPr>
              <w:t>Ставропольский край, Кочубеевский район, село Кочубеевское</w:t>
            </w:r>
          </w:p>
        </w:tc>
        <w:tc>
          <w:tcPr>
            <w:tcW w:w="1605" w:type="pct"/>
            <w:tcMar>
              <w:top w:w="0" w:type="dxa"/>
              <w:left w:w="108" w:type="dxa"/>
              <w:bottom w:w="0" w:type="dxa"/>
              <w:right w:w="108" w:type="dxa"/>
            </w:tcMar>
            <w:vAlign w:val="center"/>
          </w:tcPr>
          <w:p w14:paraId="7D091F8C" w14:textId="77777777" w:rsidR="00F14B10" w:rsidRPr="005D0E49" w:rsidRDefault="00F14B10" w:rsidP="004E395B">
            <w:pPr>
              <w:autoSpaceDE w:val="0"/>
              <w:autoSpaceDN w:val="0"/>
              <w:ind w:firstLine="0"/>
              <w:jc w:val="both"/>
              <w:rPr>
                <w:rFonts w:ascii="Arial" w:eastAsia="Times New Roman" w:hAnsi="Arial" w:cs="Arial"/>
                <w:sz w:val="20"/>
                <w:szCs w:val="20"/>
                <w:lang w:eastAsia="ru-RU"/>
              </w:rPr>
            </w:pPr>
            <w:r w:rsidRPr="005D0E49">
              <w:rPr>
                <w:rFonts w:ascii="Arial" w:eastAsia="Times New Roman" w:hAnsi="Arial" w:cs="Arial"/>
                <w:sz w:val="20"/>
                <w:szCs w:val="20"/>
                <w:lang w:eastAsia="ru-RU"/>
              </w:rPr>
              <w:t>Производство электроэнергии из возобновляемых источников</w:t>
            </w:r>
          </w:p>
        </w:tc>
        <w:tc>
          <w:tcPr>
            <w:tcW w:w="744" w:type="pct"/>
            <w:tcMar>
              <w:top w:w="0" w:type="dxa"/>
              <w:left w:w="108" w:type="dxa"/>
              <w:bottom w:w="0" w:type="dxa"/>
              <w:right w:w="108" w:type="dxa"/>
            </w:tcMar>
            <w:vAlign w:val="center"/>
          </w:tcPr>
          <w:p w14:paraId="620C4614" w14:textId="77777777" w:rsidR="00F14B10" w:rsidRPr="005D0E49" w:rsidRDefault="00F14B10" w:rsidP="004E395B">
            <w:pPr>
              <w:autoSpaceDE w:val="0"/>
              <w:autoSpaceDN w:val="0"/>
              <w:ind w:firstLine="0"/>
              <w:jc w:val="both"/>
              <w:rPr>
                <w:rFonts w:ascii="Arial" w:eastAsia="Times New Roman" w:hAnsi="Arial" w:cs="Arial"/>
                <w:sz w:val="20"/>
                <w:szCs w:val="20"/>
              </w:rPr>
            </w:pPr>
            <w:r w:rsidRPr="005D0E49">
              <w:rPr>
                <w:rFonts w:ascii="Arial" w:eastAsia="Times New Roman" w:hAnsi="Arial" w:cs="Arial"/>
                <w:sz w:val="20"/>
                <w:szCs w:val="20"/>
              </w:rPr>
              <w:t>100</w:t>
            </w:r>
          </w:p>
        </w:tc>
      </w:tr>
      <w:tr w:rsidR="00F14B10" w:rsidRPr="005D0E49" w14:paraId="2EF2A7EE" w14:textId="77777777" w:rsidTr="004E395B">
        <w:trPr>
          <w:trHeight w:val="225"/>
        </w:trPr>
        <w:tc>
          <w:tcPr>
            <w:tcW w:w="1316" w:type="pct"/>
            <w:tcMar>
              <w:top w:w="0" w:type="dxa"/>
              <w:left w:w="108" w:type="dxa"/>
              <w:bottom w:w="0" w:type="dxa"/>
              <w:right w:w="108" w:type="dxa"/>
            </w:tcMar>
            <w:vAlign w:val="center"/>
          </w:tcPr>
          <w:p w14:paraId="125C05D3" w14:textId="77777777" w:rsidR="00F14B10" w:rsidRPr="005D0E49" w:rsidRDefault="00F14B10" w:rsidP="004E395B">
            <w:pPr>
              <w:autoSpaceDE w:val="0"/>
              <w:autoSpaceDN w:val="0"/>
              <w:ind w:firstLine="0"/>
              <w:jc w:val="both"/>
              <w:rPr>
                <w:rFonts w:ascii="Arial" w:eastAsia="Times New Roman" w:hAnsi="Arial" w:cs="Arial"/>
                <w:sz w:val="20"/>
                <w:szCs w:val="20"/>
              </w:rPr>
            </w:pPr>
            <w:r w:rsidRPr="005D0E49">
              <w:rPr>
                <w:rFonts w:ascii="Arial" w:eastAsia="Times New Roman" w:hAnsi="Arial" w:cs="Arial"/>
                <w:sz w:val="20"/>
                <w:szCs w:val="20"/>
              </w:rPr>
              <w:t>ООО «ЭЛ5 Финанс»</w:t>
            </w:r>
          </w:p>
        </w:tc>
        <w:tc>
          <w:tcPr>
            <w:tcW w:w="1335" w:type="pct"/>
            <w:tcMar>
              <w:top w:w="0" w:type="dxa"/>
              <w:left w:w="108" w:type="dxa"/>
              <w:bottom w:w="0" w:type="dxa"/>
              <w:right w:w="108" w:type="dxa"/>
            </w:tcMar>
            <w:vAlign w:val="center"/>
          </w:tcPr>
          <w:p w14:paraId="6F582AC5" w14:textId="77777777" w:rsidR="00F14B10" w:rsidRPr="005D0E49" w:rsidRDefault="00F14B10" w:rsidP="004E395B">
            <w:pPr>
              <w:autoSpaceDE w:val="0"/>
              <w:autoSpaceDN w:val="0"/>
              <w:ind w:firstLine="0"/>
              <w:jc w:val="both"/>
              <w:rPr>
                <w:rFonts w:ascii="Arial" w:eastAsia="Times New Roman" w:hAnsi="Arial" w:cs="Arial"/>
                <w:sz w:val="20"/>
                <w:szCs w:val="20"/>
              </w:rPr>
            </w:pPr>
            <w:r w:rsidRPr="005D0E49">
              <w:rPr>
                <w:rFonts w:ascii="Arial" w:eastAsia="Times New Roman" w:hAnsi="Arial" w:cs="Arial"/>
                <w:sz w:val="20"/>
                <w:szCs w:val="20"/>
              </w:rPr>
              <w:t>Российская Федерация, Тверская область, город Конаково</w:t>
            </w:r>
          </w:p>
        </w:tc>
        <w:tc>
          <w:tcPr>
            <w:tcW w:w="1605" w:type="pct"/>
            <w:tcMar>
              <w:top w:w="0" w:type="dxa"/>
              <w:left w:w="108" w:type="dxa"/>
              <w:bottom w:w="0" w:type="dxa"/>
              <w:right w:w="108" w:type="dxa"/>
            </w:tcMar>
            <w:vAlign w:val="center"/>
          </w:tcPr>
          <w:p w14:paraId="246DAD79" w14:textId="77777777" w:rsidR="00F14B10" w:rsidRPr="005D0E49" w:rsidRDefault="00F14B10" w:rsidP="004E395B">
            <w:pPr>
              <w:autoSpaceDE w:val="0"/>
              <w:autoSpaceDN w:val="0"/>
              <w:ind w:firstLine="0"/>
              <w:jc w:val="both"/>
              <w:rPr>
                <w:rFonts w:ascii="Arial" w:eastAsia="Times New Roman" w:hAnsi="Arial" w:cs="Arial"/>
                <w:sz w:val="20"/>
                <w:szCs w:val="20"/>
                <w:lang w:eastAsia="ru-RU"/>
              </w:rPr>
            </w:pPr>
            <w:r w:rsidRPr="005D0E49">
              <w:rPr>
                <w:rFonts w:ascii="Arial" w:eastAsia="Calibri" w:hAnsi="Arial" w:cs="Arial"/>
                <w:color w:val="000000"/>
                <w:sz w:val="20"/>
                <w:szCs w:val="20"/>
              </w:rPr>
              <w:t>Разработка компьютерного программного обеспечения, консультационные услуги в данной области и другие сопутствующие услуги</w:t>
            </w:r>
          </w:p>
        </w:tc>
        <w:tc>
          <w:tcPr>
            <w:tcW w:w="744" w:type="pct"/>
            <w:tcMar>
              <w:top w:w="0" w:type="dxa"/>
              <w:left w:w="108" w:type="dxa"/>
              <w:bottom w:w="0" w:type="dxa"/>
              <w:right w:w="108" w:type="dxa"/>
            </w:tcMar>
            <w:vAlign w:val="center"/>
          </w:tcPr>
          <w:p w14:paraId="1EA4AFA2" w14:textId="77777777" w:rsidR="00F14B10" w:rsidRPr="005D0E49" w:rsidRDefault="00F14B10" w:rsidP="004E395B">
            <w:pPr>
              <w:autoSpaceDE w:val="0"/>
              <w:autoSpaceDN w:val="0"/>
              <w:ind w:firstLine="0"/>
              <w:jc w:val="both"/>
              <w:rPr>
                <w:rFonts w:ascii="Arial" w:eastAsia="Times New Roman" w:hAnsi="Arial" w:cs="Arial"/>
                <w:sz w:val="20"/>
                <w:szCs w:val="20"/>
              </w:rPr>
            </w:pPr>
            <w:r w:rsidRPr="005D0E49">
              <w:rPr>
                <w:rFonts w:ascii="Arial" w:eastAsia="Times New Roman" w:hAnsi="Arial" w:cs="Arial"/>
                <w:sz w:val="20"/>
                <w:szCs w:val="20"/>
              </w:rPr>
              <w:t>100</w:t>
            </w:r>
          </w:p>
        </w:tc>
      </w:tr>
      <w:tr w:rsidR="00F14B10" w:rsidRPr="005D0E49" w14:paraId="3C99438F" w14:textId="77777777" w:rsidTr="004E395B">
        <w:trPr>
          <w:trHeight w:val="225"/>
        </w:trPr>
        <w:tc>
          <w:tcPr>
            <w:tcW w:w="1316" w:type="pct"/>
            <w:tcMar>
              <w:top w:w="0" w:type="dxa"/>
              <w:left w:w="108" w:type="dxa"/>
              <w:bottom w:w="0" w:type="dxa"/>
              <w:right w:w="108" w:type="dxa"/>
            </w:tcMar>
            <w:vAlign w:val="center"/>
          </w:tcPr>
          <w:p w14:paraId="2E211347" w14:textId="77777777" w:rsidR="00F14B10" w:rsidRPr="005D0E49" w:rsidRDefault="00F14B10" w:rsidP="004E395B">
            <w:pPr>
              <w:autoSpaceDE w:val="0"/>
              <w:autoSpaceDN w:val="0"/>
              <w:ind w:firstLine="0"/>
              <w:jc w:val="both"/>
              <w:rPr>
                <w:rFonts w:ascii="Arial" w:eastAsia="Times New Roman" w:hAnsi="Arial" w:cs="Arial"/>
                <w:sz w:val="20"/>
                <w:szCs w:val="20"/>
              </w:rPr>
            </w:pPr>
            <w:r w:rsidRPr="005D0E49">
              <w:rPr>
                <w:rFonts w:ascii="Arial" w:eastAsia="Times New Roman" w:hAnsi="Arial" w:cs="Arial"/>
                <w:sz w:val="20"/>
                <w:szCs w:val="20"/>
              </w:rPr>
              <w:t>АО «Теплопрогресс»</w:t>
            </w:r>
          </w:p>
        </w:tc>
        <w:tc>
          <w:tcPr>
            <w:tcW w:w="1335" w:type="pct"/>
            <w:tcMar>
              <w:top w:w="0" w:type="dxa"/>
              <w:left w:w="108" w:type="dxa"/>
              <w:bottom w:w="0" w:type="dxa"/>
              <w:right w:w="108" w:type="dxa"/>
            </w:tcMar>
            <w:vAlign w:val="center"/>
          </w:tcPr>
          <w:p w14:paraId="45ED5F03" w14:textId="77777777" w:rsidR="00F14B10" w:rsidRPr="005D0E49" w:rsidRDefault="00F14B10" w:rsidP="004E395B">
            <w:pPr>
              <w:autoSpaceDE w:val="0"/>
              <w:autoSpaceDN w:val="0"/>
              <w:ind w:firstLine="0"/>
              <w:jc w:val="both"/>
              <w:rPr>
                <w:rFonts w:ascii="Arial" w:eastAsia="Times New Roman" w:hAnsi="Arial" w:cs="Arial"/>
                <w:spacing w:val="-2"/>
                <w:sz w:val="20"/>
                <w:szCs w:val="20"/>
              </w:rPr>
            </w:pPr>
            <w:r w:rsidRPr="005D0E49">
              <w:rPr>
                <w:rFonts w:ascii="Arial" w:eastAsia="Times New Roman" w:hAnsi="Arial" w:cs="Arial"/>
                <w:sz w:val="20"/>
                <w:szCs w:val="20"/>
              </w:rPr>
              <w:t>Российская Федерация, Свердловская область, город Среднеуральск</w:t>
            </w:r>
          </w:p>
        </w:tc>
        <w:tc>
          <w:tcPr>
            <w:tcW w:w="1605" w:type="pct"/>
            <w:tcMar>
              <w:top w:w="0" w:type="dxa"/>
              <w:left w:w="108" w:type="dxa"/>
              <w:bottom w:w="0" w:type="dxa"/>
              <w:right w:w="108" w:type="dxa"/>
            </w:tcMar>
            <w:vAlign w:val="center"/>
          </w:tcPr>
          <w:p w14:paraId="3E62D639" w14:textId="77777777" w:rsidR="00F14B10" w:rsidRPr="005D0E49" w:rsidRDefault="00F14B10" w:rsidP="004E395B">
            <w:pPr>
              <w:autoSpaceDE w:val="0"/>
              <w:autoSpaceDN w:val="0"/>
              <w:ind w:firstLine="0"/>
              <w:jc w:val="both"/>
              <w:rPr>
                <w:rFonts w:ascii="Arial" w:eastAsia="Times New Roman" w:hAnsi="Arial" w:cs="Arial"/>
                <w:sz w:val="20"/>
                <w:szCs w:val="20"/>
              </w:rPr>
            </w:pPr>
            <w:r w:rsidRPr="005D0E49">
              <w:rPr>
                <w:rFonts w:ascii="Arial" w:eastAsia="Times New Roman" w:hAnsi="Arial" w:cs="Arial"/>
                <w:sz w:val="20"/>
                <w:szCs w:val="20"/>
                <w:lang w:eastAsia="ru-RU"/>
              </w:rPr>
              <w:t>Деятельность по обеспечению работоспособности тепловых сетей</w:t>
            </w:r>
          </w:p>
        </w:tc>
        <w:tc>
          <w:tcPr>
            <w:tcW w:w="744" w:type="pct"/>
            <w:tcMar>
              <w:top w:w="0" w:type="dxa"/>
              <w:left w:w="108" w:type="dxa"/>
              <w:bottom w:w="0" w:type="dxa"/>
              <w:right w:w="108" w:type="dxa"/>
            </w:tcMar>
            <w:vAlign w:val="center"/>
          </w:tcPr>
          <w:p w14:paraId="70C12444" w14:textId="77777777" w:rsidR="00F14B10" w:rsidRPr="005D0E49" w:rsidRDefault="00F14B10" w:rsidP="004E395B">
            <w:pPr>
              <w:autoSpaceDE w:val="0"/>
              <w:autoSpaceDN w:val="0"/>
              <w:ind w:firstLine="0"/>
              <w:jc w:val="both"/>
              <w:rPr>
                <w:rFonts w:ascii="Arial" w:eastAsia="Times New Roman" w:hAnsi="Arial" w:cs="Arial"/>
                <w:sz w:val="20"/>
                <w:szCs w:val="20"/>
              </w:rPr>
            </w:pPr>
            <w:r w:rsidRPr="005D0E49">
              <w:rPr>
                <w:rFonts w:ascii="Arial" w:eastAsia="Times New Roman" w:hAnsi="Arial" w:cs="Arial"/>
                <w:sz w:val="20"/>
                <w:szCs w:val="20"/>
              </w:rPr>
              <w:t>60</w:t>
            </w:r>
          </w:p>
        </w:tc>
      </w:tr>
    </w:tbl>
    <w:p w14:paraId="21219A60" w14:textId="52CFE0E4" w:rsidR="00F14B10" w:rsidRPr="005D0E49" w:rsidRDefault="00F14B10" w:rsidP="004E395B">
      <w:pPr>
        <w:widowControl w:val="0"/>
        <w:autoSpaceDE w:val="0"/>
        <w:autoSpaceDN w:val="0"/>
        <w:adjustRightInd w:val="0"/>
        <w:spacing w:before="240"/>
        <w:jc w:val="both"/>
        <w:rPr>
          <w:rFonts w:ascii="Arial" w:eastAsia="Times New Roman" w:hAnsi="Arial" w:cs="Arial"/>
          <w:sz w:val="20"/>
          <w:szCs w:val="20"/>
        </w:rPr>
      </w:pPr>
      <w:bookmarkStart w:id="288" w:name="_Hlk128387495"/>
      <w:bookmarkEnd w:id="287"/>
      <w:r w:rsidRPr="005D0E49">
        <w:rPr>
          <w:rFonts w:ascii="Arial" w:eastAsia="Times New Roman" w:hAnsi="Arial" w:cs="Arial"/>
          <w:sz w:val="20"/>
          <w:szCs w:val="20"/>
        </w:rPr>
        <w:t>Компания управляет дочерними обществами п</w:t>
      </w:r>
      <w:r w:rsidR="002D7865">
        <w:rPr>
          <w:rFonts w:ascii="Arial" w:eastAsia="Times New Roman" w:hAnsi="Arial" w:cs="Arial"/>
          <w:sz w:val="20"/>
          <w:szCs w:val="20"/>
        </w:rPr>
        <w:t>ри помощи следующих механизмов:</w:t>
      </w:r>
    </w:p>
    <w:p w14:paraId="212C13AB" w14:textId="77777777" w:rsidR="00F14B10" w:rsidRPr="005D0E49" w:rsidRDefault="00F14B10" w:rsidP="00304BB3">
      <w:pPr>
        <w:widowControl w:val="0"/>
        <w:numPr>
          <w:ilvl w:val="0"/>
          <w:numId w:val="48"/>
        </w:numPr>
        <w:autoSpaceDE w:val="0"/>
        <w:autoSpaceDN w:val="0"/>
        <w:adjustRightInd w:val="0"/>
        <w:ind w:left="1134" w:hanging="357"/>
        <w:contextualSpacing/>
        <w:jc w:val="both"/>
        <w:rPr>
          <w:rFonts w:ascii="Arial" w:eastAsia="Calibri" w:hAnsi="Arial" w:cs="Arial"/>
          <w:sz w:val="20"/>
          <w:szCs w:val="20"/>
        </w:rPr>
      </w:pPr>
      <w:r w:rsidRPr="005D0E49">
        <w:rPr>
          <w:rFonts w:ascii="Arial" w:eastAsia="Calibri" w:hAnsi="Arial" w:cs="Arial"/>
          <w:sz w:val="20"/>
          <w:szCs w:val="20"/>
        </w:rPr>
        <w:t xml:space="preserve">наличие представителей Компании в органах управления дочерних обществ (Совет директоров Компании </w:t>
      </w:r>
      <w:r w:rsidRPr="005D0E49">
        <w:rPr>
          <w:rFonts w:ascii="Arial" w:eastAsia="Calibri" w:hAnsi="Arial" w:cs="Arial"/>
          <w:color w:val="000000"/>
          <w:sz w:val="20"/>
          <w:szCs w:val="20"/>
          <w:shd w:val="clear" w:color="auto" w:fill="FFFFFF"/>
        </w:rPr>
        <w:t>дает рекомендации представителям компаний касательно участия и порядка голосования по вопросам повестки дня общих собраний участников (акционеров) дочерних обществ);</w:t>
      </w:r>
    </w:p>
    <w:p w14:paraId="32FB42D7" w14:textId="77777777" w:rsidR="00F14B10" w:rsidRPr="005D0E49" w:rsidRDefault="00F14B10" w:rsidP="00304BB3">
      <w:pPr>
        <w:widowControl w:val="0"/>
        <w:numPr>
          <w:ilvl w:val="0"/>
          <w:numId w:val="48"/>
        </w:numPr>
        <w:autoSpaceDE w:val="0"/>
        <w:autoSpaceDN w:val="0"/>
        <w:adjustRightInd w:val="0"/>
        <w:ind w:left="1134" w:hanging="357"/>
        <w:contextualSpacing/>
        <w:jc w:val="both"/>
        <w:rPr>
          <w:rFonts w:ascii="Arial" w:eastAsia="Calibri" w:hAnsi="Arial" w:cs="Arial"/>
          <w:sz w:val="20"/>
          <w:szCs w:val="20"/>
        </w:rPr>
      </w:pPr>
      <w:r w:rsidRPr="005D0E49">
        <w:rPr>
          <w:rFonts w:ascii="Arial" w:eastAsia="Calibri" w:hAnsi="Arial" w:cs="Arial"/>
          <w:sz w:val="20"/>
          <w:szCs w:val="20"/>
        </w:rPr>
        <w:t>синхронизация положений уставов и основных внутренних документов Компании и дочерних обществ;</w:t>
      </w:r>
    </w:p>
    <w:p w14:paraId="6C400307" w14:textId="77777777" w:rsidR="00F14B10" w:rsidRPr="005D0E49" w:rsidRDefault="00F14B10" w:rsidP="00304BB3">
      <w:pPr>
        <w:widowControl w:val="0"/>
        <w:numPr>
          <w:ilvl w:val="0"/>
          <w:numId w:val="48"/>
        </w:numPr>
        <w:autoSpaceDE w:val="0"/>
        <w:autoSpaceDN w:val="0"/>
        <w:adjustRightInd w:val="0"/>
        <w:ind w:left="1134" w:hanging="357"/>
        <w:contextualSpacing/>
        <w:jc w:val="both"/>
        <w:rPr>
          <w:rFonts w:ascii="Arial" w:eastAsia="Calibri" w:hAnsi="Arial" w:cs="Arial"/>
          <w:sz w:val="20"/>
          <w:szCs w:val="20"/>
        </w:rPr>
      </w:pPr>
      <w:r w:rsidRPr="005D0E49">
        <w:rPr>
          <w:rFonts w:ascii="Arial" w:eastAsia="Calibri" w:hAnsi="Arial" w:cs="Arial"/>
          <w:sz w:val="20"/>
          <w:szCs w:val="20"/>
        </w:rPr>
        <w:t>координация финансовой, инвестиционной и кадровой деятельности дочерних обществ;</w:t>
      </w:r>
    </w:p>
    <w:p w14:paraId="6EC103F9" w14:textId="77777777" w:rsidR="00F14B10" w:rsidRPr="005D0E49" w:rsidRDefault="00F14B10" w:rsidP="00304BB3">
      <w:pPr>
        <w:widowControl w:val="0"/>
        <w:numPr>
          <w:ilvl w:val="0"/>
          <w:numId w:val="48"/>
        </w:numPr>
        <w:autoSpaceDE w:val="0"/>
        <w:autoSpaceDN w:val="0"/>
        <w:adjustRightInd w:val="0"/>
        <w:spacing w:after="120"/>
        <w:ind w:left="1134" w:hanging="357"/>
        <w:jc w:val="both"/>
        <w:rPr>
          <w:rFonts w:ascii="Arial" w:eastAsia="Calibri" w:hAnsi="Arial" w:cs="Arial"/>
          <w:sz w:val="20"/>
          <w:szCs w:val="20"/>
        </w:rPr>
      </w:pPr>
      <w:r w:rsidRPr="005D0E49">
        <w:rPr>
          <w:rFonts w:ascii="Arial" w:eastAsia="Calibri" w:hAnsi="Arial" w:cs="Arial"/>
          <w:sz w:val="20"/>
          <w:szCs w:val="20"/>
        </w:rPr>
        <w:t>информационное взаимодействие между Компанией и дочерними обществами, в том числе в части раскрытия информации.</w:t>
      </w:r>
    </w:p>
    <w:bookmarkEnd w:id="288"/>
    <w:p w14:paraId="7DC25EF7" w14:textId="77777777" w:rsidR="00F14B10" w:rsidRPr="005D0E49" w:rsidRDefault="00F14B10" w:rsidP="00F14B10">
      <w:pPr>
        <w:widowControl w:val="0"/>
        <w:autoSpaceDE w:val="0"/>
        <w:autoSpaceDN w:val="0"/>
        <w:adjustRightInd w:val="0"/>
        <w:jc w:val="both"/>
        <w:rPr>
          <w:rFonts w:ascii="Arial" w:eastAsia="Times New Roman" w:hAnsi="Arial" w:cs="Arial"/>
          <w:sz w:val="20"/>
          <w:szCs w:val="20"/>
        </w:rPr>
      </w:pPr>
      <w:r w:rsidRPr="005D0E49">
        <w:rPr>
          <w:rFonts w:ascii="Arial" w:eastAsia="Times New Roman" w:hAnsi="Arial" w:cs="Arial"/>
          <w:sz w:val="20"/>
          <w:szCs w:val="20"/>
        </w:rPr>
        <w:t xml:space="preserve">Генеральный директор Компании регулярно отчитывается перед Советом директоров о деятельности ООО «Азовская ВЭС» и ООО «Кольская ВЭС». </w:t>
      </w:r>
    </w:p>
    <w:p w14:paraId="24C21F25" w14:textId="77777777" w:rsidR="00F14B10" w:rsidRPr="005D0E49" w:rsidRDefault="00F14B10" w:rsidP="00F14B10">
      <w:pPr>
        <w:jc w:val="both"/>
        <w:rPr>
          <w:rFonts w:ascii="Arial" w:eastAsia="Times New Roman" w:hAnsi="Arial" w:cs="Arial"/>
          <w:sz w:val="20"/>
          <w:szCs w:val="20"/>
        </w:rPr>
      </w:pPr>
      <w:r w:rsidRPr="005D0E49">
        <w:rPr>
          <w:rFonts w:ascii="Arial" w:eastAsia="Times New Roman" w:hAnsi="Arial" w:cs="Arial"/>
          <w:sz w:val="20"/>
          <w:szCs w:val="20"/>
        </w:rPr>
        <w:br w:type="page"/>
      </w:r>
    </w:p>
    <w:p w14:paraId="46319A32" w14:textId="77777777" w:rsidR="00F14B10" w:rsidRPr="005D0E49" w:rsidRDefault="00F14B10" w:rsidP="004E395B">
      <w:pPr>
        <w:pStyle w:val="2"/>
        <w:ind w:firstLine="0"/>
      </w:pPr>
      <w:bookmarkStart w:id="289" w:name="_Toc166830392"/>
      <w:bookmarkStart w:id="290" w:name="_Toc198138426"/>
      <w:bookmarkStart w:id="291" w:name="_Toc38611510"/>
      <w:bookmarkStart w:id="292" w:name="_Toc69231698"/>
      <w:bookmarkStart w:id="293" w:name="_Toc99967409"/>
      <w:bookmarkStart w:id="294" w:name="_Toc100241682"/>
      <w:bookmarkStart w:id="295" w:name="_Toc229066518"/>
      <w:bookmarkStart w:id="296" w:name="_Toc229067515"/>
      <w:bookmarkStart w:id="297" w:name="_Toc229662399"/>
      <w:r w:rsidRPr="005D0E49">
        <w:lastRenderedPageBreak/>
        <w:t>Ценные бумаги Компании</w:t>
      </w:r>
      <w:bookmarkStart w:id="298" w:name="_Toc38611511"/>
      <w:bookmarkEnd w:id="289"/>
      <w:bookmarkEnd w:id="290"/>
      <w:bookmarkEnd w:id="291"/>
      <w:bookmarkEnd w:id="292"/>
      <w:bookmarkEnd w:id="293"/>
      <w:bookmarkEnd w:id="294"/>
      <w:bookmarkEnd w:id="295"/>
      <w:bookmarkEnd w:id="296"/>
      <w:bookmarkEnd w:id="297"/>
    </w:p>
    <w:p w14:paraId="77F53C23" w14:textId="77777777" w:rsidR="00F14B10" w:rsidRPr="00D254B7" w:rsidRDefault="00F14B10" w:rsidP="004E395B">
      <w:pPr>
        <w:keepNext/>
        <w:keepLines/>
        <w:spacing w:after="120"/>
        <w:ind w:firstLine="0"/>
        <w:jc w:val="both"/>
        <w:rPr>
          <w:rFonts w:ascii="Arial" w:eastAsia="Times New Roman" w:hAnsi="Arial" w:cs="Arial"/>
          <w:b/>
          <w:iCs/>
          <w:sz w:val="20"/>
          <w:szCs w:val="20"/>
        </w:rPr>
      </w:pPr>
      <w:r w:rsidRPr="005D0E49">
        <w:rPr>
          <w:rFonts w:ascii="Arial" w:eastAsia="Times New Roman" w:hAnsi="Arial" w:cs="Arial"/>
          <w:b/>
          <w:iCs/>
          <w:sz w:val="20"/>
          <w:szCs w:val="20"/>
        </w:rPr>
        <w:t>Акции</w:t>
      </w:r>
      <w:bookmarkEnd w:id="298"/>
      <w:r w:rsidRPr="005D0E49">
        <w:rPr>
          <w:rFonts w:ascii="Arial" w:eastAsia="Times New Roman" w:hAnsi="Arial" w:cs="Arial"/>
          <w:b/>
          <w:iCs/>
          <w:sz w:val="20"/>
          <w:szCs w:val="20"/>
        </w:rPr>
        <w:t xml:space="preserve"> </w:t>
      </w:r>
    </w:p>
    <w:p w14:paraId="161111F7" w14:textId="1AE4BD2C" w:rsidR="00F14B10" w:rsidRPr="005D0E49" w:rsidRDefault="00F14B10" w:rsidP="00F14B10">
      <w:pPr>
        <w:spacing w:after="120"/>
        <w:jc w:val="both"/>
        <w:rPr>
          <w:rFonts w:ascii="Arial" w:eastAsia="Times New Roman" w:hAnsi="Arial" w:cs="Arial"/>
          <w:sz w:val="20"/>
          <w:szCs w:val="20"/>
        </w:rPr>
      </w:pPr>
      <w:r w:rsidRPr="00E71D4D">
        <w:rPr>
          <w:rFonts w:ascii="Arial" w:eastAsia="Times New Roman" w:hAnsi="Arial" w:cs="Arial"/>
          <w:bCs/>
          <w:iCs/>
          <w:sz w:val="20"/>
          <w:szCs w:val="20"/>
        </w:rPr>
        <w:t>В</w:t>
      </w:r>
      <w:r w:rsidRPr="00D254B7">
        <w:rPr>
          <w:rFonts w:ascii="Arial" w:eastAsia="Times New Roman" w:hAnsi="Arial" w:cs="Arial"/>
          <w:b/>
          <w:iCs/>
          <w:sz w:val="20"/>
          <w:szCs w:val="20"/>
        </w:rPr>
        <w:t> </w:t>
      </w:r>
      <w:r w:rsidRPr="005D0E49">
        <w:rPr>
          <w:rFonts w:ascii="Arial" w:eastAsia="Times New Roman" w:hAnsi="Arial" w:cs="Arial"/>
          <w:sz w:val="20"/>
          <w:szCs w:val="20"/>
        </w:rPr>
        <w:t>2025</w:t>
      </w:r>
      <w:r>
        <w:rPr>
          <w:rFonts w:ascii="Arial" w:eastAsia="Times New Roman" w:hAnsi="Arial" w:cs="Arial"/>
          <w:sz w:val="20"/>
          <w:szCs w:val="20"/>
        </w:rPr>
        <w:t xml:space="preserve"> году </w:t>
      </w:r>
      <w:r w:rsidR="004B5F8F">
        <w:rPr>
          <w:rFonts w:ascii="Arial" w:eastAsia="Times New Roman" w:hAnsi="Arial" w:cs="Arial"/>
          <w:sz w:val="20"/>
          <w:szCs w:val="20"/>
        </w:rPr>
        <w:t>уставной</w:t>
      </w:r>
      <w:r w:rsidR="004B5F8F" w:rsidRPr="005D0E49">
        <w:rPr>
          <w:rFonts w:ascii="Arial" w:eastAsia="Times New Roman" w:hAnsi="Arial" w:cs="Arial"/>
          <w:sz w:val="20"/>
          <w:szCs w:val="20"/>
        </w:rPr>
        <w:t xml:space="preserve"> </w:t>
      </w:r>
      <w:r w:rsidRPr="005D0E49">
        <w:rPr>
          <w:rFonts w:ascii="Arial" w:eastAsia="Times New Roman" w:hAnsi="Arial" w:cs="Arial"/>
          <w:sz w:val="20"/>
          <w:szCs w:val="20"/>
        </w:rPr>
        <w:t>капитал Компании не менялся и составил 35 371 898 370</w:t>
      </w:r>
      <w:r w:rsidRPr="00D254B7">
        <w:rPr>
          <w:rFonts w:ascii="Arial" w:eastAsia="Times New Roman" w:hAnsi="Arial" w:cs="Arial"/>
          <w:sz w:val="20"/>
          <w:szCs w:val="20"/>
        </w:rPr>
        <w:t> рублей.</w:t>
      </w:r>
      <w:r w:rsidRPr="005D0E49">
        <w:rPr>
          <w:rFonts w:ascii="Arial" w:eastAsia="Times New Roman" w:hAnsi="Arial" w:cs="Arial"/>
          <w:sz w:val="20"/>
          <w:szCs w:val="20"/>
        </w:rPr>
        <w:t xml:space="preserve"> </w:t>
      </w:r>
      <w:r>
        <w:rPr>
          <w:rFonts w:ascii="Arial" w:eastAsia="Times New Roman" w:hAnsi="Arial" w:cs="Arial"/>
          <w:sz w:val="20"/>
          <w:szCs w:val="20"/>
        </w:rPr>
        <w:t>Он </w:t>
      </w:r>
      <w:r w:rsidRPr="005D0E49">
        <w:rPr>
          <w:rFonts w:ascii="Arial" w:eastAsia="Times New Roman" w:hAnsi="Arial" w:cs="Arial"/>
          <w:sz w:val="20"/>
          <w:szCs w:val="20"/>
        </w:rPr>
        <w:t>разделен на 35 371 898 370 обыкновенных акций номинальной стоимостью 1</w:t>
      </w:r>
      <w:r w:rsidRPr="00D254B7">
        <w:rPr>
          <w:rFonts w:ascii="Arial" w:eastAsia="Times New Roman" w:hAnsi="Arial" w:cs="Arial"/>
          <w:sz w:val="20"/>
          <w:szCs w:val="20"/>
        </w:rPr>
        <w:t xml:space="preserve"> рубль </w:t>
      </w:r>
      <w:r w:rsidRPr="005D0E49">
        <w:rPr>
          <w:rFonts w:ascii="Arial" w:eastAsia="Times New Roman" w:hAnsi="Arial" w:cs="Arial"/>
          <w:sz w:val="20"/>
          <w:szCs w:val="20"/>
        </w:rPr>
        <w:t>каждая. За весь период деятельности (с момента государственной регистрации Компании 27 октября 2004</w:t>
      </w:r>
      <w:r>
        <w:rPr>
          <w:rFonts w:ascii="Arial" w:eastAsia="Times New Roman" w:hAnsi="Arial" w:cs="Arial"/>
          <w:sz w:val="20"/>
          <w:szCs w:val="20"/>
        </w:rPr>
        <w:t xml:space="preserve"> года </w:t>
      </w:r>
      <w:r w:rsidRPr="005D0E49">
        <w:rPr>
          <w:rFonts w:ascii="Arial" w:eastAsia="Times New Roman" w:hAnsi="Arial" w:cs="Arial"/>
          <w:sz w:val="20"/>
          <w:szCs w:val="20"/>
        </w:rPr>
        <w:t>и по 31 декабря 2025 года) Компания не выпускала привилегированные акции.</w:t>
      </w:r>
    </w:p>
    <w:p w14:paraId="27EADEF7" w14:textId="77777777" w:rsidR="00F14B10" w:rsidRPr="005D0E49" w:rsidRDefault="00F14B10" w:rsidP="00F14B10">
      <w:pPr>
        <w:jc w:val="both"/>
        <w:rPr>
          <w:rFonts w:ascii="Arial" w:eastAsia="Times New Roman" w:hAnsi="Arial" w:cs="Arial"/>
          <w:i/>
          <w:sz w:val="20"/>
          <w:szCs w:val="20"/>
        </w:rPr>
        <w:sectPr w:rsidR="00F14B10" w:rsidRPr="005D0E49" w:rsidSect="001234CA">
          <w:headerReference w:type="default" r:id="rId149"/>
          <w:footerReference w:type="even" r:id="rId150"/>
          <w:footerReference w:type="default" r:id="rId151"/>
          <w:pgSz w:w="11906" w:h="16838"/>
          <w:pgMar w:top="1701" w:right="1134" w:bottom="851" w:left="1134" w:header="709" w:footer="709" w:gutter="0"/>
          <w:cols w:space="708"/>
          <w:docGrid w:linePitch="326"/>
        </w:sectPr>
      </w:pPr>
    </w:p>
    <w:p w14:paraId="78785FFA" w14:textId="0A6971CF" w:rsidR="00F14B10" w:rsidRPr="005D0E49" w:rsidRDefault="00F14B10" w:rsidP="004E395B">
      <w:pPr>
        <w:ind w:firstLine="0"/>
        <w:jc w:val="both"/>
        <w:rPr>
          <w:rFonts w:ascii="Arial" w:eastAsia="Times New Roman" w:hAnsi="Arial" w:cs="Arial"/>
          <w:i/>
          <w:sz w:val="20"/>
          <w:szCs w:val="20"/>
        </w:rPr>
      </w:pPr>
      <w:r w:rsidRPr="005D0E49">
        <w:rPr>
          <w:rFonts w:ascii="Arial" w:eastAsia="Times New Roman" w:hAnsi="Arial" w:cs="Arial"/>
          <w:i/>
          <w:sz w:val="20"/>
          <w:szCs w:val="20"/>
        </w:rPr>
        <w:lastRenderedPageBreak/>
        <w:t>Эмиссионная история</w:t>
      </w:r>
      <w:r w:rsidR="00F1064F">
        <w:rPr>
          <w:rStyle w:val="a4"/>
          <w:rFonts w:ascii="Arial" w:eastAsia="Times New Roman" w:hAnsi="Arial" w:cs="Arial"/>
          <w:i/>
          <w:sz w:val="20"/>
          <w:szCs w:val="20"/>
        </w:rPr>
        <w:footnoteReference w:id="28"/>
      </w:r>
    </w:p>
    <w:tbl>
      <w:tblPr>
        <w:tblpPr w:leftFromText="180" w:rightFromText="180" w:vertAnchor="text" w:horzAnchor="margin" w:tblpXSpec="center" w:tblpY="86"/>
        <w:tblW w:w="3861" w:type="pct"/>
        <w:tblLayout w:type="fixed"/>
        <w:tblLook w:val="04A0" w:firstRow="1" w:lastRow="0" w:firstColumn="1" w:lastColumn="0" w:noHBand="0" w:noVBand="1"/>
      </w:tblPr>
      <w:tblGrid>
        <w:gridCol w:w="1820"/>
        <w:gridCol w:w="1096"/>
        <w:gridCol w:w="2050"/>
        <w:gridCol w:w="1463"/>
        <w:gridCol w:w="1575"/>
        <w:gridCol w:w="1582"/>
        <w:gridCol w:w="1665"/>
      </w:tblGrid>
      <w:tr w:rsidR="006F3B30" w:rsidRPr="005D0E49" w14:paraId="43F99C9D" w14:textId="0C3F940A" w:rsidTr="001F7C42">
        <w:trPr>
          <w:trHeight w:val="275"/>
        </w:trPr>
        <w:tc>
          <w:tcPr>
            <w:tcW w:w="809" w:type="pct"/>
            <w:shd w:val="clear" w:color="auto" w:fill="E0E0E0"/>
            <w:vAlign w:val="center"/>
          </w:tcPr>
          <w:p w14:paraId="3D06E724" w14:textId="77777777" w:rsidR="006F3B30" w:rsidRPr="005D0E49" w:rsidRDefault="006F3B30" w:rsidP="004E395B">
            <w:pPr>
              <w:ind w:firstLine="0"/>
              <w:jc w:val="both"/>
              <w:rPr>
                <w:rFonts w:ascii="Arial" w:eastAsia="Times New Roman" w:hAnsi="Arial" w:cs="Arial"/>
                <w:b/>
                <w:sz w:val="20"/>
                <w:szCs w:val="20"/>
              </w:rPr>
            </w:pPr>
            <w:r w:rsidRPr="005D0E49">
              <w:rPr>
                <w:rFonts w:ascii="Arial" w:eastAsia="Times New Roman" w:hAnsi="Arial" w:cs="Arial"/>
                <w:b/>
                <w:bCs/>
                <w:sz w:val="20"/>
                <w:szCs w:val="20"/>
              </w:rPr>
              <w:t>Наименование</w:t>
            </w:r>
          </w:p>
        </w:tc>
        <w:tc>
          <w:tcPr>
            <w:tcW w:w="487" w:type="pct"/>
            <w:shd w:val="clear" w:color="auto" w:fill="E0E0E0"/>
            <w:vAlign w:val="center"/>
          </w:tcPr>
          <w:p w14:paraId="4CDE2A84" w14:textId="77777777" w:rsidR="006F3B30" w:rsidRPr="005D0E49" w:rsidRDefault="006F3B30" w:rsidP="004E395B">
            <w:pPr>
              <w:ind w:firstLine="0"/>
              <w:jc w:val="both"/>
              <w:rPr>
                <w:rFonts w:ascii="Arial" w:eastAsia="Times New Roman" w:hAnsi="Arial" w:cs="Arial"/>
                <w:b/>
                <w:sz w:val="20"/>
                <w:szCs w:val="20"/>
              </w:rPr>
            </w:pPr>
            <w:r w:rsidRPr="005D0E49">
              <w:rPr>
                <w:rFonts w:ascii="Arial" w:eastAsia="Times New Roman" w:hAnsi="Arial" w:cs="Arial"/>
                <w:b/>
                <w:sz w:val="20"/>
                <w:szCs w:val="20"/>
              </w:rPr>
              <w:t>Основной выпуск</w:t>
            </w:r>
          </w:p>
        </w:tc>
        <w:tc>
          <w:tcPr>
            <w:tcW w:w="911" w:type="pct"/>
            <w:shd w:val="clear" w:color="auto" w:fill="E0E0E0"/>
            <w:vAlign w:val="center"/>
          </w:tcPr>
          <w:p w14:paraId="0211ED03" w14:textId="77777777" w:rsidR="006F3B30" w:rsidRPr="005D0E49" w:rsidRDefault="006F3B30" w:rsidP="004E395B">
            <w:pPr>
              <w:spacing w:before="20"/>
              <w:ind w:right="-62" w:firstLine="0"/>
              <w:jc w:val="both"/>
              <w:rPr>
                <w:rFonts w:ascii="Arial" w:eastAsia="Times New Roman" w:hAnsi="Arial" w:cs="Arial"/>
                <w:b/>
                <w:sz w:val="20"/>
                <w:szCs w:val="20"/>
              </w:rPr>
            </w:pPr>
            <w:r w:rsidRPr="005D0E49">
              <w:rPr>
                <w:rFonts w:ascii="Arial" w:eastAsia="Times New Roman" w:hAnsi="Arial" w:cs="Arial"/>
                <w:b/>
                <w:sz w:val="20"/>
                <w:szCs w:val="20"/>
              </w:rPr>
              <w:t>Дополнительный выпуск</w:t>
            </w:r>
          </w:p>
        </w:tc>
        <w:tc>
          <w:tcPr>
            <w:tcW w:w="650" w:type="pct"/>
            <w:shd w:val="clear" w:color="auto" w:fill="E0E0E0"/>
            <w:vAlign w:val="center"/>
          </w:tcPr>
          <w:p w14:paraId="04BE4484" w14:textId="77777777" w:rsidR="006F3B30" w:rsidRPr="005D0E49" w:rsidRDefault="006F3B30" w:rsidP="004E395B">
            <w:pPr>
              <w:spacing w:before="20"/>
              <w:ind w:right="-57" w:firstLine="0"/>
              <w:jc w:val="both"/>
              <w:rPr>
                <w:rFonts w:ascii="Arial" w:eastAsia="Times New Roman" w:hAnsi="Arial" w:cs="Arial"/>
                <w:b/>
                <w:sz w:val="20"/>
                <w:szCs w:val="20"/>
              </w:rPr>
            </w:pPr>
            <w:r w:rsidRPr="005D0E49">
              <w:rPr>
                <w:rFonts w:ascii="Arial" w:eastAsia="Times New Roman" w:hAnsi="Arial" w:cs="Arial"/>
                <w:b/>
                <w:sz w:val="20"/>
                <w:szCs w:val="20"/>
              </w:rPr>
              <w:t>Дополнительный выпуск</w:t>
            </w:r>
          </w:p>
        </w:tc>
        <w:tc>
          <w:tcPr>
            <w:tcW w:w="700" w:type="pct"/>
            <w:shd w:val="clear" w:color="auto" w:fill="E0E0E0"/>
            <w:vAlign w:val="center"/>
          </w:tcPr>
          <w:p w14:paraId="125726D1" w14:textId="77777777" w:rsidR="006F3B30" w:rsidRPr="005D0E49" w:rsidRDefault="006F3B30" w:rsidP="004E395B">
            <w:pPr>
              <w:spacing w:before="20"/>
              <w:ind w:right="-102" w:firstLine="0"/>
              <w:jc w:val="both"/>
              <w:rPr>
                <w:rFonts w:ascii="Arial" w:eastAsia="Times New Roman" w:hAnsi="Arial" w:cs="Arial"/>
                <w:b/>
                <w:sz w:val="20"/>
                <w:szCs w:val="20"/>
              </w:rPr>
            </w:pPr>
            <w:r w:rsidRPr="005D0E49">
              <w:rPr>
                <w:rFonts w:ascii="Arial" w:eastAsia="Times New Roman" w:hAnsi="Arial" w:cs="Arial"/>
                <w:b/>
                <w:sz w:val="20"/>
                <w:szCs w:val="20"/>
              </w:rPr>
              <w:t>Дополнительный выпуск</w:t>
            </w:r>
          </w:p>
        </w:tc>
        <w:tc>
          <w:tcPr>
            <w:tcW w:w="703" w:type="pct"/>
            <w:shd w:val="clear" w:color="auto" w:fill="E0E0E0"/>
            <w:vAlign w:val="center"/>
          </w:tcPr>
          <w:p w14:paraId="3478E680" w14:textId="77777777" w:rsidR="006F3B30" w:rsidRPr="005D0E49" w:rsidRDefault="006F3B30" w:rsidP="004E395B">
            <w:pPr>
              <w:spacing w:before="20"/>
              <w:ind w:right="-102" w:firstLine="0"/>
              <w:jc w:val="both"/>
              <w:rPr>
                <w:rFonts w:ascii="Arial" w:eastAsia="Times New Roman" w:hAnsi="Arial" w:cs="Arial"/>
                <w:b/>
                <w:sz w:val="20"/>
                <w:szCs w:val="20"/>
              </w:rPr>
            </w:pPr>
            <w:r w:rsidRPr="005D0E49">
              <w:rPr>
                <w:rFonts w:ascii="Arial" w:eastAsia="Times New Roman" w:hAnsi="Arial" w:cs="Arial"/>
                <w:b/>
                <w:sz w:val="20"/>
                <w:szCs w:val="20"/>
              </w:rPr>
              <w:t>Дополнительный выпуск</w:t>
            </w:r>
          </w:p>
        </w:tc>
        <w:tc>
          <w:tcPr>
            <w:tcW w:w="739" w:type="pct"/>
            <w:shd w:val="clear" w:color="auto" w:fill="E0E0E0"/>
            <w:vAlign w:val="center"/>
          </w:tcPr>
          <w:p w14:paraId="1D2F8B24" w14:textId="77777777" w:rsidR="006F3B30" w:rsidRPr="005D0E49" w:rsidRDefault="006F3B30" w:rsidP="004E395B">
            <w:pPr>
              <w:spacing w:before="20"/>
              <w:ind w:right="-102" w:firstLine="0"/>
              <w:jc w:val="both"/>
              <w:rPr>
                <w:rFonts w:ascii="Arial" w:eastAsia="Times New Roman" w:hAnsi="Arial" w:cs="Arial"/>
                <w:b/>
                <w:sz w:val="20"/>
                <w:szCs w:val="20"/>
              </w:rPr>
            </w:pPr>
            <w:r w:rsidRPr="005D0E49">
              <w:rPr>
                <w:rFonts w:ascii="Arial" w:eastAsia="Times New Roman" w:hAnsi="Arial" w:cs="Arial"/>
                <w:b/>
                <w:sz w:val="20"/>
                <w:szCs w:val="20"/>
              </w:rPr>
              <w:t>Дополнительный выпуск</w:t>
            </w:r>
          </w:p>
        </w:tc>
      </w:tr>
      <w:tr w:rsidR="006F3B30" w:rsidRPr="005D0E49" w14:paraId="57351C14" w14:textId="030C5518" w:rsidTr="001F7C42">
        <w:trPr>
          <w:trHeight w:val="340"/>
        </w:trPr>
        <w:tc>
          <w:tcPr>
            <w:tcW w:w="809" w:type="pct"/>
            <w:shd w:val="clear" w:color="auto" w:fill="FFFFFF"/>
            <w:vAlign w:val="center"/>
          </w:tcPr>
          <w:p w14:paraId="59F9FB87" w14:textId="77777777" w:rsidR="006F3B30" w:rsidRPr="005D0E49" w:rsidRDefault="006F3B30" w:rsidP="004E395B">
            <w:pPr>
              <w:ind w:firstLine="0"/>
              <w:jc w:val="both"/>
              <w:rPr>
                <w:rFonts w:ascii="Arial" w:eastAsia="Times New Roman" w:hAnsi="Arial" w:cs="Arial"/>
                <w:b/>
                <w:sz w:val="20"/>
                <w:szCs w:val="20"/>
              </w:rPr>
            </w:pPr>
            <w:r w:rsidRPr="005D0E49">
              <w:rPr>
                <w:rFonts w:ascii="Arial" w:eastAsia="Times New Roman" w:hAnsi="Arial" w:cs="Arial"/>
                <w:b/>
                <w:sz w:val="20"/>
                <w:szCs w:val="20"/>
              </w:rPr>
              <w:t>Государственный регистрационный номер выпуска</w:t>
            </w:r>
          </w:p>
        </w:tc>
        <w:tc>
          <w:tcPr>
            <w:tcW w:w="487" w:type="pct"/>
            <w:shd w:val="clear" w:color="auto" w:fill="FFFFFF"/>
            <w:vAlign w:val="center"/>
          </w:tcPr>
          <w:p w14:paraId="66334CF2"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1</w:t>
            </w:r>
            <w:r>
              <w:rPr>
                <w:rFonts w:ascii="Arial" w:eastAsia="Times New Roman" w:hAnsi="Arial" w:cs="Arial"/>
                <w:sz w:val="20"/>
                <w:szCs w:val="20"/>
              </w:rPr>
              <w:t>-</w:t>
            </w:r>
            <w:r w:rsidRPr="005D0E49">
              <w:rPr>
                <w:rFonts w:ascii="Arial" w:eastAsia="Times New Roman" w:hAnsi="Arial" w:cs="Arial"/>
                <w:sz w:val="20"/>
                <w:szCs w:val="20"/>
              </w:rPr>
              <w:t>01</w:t>
            </w:r>
            <w:r>
              <w:rPr>
                <w:rFonts w:ascii="Arial" w:eastAsia="Times New Roman" w:hAnsi="Arial" w:cs="Arial"/>
                <w:sz w:val="20"/>
                <w:szCs w:val="20"/>
              </w:rPr>
              <w:t>-</w:t>
            </w:r>
            <w:r w:rsidRPr="005D0E49">
              <w:rPr>
                <w:rFonts w:ascii="Arial" w:eastAsia="Times New Roman" w:hAnsi="Arial" w:cs="Arial"/>
                <w:sz w:val="20"/>
                <w:szCs w:val="20"/>
              </w:rPr>
              <w:t>50077-A</w:t>
            </w:r>
          </w:p>
        </w:tc>
        <w:tc>
          <w:tcPr>
            <w:tcW w:w="911" w:type="pct"/>
            <w:shd w:val="clear" w:color="auto" w:fill="FFFFFF"/>
            <w:vAlign w:val="center"/>
          </w:tcPr>
          <w:p w14:paraId="591BD720"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1</w:t>
            </w:r>
            <w:r>
              <w:rPr>
                <w:rFonts w:ascii="Arial" w:eastAsia="Times New Roman" w:hAnsi="Arial" w:cs="Arial"/>
                <w:sz w:val="20"/>
                <w:szCs w:val="20"/>
              </w:rPr>
              <w:t>-</w:t>
            </w:r>
            <w:r w:rsidRPr="005D0E49">
              <w:rPr>
                <w:rFonts w:ascii="Arial" w:eastAsia="Times New Roman" w:hAnsi="Arial" w:cs="Arial"/>
                <w:sz w:val="20"/>
                <w:szCs w:val="20"/>
              </w:rPr>
              <w:t>01</w:t>
            </w:r>
            <w:r>
              <w:rPr>
                <w:rFonts w:ascii="Arial" w:eastAsia="Times New Roman" w:hAnsi="Arial" w:cs="Arial"/>
                <w:sz w:val="20"/>
                <w:szCs w:val="20"/>
              </w:rPr>
              <w:t>-</w:t>
            </w:r>
            <w:r w:rsidRPr="005D0E49">
              <w:rPr>
                <w:rFonts w:ascii="Arial" w:eastAsia="Times New Roman" w:hAnsi="Arial" w:cs="Arial"/>
                <w:sz w:val="20"/>
                <w:szCs w:val="20"/>
              </w:rPr>
              <w:t>50077-A-001D</w:t>
            </w:r>
          </w:p>
        </w:tc>
        <w:tc>
          <w:tcPr>
            <w:tcW w:w="650" w:type="pct"/>
            <w:shd w:val="clear" w:color="auto" w:fill="FFFFFF"/>
            <w:vAlign w:val="center"/>
          </w:tcPr>
          <w:p w14:paraId="1C18C018"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1</w:t>
            </w:r>
            <w:r>
              <w:rPr>
                <w:rFonts w:ascii="Arial" w:eastAsia="Times New Roman" w:hAnsi="Arial" w:cs="Arial"/>
                <w:sz w:val="20"/>
                <w:szCs w:val="20"/>
              </w:rPr>
              <w:t>-</w:t>
            </w:r>
            <w:r w:rsidRPr="005D0E49">
              <w:rPr>
                <w:rFonts w:ascii="Arial" w:eastAsia="Times New Roman" w:hAnsi="Arial" w:cs="Arial"/>
                <w:sz w:val="20"/>
                <w:szCs w:val="20"/>
              </w:rPr>
              <w:t>01</w:t>
            </w:r>
            <w:r>
              <w:rPr>
                <w:rFonts w:ascii="Arial" w:eastAsia="Times New Roman" w:hAnsi="Arial" w:cs="Arial"/>
                <w:sz w:val="20"/>
                <w:szCs w:val="20"/>
              </w:rPr>
              <w:t>-</w:t>
            </w:r>
            <w:r w:rsidRPr="005D0E49">
              <w:rPr>
                <w:rFonts w:ascii="Arial" w:eastAsia="Times New Roman" w:hAnsi="Arial" w:cs="Arial"/>
                <w:sz w:val="20"/>
                <w:szCs w:val="20"/>
              </w:rPr>
              <w:t>50077-A-002D</w:t>
            </w:r>
          </w:p>
        </w:tc>
        <w:tc>
          <w:tcPr>
            <w:tcW w:w="700" w:type="pct"/>
            <w:shd w:val="clear" w:color="auto" w:fill="FFFFFF"/>
            <w:vAlign w:val="center"/>
          </w:tcPr>
          <w:p w14:paraId="7C8E078C"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1</w:t>
            </w:r>
            <w:r>
              <w:rPr>
                <w:rFonts w:ascii="Arial" w:eastAsia="Times New Roman" w:hAnsi="Arial" w:cs="Arial"/>
                <w:sz w:val="20"/>
                <w:szCs w:val="20"/>
              </w:rPr>
              <w:t>-</w:t>
            </w:r>
            <w:r w:rsidRPr="005D0E49">
              <w:rPr>
                <w:rFonts w:ascii="Arial" w:eastAsia="Times New Roman" w:hAnsi="Arial" w:cs="Arial"/>
                <w:sz w:val="20"/>
                <w:szCs w:val="20"/>
              </w:rPr>
              <w:t>01</w:t>
            </w:r>
            <w:r>
              <w:rPr>
                <w:rFonts w:ascii="Arial" w:eastAsia="Times New Roman" w:hAnsi="Arial" w:cs="Arial"/>
                <w:sz w:val="20"/>
                <w:szCs w:val="20"/>
              </w:rPr>
              <w:t>-</w:t>
            </w:r>
            <w:r w:rsidRPr="005D0E49">
              <w:rPr>
                <w:rFonts w:ascii="Arial" w:eastAsia="Times New Roman" w:hAnsi="Arial" w:cs="Arial"/>
                <w:sz w:val="20"/>
                <w:szCs w:val="20"/>
              </w:rPr>
              <w:t>50077-A-003D</w:t>
            </w:r>
          </w:p>
        </w:tc>
        <w:tc>
          <w:tcPr>
            <w:tcW w:w="703" w:type="pct"/>
            <w:shd w:val="clear" w:color="auto" w:fill="FFFFFF"/>
            <w:vAlign w:val="center"/>
          </w:tcPr>
          <w:p w14:paraId="6FC473DA"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1</w:t>
            </w:r>
            <w:r>
              <w:rPr>
                <w:rFonts w:ascii="Arial" w:eastAsia="Times New Roman" w:hAnsi="Arial" w:cs="Arial"/>
                <w:sz w:val="20"/>
                <w:szCs w:val="20"/>
              </w:rPr>
              <w:t>-</w:t>
            </w:r>
            <w:r w:rsidRPr="005D0E49">
              <w:rPr>
                <w:rFonts w:ascii="Arial" w:eastAsia="Times New Roman" w:hAnsi="Arial" w:cs="Arial"/>
                <w:sz w:val="20"/>
                <w:szCs w:val="20"/>
              </w:rPr>
              <w:t>01</w:t>
            </w:r>
            <w:r>
              <w:rPr>
                <w:rFonts w:ascii="Arial" w:eastAsia="Times New Roman" w:hAnsi="Arial" w:cs="Arial"/>
                <w:sz w:val="20"/>
                <w:szCs w:val="20"/>
              </w:rPr>
              <w:t>-</w:t>
            </w:r>
            <w:r w:rsidRPr="005D0E49">
              <w:rPr>
                <w:rFonts w:ascii="Arial" w:eastAsia="Times New Roman" w:hAnsi="Arial" w:cs="Arial"/>
                <w:sz w:val="20"/>
                <w:szCs w:val="20"/>
              </w:rPr>
              <w:t>50077-A-004D</w:t>
            </w:r>
          </w:p>
        </w:tc>
        <w:tc>
          <w:tcPr>
            <w:tcW w:w="739" w:type="pct"/>
            <w:shd w:val="clear" w:color="auto" w:fill="FFFFFF"/>
            <w:vAlign w:val="center"/>
          </w:tcPr>
          <w:p w14:paraId="5E9D64E9"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1</w:t>
            </w:r>
            <w:r>
              <w:rPr>
                <w:rFonts w:ascii="Arial" w:eastAsia="Times New Roman" w:hAnsi="Arial" w:cs="Arial"/>
                <w:sz w:val="20"/>
                <w:szCs w:val="20"/>
              </w:rPr>
              <w:t>-</w:t>
            </w:r>
            <w:r w:rsidRPr="005D0E49">
              <w:rPr>
                <w:rFonts w:ascii="Arial" w:eastAsia="Times New Roman" w:hAnsi="Arial" w:cs="Arial"/>
                <w:sz w:val="20"/>
                <w:szCs w:val="20"/>
              </w:rPr>
              <w:t>01</w:t>
            </w:r>
            <w:r>
              <w:rPr>
                <w:rFonts w:ascii="Arial" w:eastAsia="Times New Roman" w:hAnsi="Arial" w:cs="Arial"/>
                <w:sz w:val="20"/>
                <w:szCs w:val="20"/>
              </w:rPr>
              <w:t>-</w:t>
            </w:r>
            <w:r w:rsidRPr="005D0E49">
              <w:rPr>
                <w:rFonts w:ascii="Arial" w:eastAsia="Times New Roman" w:hAnsi="Arial" w:cs="Arial"/>
                <w:sz w:val="20"/>
                <w:szCs w:val="20"/>
              </w:rPr>
              <w:t>50077-A-005D</w:t>
            </w:r>
          </w:p>
        </w:tc>
      </w:tr>
      <w:tr w:rsidR="006F3B30" w:rsidRPr="005D0E49" w14:paraId="2B9EE0B5" w14:textId="42A9CC04" w:rsidTr="001F7C42">
        <w:trPr>
          <w:trHeight w:val="840"/>
        </w:trPr>
        <w:tc>
          <w:tcPr>
            <w:tcW w:w="809" w:type="pct"/>
            <w:shd w:val="clear" w:color="auto" w:fill="E0E0E0"/>
            <w:vAlign w:val="center"/>
          </w:tcPr>
          <w:p w14:paraId="2B831883" w14:textId="77777777" w:rsidR="006F3B30" w:rsidRPr="005D0E49" w:rsidRDefault="006F3B30" w:rsidP="004E395B">
            <w:pPr>
              <w:ind w:firstLine="0"/>
              <w:jc w:val="both"/>
              <w:rPr>
                <w:rFonts w:ascii="Arial" w:eastAsia="Times New Roman" w:hAnsi="Arial" w:cs="Arial"/>
                <w:b/>
                <w:sz w:val="20"/>
                <w:szCs w:val="20"/>
              </w:rPr>
            </w:pPr>
            <w:r w:rsidRPr="005D0E49">
              <w:rPr>
                <w:rFonts w:ascii="Arial" w:eastAsia="Times New Roman" w:hAnsi="Arial" w:cs="Arial"/>
                <w:b/>
                <w:sz w:val="20"/>
                <w:szCs w:val="20"/>
              </w:rPr>
              <w:t>Дата государственной регистрации выпуска</w:t>
            </w:r>
          </w:p>
        </w:tc>
        <w:tc>
          <w:tcPr>
            <w:tcW w:w="487" w:type="pct"/>
            <w:shd w:val="clear" w:color="auto" w:fill="E0E0E0"/>
            <w:vAlign w:val="center"/>
          </w:tcPr>
          <w:p w14:paraId="5F502CFC"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24.12.2004</w:t>
            </w:r>
          </w:p>
        </w:tc>
        <w:tc>
          <w:tcPr>
            <w:tcW w:w="911" w:type="pct"/>
            <w:shd w:val="clear" w:color="auto" w:fill="E0E0E0"/>
            <w:vAlign w:val="center"/>
          </w:tcPr>
          <w:p w14:paraId="21DA9FC2"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16.03.2006</w:t>
            </w:r>
          </w:p>
        </w:tc>
        <w:tc>
          <w:tcPr>
            <w:tcW w:w="650" w:type="pct"/>
            <w:shd w:val="clear" w:color="auto" w:fill="E0E0E0"/>
            <w:vAlign w:val="center"/>
          </w:tcPr>
          <w:p w14:paraId="5B2F91A5"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16.03.2006</w:t>
            </w:r>
          </w:p>
        </w:tc>
        <w:tc>
          <w:tcPr>
            <w:tcW w:w="700" w:type="pct"/>
            <w:shd w:val="clear" w:color="auto" w:fill="E0E0E0"/>
            <w:vAlign w:val="center"/>
          </w:tcPr>
          <w:p w14:paraId="4AF33B4F"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28.09.2006</w:t>
            </w:r>
          </w:p>
        </w:tc>
        <w:tc>
          <w:tcPr>
            <w:tcW w:w="703" w:type="pct"/>
            <w:shd w:val="clear" w:color="auto" w:fill="E0E0E0"/>
            <w:vAlign w:val="center"/>
          </w:tcPr>
          <w:p w14:paraId="703733C4"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07.08.2007</w:t>
            </w:r>
          </w:p>
        </w:tc>
        <w:tc>
          <w:tcPr>
            <w:tcW w:w="739" w:type="pct"/>
            <w:shd w:val="clear" w:color="auto" w:fill="E0E0E0"/>
            <w:vAlign w:val="center"/>
          </w:tcPr>
          <w:p w14:paraId="10C9DFE4"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07.08.2007</w:t>
            </w:r>
          </w:p>
        </w:tc>
      </w:tr>
      <w:tr w:rsidR="006F3B30" w:rsidRPr="005D0E49" w14:paraId="6E471818" w14:textId="53DD12B5" w:rsidTr="001F7C42">
        <w:trPr>
          <w:trHeight w:val="340"/>
        </w:trPr>
        <w:tc>
          <w:tcPr>
            <w:tcW w:w="809" w:type="pct"/>
            <w:shd w:val="clear" w:color="auto" w:fill="FFFFFF"/>
            <w:vAlign w:val="center"/>
          </w:tcPr>
          <w:p w14:paraId="091F400C" w14:textId="77777777" w:rsidR="006F3B30" w:rsidRPr="005D0E49" w:rsidRDefault="006F3B30" w:rsidP="004E395B">
            <w:pPr>
              <w:ind w:firstLine="0"/>
              <w:jc w:val="both"/>
              <w:rPr>
                <w:rFonts w:ascii="Arial" w:eastAsia="Times New Roman" w:hAnsi="Arial" w:cs="Arial"/>
                <w:b/>
                <w:sz w:val="20"/>
                <w:szCs w:val="20"/>
              </w:rPr>
            </w:pPr>
            <w:r w:rsidRPr="005D0E49">
              <w:rPr>
                <w:rFonts w:ascii="Arial" w:eastAsia="Times New Roman" w:hAnsi="Arial" w:cs="Arial"/>
                <w:b/>
                <w:sz w:val="20"/>
                <w:szCs w:val="20"/>
              </w:rPr>
              <w:t>Размещаемые акции</w:t>
            </w:r>
          </w:p>
        </w:tc>
        <w:tc>
          <w:tcPr>
            <w:tcW w:w="487" w:type="pct"/>
            <w:shd w:val="clear" w:color="auto" w:fill="FFFFFF"/>
            <w:vAlign w:val="center"/>
          </w:tcPr>
          <w:p w14:paraId="0EE8B9FE"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29 407 170 459</w:t>
            </w:r>
          </w:p>
        </w:tc>
        <w:tc>
          <w:tcPr>
            <w:tcW w:w="911" w:type="pct"/>
            <w:shd w:val="clear" w:color="auto" w:fill="FFFFFF"/>
            <w:vAlign w:val="center"/>
          </w:tcPr>
          <w:p w14:paraId="11341081"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4 105 388 231</w:t>
            </w:r>
          </w:p>
        </w:tc>
        <w:tc>
          <w:tcPr>
            <w:tcW w:w="650" w:type="pct"/>
            <w:shd w:val="clear" w:color="auto" w:fill="FFFFFF"/>
            <w:vAlign w:val="center"/>
          </w:tcPr>
          <w:p w14:paraId="1569E66E"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69</w:t>
            </w:r>
          </w:p>
        </w:tc>
        <w:tc>
          <w:tcPr>
            <w:tcW w:w="700" w:type="pct"/>
            <w:shd w:val="clear" w:color="auto" w:fill="FFFFFF"/>
            <w:vAlign w:val="center"/>
          </w:tcPr>
          <w:p w14:paraId="1AB9BAF7"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5 100 000 000</w:t>
            </w:r>
          </w:p>
        </w:tc>
        <w:tc>
          <w:tcPr>
            <w:tcW w:w="703" w:type="pct"/>
            <w:shd w:val="clear" w:color="auto" w:fill="FFFFFF"/>
            <w:vAlign w:val="center"/>
          </w:tcPr>
          <w:p w14:paraId="624667A0" w14:textId="77777777" w:rsidR="006F3B30" w:rsidRPr="005D0E49" w:rsidRDefault="006F3B30" w:rsidP="004E395B">
            <w:pPr>
              <w:spacing w:beforeAutospacing="1" w:afterAutospacing="1"/>
              <w:ind w:firstLine="0"/>
              <w:jc w:val="both"/>
              <w:rPr>
                <w:rFonts w:ascii="Arial" w:eastAsia="Times New Roman" w:hAnsi="Arial" w:cs="Arial"/>
                <w:sz w:val="20"/>
                <w:szCs w:val="20"/>
              </w:rPr>
            </w:pPr>
            <w:r w:rsidRPr="005D0E49">
              <w:rPr>
                <w:rFonts w:ascii="Arial" w:eastAsia="Times New Roman" w:hAnsi="Arial" w:cs="Arial"/>
                <w:sz w:val="20"/>
                <w:szCs w:val="20"/>
              </w:rPr>
              <w:t>600 000</w:t>
            </w:r>
          </w:p>
        </w:tc>
        <w:tc>
          <w:tcPr>
            <w:tcW w:w="739" w:type="pct"/>
            <w:shd w:val="clear" w:color="auto" w:fill="FFFFFF"/>
            <w:vAlign w:val="center"/>
          </w:tcPr>
          <w:p w14:paraId="4202536B" w14:textId="77777777" w:rsidR="006F3B30" w:rsidRPr="005D0E49" w:rsidRDefault="006F3B30" w:rsidP="004E395B">
            <w:pPr>
              <w:spacing w:beforeAutospacing="1" w:afterAutospacing="1"/>
              <w:ind w:firstLine="0"/>
              <w:jc w:val="both"/>
              <w:rPr>
                <w:rFonts w:ascii="Arial" w:eastAsia="Times New Roman" w:hAnsi="Arial" w:cs="Arial"/>
                <w:sz w:val="20"/>
                <w:szCs w:val="20"/>
              </w:rPr>
            </w:pPr>
            <w:r w:rsidRPr="005D0E49">
              <w:rPr>
                <w:rFonts w:ascii="Arial" w:eastAsia="Times New Roman" w:hAnsi="Arial" w:cs="Arial"/>
                <w:sz w:val="20"/>
                <w:szCs w:val="20"/>
              </w:rPr>
              <w:t>400 000</w:t>
            </w:r>
          </w:p>
        </w:tc>
      </w:tr>
      <w:tr w:rsidR="006F3B30" w:rsidRPr="005D0E49" w14:paraId="62519994" w14:textId="67C0AA41" w:rsidTr="001F7C42">
        <w:trPr>
          <w:trHeight w:val="340"/>
        </w:trPr>
        <w:tc>
          <w:tcPr>
            <w:tcW w:w="809" w:type="pct"/>
            <w:shd w:val="clear" w:color="auto" w:fill="E0E0E0"/>
            <w:vAlign w:val="center"/>
          </w:tcPr>
          <w:p w14:paraId="387443F6" w14:textId="77777777" w:rsidR="006F3B30" w:rsidRPr="005D0E49" w:rsidRDefault="006F3B30" w:rsidP="004E395B">
            <w:pPr>
              <w:ind w:firstLine="0"/>
              <w:jc w:val="both"/>
              <w:rPr>
                <w:rFonts w:ascii="Arial" w:eastAsia="Times New Roman" w:hAnsi="Arial" w:cs="Arial"/>
                <w:b/>
                <w:sz w:val="20"/>
                <w:szCs w:val="20"/>
              </w:rPr>
            </w:pPr>
            <w:r w:rsidRPr="005D0E49">
              <w:rPr>
                <w:rFonts w:ascii="Arial" w:eastAsia="Times New Roman" w:hAnsi="Arial" w:cs="Arial"/>
                <w:b/>
                <w:sz w:val="20"/>
                <w:szCs w:val="20"/>
              </w:rPr>
              <w:t>Фактически размещенные акции</w:t>
            </w:r>
          </w:p>
        </w:tc>
        <w:tc>
          <w:tcPr>
            <w:tcW w:w="487" w:type="pct"/>
            <w:shd w:val="clear" w:color="auto" w:fill="E0E0E0"/>
            <w:vAlign w:val="center"/>
          </w:tcPr>
          <w:p w14:paraId="5F5FF5EE"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29 407 170 459</w:t>
            </w:r>
          </w:p>
        </w:tc>
        <w:tc>
          <w:tcPr>
            <w:tcW w:w="911" w:type="pct"/>
            <w:shd w:val="clear" w:color="auto" w:fill="E0E0E0"/>
            <w:vAlign w:val="center"/>
          </w:tcPr>
          <w:p w14:paraId="7F6A82D3"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864 514 976</w:t>
            </w:r>
          </w:p>
        </w:tc>
        <w:tc>
          <w:tcPr>
            <w:tcW w:w="650" w:type="pct"/>
            <w:shd w:val="clear" w:color="auto" w:fill="E0E0E0"/>
            <w:vAlign w:val="center"/>
          </w:tcPr>
          <w:p w14:paraId="3429D0EA"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69</w:t>
            </w:r>
          </w:p>
        </w:tc>
        <w:tc>
          <w:tcPr>
            <w:tcW w:w="700" w:type="pct"/>
            <w:shd w:val="clear" w:color="auto" w:fill="E0E0E0"/>
            <w:vAlign w:val="center"/>
          </w:tcPr>
          <w:p w14:paraId="43406904"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5 100 000 000</w:t>
            </w:r>
          </w:p>
        </w:tc>
        <w:tc>
          <w:tcPr>
            <w:tcW w:w="703" w:type="pct"/>
            <w:shd w:val="clear" w:color="auto" w:fill="E0E0E0"/>
            <w:vAlign w:val="center"/>
          </w:tcPr>
          <w:p w14:paraId="19098749" w14:textId="77777777" w:rsidR="006F3B30" w:rsidRPr="005D0E49" w:rsidRDefault="006F3B30" w:rsidP="004E395B">
            <w:pPr>
              <w:spacing w:beforeAutospacing="1" w:afterAutospacing="1"/>
              <w:ind w:firstLine="0"/>
              <w:jc w:val="both"/>
              <w:rPr>
                <w:rFonts w:ascii="Arial" w:eastAsia="Times New Roman" w:hAnsi="Arial" w:cs="Arial"/>
                <w:sz w:val="20"/>
                <w:szCs w:val="20"/>
              </w:rPr>
            </w:pPr>
            <w:r w:rsidRPr="005D0E49">
              <w:rPr>
                <w:rFonts w:ascii="Arial" w:eastAsia="Times New Roman" w:hAnsi="Arial" w:cs="Arial"/>
                <w:sz w:val="20"/>
                <w:szCs w:val="20"/>
              </w:rPr>
              <w:t>168 061</w:t>
            </w:r>
          </w:p>
        </w:tc>
        <w:tc>
          <w:tcPr>
            <w:tcW w:w="739" w:type="pct"/>
            <w:shd w:val="clear" w:color="auto" w:fill="E0E0E0"/>
            <w:vAlign w:val="center"/>
          </w:tcPr>
          <w:p w14:paraId="1D97C447" w14:textId="77777777" w:rsidR="006F3B30" w:rsidRPr="005D0E49" w:rsidRDefault="006F3B30" w:rsidP="004E395B">
            <w:pPr>
              <w:spacing w:beforeAutospacing="1" w:afterAutospacing="1"/>
              <w:ind w:firstLine="0"/>
              <w:jc w:val="both"/>
              <w:rPr>
                <w:rFonts w:ascii="Arial" w:eastAsia="Times New Roman" w:hAnsi="Arial" w:cs="Arial"/>
                <w:sz w:val="20"/>
                <w:szCs w:val="20"/>
              </w:rPr>
            </w:pPr>
            <w:r w:rsidRPr="005D0E49">
              <w:rPr>
                <w:rFonts w:ascii="Arial" w:eastAsia="Times New Roman" w:hAnsi="Arial" w:cs="Arial"/>
                <w:sz w:val="20"/>
                <w:szCs w:val="20"/>
              </w:rPr>
              <w:t>44 805</w:t>
            </w:r>
          </w:p>
        </w:tc>
      </w:tr>
      <w:tr w:rsidR="006F3B30" w:rsidRPr="005D0E49" w14:paraId="71F47787" w14:textId="5AB4B893" w:rsidTr="001F7C42">
        <w:trPr>
          <w:trHeight w:val="1136"/>
        </w:trPr>
        <w:tc>
          <w:tcPr>
            <w:tcW w:w="809" w:type="pct"/>
            <w:shd w:val="clear" w:color="auto" w:fill="FFFFFF"/>
            <w:vAlign w:val="center"/>
          </w:tcPr>
          <w:p w14:paraId="6F7DAF09" w14:textId="77777777" w:rsidR="006F3B30" w:rsidRPr="005D0E49" w:rsidRDefault="006F3B30" w:rsidP="004E395B">
            <w:pPr>
              <w:ind w:firstLine="0"/>
              <w:jc w:val="both"/>
              <w:rPr>
                <w:rFonts w:ascii="Arial" w:eastAsia="Times New Roman" w:hAnsi="Arial" w:cs="Arial"/>
                <w:b/>
                <w:sz w:val="20"/>
                <w:szCs w:val="20"/>
              </w:rPr>
            </w:pPr>
            <w:r w:rsidRPr="005D0E49">
              <w:rPr>
                <w:rFonts w:ascii="Arial" w:eastAsia="Times New Roman" w:hAnsi="Arial" w:cs="Arial"/>
                <w:b/>
                <w:sz w:val="20"/>
                <w:szCs w:val="20"/>
              </w:rPr>
              <w:t>Способ размещения</w:t>
            </w:r>
          </w:p>
        </w:tc>
        <w:tc>
          <w:tcPr>
            <w:tcW w:w="487" w:type="pct"/>
            <w:shd w:val="clear" w:color="auto" w:fill="FFFFFF"/>
            <w:vAlign w:val="center"/>
          </w:tcPr>
          <w:p w14:paraId="43B0D82B"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Приобретение акций единственным учредителем акционерного общества</w:t>
            </w:r>
          </w:p>
        </w:tc>
        <w:tc>
          <w:tcPr>
            <w:tcW w:w="911" w:type="pct"/>
            <w:shd w:val="clear" w:color="auto" w:fill="FFFFFF"/>
            <w:vAlign w:val="center"/>
          </w:tcPr>
          <w:p w14:paraId="7261B2AC"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Конвертация обыкновенных именных акций ОАО «Конаковская ГРЭС», присоединяемого к ОАО «ОГК-5», в дополнительные обыкновенные именные акции ОАО «ОГК-5»</w:t>
            </w:r>
          </w:p>
        </w:tc>
        <w:tc>
          <w:tcPr>
            <w:tcW w:w="650" w:type="pct"/>
            <w:shd w:val="clear" w:color="auto" w:fill="FFFFFF"/>
            <w:vAlign w:val="center"/>
          </w:tcPr>
          <w:p w14:paraId="29107482"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Конвертация обыкновенных именных акций ОАО «Невинномысская ГРЭС», присоединяемого к ОАО «ОГК-5», в дополнительные обыкновенные именные акции ОАО «ОГК-5»</w:t>
            </w:r>
          </w:p>
        </w:tc>
        <w:tc>
          <w:tcPr>
            <w:tcW w:w="700" w:type="pct"/>
            <w:shd w:val="clear" w:color="auto" w:fill="FFFFFF"/>
            <w:vAlign w:val="center"/>
          </w:tcPr>
          <w:p w14:paraId="77527B29"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Открытая подписка (IPO)</w:t>
            </w:r>
          </w:p>
        </w:tc>
        <w:tc>
          <w:tcPr>
            <w:tcW w:w="703" w:type="pct"/>
            <w:shd w:val="clear" w:color="auto" w:fill="FFFFFF"/>
            <w:vAlign w:val="center"/>
          </w:tcPr>
          <w:p w14:paraId="324BCF3A" w14:textId="77777777" w:rsidR="006F3B30" w:rsidRPr="005D0E49" w:rsidRDefault="006F3B30" w:rsidP="004E395B">
            <w:pPr>
              <w:adjustRightInd w:val="0"/>
              <w:ind w:firstLine="0"/>
              <w:jc w:val="both"/>
              <w:rPr>
                <w:rFonts w:ascii="Arial" w:eastAsia="Times New Roman" w:hAnsi="Arial" w:cs="Arial"/>
                <w:sz w:val="20"/>
                <w:szCs w:val="20"/>
              </w:rPr>
            </w:pPr>
            <w:r w:rsidRPr="005D0E49">
              <w:rPr>
                <w:rFonts w:ascii="Arial" w:eastAsia="Times New Roman" w:hAnsi="Arial" w:cs="Arial"/>
                <w:sz w:val="20"/>
                <w:szCs w:val="20"/>
              </w:rPr>
              <w:t>Конвертация обыкновенных именных бездокументарных акций ОАО «ОГК-5 Холдинг» в дополнительные обыкновенные именные акции ОАО «ОГК-5».</w:t>
            </w:r>
          </w:p>
          <w:p w14:paraId="2159BD50"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 xml:space="preserve">Акции размещаются при выделении ОАО «ОГК-5 Холдинг» из ОАО РАО </w:t>
            </w:r>
            <w:r w:rsidRPr="005D0E49">
              <w:rPr>
                <w:rFonts w:ascii="Arial" w:eastAsia="Times New Roman" w:hAnsi="Arial" w:cs="Arial"/>
                <w:sz w:val="20"/>
                <w:szCs w:val="20"/>
              </w:rPr>
              <w:lastRenderedPageBreak/>
              <w:t>«ЕЭС России» одновременно с присоединением ОАО «ОГК-5 Холдинг» к ОАО «ОГК-5»</w:t>
            </w:r>
          </w:p>
        </w:tc>
        <w:tc>
          <w:tcPr>
            <w:tcW w:w="739" w:type="pct"/>
            <w:shd w:val="clear" w:color="auto" w:fill="FFFFFF"/>
            <w:vAlign w:val="center"/>
          </w:tcPr>
          <w:p w14:paraId="0AC0665B" w14:textId="77777777" w:rsidR="006F3B30" w:rsidRPr="005D0E49" w:rsidRDefault="006F3B30" w:rsidP="004E395B">
            <w:pPr>
              <w:adjustRightInd w:val="0"/>
              <w:ind w:firstLine="0"/>
              <w:jc w:val="both"/>
              <w:rPr>
                <w:rFonts w:ascii="Arial" w:eastAsia="Times New Roman" w:hAnsi="Arial" w:cs="Arial"/>
                <w:sz w:val="20"/>
                <w:szCs w:val="20"/>
              </w:rPr>
            </w:pPr>
            <w:r w:rsidRPr="005D0E49">
              <w:rPr>
                <w:rFonts w:ascii="Arial" w:eastAsia="Times New Roman" w:hAnsi="Arial" w:cs="Arial"/>
                <w:sz w:val="20"/>
                <w:szCs w:val="20"/>
              </w:rPr>
              <w:lastRenderedPageBreak/>
              <w:t>Конвертация привилегированных именных бездокументарных акций ОАО «ОГК-5 Холдинг» в дополнительные обыкновенные именные акции ОАО «ОГК-5».</w:t>
            </w:r>
          </w:p>
          <w:p w14:paraId="12235EB1"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 xml:space="preserve">Акции размещаются при выделении ОАО «ОГК-5 Холдинг» из ОАО РАО «ЕЭС России» </w:t>
            </w:r>
            <w:r w:rsidRPr="005D0E49">
              <w:rPr>
                <w:rFonts w:ascii="Arial" w:eastAsia="Times New Roman" w:hAnsi="Arial" w:cs="Arial"/>
                <w:sz w:val="20"/>
                <w:szCs w:val="20"/>
              </w:rPr>
              <w:lastRenderedPageBreak/>
              <w:t>одновременно с присоединением ОАО «ОГК-5 Холдинг» к ОАО «ОГК-5»</w:t>
            </w:r>
          </w:p>
        </w:tc>
      </w:tr>
      <w:tr w:rsidR="006F3B30" w:rsidRPr="005D0E49" w14:paraId="54D736A4" w14:textId="0F6E7680" w:rsidTr="001F7C42">
        <w:trPr>
          <w:trHeight w:val="340"/>
        </w:trPr>
        <w:tc>
          <w:tcPr>
            <w:tcW w:w="809" w:type="pct"/>
            <w:shd w:val="clear" w:color="auto" w:fill="E0E0E0"/>
            <w:vAlign w:val="center"/>
          </w:tcPr>
          <w:p w14:paraId="4A9A5DF8" w14:textId="77777777" w:rsidR="006F3B30" w:rsidRPr="005D0E49" w:rsidRDefault="006F3B30" w:rsidP="004E395B">
            <w:pPr>
              <w:ind w:firstLine="0"/>
              <w:jc w:val="both"/>
              <w:rPr>
                <w:rFonts w:ascii="Arial" w:eastAsia="Times New Roman" w:hAnsi="Arial" w:cs="Arial"/>
                <w:b/>
                <w:sz w:val="20"/>
                <w:szCs w:val="20"/>
              </w:rPr>
            </w:pPr>
            <w:r w:rsidRPr="005D0E49">
              <w:rPr>
                <w:rFonts w:ascii="Arial" w:eastAsia="Times New Roman" w:hAnsi="Arial" w:cs="Arial"/>
                <w:b/>
                <w:sz w:val="20"/>
                <w:szCs w:val="20"/>
              </w:rPr>
              <w:lastRenderedPageBreak/>
              <w:t>Дата начала размещения</w:t>
            </w:r>
          </w:p>
        </w:tc>
        <w:tc>
          <w:tcPr>
            <w:tcW w:w="487" w:type="pct"/>
            <w:shd w:val="clear" w:color="auto" w:fill="E0E0E0"/>
            <w:vAlign w:val="center"/>
          </w:tcPr>
          <w:p w14:paraId="1F13CA8A"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27.10.2004</w:t>
            </w:r>
          </w:p>
        </w:tc>
        <w:tc>
          <w:tcPr>
            <w:tcW w:w="911" w:type="pct"/>
            <w:shd w:val="clear" w:color="auto" w:fill="E0E0E0"/>
            <w:vAlign w:val="center"/>
          </w:tcPr>
          <w:p w14:paraId="554DC2A2"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01.04.2006</w:t>
            </w:r>
          </w:p>
        </w:tc>
        <w:tc>
          <w:tcPr>
            <w:tcW w:w="650" w:type="pct"/>
            <w:shd w:val="clear" w:color="auto" w:fill="E0E0E0"/>
            <w:vAlign w:val="center"/>
          </w:tcPr>
          <w:p w14:paraId="2330AB07"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01.04.2006</w:t>
            </w:r>
          </w:p>
        </w:tc>
        <w:tc>
          <w:tcPr>
            <w:tcW w:w="700" w:type="pct"/>
            <w:shd w:val="clear" w:color="auto" w:fill="E0E0E0"/>
            <w:vAlign w:val="center"/>
          </w:tcPr>
          <w:p w14:paraId="1D1DEDC8"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01.11.2006</w:t>
            </w:r>
          </w:p>
        </w:tc>
        <w:tc>
          <w:tcPr>
            <w:tcW w:w="703" w:type="pct"/>
            <w:shd w:val="clear" w:color="auto" w:fill="E0E0E0"/>
            <w:vAlign w:val="center"/>
          </w:tcPr>
          <w:p w14:paraId="2037DB03"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03.09.2007</w:t>
            </w:r>
          </w:p>
        </w:tc>
        <w:tc>
          <w:tcPr>
            <w:tcW w:w="739" w:type="pct"/>
            <w:shd w:val="clear" w:color="auto" w:fill="E0E0E0"/>
            <w:vAlign w:val="center"/>
          </w:tcPr>
          <w:p w14:paraId="19D9D543"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03.09.2007</w:t>
            </w:r>
          </w:p>
        </w:tc>
      </w:tr>
      <w:tr w:rsidR="006F3B30" w:rsidRPr="005D0E49" w14:paraId="1463F194" w14:textId="6847717F" w:rsidTr="001F7C42">
        <w:trPr>
          <w:trHeight w:val="339"/>
        </w:trPr>
        <w:tc>
          <w:tcPr>
            <w:tcW w:w="809" w:type="pct"/>
            <w:shd w:val="clear" w:color="auto" w:fill="FFFFFF"/>
            <w:vAlign w:val="center"/>
          </w:tcPr>
          <w:p w14:paraId="5F582078" w14:textId="77777777" w:rsidR="006F3B30" w:rsidRPr="005D0E49" w:rsidRDefault="006F3B30" w:rsidP="004E395B">
            <w:pPr>
              <w:ind w:firstLine="0"/>
              <w:jc w:val="both"/>
              <w:rPr>
                <w:rFonts w:ascii="Arial" w:eastAsia="Times New Roman" w:hAnsi="Arial" w:cs="Arial"/>
                <w:b/>
                <w:sz w:val="20"/>
                <w:szCs w:val="20"/>
              </w:rPr>
            </w:pPr>
            <w:r w:rsidRPr="005D0E49">
              <w:rPr>
                <w:rFonts w:ascii="Arial" w:eastAsia="Times New Roman" w:hAnsi="Arial" w:cs="Arial"/>
                <w:b/>
                <w:sz w:val="20"/>
                <w:szCs w:val="20"/>
              </w:rPr>
              <w:t>Дата окончания размещения</w:t>
            </w:r>
          </w:p>
        </w:tc>
        <w:tc>
          <w:tcPr>
            <w:tcW w:w="487" w:type="pct"/>
            <w:shd w:val="clear" w:color="auto" w:fill="FFFFFF"/>
            <w:vAlign w:val="center"/>
          </w:tcPr>
          <w:p w14:paraId="52E29534"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27.10.2004</w:t>
            </w:r>
          </w:p>
        </w:tc>
        <w:tc>
          <w:tcPr>
            <w:tcW w:w="911" w:type="pct"/>
            <w:shd w:val="clear" w:color="auto" w:fill="FFFFFF"/>
            <w:vAlign w:val="center"/>
          </w:tcPr>
          <w:p w14:paraId="5982BE29"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01.04.2006</w:t>
            </w:r>
          </w:p>
        </w:tc>
        <w:tc>
          <w:tcPr>
            <w:tcW w:w="650" w:type="pct"/>
            <w:shd w:val="clear" w:color="auto" w:fill="FFFFFF"/>
            <w:vAlign w:val="center"/>
          </w:tcPr>
          <w:p w14:paraId="07C615AC"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01.04.2006</w:t>
            </w:r>
          </w:p>
        </w:tc>
        <w:tc>
          <w:tcPr>
            <w:tcW w:w="700" w:type="pct"/>
            <w:shd w:val="clear" w:color="auto" w:fill="FFFFFF"/>
            <w:vAlign w:val="center"/>
          </w:tcPr>
          <w:p w14:paraId="553A14BD"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10.11.2006</w:t>
            </w:r>
          </w:p>
        </w:tc>
        <w:tc>
          <w:tcPr>
            <w:tcW w:w="703" w:type="pct"/>
            <w:shd w:val="clear" w:color="auto" w:fill="FFFFFF"/>
            <w:vAlign w:val="center"/>
          </w:tcPr>
          <w:p w14:paraId="303A8BC6"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03.09.2007</w:t>
            </w:r>
          </w:p>
        </w:tc>
        <w:tc>
          <w:tcPr>
            <w:tcW w:w="739" w:type="pct"/>
            <w:shd w:val="clear" w:color="auto" w:fill="FFFFFF"/>
            <w:vAlign w:val="center"/>
          </w:tcPr>
          <w:p w14:paraId="51110119"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03.09.2007</w:t>
            </w:r>
          </w:p>
        </w:tc>
      </w:tr>
      <w:tr w:rsidR="006F3B30" w:rsidRPr="005D0E49" w14:paraId="26677D93" w14:textId="20F9443E" w:rsidTr="001F7C42">
        <w:trPr>
          <w:trHeight w:val="491"/>
        </w:trPr>
        <w:tc>
          <w:tcPr>
            <w:tcW w:w="809" w:type="pct"/>
            <w:shd w:val="clear" w:color="auto" w:fill="E0E0E0"/>
            <w:vAlign w:val="center"/>
          </w:tcPr>
          <w:p w14:paraId="593777E8" w14:textId="77777777" w:rsidR="006F3B30" w:rsidRPr="005D0E49" w:rsidRDefault="006F3B30" w:rsidP="004E395B">
            <w:pPr>
              <w:ind w:firstLine="0"/>
              <w:jc w:val="both"/>
              <w:rPr>
                <w:rFonts w:ascii="Arial" w:eastAsia="Times New Roman" w:hAnsi="Arial" w:cs="Arial"/>
                <w:b/>
                <w:sz w:val="20"/>
                <w:szCs w:val="20"/>
              </w:rPr>
            </w:pPr>
            <w:r w:rsidRPr="005D0E49">
              <w:rPr>
                <w:rFonts w:ascii="Arial" w:eastAsia="Times New Roman" w:hAnsi="Arial" w:cs="Arial"/>
                <w:b/>
                <w:sz w:val="20"/>
                <w:szCs w:val="20"/>
              </w:rPr>
              <w:t>Дата государственной регистрации Отчета об итогах выпуска</w:t>
            </w:r>
            <w:r w:rsidRPr="00D254B7">
              <w:rPr>
                <w:rFonts w:ascii="Arial" w:eastAsia="Times New Roman" w:hAnsi="Arial" w:cs="Arial"/>
                <w:b/>
                <w:sz w:val="20"/>
                <w:szCs w:val="20"/>
              </w:rPr>
              <w:t xml:space="preserve"> / </w:t>
            </w:r>
            <w:r w:rsidRPr="005D0E49">
              <w:rPr>
                <w:rFonts w:ascii="Arial" w:eastAsia="Times New Roman" w:hAnsi="Arial" w:cs="Arial"/>
                <w:b/>
                <w:sz w:val="20"/>
                <w:szCs w:val="20"/>
              </w:rPr>
              <w:t>дата направления уведомления об итогах выпуска</w:t>
            </w:r>
          </w:p>
        </w:tc>
        <w:tc>
          <w:tcPr>
            <w:tcW w:w="487" w:type="pct"/>
            <w:shd w:val="clear" w:color="auto" w:fill="E0E0E0"/>
            <w:vAlign w:val="center"/>
          </w:tcPr>
          <w:p w14:paraId="3FFFE183"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24.12.2004</w:t>
            </w:r>
          </w:p>
        </w:tc>
        <w:tc>
          <w:tcPr>
            <w:tcW w:w="911" w:type="pct"/>
            <w:shd w:val="clear" w:color="auto" w:fill="E0E0E0"/>
            <w:vAlign w:val="center"/>
          </w:tcPr>
          <w:p w14:paraId="567B3D73"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27.04.2006</w:t>
            </w:r>
          </w:p>
        </w:tc>
        <w:tc>
          <w:tcPr>
            <w:tcW w:w="650" w:type="pct"/>
            <w:shd w:val="clear" w:color="auto" w:fill="E0E0E0"/>
            <w:vAlign w:val="center"/>
          </w:tcPr>
          <w:p w14:paraId="50F13CF8"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27.04.2006</w:t>
            </w:r>
          </w:p>
        </w:tc>
        <w:tc>
          <w:tcPr>
            <w:tcW w:w="700" w:type="pct"/>
            <w:shd w:val="clear" w:color="auto" w:fill="E0E0E0"/>
            <w:vAlign w:val="center"/>
          </w:tcPr>
          <w:p w14:paraId="51BCC7EA"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13.11.2006</w:t>
            </w:r>
          </w:p>
        </w:tc>
        <w:tc>
          <w:tcPr>
            <w:tcW w:w="703" w:type="pct"/>
            <w:shd w:val="clear" w:color="auto" w:fill="E0E0E0"/>
            <w:vAlign w:val="center"/>
          </w:tcPr>
          <w:p w14:paraId="524E4355"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11.10.2007</w:t>
            </w:r>
          </w:p>
        </w:tc>
        <w:tc>
          <w:tcPr>
            <w:tcW w:w="739" w:type="pct"/>
            <w:shd w:val="clear" w:color="auto" w:fill="E0E0E0"/>
            <w:vAlign w:val="center"/>
          </w:tcPr>
          <w:p w14:paraId="1F7A003A"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11.10.2007</w:t>
            </w:r>
          </w:p>
        </w:tc>
      </w:tr>
      <w:tr w:rsidR="006F3B30" w:rsidRPr="005D0E49" w14:paraId="52CE0B38" w14:textId="5DB3CFA5" w:rsidTr="001F7C42">
        <w:trPr>
          <w:trHeight w:val="519"/>
        </w:trPr>
        <w:tc>
          <w:tcPr>
            <w:tcW w:w="809" w:type="pct"/>
            <w:shd w:val="clear" w:color="auto" w:fill="FFFFFF"/>
            <w:vAlign w:val="center"/>
          </w:tcPr>
          <w:p w14:paraId="6B493556" w14:textId="77777777" w:rsidR="006F3B30" w:rsidRPr="005D0E49" w:rsidRDefault="006F3B30" w:rsidP="004E395B">
            <w:pPr>
              <w:ind w:firstLine="0"/>
              <w:jc w:val="both"/>
              <w:rPr>
                <w:rFonts w:ascii="Arial" w:eastAsia="Times New Roman" w:hAnsi="Arial" w:cs="Arial"/>
                <w:b/>
                <w:sz w:val="20"/>
                <w:szCs w:val="20"/>
              </w:rPr>
            </w:pPr>
            <w:r w:rsidRPr="005D0E49">
              <w:rPr>
                <w:rFonts w:ascii="Arial" w:eastAsia="Times New Roman" w:hAnsi="Arial" w:cs="Arial"/>
                <w:b/>
                <w:sz w:val="20"/>
                <w:szCs w:val="20"/>
              </w:rPr>
              <w:t>Дата аннулирования индивидуального номера (кода) дополнительного выпуска</w:t>
            </w:r>
          </w:p>
        </w:tc>
        <w:tc>
          <w:tcPr>
            <w:tcW w:w="487" w:type="pct"/>
            <w:shd w:val="clear" w:color="auto" w:fill="FFFFFF"/>
            <w:vAlign w:val="center"/>
          </w:tcPr>
          <w:p w14:paraId="72900246"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w:t>
            </w:r>
          </w:p>
        </w:tc>
        <w:tc>
          <w:tcPr>
            <w:tcW w:w="911" w:type="pct"/>
            <w:shd w:val="clear" w:color="auto" w:fill="FFFFFF"/>
            <w:vAlign w:val="center"/>
          </w:tcPr>
          <w:p w14:paraId="19B43623"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22.08.2006</w:t>
            </w:r>
          </w:p>
        </w:tc>
        <w:tc>
          <w:tcPr>
            <w:tcW w:w="650" w:type="pct"/>
            <w:shd w:val="clear" w:color="auto" w:fill="FFFFFF"/>
            <w:vAlign w:val="center"/>
          </w:tcPr>
          <w:p w14:paraId="318D9630"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17.08.2006</w:t>
            </w:r>
          </w:p>
        </w:tc>
        <w:tc>
          <w:tcPr>
            <w:tcW w:w="700" w:type="pct"/>
            <w:shd w:val="clear" w:color="auto" w:fill="FFFFFF"/>
            <w:vAlign w:val="center"/>
          </w:tcPr>
          <w:p w14:paraId="1FC76F21"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20.02.2007</w:t>
            </w:r>
          </w:p>
        </w:tc>
        <w:tc>
          <w:tcPr>
            <w:tcW w:w="703" w:type="pct"/>
            <w:shd w:val="clear" w:color="auto" w:fill="FFFFFF"/>
            <w:vAlign w:val="center"/>
          </w:tcPr>
          <w:p w14:paraId="40FF079A"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15.01.2008</w:t>
            </w:r>
          </w:p>
        </w:tc>
        <w:tc>
          <w:tcPr>
            <w:tcW w:w="739" w:type="pct"/>
            <w:shd w:val="clear" w:color="auto" w:fill="FFFFFF"/>
            <w:vAlign w:val="center"/>
          </w:tcPr>
          <w:p w14:paraId="12D364C8"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15.01.2008</w:t>
            </w:r>
          </w:p>
        </w:tc>
      </w:tr>
      <w:tr w:rsidR="006F3B30" w:rsidRPr="005D0E49" w14:paraId="00722A47" w14:textId="4EA0D875" w:rsidTr="001F7C42">
        <w:trPr>
          <w:trHeight w:val="89"/>
        </w:trPr>
        <w:tc>
          <w:tcPr>
            <w:tcW w:w="809" w:type="pct"/>
            <w:shd w:val="clear" w:color="auto" w:fill="E0E0E0"/>
            <w:vAlign w:val="center"/>
          </w:tcPr>
          <w:p w14:paraId="459156E2" w14:textId="77777777" w:rsidR="006F3B30" w:rsidRPr="005D0E49" w:rsidRDefault="006F3B30" w:rsidP="004E395B">
            <w:pPr>
              <w:ind w:firstLine="0"/>
              <w:jc w:val="both"/>
              <w:rPr>
                <w:rFonts w:ascii="Arial" w:eastAsia="Times New Roman" w:hAnsi="Arial" w:cs="Arial"/>
                <w:b/>
                <w:sz w:val="20"/>
                <w:szCs w:val="20"/>
              </w:rPr>
            </w:pPr>
            <w:r w:rsidRPr="005D0E49">
              <w:rPr>
                <w:rFonts w:ascii="Arial" w:eastAsia="Times New Roman" w:hAnsi="Arial" w:cs="Arial"/>
                <w:b/>
                <w:sz w:val="20"/>
                <w:szCs w:val="20"/>
              </w:rPr>
              <w:t>Наименование регистрирующего органа</w:t>
            </w:r>
          </w:p>
        </w:tc>
        <w:tc>
          <w:tcPr>
            <w:tcW w:w="4191" w:type="pct"/>
            <w:gridSpan w:val="6"/>
            <w:shd w:val="clear" w:color="auto" w:fill="E0E0E0"/>
            <w:vAlign w:val="center"/>
          </w:tcPr>
          <w:p w14:paraId="73BEF962" w14:textId="77777777" w:rsidR="006F3B30" w:rsidRPr="005D0E49" w:rsidRDefault="006F3B30" w:rsidP="004E395B">
            <w:pPr>
              <w:ind w:firstLine="0"/>
              <w:jc w:val="both"/>
              <w:rPr>
                <w:rFonts w:ascii="Arial" w:eastAsia="Times New Roman" w:hAnsi="Arial" w:cs="Arial"/>
                <w:sz w:val="20"/>
                <w:szCs w:val="20"/>
              </w:rPr>
            </w:pPr>
            <w:r w:rsidRPr="005D0E49">
              <w:rPr>
                <w:rFonts w:ascii="Arial" w:eastAsia="Times New Roman" w:hAnsi="Arial" w:cs="Arial"/>
                <w:sz w:val="20"/>
                <w:szCs w:val="20"/>
              </w:rPr>
              <w:t>ФСФР России</w:t>
            </w:r>
          </w:p>
        </w:tc>
      </w:tr>
    </w:tbl>
    <w:p w14:paraId="36CC9B11" w14:textId="77777777" w:rsidR="00F14B10" w:rsidRPr="005D0E49" w:rsidRDefault="00F14B10" w:rsidP="00F14B10">
      <w:pPr>
        <w:jc w:val="both"/>
        <w:rPr>
          <w:rFonts w:ascii="Arial" w:eastAsia="Times New Roman" w:hAnsi="Arial" w:cs="Arial"/>
          <w:sz w:val="20"/>
          <w:szCs w:val="20"/>
        </w:rPr>
        <w:sectPr w:rsidR="00F14B10" w:rsidRPr="005D0E49" w:rsidSect="001234CA">
          <w:pgSz w:w="16838" w:h="11906" w:orient="landscape"/>
          <w:pgMar w:top="1701" w:right="1134" w:bottom="851" w:left="1134" w:header="709" w:footer="709" w:gutter="0"/>
          <w:cols w:space="708"/>
          <w:docGrid w:linePitch="326"/>
        </w:sectPr>
      </w:pPr>
    </w:p>
    <w:p w14:paraId="6265BAA2" w14:textId="77777777" w:rsidR="00F14B10" w:rsidRPr="005D0E49" w:rsidRDefault="00F14B10" w:rsidP="001D7995">
      <w:pPr>
        <w:keepNext/>
        <w:keepLines/>
        <w:spacing w:after="120"/>
        <w:ind w:firstLine="0"/>
        <w:jc w:val="both"/>
        <w:rPr>
          <w:rFonts w:ascii="Arial" w:eastAsia="Times New Roman" w:hAnsi="Arial" w:cs="Arial"/>
          <w:sz w:val="20"/>
          <w:szCs w:val="20"/>
        </w:rPr>
      </w:pPr>
      <w:r w:rsidRPr="005D0E49">
        <w:rPr>
          <w:rFonts w:ascii="Arial" w:eastAsia="Times New Roman" w:hAnsi="Arial" w:cs="Arial"/>
          <w:b/>
          <w:iCs/>
          <w:sz w:val="20"/>
          <w:szCs w:val="20"/>
        </w:rPr>
        <w:lastRenderedPageBreak/>
        <w:t>Биржевая информация об акциях Компании</w:t>
      </w:r>
    </w:p>
    <w:p w14:paraId="73B5CDE3" w14:textId="77777777" w:rsidR="00F14B10" w:rsidRPr="005D0E49" w:rsidRDefault="00F14B10" w:rsidP="001D7995">
      <w:pPr>
        <w:spacing w:after="240"/>
        <w:jc w:val="both"/>
        <w:rPr>
          <w:rFonts w:ascii="Arial" w:eastAsia="Times New Roman" w:hAnsi="Arial" w:cs="Arial"/>
          <w:sz w:val="20"/>
          <w:szCs w:val="20"/>
        </w:rPr>
      </w:pPr>
      <w:r w:rsidRPr="005D0E49">
        <w:rPr>
          <w:rFonts w:ascii="Arial" w:eastAsia="Times New Roman" w:hAnsi="Arial" w:cs="Arial"/>
          <w:sz w:val="20"/>
          <w:szCs w:val="20"/>
        </w:rPr>
        <w:t xml:space="preserve">Акции ПАО «ЭЛ5-Энерго» включены в Первый уровень списка ценных бумаг (высший уровень), допущенных к торгам в ПАО Московская Биржа (MOEX). </w:t>
      </w:r>
    </w:p>
    <w:tbl>
      <w:tblPr>
        <w:tblStyle w:val="aff7"/>
        <w:tblW w:w="9634" w:type="dxa"/>
        <w:tblLook w:val="04A0" w:firstRow="1" w:lastRow="0" w:firstColumn="1" w:lastColumn="0" w:noHBand="0" w:noVBand="1"/>
      </w:tblPr>
      <w:tblGrid>
        <w:gridCol w:w="5053"/>
        <w:gridCol w:w="4581"/>
      </w:tblGrid>
      <w:tr w:rsidR="00F14B10" w:rsidRPr="005D0E49" w14:paraId="4D88350A" w14:textId="77777777" w:rsidTr="00024AFB">
        <w:trPr>
          <w:trHeight w:val="247"/>
        </w:trPr>
        <w:tc>
          <w:tcPr>
            <w:tcW w:w="5053" w:type="dxa"/>
            <w:shd w:val="clear" w:color="auto" w:fill="D9D9D9"/>
          </w:tcPr>
          <w:p w14:paraId="7951AD3B" w14:textId="77777777" w:rsidR="00F14B10" w:rsidRPr="005D0E49" w:rsidRDefault="00F14B10" w:rsidP="001D7995">
            <w:pPr>
              <w:ind w:firstLine="0"/>
              <w:jc w:val="both"/>
              <w:rPr>
                <w:rFonts w:ascii="Arial" w:eastAsia="Times New Roman" w:hAnsi="Arial" w:cs="Arial"/>
                <w:b/>
                <w:sz w:val="20"/>
                <w:szCs w:val="20"/>
              </w:rPr>
            </w:pPr>
            <w:r w:rsidRPr="005D0E49">
              <w:rPr>
                <w:rFonts w:ascii="Arial" w:eastAsia="Times New Roman" w:hAnsi="Arial" w:cs="Arial"/>
                <w:b/>
                <w:sz w:val="20"/>
                <w:szCs w:val="20"/>
              </w:rPr>
              <w:t>Количество обыкновенных акций, шт.</w:t>
            </w:r>
          </w:p>
        </w:tc>
        <w:tc>
          <w:tcPr>
            <w:tcW w:w="4581" w:type="dxa"/>
          </w:tcPr>
          <w:p w14:paraId="4D6F9A88" w14:textId="77777777" w:rsidR="00F14B10" w:rsidRPr="005D0E49" w:rsidRDefault="00F14B10" w:rsidP="001D7995">
            <w:pPr>
              <w:ind w:firstLine="0"/>
              <w:jc w:val="both"/>
              <w:rPr>
                <w:rFonts w:ascii="Arial" w:eastAsia="Times New Roman" w:hAnsi="Arial" w:cs="Arial"/>
                <w:sz w:val="20"/>
                <w:szCs w:val="20"/>
              </w:rPr>
            </w:pPr>
            <w:r w:rsidRPr="005D0E49">
              <w:rPr>
                <w:rFonts w:ascii="Arial" w:eastAsia="Times New Roman" w:hAnsi="Arial" w:cs="Arial"/>
                <w:sz w:val="20"/>
                <w:szCs w:val="20"/>
              </w:rPr>
              <w:t xml:space="preserve">35 371 898 370 </w:t>
            </w:r>
          </w:p>
        </w:tc>
      </w:tr>
      <w:tr w:rsidR="00F14B10" w:rsidRPr="005D0E49" w14:paraId="531CEAFE" w14:textId="77777777" w:rsidTr="00024AFB">
        <w:trPr>
          <w:trHeight w:val="247"/>
        </w:trPr>
        <w:tc>
          <w:tcPr>
            <w:tcW w:w="5053" w:type="dxa"/>
            <w:shd w:val="clear" w:color="auto" w:fill="D9D9D9"/>
          </w:tcPr>
          <w:p w14:paraId="7D678E1B" w14:textId="77777777" w:rsidR="00F14B10" w:rsidRPr="005D0E49" w:rsidRDefault="00F14B10" w:rsidP="001D7995">
            <w:pPr>
              <w:ind w:firstLine="0"/>
              <w:jc w:val="both"/>
              <w:rPr>
                <w:rFonts w:ascii="Arial" w:eastAsia="Times New Roman" w:hAnsi="Arial" w:cs="Arial"/>
                <w:b/>
                <w:sz w:val="20"/>
                <w:szCs w:val="20"/>
              </w:rPr>
            </w:pPr>
            <w:r w:rsidRPr="005D0E49">
              <w:rPr>
                <w:rFonts w:ascii="Arial" w:eastAsia="Times New Roman" w:hAnsi="Arial" w:cs="Arial"/>
                <w:b/>
                <w:sz w:val="20"/>
                <w:szCs w:val="20"/>
              </w:rPr>
              <w:t>Номинальная стоимость акции, руб.</w:t>
            </w:r>
          </w:p>
        </w:tc>
        <w:tc>
          <w:tcPr>
            <w:tcW w:w="4581" w:type="dxa"/>
          </w:tcPr>
          <w:p w14:paraId="08C39AF9" w14:textId="77777777" w:rsidR="00F14B10" w:rsidRPr="005D0E49" w:rsidRDefault="00F14B10" w:rsidP="001D7995">
            <w:pPr>
              <w:ind w:firstLine="0"/>
              <w:jc w:val="both"/>
              <w:rPr>
                <w:rFonts w:ascii="Arial" w:eastAsia="Times New Roman" w:hAnsi="Arial" w:cs="Arial"/>
                <w:sz w:val="20"/>
                <w:szCs w:val="20"/>
              </w:rPr>
            </w:pPr>
            <w:r w:rsidRPr="005D0E49">
              <w:rPr>
                <w:rFonts w:ascii="Arial" w:eastAsia="Times New Roman" w:hAnsi="Arial" w:cs="Arial"/>
                <w:sz w:val="20"/>
                <w:szCs w:val="20"/>
              </w:rPr>
              <w:t xml:space="preserve">1 </w:t>
            </w:r>
          </w:p>
        </w:tc>
      </w:tr>
      <w:tr w:rsidR="00F14B10" w:rsidRPr="005D0E49" w14:paraId="1C5803AB" w14:textId="77777777" w:rsidTr="00024AFB">
        <w:trPr>
          <w:trHeight w:val="247"/>
        </w:trPr>
        <w:tc>
          <w:tcPr>
            <w:tcW w:w="5053" w:type="dxa"/>
            <w:shd w:val="clear" w:color="auto" w:fill="D9D9D9"/>
          </w:tcPr>
          <w:p w14:paraId="176FF661" w14:textId="77777777" w:rsidR="00F14B10" w:rsidRPr="005D0E49" w:rsidRDefault="00F14B10" w:rsidP="001D7995">
            <w:pPr>
              <w:ind w:firstLine="0"/>
              <w:jc w:val="both"/>
              <w:rPr>
                <w:rFonts w:ascii="Arial" w:eastAsia="Times New Roman" w:hAnsi="Arial" w:cs="Arial"/>
                <w:b/>
                <w:sz w:val="20"/>
                <w:szCs w:val="20"/>
              </w:rPr>
            </w:pPr>
            <w:r w:rsidRPr="005D0E49">
              <w:rPr>
                <w:rFonts w:ascii="Arial" w:eastAsia="Times New Roman" w:hAnsi="Arial" w:cs="Arial"/>
                <w:b/>
                <w:sz w:val="20"/>
                <w:szCs w:val="20"/>
              </w:rPr>
              <w:t>ISIN</w:t>
            </w:r>
          </w:p>
        </w:tc>
        <w:tc>
          <w:tcPr>
            <w:tcW w:w="4581" w:type="dxa"/>
          </w:tcPr>
          <w:p w14:paraId="3D4BB47D" w14:textId="77777777" w:rsidR="00F14B10" w:rsidRPr="005D0E49" w:rsidRDefault="00F14B10" w:rsidP="001D7995">
            <w:pPr>
              <w:ind w:firstLine="0"/>
              <w:jc w:val="both"/>
              <w:rPr>
                <w:rFonts w:ascii="Arial" w:eastAsia="Times New Roman" w:hAnsi="Arial" w:cs="Arial"/>
                <w:sz w:val="20"/>
                <w:szCs w:val="20"/>
              </w:rPr>
            </w:pPr>
            <w:r w:rsidRPr="005D0E49">
              <w:rPr>
                <w:rFonts w:ascii="Arial" w:eastAsia="Times New Roman" w:hAnsi="Arial" w:cs="Arial"/>
                <w:sz w:val="20"/>
                <w:szCs w:val="20"/>
              </w:rPr>
              <w:t>RU000A0F5UN3</w:t>
            </w:r>
          </w:p>
        </w:tc>
      </w:tr>
      <w:tr w:rsidR="00F14B10" w:rsidRPr="005D0E49" w14:paraId="58CEA609" w14:textId="77777777" w:rsidTr="00024AFB">
        <w:trPr>
          <w:trHeight w:val="247"/>
        </w:trPr>
        <w:tc>
          <w:tcPr>
            <w:tcW w:w="5053" w:type="dxa"/>
            <w:shd w:val="clear" w:color="auto" w:fill="D9D9D9"/>
          </w:tcPr>
          <w:p w14:paraId="77916BF1" w14:textId="77777777" w:rsidR="00F14B10" w:rsidRPr="005D0E49" w:rsidRDefault="00F14B10" w:rsidP="001D7995">
            <w:pPr>
              <w:ind w:firstLine="0"/>
              <w:jc w:val="both"/>
              <w:rPr>
                <w:rFonts w:ascii="Arial" w:eastAsia="Times New Roman" w:hAnsi="Arial" w:cs="Arial"/>
                <w:b/>
                <w:sz w:val="20"/>
                <w:szCs w:val="20"/>
                <w:lang w:val="en-US"/>
              </w:rPr>
            </w:pPr>
            <w:r w:rsidRPr="005D0E49">
              <w:rPr>
                <w:rFonts w:ascii="Arial" w:eastAsia="Times New Roman" w:hAnsi="Arial" w:cs="Arial"/>
                <w:b/>
                <w:sz w:val="20"/>
                <w:szCs w:val="20"/>
                <w:lang w:val="en-US"/>
              </w:rPr>
              <w:t>CFI</w:t>
            </w:r>
          </w:p>
        </w:tc>
        <w:tc>
          <w:tcPr>
            <w:tcW w:w="4581" w:type="dxa"/>
          </w:tcPr>
          <w:p w14:paraId="20E6FEEE" w14:textId="77777777" w:rsidR="00F14B10" w:rsidRPr="005D0E49" w:rsidRDefault="00F14B10" w:rsidP="001D7995">
            <w:pPr>
              <w:ind w:firstLine="0"/>
              <w:jc w:val="both"/>
              <w:rPr>
                <w:rFonts w:ascii="Arial" w:eastAsia="Times New Roman" w:hAnsi="Arial" w:cs="Arial"/>
                <w:sz w:val="20"/>
                <w:szCs w:val="20"/>
              </w:rPr>
            </w:pPr>
            <w:r w:rsidRPr="005D0E49">
              <w:rPr>
                <w:rFonts w:ascii="Arial" w:eastAsia="Times New Roman" w:hAnsi="Arial" w:cs="Arial"/>
                <w:sz w:val="20"/>
                <w:szCs w:val="20"/>
              </w:rPr>
              <w:t>ESVXFR</w:t>
            </w:r>
          </w:p>
        </w:tc>
      </w:tr>
      <w:tr w:rsidR="00F14B10" w:rsidRPr="005D0E49" w14:paraId="3D72B4F7" w14:textId="77777777" w:rsidTr="00024AFB">
        <w:trPr>
          <w:trHeight w:val="247"/>
        </w:trPr>
        <w:tc>
          <w:tcPr>
            <w:tcW w:w="5053" w:type="dxa"/>
            <w:shd w:val="clear" w:color="auto" w:fill="D9D9D9"/>
          </w:tcPr>
          <w:p w14:paraId="0AC47C3E" w14:textId="77777777" w:rsidR="00F14B10" w:rsidRPr="005D0E49" w:rsidRDefault="00F14B10" w:rsidP="001D7995">
            <w:pPr>
              <w:ind w:firstLine="0"/>
              <w:jc w:val="both"/>
              <w:rPr>
                <w:rFonts w:ascii="Arial" w:eastAsia="Times New Roman" w:hAnsi="Arial" w:cs="Arial"/>
                <w:b/>
                <w:sz w:val="20"/>
                <w:szCs w:val="20"/>
              </w:rPr>
            </w:pPr>
            <w:r w:rsidRPr="005D0E49">
              <w:rPr>
                <w:rFonts w:ascii="Arial" w:eastAsia="Times New Roman" w:hAnsi="Arial" w:cs="Arial"/>
                <w:b/>
                <w:sz w:val="20"/>
                <w:szCs w:val="20"/>
              </w:rPr>
              <w:t>Торговая площадка</w:t>
            </w:r>
          </w:p>
        </w:tc>
        <w:tc>
          <w:tcPr>
            <w:tcW w:w="4581" w:type="dxa"/>
          </w:tcPr>
          <w:p w14:paraId="2EDF0940" w14:textId="77777777" w:rsidR="00F14B10" w:rsidRPr="005D0E49" w:rsidRDefault="00F14B10" w:rsidP="001D7995">
            <w:pPr>
              <w:ind w:firstLine="0"/>
              <w:jc w:val="both"/>
              <w:rPr>
                <w:rFonts w:ascii="Arial" w:eastAsia="Times New Roman" w:hAnsi="Arial" w:cs="Arial"/>
                <w:sz w:val="20"/>
                <w:szCs w:val="20"/>
              </w:rPr>
            </w:pPr>
            <w:r w:rsidRPr="005D0E49">
              <w:rPr>
                <w:rFonts w:ascii="Arial" w:eastAsia="Times New Roman" w:hAnsi="Arial" w:cs="Arial"/>
                <w:sz w:val="20"/>
                <w:szCs w:val="20"/>
              </w:rPr>
              <w:t xml:space="preserve">MOEX </w:t>
            </w:r>
          </w:p>
        </w:tc>
      </w:tr>
      <w:tr w:rsidR="00F14B10" w:rsidRPr="005D0E49" w14:paraId="1F290F29" w14:textId="77777777" w:rsidTr="00024AFB">
        <w:trPr>
          <w:trHeight w:val="247"/>
        </w:trPr>
        <w:tc>
          <w:tcPr>
            <w:tcW w:w="5053" w:type="dxa"/>
            <w:shd w:val="clear" w:color="auto" w:fill="D9D9D9"/>
          </w:tcPr>
          <w:p w14:paraId="749543F7" w14:textId="77777777" w:rsidR="00F14B10" w:rsidRPr="005D0E49" w:rsidRDefault="00F14B10" w:rsidP="001D7995">
            <w:pPr>
              <w:ind w:firstLine="0"/>
              <w:jc w:val="both"/>
              <w:rPr>
                <w:rFonts w:ascii="Arial" w:eastAsia="Times New Roman" w:hAnsi="Arial" w:cs="Arial"/>
                <w:b/>
                <w:sz w:val="20"/>
                <w:szCs w:val="20"/>
              </w:rPr>
            </w:pPr>
            <w:r w:rsidRPr="005D0E49">
              <w:rPr>
                <w:rFonts w:ascii="Arial" w:eastAsia="Times New Roman" w:hAnsi="Arial" w:cs="Arial"/>
                <w:b/>
                <w:sz w:val="20"/>
                <w:szCs w:val="20"/>
              </w:rPr>
              <w:t>Начало торгов</w:t>
            </w:r>
          </w:p>
        </w:tc>
        <w:tc>
          <w:tcPr>
            <w:tcW w:w="4581" w:type="dxa"/>
          </w:tcPr>
          <w:p w14:paraId="1D5D4B93" w14:textId="77777777" w:rsidR="00F14B10" w:rsidRPr="005D0E49" w:rsidRDefault="00F14B10" w:rsidP="001D7995">
            <w:pPr>
              <w:ind w:firstLine="0"/>
              <w:jc w:val="both"/>
              <w:rPr>
                <w:rFonts w:ascii="Arial" w:eastAsia="Times New Roman" w:hAnsi="Arial" w:cs="Arial"/>
                <w:sz w:val="20"/>
                <w:szCs w:val="20"/>
              </w:rPr>
            </w:pPr>
            <w:r w:rsidRPr="005D0E49">
              <w:rPr>
                <w:rFonts w:ascii="Arial" w:eastAsia="Times New Roman" w:hAnsi="Arial" w:cs="Arial"/>
                <w:sz w:val="20"/>
                <w:szCs w:val="20"/>
              </w:rPr>
              <w:t>Сентябрь 2005 года</w:t>
            </w:r>
          </w:p>
        </w:tc>
      </w:tr>
      <w:tr w:rsidR="00F14B10" w:rsidRPr="005D0E49" w14:paraId="1E4DDE95" w14:textId="77777777" w:rsidTr="00024AFB">
        <w:trPr>
          <w:trHeight w:val="247"/>
        </w:trPr>
        <w:tc>
          <w:tcPr>
            <w:tcW w:w="5053" w:type="dxa"/>
            <w:shd w:val="clear" w:color="auto" w:fill="D9D9D9"/>
          </w:tcPr>
          <w:p w14:paraId="053759AF" w14:textId="77777777" w:rsidR="00F14B10" w:rsidRPr="005D0E49" w:rsidRDefault="00F14B10" w:rsidP="001D7995">
            <w:pPr>
              <w:ind w:firstLine="0"/>
              <w:jc w:val="both"/>
              <w:rPr>
                <w:rFonts w:ascii="Arial" w:eastAsia="Times New Roman" w:hAnsi="Arial" w:cs="Arial"/>
                <w:b/>
                <w:sz w:val="20"/>
                <w:szCs w:val="20"/>
              </w:rPr>
            </w:pPr>
            <w:r w:rsidRPr="005D0E49">
              <w:rPr>
                <w:rFonts w:ascii="Arial" w:eastAsia="Times New Roman" w:hAnsi="Arial" w:cs="Arial"/>
                <w:b/>
                <w:sz w:val="20"/>
                <w:szCs w:val="20"/>
              </w:rPr>
              <w:t>Котировальный список</w:t>
            </w:r>
          </w:p>
        </w:tc>
        <w:tc>
          <w:tcPr>
            <w:tcW w:w="4581" w:type="dxa"/>
          </w:tcPr>
          <w:p w14:paraId="3778547C" w14:textId="77777777" w:rsidR="00F14B10" w:rsidRPr="005D0E49" w:rsidRDefault="00F14B10" w:rsidP="001D7995">
            <w:pPr>
              <w:ind w:firstLine="0"/>
              <w:jc w:val="both"/>
              <w:rPr>
                <w:rFonts w:ascii="Arial" w:eastAsia="Times New Roman" w:hAnsi="Arial" w:cs="Arial"/>
                <w:sz w:val="20"/>
                <w:szCs w:val="20"/>
              </w:rPr>
            </w:pPr>
            <w:r w:rsidRPr="005D0E49">
              <w:rPr>
                <w:rFonts w:ascii="Arial" w:eastAsia="Times New Roman" w:hAnsi="Arial" w:cs="Arial"/>
                <w:sz w:val="20"/>
                <w:szCs w:val="20"/>
              </w:rPr>
              <w:t xml:space="preserve">Первый уровень </w:t>
            </w:r>
          </w:p>
        </w:tc>
      </w:tr>
      <w:tr w:rsidR="00F14B10" w:rsidRPr="005D0E49" w14:paraId="2AC46B16" w14:textId="77777777" w:rsidTr="00024AFB">
        <w:trPr>
          <w:trHeight w:val="247"/>
        </w:trPr>
        <w:tc>
          <w:tcPr>
            <w:tcW w:w="5053" w:type="dxa"/>
            <w:shd w:val="clear" w:color="auto" w:fill="D9D9D9"/>
          </w:tcPr>
          <w:p w14:paraId="2C60C32F" w14:textId="77777777" w:rsidR="00F14B10" w:rsidRPr="005D0E49" w:rsidRDefault="00F14B10" w:rsidP="001D7995">
            <w:pPr>
              <w:ind w:firstLine="0"/>
              <w:jc w:val="both"/>
              <w:rPr>
                <w:rFonts w:ascii="Arial" w:eastAsia="Times New Roman" w:hAnsi="Arial" w:cs="Arial"/>
                <w:b/>
                <w:sz w:val="20"/>
                <w:szCs w:val="20"/>
              </w:rPr>
            </w:pPr>
            <w:r w:rsidRPr="005D0E49">
              <w:rPr>
                <w:rFonts w:ascii="Arial" w:eastAsia="Times New Roman" w:hAnsi="Arial" w:cs="Arial"/>
                <w:b/>
                <w:sz w:val="20"/>
                <w:szCs w:val="20"/>
              </w:rPr>
              <w:t>Код ценной бумаги</w:t>
            </w:r>
          </w:p>
        </w:tc>
        <w:tc>
          <w:tcPr>
            <w:tcW w:w="4581" w:type="dxa"/>
          </w:tcPr>
          <w:p w14:paraId="172CBFBD" w14:textId="77777777" w:rsidR="00F14B10" w:rsidRPr="005D0E49" w:rsidRDefault="00F14B10" w:rsidP="001D7995">
            <w:pPr>
              <w:ind w:firstLine="0"/>
              <w:jc w:val="both"/>
              <w:rPr>
                <w:rFonts w:ascii="Arial" w:eastAsia="Times New Roman" w:hAnsi="Arial" w:cs="Arial"/>
                <w:sz w:val="20"/>
                <w:szCs w:val="20"/>
              </w:rPr>
            </w:pPr>
            <w:r w:rsidRPr="005D0E49">
              <w:rPr>
                <w:rFonts w:ascii="Arial" w:eastAsia="Times New Roman" w:hAnsi="Arial" w:cs="Arial"/>
                <w:sz w:val="20"/>
                <w:szCs w:val="20"/>
              </w:rPr>
              <w:t>E</w:t>
            </w:r>
            <w:r w:rsidRPr="005D0E49">
              <w:rPr>
                <w:rFonts w:ascii="Arial" w:eastAsia="Times New Roman" w:hAnsi="Arial" w:cs="Arial"/>
                <w:sz w:val="20"/>
                <w:szCs w:val="20"/>
                <w:lang w:val="en-US"/>
              </w:rPr>
              <w:t>LFV</w:t>
            </w:r>
          </w:p>
        </w:tc>
      </w:tr>
    </w:tbl>
    <w:p w14:paraId="3EEDB183" w14:textId="33E617C2" w:rsidR="00F14B10" w:rsidRPr="005D0E49" w:rsidRDefault="004B5F8F" w:rsidP="0017587F">
      <w:pPr>
        <w:spacing w:before="240" w:after="240"/>
        <w:jc w:val="both"/>
        <w:rPr>
          <w:rFonts w:ascii="Arial" w:eastAsia="Times New Roman" w:hAnsi="Arial" w:cs="Arial"/>
          <w:sz w:val="20"/>
          <w:szCs w:val="20"/>
        </w:rPr>
      </w:pPr>
      <w:bookmarkStart w:id="299" w:name="_Hlk36541327"/>
      <w:r w:rsidRPr="004B5F8F">
        <w:rPr>
          <w:rFonts w:ascii="Arial" w:eastAsia="Times New Roman" w:hAnsi="Arial" w:cs="Arial"/>
          <w:sz w:val="20"/>
          <w:szCs w:val="20"/>
        </w:rPr>
        <w:t>Доля акций в свободном обращении на 31 декабря 2025 года по методологии ПАО Московская биржа составила 28,83 %.</w:t>
      </w:r>
    </w:p>
    <w:bookmarkEnd w:id="299"/>
    <w:p w14:paraId="3FBFC68E" w14:textId="77777777" w:rsidR="00F14B10" w:rsidRPr="005D0E49" w:rsidRDefault="00F14B10" w:rsidP="0017587F">
      <w:pPr>
        <w:spacing w:after="240"/>
        <w:jc w:val="both"/>
        <w:rPr>
          <w:rFonts w:ascii="Arial" w:eastAsia="Times New Roman" w:hAnsi="Arial" w:cs="Arial"/>
          <w:sz w:val="20"/>
          <w:szCs w:val="20"/>
        </w:rPr>
      </w:pPr>
      <w:r w:rsidRPr="005D0E49">
        <w:rPr>
          <w:rFonts w:ascii="Arial" w:eastAsia="Times New Roman" w:hAnsi="Arial" w:cs="Arial"/>
          <w:sz w:val="20"/>
          <w:szCs w:val="20"/>
        </w:rPr>
        <w:t>Акции Компании включены в базу расчета отраслевого Индекса электроэнергетики ПАО Московская Биржа (MOEXEU) с весом 2,56 % по состоянию на 30</w:t>
      </w:r>
      <w:r>
        <w:rPr>
          <w:rFonts w:ascii="Arial" w:eastAsia="Times New Roman" w:hAnsi="Arial" w:cs="Arial"/>
          <w:sz w:val="20"/>
          <w:szCs w:val="20"/>
        </w:rPr>
        <w:t> </w:t>
      </w:r>
      <w:r w:rsidRPr="005D0E49">
        <w:rPr>
          <w:rFonts w:ascii="Arial" w:eastAsia="Times New Roman" w:hAnsi="Arial" w:cs="Arial"/>
          <w:sz w:val="20"/>
          <w:szCs w:val="20"/>
        </w:rPr>
        <w:t>декабря 2025</w:t>
      </w:r>
      <w:r>
        <w:rPr>
          <w:rFonts w:ascii="Arial" w:eastAsia="Times New Roman" w:hAnsi="Arial" w:cs="Arial"/>
          <w:sz w:val="20"/>
          <w:szCs w:val="20"/>
        </w:rPr>
        <w:t> года.</w:t>
      </w:r>
    </w:p>
    <w:p w14:paraId="3B3118DE" w14:textId="77777777" w:rsidR="00F14B10" w:rsidRPr="005D0E49" w:rsidRDefault="00F14B10" w:rsidP="001D7995">
      <w:pPr>
        <w:keepNext/>
        <w:spacing w:after="120"/>
        <w:ind w:firstLine="0"/>
        <w:jc w:val="center"/>
        <w:rPr>
          <w:rFonts w:ascii="Arial" w:eastAsia="Times New Roman" w:hAnsi="Arial" w:cs="Arial"/>
          <w:b/>
          <w:bCs/>
          <w:sz w:val="20"/>
          <w:szCs w:val="20"/>
        </w:rPr>
      </w:pPr>
      <w:r w:rsidRPr="005D0E49">
        <w:rPr>
          <w:rFonts w:ascii="Arial" w:eastAsia="Times New Roman" w:hAnsi="Arial" w:cs="Arial"/>
          <w:b/>
          <w:iCs/>
          <w:sz w:val="20"/>
          <w:szCs w:val="20"/>
        </w:rPr>
        <w:t>Итоги торгов акциями в 2021–2025</w:t>
      </w:r>
      <w:r>
        <w:rPr>
          <w:rFonts w:ascii="Arial" w:eastAsia="Times New Roman" w:hAnsi="Arial" w:cs="Arial"/>
          <w:b/>
          <w:iCs/>
          <w:sz w:val="20"/>
          <w:szCs w:val="20"/>
        </w:rPr>
        <w:t> годах,</w:t>
      </w:r>
      <w:r w:rsidRPr="005D0E49">
        <w:rPr>
          <w:rFonts w:ascii="Arial" w:eastAsia="Times New Roman" w:hAnsi="Arial" w:cs="Arial"/>
          <w:b/>
          <w:iCs/>
          <w:sz w:val="20"/>
          <w:szCs w:val="20"/>
        </w:rPr>
        <w:t xml:space="preserve"> рублей</w:t>
      </w:r>
    </w:p>
    <w:tbl>
      <w:tblPr>
        <w:tblW w:w="9669" w:type="dxa"/>
        <w:tblInd w:w="-38" w:type="dxa"/>
        <w:tblLayout w:type="fixed"/>
        <w:tblLook w:val="04A0" w:firstRow="1" w:lastRow="0" w:firstColumn="1" w:lastColumn="0" w:noHBand="0" w:noVBand="1"/>
      </w:tblPr>
      <w:tblGrid>
        <w:gridCol w:w="1579"/>
        <w:gridCol w:w="1580"/>
        <w:gridCol w:w="1580"/>
        <w:gridCol w:w="1579"/>
        <w:gridCol w:w="1580"/>
        <w:gridCol w:w="1771"/>
      </w:tblGrid>
      <w:tr w:rsidR="00F14B10" w:rsidRPr="005D0E49" w14:paraId="7C88D123" w14:textId="77777777" w:rsidTr="00024AFB">
        <w:trPr>
          <w:trHeight w:val="279"/>
        </w:trPr>
        <w:tc>
          <w:tcPr>
            <w:tcW w:w="1579" w:type="dxa"/>
            <w:tcBorders>
              <w:top w:val="single" w:sz="6" w:space="0" w:color="auto"/>
              <w:left w:val="single" w:sz="6" w:space="0" w:color="auto"/>
              <w:bottom w:val="single" w:sz="6" w:space="0" w:color="auto"/>
              <w:right w:val="single" w:sz="6" w:space="0" w:color="auto"/>
            </w:tcBorders>
            <w:shd w:val="solid" w:color="003366" w:fill="auto"/>
          </w:tcPr>
          <w:p w14:paraId="6593C9F9" w14:textId="77777777" w:rsidR="00F14B10" w:rsidRPr="005D0E49" w:rsidRDefault="00F14B10" w:rsidP="001D7995">
            <w:pPr>
              <w:autoSpaceDE w:val="0"/>
              <w:autoSpaceDN w:val="0"/>
              <w:adjustRightInd w:val="0"/>
              <w:ind w:firstLine="0"/>
              <w:jc w:val="both"/>
              <w:rPr>
                <w:rFonts w:ascii="Arial" w:hAnsi="Arial" w:cs="Arial"/>
                <w:b/>
                <w:bCs/>
                <w:color w:val="FFFFFF"/>
                <w:sz w:val="18"/>
                <w:szCs w:val="20"/>
              </w:rPr>
            </w:pPr>
            <w:r w:rsidRPr="005D0E49">
              <w:rPr>
                <w:rFonts w:ascii="Arial" w:hAnsi="Arial" w:cs="Arial"/>
                <w:b/>
                <w:bCs/>
                <w:color w:val="FFFFFF"/>
                <w:sz w:val="18"/>
                <w:szCs w:val="20"/>
              </w:rPr>
              <w:t>Показатель</w:t>
            </w:r>
          </w:p>
        </w:tc>
        <w:tc>
          <w:tcPr>
            <w:tcW w:w="1580" w:type="dxa"/>
            <w:tcBorders>
              <w:top w:val="single" w:sz="6" w:space="0" w:color="auto"/>
              <w:left w:val="single" w:sz="6" w:space="0" w:color="auto"/>
              <w:bottom w:val="single" w:sz="6" w:space="0" w:color="auto"/>
              <w:right w:val="single" w:sz="6" w:space="0" w:color="auto"/>
            </w:tcBorders>
            <w:shd w:val="solid" w:color="003366" w:fill="auto"/>
          </w:tcPr>
          <w:p w14:paraId="71B840AD" w14:textId="77777777" w:rsidR="00F14B10" w:rsidRPr="005D0E49" w:rsidRDefault="00F14B10" w:rsidP="001D7995">
            <w:pPr>
              <w:autoSpaceDE w:val="0"/>
              <w:autoSpaceDN w:val="0"/>
              <w:adjustRightInd w:val="0"/>
              <w:ind w:firstLine="0"/>
              <w:jc w:val="both"/>
              <w:rPr>
                <w:rFonts w:ascii="Arial" w:hAnsi="Arial" w:cs="Arial"/>
                <w:b/>
                <w:bCs/>
                <w:color w:val="FFFFFF"/>
                <w:sz w:val="18"/>
                <w:szCs w:val="20"/>
              </w:rPr>
            </w:pPr>
            <w:r w:rsidRPr="005D0E49">
              <w:rPr>
                <w:rFonts w:ascii="Arial" w:hAnsi="Arial" w:cs="Arial"/>
                <w:b/>
                <w:bCs/>
                <w:color w:val="FFFFFF"/>
                <w:sz w:val="18"/>
                <w:szCs w:val="20"/>
              </w:rPr>
              <w:t>2021</w:t>
            </w:r>
          </w:p>
        </w:tc>
        <w:tc>
          <w:tcPr>
            <w:tcW w:w="1580" w:type="dxa"/>
            <w:tcBorders>
              <w:top w:val="single" w:sz="6" w:space="0" w:color="auto"/>
              <w:left w:val="single" w:sz="6" w:space="0" w:color="auto"/>
              <w:bottom w:val="single" w:sz="6" w:space="0" w:color="auto"/>
              <w:right w:val="single" w:sz="6" w:space="0" w:color="auto"/>
            </w:tcBorders>
            <w:shd w:val="solid" w:color="003366" w:fill="auto"/>
          </w:tcPr>
          <w:p w14:paraId="44962A47" w14:textId="77777777" w:rsidR="00F14B10" w:rsidRPr="005D0E49" w:rsidRDefault="00F14B10" w:rsidP="001D7995">
            <w:pPr>
              <w:autoSpaceDE w:val="0"/>
              <w:autoSpaceDN w:val="0"/>
              <w:adjustRightInd w:val="0"/>
              <w:ind w:firstLine="0"/>
              <w:jc w:val="both"/>
              <w:rPr>
                <w:rFonts w:ascii="Arial" w:hAnsi="Arial" w:cs="Arial"/>
                <w:b/>
                <w:bCs/>
                <w:color w:val="FFFFFF"/>
                <w:sz w:val="18"/>
                <w:szCs w:val="20"/>
              </w:rPr>
            </w:pPr>
            <w:r w:rsidRPr="005D0E49">
              <w:rPr>
                <w:rFonts w:ascii="Arial" w:hAnsi="Arial" w:cs="Arial"/>
                <w:b/>
                <w:bCs/>
                <w:color w:val="FFFFFF"/>
                <w:sz w:val="18"/>
                <w:szCs w:val="20"/>
              </w:rPr>
              <w:t>2022</w:t>
            </w:r>
          </w:p>
        </w:tc>
        <w:tc>
          <w:tcPr>
            <w:tcW w:w="1579" w:type="dxa"/>
            <w:tcBorders>
              <w:top w:val="single" w:sz="6" w:space="0" w:color="auto"/>
              <w:left w:val="single" w:sz="6" w:space="0" w:color="auto"/>
              <w:bottom w:val="single" w:sz="6" w:space="0" w:color="auto"/>
              <w:right w:val="single" w:sz="6" w:space="0" w:color="auto"/>
            </w:tcBorders>
            <w:shd w:val="solid" w:color="003366" w:fill="auto"/>
          </w:tcPr>
          <w:p w14:paraId="4FE0C254" w14:textId="77777777" w:rsidR="00F14B10" w:rsidRPr="005D0E49" w:rsidRDefault="00F14B10" w:rsidP="001D7995">
            <w:pPr>
              <w:autoSpaceDE w:val="0"/>
              <w:autoSpaceDN w:val="0"/>
              <w:adjustRightInd w:val="0"/>
              <w:ind w:firstLine="0"/>
              <w:jc w:val="both"/>
              <w:rPr>
                <w:rFonts w:ascii="Arial" w:hAnsi="Arial" w:cs="Arial"/>
                <w:b/>
                <w:bCs/>
                <w:color w:val="FFFFFF"/>
                <w:sz w:val="18"/>
                <w:szCs w:val="20"/>
              </w:rPr>
            </w:pPr>
            <w:r w:rsidRPr="005D0E49">
              <w:rPr>
                <w:rFonts w:ascii="Arial" w:hAnsi="Arial" w:cs="Arial"/>
                <w:b/>
                <w:bCs/>
                <w:color w:val="FFFFFF"/>
                <w:sz w:val="18"/>
                <w:szCs w:val="20"/>
              </w:rPr>
              <w:t>2023</w:t>
            </w:r>
          </w:p>
        </w:tc>
        <w:tc>
          <w:tcPr>
            <w:tcW w:w="1580" w:type="dxa"/>
            <w:tcBorders>
              <w:top w:val="single" w:sz="6" w:space="0" w:color="auto"/>
              <w:left w:val="single" w:sz="6" w:space="0" w:color="auto"/>
              <w:bottom w:val="single" w:sz="6" w:space="0" w:color="auto"/>
              <w:right w:val="single" w:sz="6" w:space="0" w:color="auto"/>
            </w:tcBorders>
            <w:shd w:val="solid" w:color="003366" w:fill="auto"/>
          </w:tcPr>
          <w:p w14:paraId="7C8BF6DD" w14:textId="77777777" w:rsidR="00F14B10" w:rsidRPr="005D0E49" w:rsidRDefault="00F14B10" w:rsidP="001D7995">
            <w:pPr>
              <w:autoSpaceDE w:val="0"/>
              <w:autoSpaceDN w:val="0"/>
              <w:adjustRightInd w:val="0"/>
              <w:ind w:firstLine="0"/>
              <w:jc w:val="both"/>
              <w:rPr>
                <w:rFonts w:ascii="Arial" w:hAnsi="Arial" w:cs="Arial"/>
                <w:b/>
                <w:bCs/>
                <w:color w:val="FFFFFF"/>
                <w:sz w:val="18"/>
                <w:szCs w:val="20"/>
              </w:rPr>
            </w:pPr>
            <w:r w:rsidRPr="005D0E49">
              <w:rPr>
                <w:rFonts w:ascii="Arial" w:hAnsi="Arial" w:cs="Arial"/>
                <w:b/>
                <w:bCs/>
                <w:color w:val="FFFFFF"/>
                <w:sz w:val="18"/>
                <w:szCs w:val="20"/>
              </w:rPr>
              <w:t>2024</w:t>
            </w:r>
          </w:p>
        </w:tc>
        <w:tc>
          <w:tcPr>
            <w:tcW w:w="1771" w:type="dxa"/>
            <w:tcBorders>
              <w:top w:val="single" w:sz="6" w:space="0" w:color="auto"/>
              <w:left w:val="single" w:sz="6" w:space="0" w:color="auto"/>
              <w:bottom w:val="single" w:sz="6" w:space="0" w:color="auto"/>
              <w:right w:val="single" w:sz="6" w:space="0" w:color="auto"/>
            </w:tcBorders>
            <w:shd w:val="solid" w:color="003366" w:fill="auto"/>
          </w:tcPr>
          <w:p w14:paraId="208A8123" w14:textId="77777777" w:rsidR="00F14B10" w:rsidRPr="005D0E49" w:rsidRDefault="00F14B10" w:rsidP="001D7995">
            <w:pPr>
              <w:autoSpaceDE w:val="0"/>
              <w:autoSpaceDN w:val="0"/>
              <w:adjustRightInd w:val="0"/>
              <w:ind w:firstLine="0"/>
              <w:jc w:val="both"/>
              <w:rPr>
                <w:rFonts w:ascii="Arial" w:hAnsi="Arial" w:cs="Arial"/>
                <w:b/>
                <w:bCs/>
                <w:color w:val="FFFFFF"/>
                <w:sz w:val="18"/>
                <w:szCs w:val="20"/>
                <w:lang w:val="en-US"/>
              </w:rPr>
            </w:pPr>
            <w:r w:rsidRPr="005D0E49">
              <w:rPr>
                <w:rFonts w:ascii="Arial" w:hAnsi="Arial" w:cs="Arial"/>
                <w:b/>
                <w:bCs/>
                <w:color w:val="FFFFFF"/>
                <w:sz w:val="18"/>
                <w:szCs w:val="20"/>
                <w:lang w:val="en-US"/>
              </w:rPr>
              <w:t>2025</w:t>
            </w:r>
          </w:p>
        </w:tc>
      </w:tr>
      <w:tr w:rsidR="00F14B10" w:rsidRPr="005D0E49" w14:paraId="5A30DB6D" w14:textId="77777777" w:rsidTr="00024AFB">
        <w:trPr>
          <w:trHeight w:val="279"/>
        </w:trPr>
        <w:tc>
          <w:tcPr>
            <w:tcW w:w="1579" w:type="dxa"/>
            <w:tcBorders>
              <w:top w:val="single" w:sz="6" w:space="0" w:color="auto"/>
              <w:left w:val="single" w:sz="6" w:space="0" w:color="auto"/>
              <w:bottom w:val="single" w:sz="6" w:space="0" w:color="auto"/>
              <w:right w:val="single" w:sz="6" w:space="0" w:color="auto"/>
            </w:tcBorders>
            <w:shd w:val="solid" w:color="C0C0C0" w:fill="auto"/>
          </w:tcPr>
          <w:p w14:paraId="27CC191D" w14:textId="524BA1D4"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Минимальная цена закрытия</w:t>
            </w:r>
          </w:p>
        </w:tc>
        <w:tc>
          <w:tcPr>
            <w:tcW w:w="1580" w:type="dxa"/>
            <w:tcBorders>
              <w:top w:val="single" w:sz="6" w:space="0" w:color="auto"/>
              <w:left w:val="single" w:sz="6" w:space="0" w:color="auto"/>
              <w:bottom w:val="single" w:sz="6" w:space="0" w:color="auto"/>
              <w:right w:val="single" w:sz="6" w:space="0" w:color="auto"/>
            </w:tcBorders>
            <w:shd w:val="solid" w:color="FFCC99" w:fill="auto"/>
          </w:tcPr>
          <w:p w14:paraId="5BEC2881" w14:textId="77777777"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0,7722</w:t>
            </w:r>
          </w:p>
        </w:tc>
        <w:tc>
          <w:tcPr>
            <w:tcW w:w="1580" w:type="dxa"/>
            <w:tcBorders>
              <w:top w:val="single" w:sz="6" w:space="0" w:color="auto"/>
              <w:left w:val="single" w:sz="6" w:space="0" w:color="auto"/>
              <w:bottom w:val="single" w:sz="6" w:space="0" w:color="auto"/>
              <w:right w:val="single" w:sz="6" w:space="0" w:color="auto"/>
            </w:tcBorders>
            <w:shd w:val="solid" w:color="FFCC99" w:fill="auto"/>
          </w:tcPr>
          <w:p w14:paraId="0DDAB4D5" w14:textId="77777777"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0,3382</w:t>
            </w:r>
          </w:p>
        </w:tc>
        <w:tc>
          <w:tcPr>
            <w:tcW w:w="1579" w:type="dxa"/>
            <w:tcBorders>
              <w:top w:val="single" w:sz="6" w:space="0" w:color="auto"/>
              <w:left w:val="single" w:sz="6" w:space="0" w:color="auto"/>
              <w:bottom w:val="single" w:sz="6" w:space="0" w:color="auto"/>
              <w:right w:val="single" w:sz="6" w:space="0" w:color="auto"/>
            </w:tcBorders>
            <w:shd w:val="solid" w:color="FFCC99" w:fill="auto"/>
          </w:tcPr>
          <w:p w14:paraId="1A580C4C" w14:textId="77777777"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0,5</w:t>
            </w:r>
          </w:p>
        </w:tc>
        <w:tc>
          <w:tcPr>
            <w:tcW w:w="1580" w:type="dxa"/>
            <w:tcBorders>
              <w:top w:val="single" w:sz="6" w:space="0" w:color="auto"/>
              <w:left w:val="single" w:sz="6" w:space="0" w:color="auto"/>
              <w:bottom w:val="single" w:sz="6" w:space="0" w:color="auto"/>
              <w:right w:val="single" w:sz="6" w:space="0" w:color="auto"/>
            </w:tcBorders>
            <w:shd w:val="solid" w:color="FFCC99" w:fill="auto"/>
          </w:tcPr>
          <w:p w14:paraId="3EDC8CF0" w14:textId="77777777"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0,439</w:t>
            </w:r>
          </w:p>
        </w:tc>
        <w:tc>
          <w:tcPr>
            <w:tcW w:w="1771" w:type="dxa"/>
            <w:tcBorders>
              <w:top w:val="single" w:sz="6" w:space="0" w:color="auto"/>
              <w:left w:val="single" w:sz="6" w:space="0" w:color="auto"/>
              <w:bottom w:val="single" w:sz="6" w:space="0" w:color="auto"/>
              <w:right w:val="single" w:sz="6" w:space="0" w:color="auto"/>
            </w:tcBorders>
            <w:shd w:val="solid" w:color="FFCC99" w:fill="auto"/>
          </w:tcPr>
          <w:p w14:paraId="2E17980C" w14:textId="77777777"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0,4358</w:t>
            </w:r>
          </w:p>
        </w:tc>
      </w:tr>
      <w:tr w:rsidR="00F14B10" w:rsidRPr="005D0E49" w14:paraId="3FC0266F" w14:textId="77777777" w:rsidTr="00024AFB">
        <w:trPr>
          <w:trHeight w:val="499"/>
        </w:trPr>
        <w:tc>
          <w:tcPr>
            <w:tcW w:w="1579" w:type="dxa"/>
            <w:tcBorders>
              <w:top w:val="single" w:sz="6" w:space="0" w:color="auto"/>
              <w:left w:val="single" w:sz="6" w:space="0" w:color="auto"/>
              <w:bottom w:val="single" w:sz="6" w:space="0" w:color="auto"/>
              <w:right w:val="single" w:sz="6" w:space="0" w:color="auto"/>
            </w:tcBorders>
            <w:shd w:val="solid" w:color="C0C0C0" w:fill="auto"/>
          </w:tcPr>
          <w:p w14:paraId="1F5EC0FD" w14:textId="3A8C3388"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Максимальная цена закрытия</w:t>
            </w:r>
          </w:p>
        </w:tc>
        <w:tc>
          <w:tcPr>
            <w:tcW w:w="1580" w:type="dxa"/>
            <w:tcBorders>
              <w:top w:val="single" w:sz="6" w:space="0" w:color="auto"/>
              <w:left w:val="single" w:sz="6" w:space="0" w:color="auto"/>
              <w:bottom w:val="single" w:sz="6" w:space="0" w:color="auto"/>
              <w:right w:val="single" w:sz="6" w:space="0" w:color="auto"/>
            </w:tcBorders>
            <w:shd w:val="solid" w:color="FFCC99" w:fill="auto"/>
          </w:tcPr>
          <w:p w14:paraId="111E5BF7" w14:textId="77777777"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0,949</w:t>
            </w:r>
          </w:p>
        </w:tc>
        <w:tc>
          <w:tcPr>
            <w:tcW w:w="1580" w:type="dxa"/>
            <w:tcBorders>
              <w:top w:val="single" w:sz="6" w:space="0" w:color="auto"/>
              <w:left w:val="single" w:sz="6" w:space="0" w:color="auto"/>
              <w:bottom w:val="single" w:sz="6" w:space="0" w:color="auto"/>
              <w:right w:val="single" w:sz="6" w:space="0" w:color="auto"/>
            </w:tcBorders>
            <w:shd w:val="solid" w:color="FFCC99" w:fill="auto"/>
          </w:tcPr>
          <w:p w14:paraId="54BAD318" w14:textId="77777777"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0,8776</w:t>
            </w:r>
          </w:p>
        </w:tc>
        <w:tc>
          <w:tcPr>
            <w:tcW w:w="1579" w:type="dxa"/>
            <w:tcBorders>
              <w:top w:val="single" w:sz="6" w:space="0" w:color="auto"/>
              <w:left w:val="single" w:sz="6" w:space="0" w:color="auto"/>
              <w:bottom w:val="single" w:sz="6" w:space="0" w:color="auto"/>
              <w:right w:val="single" w:sz="6" w:space="0" w:color="auto"/>
            </w:tcBorders>
            <w:shd w:val="solid" w:color="FFCC99" w:fill="auto"/>
          </w:tcPr>
          <w:p w14:paraId="1E411AAF" w14:textId="77777777"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0,848</w:t>
            </w:r>
          </w:p>
        </w:tc>
        <w:tc>
          <w:tcPr>
            <w:tcW w:w="1580" w:type="dxa"/>
            <w:tcBorders>
              <w:top w:val="single" w:sz="6" w:space="0" w:color="auto"/>
              <w:left w:val="single" w:sz="6" w:space="0" w:color="auto"/>
              <w:bottom w:val="single" w:sz="6" w:space="0" w:color="auto"/>
              <w:right w:val="single" w:sz="6" w:space="0" w:color="auto"/>
            </w:tcBorders>
            <w:shd w:val="solid" w:color="FFCC99" w:fill="auto"/>
          </w:tcPr>
          <w:p w14:paraId="42A972AE" w14:textId="77777777"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0,7296</w:t>
            </w:r>
          </w:p>
        </w:tc>
        <w:tc>
          <w:tcPr>
            <w:tcW w:w="1771" w:type="dxa"/>
            <w:tcBorders>
              <w:top w:val="single" w:sz="6" w:space="0" w:color="auto"/>
              <w:left w:val="single" w:sz="6" w:space="0" w:color="auto"/>
              <w:bottom w:val="single" w:sz="6" w:space="0" w:color="auto"/>
              <w:right w:val="single" w:sz="6" w:space="0" w:color="auto"/>
            </w:tcBorders>
            <w:shd w:val="solid" w:color="FFCC99" w:fill="auto"/>
          </w:tcPr>
          <w:p w14:paraId="79A16582" w14:textId="77777777"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0,6034</w:t>
            </w:r>
          </w:p>
        </w:tc>
      </w:tr>
      <w:tr w:rsidR="00F14B10" w:rsidRPr="005D0E49" w14:paraId="3D987ABC" w14:textId="77777777" w:rsidTr="00024AFB">
        <w:trPr>
          <w:trHeight w:val="279"/>
        </w:trPr>
        <w:tc>
          <w:tcPr>
            <w:tcW w:w="1579" w:type="dxa"/>
            <w:tcBorders>
              <w:top w:val="single" w:sz="6" w:space="0" w:color="auto"/>
              <w:left w:val="single" w:sz="6" w:space="0" w:color="auto"/>
              <w:bottom w:val="single" w:sz="6" w:space="0" w:color="auto"/>
              <w:right w:val="single" w:sz="6" w:space="0" w:color="auto"/>
            </w:tcBorders>
            <w:shd w:val="solid" w:color="C0C0C0" w:fill="auto"/>
          </w:tcPr>
          <w:p w14:paraId="498F540E" w14:textId="2FA1C95D"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Рыночная цена на 31.12</w:t>
            </w:r>
          </w:p>
        </w:tc>
        <w:tc>
          <w:tcPr>
            <w:tcW w:w="1580" w:type="dxa"/>
            <w:tcBorders>
              <w:top w:val="single" w:sz="6" w:space="0" w:color="auto"/>
              <w:left w:val="single" w:sz="6" w:space="0" w:color="auto"/>
              <w:bottom w:val="single" w:sz="6" w:space="0" w:color="auto"/>
              <w:right w:val="single" w:sz="6" w:space="0" w:color="auto"/>
            </w:tcBorders>
            <w:shd w:val="solid" w:color="FFCC99" w:fill="auto"/>
          </w:tcPr>
          <w:p w14:paraId="1A986DDC" w14:textId="77777777"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0,8616</w:t>
            </w:r>
          </w:p>
        </w:tc>
        <w:tc>
          <w:tcPr>
            <w:tcW w:w="1580" w:type="dxa"/>
            <w:tcBorders>
              <w:top w:val="single" w:sz="6" w:space="0" w:color="auto"/>
              <w:left w:val="single" w:sz="6" w:space="0" w:color="auto"/>
              <w:bottom w:val="single" w:sz="6" w:space="0" w:color="auto"/>
              <w:right w:val="single" w:sz="6" w:space="0" w:color="auto"/>
            </w:tcBorders>
            <w:shd w:val="solid" w:color="FFCC99" w:fill="auto"/>
          </w:tcPr>
          <w:p w14:paraId="64BB636A" w14:textId="77777777"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0,5486</w:t>
            </w:r>
          </w:p>
        </w:tc>
        <w:tc>
          <w:tcPr>
            <w:tcW w:w="1579" w:type="dxa"/>
            <w:tcBorders>
              <w:top w:val="single" w:sz="6" w:space="0" w:color="auto"/>
              <w:left w:val="single" w:sz="6" w:space="0" w:color="auto"/>
              <w:bottom w:val="single" w:sz="6" w:space="0" w:color="auto"/>
              <w:right w:val="single" w:sz="6" w:space="0" w:color="auto"/>
            </w:tcBorders>
            <w:shd w:val="solid" w:color="FFCC99" w:fill="auto"/>
          </w:tcPr>
          <w:p w14:paraId="03E1D931" w14:textId="77777777"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0,6656</w:t>
            </w:r>
          </w:p>
        </w:tc>
        <w:tc>
          <w:tcPr>
            <w:tcW w:w="1580" w:type="dxa"/>
            <w:tcBorders>
              <w:top w:val="single" w:sz="6" w:space="0" w:color="auto"/>
              <w:left w:val="single" w:sz="6" w:space="0" w:color="auto"/>
              <w:bottom w:val="single" w:sz="6" w:space="0" w:color="auto"/>
              <w:right w:val="single" w:sz="6" w:space="0" w:color="auto"/>
            </w:tcBorders>
            <w:shd w:val="solid" w:color="FFCC99" w:fill="auto"/>
          </w:tcPr>
          <w:p w14:paraId="0A55CDB3" w14:textId="77777777"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0,515</w:t>
            </w:r>
          </w:p>
        </w:tc>
        <w:tc>
          <w:tcPr>
            <w:tcW w:w="1771" w:type="dxa"/>
            <w:tcBorders>
              <w:top w:val="single" w:sz="6" w:space="0" w:color="auto"/>
              <w:left w:val="single" w:sz="6" w:space="0" w:color="auto"/>
              <w:bottom w:val="single" w:sz="6" w:space="0" w:color="auto"/>
              <w:right w:val="single" w:sz="6" w:space="0" w:color="auto"/>
            </w:tcBorders>
            <w:shd w:val="solid" w:color="FFCC99" w:fill="auto"/>
          </w:tcPr>
          <w:p w14:paraId="18C0F58A" w14:textId="77777777"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0,494</w:t>
            </w:r>
          </w:p>
        </w:tc>
      </w:tr>
      <w:tr w:rsidR="00F14B10" w:rsidRPr="005D0E49" w14:paraId="2195E985" w14:textId="77777777" w:rsidTr="00024AFB">
        <w:trPr>
          <w:trHeight w:val="279"/>
        </w:trPr>
        <w:tc>
          <w:tcPr>
            <w:tcW w:w="1579" w:type="dxa"/>
            <w:tcBorders>
              <w:top w:val="single" w:sz="6" w:space="0" w:color="auto"/>
              <w:left w:val="single" w:sz="6" w:space="0" w:color="auto"/>
              <w:bottom w:val="single" w:sz="6" w:space="0" w:color="auto"/>
              <w:right w:val="single" w:sz="6" w:space="0" w:color="auto"/>
            </w:tcBorders>
            <w:shd w:val="solid" w:color="C0C0C0" w:fill="auto"/>
          </w:tcPr>
          <w:p w14:paraId="1DA962B4" w14:textId="6B560217"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Капитализация</w:t>
            </w:r>
          </w:p>
        </w:tc>
        <w:tc>
          <w:tcPr>
            <w:tcW w:w="1580" w:type="dxa"/>
            <w:tcBorders>
              <w:top w:val="single" w:sz="6" w:space="0" w:color="auto"/>
              <w:left w:val="single" w:sz="6" w:space="0" w:color="auto"/>
              <w:bottom w:val="single" w:sz="6" w:space="0" w:color="auto"/>
              <w:right w:val="single" w:sz="6" w:space="0" w:color="auto"/>
            </w:tcBorders>
            <w:shd w:val="solid" w:color="FFCC99" w:fill="auto"/>
          </w:tcPr>
          <w:p w14:paraId="063C5628" w14:textId="77777777"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30 476 000 000</w:t>
            </w:r>
          </w:p>
        </w:tc>
        <w:tc>
          <w:tcPr>
            <w:tcW w:w="1580" w:type="dxa"/>
            <w:tcBorders>
              <w:top w:val="single" w:sz="6" w:space="0" w:color="auto"/>
              <w:left w:val="single" w:sz="6" w:space="0" w:color="auto"/>
              <w:bottom w:val="single" w:sz="6" w:space="0" w:color="auto"/>
              <w:right w:val="single" w:sz="6" w:space="0" w:color="auto"/>
            </w:tcBorders>
            <w:shd w:val="solid" w:color="FFCC99" w:fill="auto"/>
          </w:tcPr>
          <w:p w14:paraId="53C1E9F0" w14:textId="77777777"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19 271 000 000</w:t>
            </w:r>
          </w:p>
        </w:tc>
        <w:tc>
          <w:tcPr>
            <w:tcW w:w="1579" w:type="dxa"/>
            <w:tcBorders>
              <w:top w:val="single" w:sz="6" w:space="0" w:color="auto"/>
              <w:left w:val="single" w:sz="6" w:space="0" w:color="auto"/>
              <w:bottom w:val="single" w:sz="6" w:space="0" w:color="auto"/>
              <w:right w:val="single" w:sz="6" w:space="0" w:color="auto"/>
            </w:tcBorders>
            <w:shd w:val="solid" w:color="FFCC99" w:fill="auto"/>
          </w:tcPr>
          <w:p w14:paraId="513878E0" w14:textId="77777777"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23 720</w:t>
            </w:r>
            <w:r>
              <w:rPr>
                <w:rFonts w:ascii="Arial" w:hAnsi="Arial" w:cs="Arial"/>
                <w:color w:val="000000"/>
                <w:sz w:val="18"/>
                <w:szCs w:val="20"/>
              </w:rPr>
              <w:t> </w:t>
            </w:r>
            <w:r w:rsidRPr="005D0E49">
              <w:rPr>
                <w:rFonts w:ascii="Arial" w:hAnsi="Arial" w:cs="Arial"/>
                <w:color w:val="000000"/>
                <w:sz w:val="18"/>
                <w:szCs w:val="20"/>
              </w:rPr>
              <w:t>000</w:t>
            </w:r>
            <w:r>
              <w:rPr>
                <w:rFonts w:ascii="Arial" w:hAnsi="Arial" w:cs="Arial"/>
                <w:color w:val="000000"/>
                <w:sz w:val="18"/>
                <w:szCs w:val="20"/>
              </w:rPr>
              <w:t> </w:t>
            </w:r>
            <w:r w:rsidRPr="005D0E49">
              <w:rPr>
                <w:rFonts w:ascii="Arial" w:hAnsi="Arial" w:cs="Arial"/>
                <w:color w:val="000000"/>
                <w:sz w:val="18"/>
                <w:szCs w:val="20"/>
              </w:rPr>
              <w:t>000</w:t>
            </w:r>
          </w:p>
        </w:tc>
        <w:tc>
          <w:tcPr>
            <w:tcW w:w="1580" w:type="dxa"/>
            <w:tcBorders>
              <w:top w:val="single" w:sz="6" w:space="0" w:color="auto"/>
              <w:left w:val="single" w:sz="6" w:space="0" w:color="auto"/>
              <w:bottom w:val="single" w:sz="6" w:space="0" w:color="auto"/>
              <w:right w:val="single" w:sz="6" w:space="0" w:color="auto"/>
            </w:tcBorders>
            <w:shd w:val="solid" w:color="FFCC99" w:fill="auto"/>
          </w:tcPr>
          <w:p w14:paraId="7E81F74C" w14:textId="77777777"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18 132 000 000</w:t>
            </w:r>
          </w:p>
        </w:tc>
        <w:tc>
          <w:tcPr>
            <w:tcW w:w="1771" w:type="dxa"/>
            <w:tcBorders>
              <w:top w:val="single" w:sz="6" w:space="0" w:color="auto"/>
              <w:left w:val="single" w:sz="6" w:space="0" w:color="auto"/>
              <w:bottom w:val="single" w:sz="6" w:space="0" w:color="auto"/>
              <w:right w:val="single" w:sz="6" w:space="0" w:color="auto"/>
            </w:tcBorders>
            <w:shd w:val="solid" w:color="FFCC99" w:fill="auto"/>
          </w:tcPr>
          <w:p w14:paraId="5AF91B37" w14:textId="77777777"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17</w:t>
            </w:r>
            <w:r>
              <w:rPr>
                <w:rFonts w:ascii="Arial" w:hAnsi="Arial" w:cs="Arial"/>
                <w:color w:val="000000"/>
                <w:sz w:val="18"/>
                <w:szCs w:val="20"/>
              </w:rPr>
              <w:t> </w:t>
            </w:r>
            <w:r w:rsidRPr="005D0E49">
              <w:rPr>
                <w:rFonts w:ascii="Arial" w:hAnsi="Arial" w:cs="Arial"/>
                <w:color w:val="000000"/>
                <w:sz w:val="18"/>
                <w:szCs w:val="20"/>
              </w:rPr>
              <w:t>495 000</w:t>
            </w:r>
            <w:r>
              <w:rPr>
                <w:rFonts w:ascii="Arial" w:hAnsi="Arial" w:cs="Arial"/>
                <w:color w:val="000000"/>
                <w:sz w:val="18"/>
                <w:szCs w:val="20"/>
              </w:rPr>
              <w:t> </w:t>
            </w:r>
            <w:r w:rsidRPr="005D0E49">
              <w:rPr>
                <w:rFonts w:ascii="Arial" w:hAnsi="Arial" w:cs="Arial"/>
                <w:color w:val="000000"/>
                <w:sz w:val="18"/>
                <w:szCs w:val="20"/>
              </w:rPr>
              <w:t>000</w:t>
            </w:r>
          </w:p>
        </w:tc>
      </w:tr>
      <w:tr w:rsidR="00F14B10" w:rsidRPr="005D0E49" w14:paraId="76AB3BF0" w14:textId="77777777" w:rsidTr="00024AFB">
        <w:trPr>
          <w:trHeight w:val="499"/>
        </w:trPr>
        <w:tc>
          <w:tcPr>
            <w:tcW w:w="1579" w:type="dxa"/>
            <w:tcBorders>
              <w:top w:val="single" w:sz="6" w:space="0" w:color="auto"/>
              <w:left w:val="single" w:sz="6" w:space="0" w:color="auto"/>
              <w:bottom w:val="single" w:sz="6" w:space="0" w:color="auto"/>
              <w:right w:val="single" w:sz="6" w:space="0" w:color="auto"/>
            </w:tcBorders>
            <w:shd w:val="solid" w:color="C0C0C0" w:fill="auto"/>
          </w:tcPr>
          <w:p w14:paraId="0F2C534F" w14:textId="5D9B292F"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Среднедневной объем торгов</w:t>
            </w:r>
          </w:p>
        </w:tc>
        <w:tc>
          <w:tcPr>
            <w:tcW w:w="1580" w:type="dxa"/>
            <w:tcBorders>
              <w:top w:val="single" w:sz="6" w:space="0" w:color="auto"/>
              <w:left w:val="single" w:sz="6" w:space="0" w:color="auto"/>
              <w:bottom w:val="single" w:sz="6" w:space="0" w:color="auto"/>
              <w:right w:val="single" w:sz="6" w:space="0" w:color="auto"/>
            </w:tcBorders>
            <w:shd w:val="solid" w:color="FFCC99" w:fill="auto"/>
          </w:tcPr>
          <w:p w14:paraId="3284B5D2" w14:textId="77777777"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59 256 689</w:t>
            </w:r>
          </w:p>
        </w:tc>
        <w:tc>
          <w:tcPr>
            <w:tcW w:w="1580" w:type="dxa"/>
            <w:tcBorders>
              <w:top w:val="single" w:sz="6" w:space="0" w:color="auto"/>
              <w:left w:val="single" w:sz="6" w:space="0" w:color="auto"/>
              <w:bottom w:val="single" w:sz="6" w:space="0" w:color="auto"/>
              <w:right w:val="single" w:sz="6" w:space="0" w:color="auto"/>
            </w:tcBorders>
            <w:shd w:val="solid" w:color="FFCC99" w:fill="auto"/>
          </w:tcPr>
          <w:p w14:paraId="28401501" w14:textId="77777777"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37 173 186</w:t>
            </w:r>
          </w:p>
        </w:tc>
        <w:tc>
          <w:tcPr>
            <w:tcW w:w="1579" w:type="dxa"/>
            <w:tcBorders>
              <w:top w:val="single" w:sz="6" w:space="0" w:color="auto"/>
              <w:left w:val="single" w:sz="6" w:space="0" w:color="auto"/>
              <w:bottom w:val="single" w:sz="6" w:space="0" w:color="auto"/>
              <w:right w:val="single" w:sz="6" w:space="0" w:color="auto"/>
            </w:tcBorders>
            <w:shd w:val="solid" w:color="FFCC99" w:fill="auto"/>
          </w:tcPr>
          <w:p w14:paraId="3D72876D" w14:textId="77777777"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81 797 741</w:t>
            </w:r>
          </w:p>
        </w:tc>
        <w:tc>
          <w:tcPr>
            <w:tcW w:w="1580" w:type="dxa"/>
            <w:tcBorders>
              <w:top w:val="single" w:sz="6" w:space="0" w:color="auto"/>
              <w:left w:val="single" w:sz="6" w:space="0" w:color="auto"/>
              <w:bottom w:val="single" w:sz="6" w:space="0" w:color="auto"/>
              <w:right w:val="single" w:sz="6" w:space="0" w:color="auto"/>
            </w:tcBorders>
            <w:shd w:val="solid" w:color="FFCC99" w:fill="auto"/>
          </w:tcPr>
          <w:p w14:paraId="6DC2460C" w14:textId="77777777"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81 105 960</w:t>
            </w:r>
          </w:p>
        </w:tc>
        <w:tc>
          <w:tcPr>
            <w:tcW w:w="1771" w:type="dxa"/>
            <w:tcBorders>
              <w:top w:val="single" w:sz="6" w:space="0" w:color="auto"/>
              <w:left w:val="single" w:sz="6" w:space="0" w:color="auto"/>
              <w:bottom w:val="single" w:sz="6" w:space="0" w:color="auto"/>
              <w:right w:val="single" w:sz="6" w:space="0" w:color="auto"/>
            </w:tcBorders>
            <w:shd w:val="solid" w:color="FFCC99" w:fill="auto"/>
          </w:tcPr>
          <w:p w14:paraId="51063850" w14:textId="77777777" w:rsidR="00F14B10" w:rsidRPr="005D0E49" w:rsidRDefault="00F14B10" w:rsidP="001D7995">
            <w:pPr>
              <w:autoSpaceDE w:val="0"/>
              <w:autoSpaceDN w:val="0"/>
              <w:adjustRightInd w:val="0"/>
              <w:ind w:firstLine="0"/>
              <w:jc w:val="both"/>
              <w:rPr>
                <w:rFonts w:ascii="Arial" w:hAnsi="Arial" w:cs="Arial"/>
                <w:color w:val="000000"/>
                <w:sz w:val="18"/>
                <w:szCs w:val="20"/>
              </w:rPr>
            </w:pPr>
            <w:r w:rsidRPr="005D0E49">
              <w:rPr>
                <w:rFonts w:ascii="Arial" w:hAnsi="Arial" w:cs="Arial"/>
                <w:color w:val="000000"/>
                <w:sz w:val="18"/>
                <w:szCs w:val="20"/>
              </w:rPr>
              <w:t>32</w:t>
            </w:r>
            <w:r>
              <w:rPr>
                <w:rFonts w:ascii="Arial" w:hAnsi="Arial" w:cs="Arial"/>
                <w:color w:val="000000"/>
                <w:sz w:val="18"/>
                <w:szCs w:val="20"/>
              </w:rPr>
              <w:t> </w:t>
            </w:r>
            <w:r w:rsidRPr="005D0E49">
              <w:rPr>
                <w:rFonts w:ascii="Arial" w:hAnsi="Arial" w:cs="Arial"/>
                <w:color w:val="000000"/>
                <w:sz w:val="18"/>
                <w:szCs w:val="20"/>
              </w:rPr>
              <w:t>830</w:t>
            </w:r>
            <w:r>
              <w:rPr>
                <w:rFonts w:ascii="Arial" w:hAnsi="Arial" w:cs="Arial"/>
                <w:color w:val="000000"/>
                <w:sz w:val="18"/>
                <w:szCs w:val="20"/>
              </w:rPr>
              <w:t> </w:t>
            </w:r>
            <w:r w:rsidRPr="005D0E49">
              <w:rPr>
                <w:rFonts w:ascii="Arial" w:hAnsi="Arial" w:cs="Arial"/>
                <w:color w:val="000000"/>
                <w:sz w:val="18"/>
                <w:szCs w:val="20"/>
              </w:rPr>
              <w:t>990</w:t>
            </w:r>
          </w:p>
        </w:tc>
      </w:tr>
    </w:tbl>
    <w:p w14:paraId="5911E438" w14:textId="14D6B893" w:rsidR="00F14B10" w:rsidRPr="00D254B7" w:rsidRDefault="00F14B10" w:rsidP="0017587F">
      <w:pPr>
        <w:spacing w:before="240" w:after="240"/>
        <w:jc w:val="both"/>
        <w:rPr>
          <w:rFonts w:ascii="Arial" w:hAnsi="Arial" w:cs="Arial"/>
          <w:sz w:val="20"/>
          <w:szCs w:val="20"/>
        </w:rPr>
      </w:pPr>
      <w:r w:rsidRPr="00D254B7">
        <w:rPr>
          <w:rFonts w:ascii="Arial" w:eastAsia="Times New Roman" w:hAnsi="Arial" w:cs="Arial"/>
          <w:sz w:val="20"/>
          <w:szCs w:val="20"/>
        </w:rPr>
        <w:t>Для </w:t>
      </w:r>
      <w:r w:rsidRPr="005D0E49">
        <w:rPr>
          <w:rFonts w:ascii="Arial" w:hAnsi="Arial" w:cs="Arial"/>
          <w:sz w:val="20"/>
          <w:szCs w:val="20"/>
        </w:rPr>
        <w:t>рынка российских акций 2025</w:t>
      </w:r>
      <w:r>
        <w:rPr>
          <w:rFonts w:ascii="Arial" w:hAnsi="Arial" w:cs="Arial"/>
          <w:sz w:val="20"/>
          <w:szCs w:val="20"/>
        </w:rPr>
        <w:t xml:space="preserve"> год </w:t>
      </w:r>
      <w:r w:rsidRPr="005D0E49">
        <w:rPr>
          <w:rFonts w:ascii="Arial" w:hAnsi="Arial" w:cs="Arial"/>
          <w:sz w:val="20"/>
          <w:szCs w:val="20"/>
        </w:rPr>
        <w:t xml:space="preserve">оказался непростым: </w:t>
      </w:r>
      <w:r>
        <w:rPr>
          <w:rFonts w:ascii="Arial" w:hAnsi="Arial" w:cs="Arial"/>
          <w:sz w:val="20"/>
          <w:szCs w:val="20"/>
        </w:rPr>
        <w:t>по </w:t>
      </w:r>
      <w:r w:rsidRPr="005D0E49">
        <w:rPr>
          <w:rFonts w:ascii="Arial" w:hAnsi="Arial" w:cs="Arial"/>
          <w:sz w:val="20"/>
          <w:szCs w:val="20"/>
        </w:rPr>
        <w:t xml:space="preserve">итогам года индекс </w:t>
      </w:r>
      <w:r w:rsidRPr="005D0E49">
        <w:rPr>
          <w:rFonts w:ascii="Arial" w:eastAsia="Times New Roman" w:hAnsi="Arial" w:cs="Arial"/>
          <w:sz w:val="20"/>
          <w:szCs w:val="20"/>
        </w:rPr>
        <w:t>MOEXEU</w:t>
      </w:r>
      <w:r w:rsidRPr="005D0E49" w:rsidDel="00114C94">
        <w:rPr>
          <w:rFonts w:ascii="Arial" w:hAnsi="Arial" w:cs="Arial"/>
          <w:sz w:val="20"/>
          <w:szCs w:val="20"/>
        </w:rPr>
        <w:t xml:space="preserve"> </w:t>
      </w:r>
      <w:r>
        <w:rPr>
          <w:rFonts w:ascii="Arial" w:hAnsi="Arial" w:cs="Arial"/>
          <w:sz w:val="20"/>
          <w:szCs w:val="20"/>
        </w:rPr>
        <w:t>=</w:t>
      </w:r>
      <w:r w:rsidRPr="005D0E49">
        <w:rPr>
          <w:rFonts w:ascii="Arial" w:hAnsi="Arial" w:cs="Arial"/>
          <w:sz w:val="20"/>
          <w:szCs w:val="20"/>
        </w:rPr>
        <w:t xml:space="preserve"> снизился </w:t>
      </w:r>
      <w:r>
        <w:rPr>
          <w:rFonts w:ascii="Arial" w:hAnsi="Arial" w:cs="Arial"/>
          <w:sz w:val="20"/>
          <w:szCs w:val="20"/>
        </w:rPr>
        <w:t>на </w:t>
      </w:r>
      <w:r w:rsidRPr="005D0E49">
        <w:rPr>
          <w:rFonts w:ascii="Arial" w:hAnsi="Arial" w:cs="Arial"/>
          <w:sz w:val="20"/>
          <w:szCs w:val="20"/>
        </w:rPr>
        <w:t>4,04</w:t>
      </w:r>
      <w:r>
        <w:rPr>
          <w:rFonts w:ascii="Arial" w:hAnsi="Arial" w:cs="Arial"/>
          <w:sz w:val="20"/>
          <w:szCs w:val="20"/>
        </w:rPr>
        <w:t> %</w:t>
      </w:r>
      <w:r w:rsidRPr="00D254B7">
        <w:rPr>
          <w:rFonts w:ascii="Arial" w:hAnsi="Arial" w:cs="Arial"/>
          <w:sz w:val="20"/>
          <w:szCs w:val="20"/>
        </w:rPr>
        <w:t xml:space="preserve"> – </w:t>
      </w:r>
      <w:r>
        <w:rPr>
          <w:rFonts w:ascii="Arial" w:hAnsi="Arial" w:cs="Arial"/>
          <w:sz w:val="20"/>
          <w:szCs w:val="20"/>
        </w:rPr>
        <w:t>с </w:t>
      </w:r>
      <w:r w:rsidRPr="005D0E49">
        <w:rPr>
          <w:rFonts w:ascii="Arial" w:hAnsi="Arial" w:cs="Arial"/>
          <w:sz w:val="20"/>
          <w:szCs w:val="20"/>
        </w:rPr>
        <w:t>2883,04</w:t>
      </w:r>
      <w:r>
        <w:rPr>
          <w:rFonts w:ascii="Arial" w:hAnsi="Arial" w:cs="Arial"/>
          <w:sz w:val="20"/>
          <w:szCs w:val="20"/>
        </w:rPr>
        <w:t> до </w:t>
      </w:r>
      <w:r w:rsidRPr="005D0E49">
        <w:rPr>
          <w:rFonts w:ascii="Arial" w:hAnsi="Arial" w:cs="Arial"/>
          <w:sz w:val="20"/>
          <w:szCs w:val="20"/>
        </w:rPr>
        <w:t>2766,62</w:t>
      </w:r>
      <w:r>
        <w:rPr>
          <w:rFonts w:ascii="Arial" w:hAnsi="Arial" w:cs="Arial"/>
          <w:sz w:val="20"/>
          <w:szCs w:val="20"/>
        </w:rPr>
        <w:t> </w:t>
      </w:r>
      <w:r w:rsidRPr="005D0E49">
        <w:rPr>
          <w:rFonts w:ascii="Arial" w:hAnsi="Arial" w:cs="Arial"/>
          <w:sz w:val="20"/>
          <w:szCs w:val="20"/>
        </w:rPr>
        <w:t xml:space="preserve">пункта. Начало года ознаменовалось ростом, пик которого пришелся </w:t>
      </w:r>
      <w:r>
        <w:rPr>
          <w:rFonts w:ascii="Arial" w:hAnsi="Arial" w:cs="Arial"/>
          <w:sz w:val="20"/>
          <w:szCs w:val="20"/>
        </w:rPr>
        <w:t>на </w:t>
      </w:r>
      <w:r w:rsidRPr="005D0E49">
        <w:rPr>
          <w:rFonts w:ascii="Arial" w:hAnsi="Arial" w:cs="Arial"/>
          <w:sz w:val="20"/>
          <w:szCs w:val="20"/>
        </w:rPr>
        <w:t xml:space="preserve">февраль, когда индекс </w:t>
      </w:r>
      <w:r w:rsidRPr="005D0E49">
        <w:rPr>
          <w:rFonts w:ascii="Arial" w:eastAsia="Times New Roman" w:hAnsi="Arial" w:cs="Arial"/>
          <w:sz w:val="20"/>
          <w:szCs w:val="20"/>
        </w:rPr>
        <w:t>MOEXEU</w:t>
      </w:r>
      <w:r w:rsidRPr="005D0E49">
        <w:rPr>
          <w:rFonts w:ascii="Arial" w:hAnsi="Arial" w:cs="Arial"/>
          <w:sz w:val="20"/>
          <w:szCs w:val="20"/>
        </w:rPr>
        <w:t xml:space="preserve"> достиг отметки 3371,06</w:t>
      </w:r>
      <w:r>
        <w:rPr>
          <w:rFonts w:ascii="Arial" w:hAnsi="Arial" w:cs="Arial"/>
          <w:sz w:val="20"/>
          <w:szCs w:val="20"/>
        </w:rPr>
        <w:t> </w:t>
      </w:r>
      <w:r w:rsidRPr="005D0E49">
        <w:rPr>
          <w:rFonts w:ascii="Arial" w:hAnsi="Arial" w:cs="Arial"/>
          <w:sz w:val="20"/>
          <w:szCs w:val="20"/>
        </w:rPr>
        <w:t xml:space="preserve">пункта. Затем, вплоть </w:t>
      </w:r>
      <w:r>
        <w:rPr>
          <w:rFonts w:ascii="Arial" w:hAnsi="Arial" w:cs="Arial"/>
          <w:sz w:val="20"/>
          <w:szCs w:val="20"/>
        </w:rPr>
        <w:t>до </w:t>
      </w:r>
      <w:r w:rsidRPr="005D0E49">
        <w:rPr>
          <w:rFonts w:ascii="Arial" w:hAnsi="Arial" w:cs="Arial"/>
          <w:sz w:val="20"/>
          <w:szCs w:val="20"/>
        </w:rPr>
        <w:t xml:space="preserve">октября, наблюдалось постепенное снижение индекса </w:t>
      </w:r>
      <w:r>
        <w:rPr>
          <w:rFonts w:ascii="Arial" w:hAnsi="Arial" w:cs="Arial"/>
          <w:sz w:val="20"/>
          <w:szCs w:val="20"/>
        </w:rPr>
        <w:t>до </w:t>
      </w:r>
      <w:r w:rsidRPr="005D0E49">
        <w:rPr>
          <w:rFonts w:ascii="Arial" w:hAnsi="Arial" w:cs="Arial"/>
          <w:sz w:val="20"/>
          <w:szCs w:val="20"/>
        </w:rPr>
        <w:t>2457,87</w:t>
      </w:r>
      <w:r>
        <w:rPr>
          <w:rFonts w:ascii="Arial" w:hAnsi="Arial" w:cs="Arial"/>
          <w:sz w:val="20"/>
          <w:szCs w:val="20"/>
        </w:rPr>
        <w:t> </w:t>
      </w:r>
      <w:r w:rsidRPr="005D0E49">
        <w:rPr>
          <w:rFonts w:ascii="Arial" w:hAnsi="Arial" w:cs="Arial"/>
          <w:sz w:val="20"/>
          <w:szCs w:val="20"/>
        </w:rPr>
        <w:t xml:space="preserve">пункта. </w:t>
      </w:r>
      <w:r>
        <w:rPr>
          <w:rFonts w:ascii="Arial" w:hAnsi="Arial" w:cs="Arial"/>
          <w:sz w:val="20"/>
          <w:szCs w:val="20"/>
        </w:rPr>
        <w:t>В </w:t>
      </w:r>
      <w:r w:rsidRPr="005D0E49">
        <w:rPr>
          <w:rFonts w:ascii="Arial" w:hAnsi="Arial" w:cs="Arial"/>
          <w:sz w:val="20"/>
          <w:szCs w:val="20"/>
        </w:rPr>
        <w:t xml:space="preserve">завершении года индекс </w:t>
      </w:r>
      <w:r w:rsidRPr="005D0E49">
        <w:rPr>
          <w:rFonts w:ascii="Arial" w:eastAsia="Times New Roman" w:hAnsi="Arial" w:cs="Arial"/>
          <w:sz w:val="20"/>
          <w:szCs w:val="20"/>
        </w:rPr>
        <w:t>MOEXEU</w:t>
      </w:r>
      <w:r w:rsidRPr="005D0E49">
        <w:rPr>
          <w:rFonts w:ascii="Arial" w:hAnsi="Arial" w:cs="Arial"/>
          <w:sz w:val="20"/>
          <w:szCs w:val="20"/>
        </w:rPr>
        <w:t xml:space="preserve"> показал восстановительный рост.</w:t>
      </w:r>
    </w:p>
    <w:p w14:paraId="1E6D2165" w14:textId="4C9C67F5" w:rsidR="00F14B10" w:rsidRPr="005D0E49" w:rsidRDefault="00F14B10" w:rsidP="0017587F">
      <w:pPr>
        <w:spacing w:after="240"/>
        <w:jc w:val="both"/>
        <w:rPr>
          <w:rFonts w:ascii="Arial" w:hAnsi="Arial" w:cs="Arial"/>
          <w:sz w:val="20"/>
          <w:szCs w:val="20"/>
        </w:rPr>
      </w:pPr>
      <w:r w:rsidRPr="00D254B7">
        <w:rPr>
          <w:rFonts w:ascii="Arial" w:hAnsi="Arial" w:cs="Arial"/>
          <w:sz w:val="20"/>
          <w:szCs w:val="20"/>
        </w:rPr>
        <w:t>На </w:t>
      </w:r>
      <w:r w:rsidRPr="005D0E49">
        <w:rPr>
          <w:rFonts w:ascii="Arial" w:hAnsi="Arial" w:cs="Arial"/>
          <w:sz w:val="20"/>
          <w:szCs w:val="20"/>
        </w:rPr>
        <w:t xml:space="preserve">динамику российских акций </w:t>
      </w:r>
      <w:r>
        <w:rPr>
          <w:rFonts w:ascii="Arial" w:hAnsi="Arial" w:cs="Arial"/>
          <w:sz w:val="20"/>
          <w:szCs w:val="20"/>
        </w:rPr>
        <w:t>в </w:t>
      </w:r>
      <w:r w:rsidRPr="005D0E49">
        <w:rPr>
          <w:rFonts w:ascii="Arial" w:hAnsi="Arial" w:cs="Arial"/>
          <w:sz w:val="20"/>
          <w:szCs w:val="20"/>
        </w:rPr>
        <w:t>2025</w:t>
      </w:r>
      <w:r>
        <w:rPr>
          <w:rFonts w:ascii="Arial" w:hAnsi="Arial" w:cs="Arial"/>
          <w:sz w:val="20"/>
          <w:szCs w:val="20"/>
        </w:rPr>
        <w:t xml:space="preserve"> году </w:t>
      </w:r>
      <w:r w:rsidRPr="005D0E49">
        <w:rPr>
          <w:rFonts w:ascii="Arial" w:hAnsi="Arial" w:cs="Arial"/>
          <w:sz w:val="20"/>
          <w:szCs w:val="20"/>
        </w:rPr>
        <w:t xml:space="preserve">сдерживающим образом влияли </w:t>
      </w:r>
      <w:r>
        <w:rPr>
          <w:rFonts w:ascii="Arial" w:hAnsi="Arial" w:cs="Arial"/>
          <w:sz w:val="20"/>
          <w:szCs w:val="20"/>
        </w:rPr>
        <w:t>как </w:t>
      </w:r>
      <w:r w:rsidRPr="005D0E49">
        <w:rPr>
          <w:rFonts w:ascii="Arial" w:hAnsi="Arial" w:cs="Arial"/>
          <w:sz w:val="20"/>
          <w:szCs w:val="20"/>
        </w:rPr>
        <w:t xml:space="preserve">внешние, </w:t>
      </w:r>
      <w:r>
        <w:rPr>
          <w:rFonts w:ascii="Arial" w:hAnsi="Arial" w:cs="Arial"/>
          <w:sz w:val="20"/>
          <w:szCs w:val="20"/>
        </w:rPr>
        <w:t>так и </w:t>
      </w:r>
      <w:r w:rsidRPr="005D0E49">
        <w:rPr>
          <w:rFonts w:ascii="Arial" w:hAnsi="Arial" w:cs="Arial"/>
          <w:sz w:val="20"/>
          <w:szCs w:val="20"/>
        </w:rPr>
        <w:t xml:space="preserve">внутренние факторы, </w:t>
      </w:r>
      <w:r>
        <w:rPr>
          <w:rFonts w:ascii="Arial" w:hAnsi="Arial" w:cs="Arial"/>
          <w:sz w:val="20"/>
          <w:szCs w:val="20"/>
        </w:rPr>
        <w:t>но </w:t>
      </w:r>
      <w:r w:rsidRPr="005D0E49">
        <w:rPr>
          <w:rFonts w:ascii="Arial" w:hAnsi="Arial" w:cs="Arial"/>
          <w:sz w:val="20"/>
          <w:szCs w:val="20"/>
        </w:rPr>
        <w:t xml:space="preserve">несмотря </w:t>
      </w:r>
      <w:r>
        <w:rPr>
          <w:rFonts w:ascii="Arial" w:hAnsi="Arial" w:cs="Arial"/>
          <w:sz w:val="20"/>
          <w:szCs w:val="20"/>
        </w:rPr>
        <w:t>на </w:t>
      </w:r>
      <w:r w:rsidRPr="005D0E49">
        <w:rPr>
          <w:rFonts w:ascii="Arial" w:hAnsi="Arial" w:cs="Arial"/>
          <w:sz w:val="20"/>
          <w:szCs w:val="20"/>
        </w:rPr>
        <w:t xml:space="preserve">общий негативный тренд фондового рынка, некоторые акции показали значительный рост. </w:t>
      </w:r>
      <w:r>
        <w:rPr>
          <w:rFonts w:ascii="Arial" w:hAnsi="Arial" w:cs="Arial"/>
          <w:sz w:val="20"/>
          <w:szCs w:val="20"/>
        </w:rPr>
        <w:t>В </w:t>
      </w:r>
      <w:r w:rsidRPr="005D0E49">
        <w:rPr>
          <w:rFonts w:ascii="Arial" w:hAnsi="Arial" w:cs="Arial"/>
          <w:sz w:val="20"/>
          <w:szCs w:val="20"/>
        </w:rPr>
        <w:t xml:space="preserve">условиях нарастающей неопределенности инвесторы предпочитали более стабильные </w:t>
      </w:r>
      <w:r>
        <w:rPr>
          <w:rFonts w:ascii="Arial" w:hAnsi="Arial" w:cs="Arial"/>
          <w:sz w:val="20"/>
          <w:szCs w:val="20"/>
        </w:rPr>
        <w:t>и </w:t>
      </w:r>
      <w:r w:rsidRPr="005D0E49">
        <w:rPr>
          <w:rFonts w:ascii="Arial" w:hAnsi="Arial" w:cs="Arial"/>
          <w:sz w:val="20"/>
          <w:szCs w:val="20"/>
        </w:rPr>
        <w:t xml:space="preserve">предсказуемые секторы. </w:t>
      </w:r>
      <w:r>
        <w:rPr>
          <w:rFonts w:ascii="Arial" w:hAnsi="Arial" w:cs="Arial"/>
          <w:sz w:val="20"/>
          <w:szCs w:val="20"/>
        </w:rPr>
        <w:t>В </w:t>
      </w:r>
      <w:r w:rsidRPr="005D0E49">
        <w:rPr>
          <w:rFonts w:ascii="Arial" w:hAnsi="Arial" w:cs="Arial"/>
          <w:sz w:val="20"/>
          <w:szCs w:val="20"/>
        </w:rPr>
        <w:t>2025</w:t>
      </w:r>
      <w:r>
        <w:rPr>
          <w:rFonts w:ascii="Arial" w:hAnsi="Arial" w:cs="Arial"/>
          <w:sz w:val="20"/>
          <w:szCs w:val="20"/>
        </w:rPr>
        <w:t xml:space="preserve"> году </w:t>
      </w:r>
      <w:r w:rsidRPr="005D0E49">
        <w:rPr>
          <w:rFonts w:ascii="Arial" w:hAnsi="Arial" w:cs="Arial"/>
          <w:sz w:val="20"/>
          <w:szCs w:val="20"/>
        </w:rPr>
        <w:t xml:space="preserve">лидером </w:t>
      </w:r>
      <w:r>
        <w:rPr>
          <w:rFonts w:ascii="Arial" w:hAnsi="Arial" w:cs="Arial"/>
          <w:sz w:val="20"/>
          <w:szCs w:val="20"/>
        </w:rPr>
        <w:t>по </w:t>
      </w:r>
      <w:r w:rsidRPr="005D0E49">
        <w:rPr>
          <w:rFonts w:ascii="Arial" w:hAnsi="Arial" w:cs="Arial"/>
          <w:sz w:val="20"/>
          <w:szCs w:val="20"/>
        </w:rPr>
        <w:t xml:space="preserve">доходности стал электроэнергетический сектор. </w:t>
      </w:r>
      <w:r>
        <w:rPr>
          <w:rFonts w:ascii="Arial" w:hAnsi="Arial" w:cs="Arial"/>
          <w:sz w:val="20"/>
          <w:szCs w:val="20"/>
        </w:rPr>
        <w:t>По </w:t>
      </w:r>
      <w:r w:rsidRPr="005D0E49">
        <w:rPr>
          <w:rFonts w:ascii="Arial" w:hAnsi="Arial" w:cs="Arial"/>
          <w:sz w:val="20"/>
          <w:szCs w:val="20"/>
        </w:rPr>
        <w:t xml:space="preserve">итогам года индекс </w:t>
      </w:r>
      <w:r w:rsidRPr="005D0E49">
        <w:rPr>
          <w:rFonts w:ascii="Arial" w:eastAsia="Times New Roman" w:hAnsi="Arial" w:cs="Arial"/>
          <w:sz w:val="20"/>
          <w:szCs w:val="20"/>
        </w:rPr>
        <w:t>MOEXEU</w:t>
      </w:r>
      <w:r w:rsidRPr="005D0E49">
        <w:rPr>
          <w:rFonts w:ascii="Arial" w:hAnsi="Arial" w:cs="Arial"/>
          <w:sz w:val="20"/>
          <w:szCs w:val="20"/>
        </w:rPr>
        <w:t xml:space="preserve"> вырос </w:t>
      </w:r>
      <w:r>
        <w:rPr>
          <w:rFonts w:ascii="Arial" w:hAnsi="Arial" w:cs="Arial"/>
          <w:sz w:val="20"/>
          <w:szCs w:val="20"/>
        </w:rPr>
        <w:t>на </w:t>
      </w:r>
      <w:r w:rsidRPr="005D0E49">
        <w:rPr>
          <w:rFonts w:ascii="Arial" w:hAnsi="Arial" w:cs="Arial"/>
          <w:sz w:val="20"/>
          <w:szCs w:val="20"/>
        </w:rPr>
        <w:t>4,95</w:t>
      </w:r>
      <w:r>
        <w:rPr>
          <w:rFonts w:ascii="Arial" w:hAnsi="Arial" w:cs="Arial"/>
          <w:sz w:val="20"/>
          <w:szCs w:val="20"/>
        </w:rPr>
        <w:t> %</w:t>
      </w:r>
      <w:r w:rsidRPr="005D0E49">
        <w:rPr>
          <w:rFonts w:ascii="Arial" w:hAnsi="Arial" w:cs="Arial"/>
          <w:sz w:val="20"/>
          <w:szCs w:val="20"/>
        </w:rPr>
        <w:t xml:space="preserve">. Такой рост обусловлен прежде всего стабильным энергопотреблением, повышением рыночных цен </w:t>
      </w:r>
      <w:r>
        <w:rPr>
          <w:rFonts w:ascii="Arial" w:hAnsi="Arial" w:cs="Arial"/>
          <w:sz w:val="20"/>
          <w:szCs w:val="20"/>
        </w:rPr>
        <w:t>на </w:t>
      </w:r>
      <w:r w:rsidRPr="005D0E49">
        <w:rPr>
          <w:rFonts w:ascii="Arial" w:hAnsi="Arial" w:cs="Arial"/>
          <w:sz w:val="20"/>
          <w:szCs w:val="20"/>
        </w:rPr>
        <w:t xml:space="preserve">электроэнергию </w:t>
      </w:r>
      <w:r>
        <w:rPr>
          <w:rFonts w:ascii="Arial" w:hAnsi="Arial" w:cs="Arial"/>
          <w:sz w:val="20"/>
          <w:szCs w:val="20"/>
        </w:rPr>
        <w:t>и </w:t>
      </w:r>
      <w:r w:rsidRPr="005D0E49">
        <w:rPr>
          <w:rFonts w:ascii="Arial" w:hAnsi="Arial" w:cs="Arial"/>
          <w:sz w:val="20"/>
          <w:szCs w:val="20"/>
        </w:rPr>
        <w:t xml:space="preserve">мощность, </w:t>
      </w:r>
      <w:r>
        <w:rPr>
          <w:rFonts w:ascii="Arial" w:hAnsi="Arial" w:cs="Arial"/>
          <w:sz w:val="20"/>
          <w:szCs w:val="20"/>
        </w:rPr>
        <w:t>а </w:t>
      </w:r>
      <w:r w:rsidRPr="005D0E49">
        <w:rPr>
          <w:rFonts w:ascii="Arial" w:hAnsi="Arial" w:cs="Arial"/>
          <w:sz w:val="20"/>
          <w:szCs w:val="20"/>
        </w:rPr>
        <w:t xml:space="preserve">также индексацией тарифов. Дополнительную поддержку индексу </w:t>
      </w:r>
      <w:r w:rsidRPr="005D0E49">
        <w:rPr>
          <w:rFonts w:ascii="Arial" w:eastAsia="Times New Roman" w:hAnsi="Arial" w:cs="Arial"/>
          <w:sz w:val="20"/>
          <w:szCs w:val="20"/>
        </w:rPr>
        <w:t>MOEXEU</w:t>
      </w:r>
      <w:r w:rsidRPr="005D0E49">
        <w:rPr>
          <w:rFonts w:ascii="Arial" w:hAnsi="Arial" w:cs="Arial"/>
          <w:sz w:val="20"/>
          <w:szCs w:val="20"/>
        </w:rPr>
        <w:t xml:space="preserve"> обеспечили дивиденды отдельных компаний сектора. </w:t>
      </w:r>
      <w:r>
        <w:rPr>
          <w:rFonts w:ascii="Arial" w:hAnsi="Arial" w:cs="Arial"/>
          <w:sz w:val="20"/>
          <w:szCs w:val="20"/>
        </w:rPr>
        <w:t>Тем </w:t>
      </w:r>
      <w:r w:rsidRPr="005D0E49">
        <w:rPr>
          <w:rFonts w:ascii="Arial" w:hAnsi="Arial" w:cs="Arial"/>
          <w:sz w:val="20"/>
          <w:szCs w:val="20"/>
        </w:rPr>
        <w:t xml:space="preserve">не менее важно отметить, </w:t>
      </w:r>
      <w:r>
        <w:rPr>
          <w:rFonts w:ascii="Arial" w:hAnsi="Arial" w:cs="Arial"/>
          <w:sz w:val="20"/>
          <w:szCs w:val="20"/>
        </w:rPr>
        <w:t>что </w:t>
      </w:r>
      <w:r w:rsidRPr="005D0E49">
        <w:rPr>
          <w:rFonts w:ascii="Arial" w:hAnsi="Arial" w:cs="Arial"/>
          <w:sz w:val="20"/>
          <w:szCs w:val="20"/>
        </w:rPr>
        <w:t xml:space="preserve">рост </w:t>
      </w:r>
      <w:r>
        <w:rPr>
          <w:rFonts w:ascii="Arial" w:hAnsi="Arial" w:cs="Arial"/>
          <w:sz w:val="20"/>
          <w:szCs w:val="20"/>
        </w:rPr>
        <w:t>в </w:t>
      </w:r>
      <w:r w:rsidRPr="005D0E49">
        <w:rPr>
          <w:rFonts w:ascii="Arial" w:hAnsi="Arial" w:cs="Arial"/>
          <w:sz w:val="20"/>
          <w:szCs w:val="20"/>
        </w:rPr>
        <w:t xml:space="preserve">секторе электроэнергетики был неравномерным. Лишь </w:t>
      </w:r>
      <w:r>
        <w:rPr>
          <w:rFonts w:ascii="Arial" w:hAnsi="Arial" w:cs="Arial"/>
          <w:sz w:val="20"/>
          <w:szCs w:val="20"/>
        </w:rPr>
        <w:t>у </w:t>
      </w:r>
      <w:r w:rsidRPr="005D0E49">
        <w:rPr>
          <w:rFonts w:ascii="Arial" w:hAnsi="Arial" w:cs="Arial"/>
          <w:sz w:val="20"/>
          <w:szCs w:val="20"/>
        </w:rPr>
        <w:t>6</w:t>
      </w:r>
      <w:r>
        <w:rPr>
          <w:rFonts w:ascii="Arial" w:hAnsi="Arial" w:cs="Arial"/>
          <w:sz w:val="20"/>
          <w:szCs w:val="20"/>
        </w:rPr>
        <w:t> из </w:t>
      </w:r>
      <w:r w:rsidRPr="005D0E49">
        <w:rPr>
          <w:rFonts w:ascii="Arial" w:hAnsi="Arial" w:cs="Arial"/>
          <w:sz w:val="20"/>
          <w:szCs w:val="20"/>
        </w:rPr>
        <w:t>14</w:t>
      </w:r>
      <w:r>
        <w:rPr>
          <w:rFonts w:ascii="Arial" w:hAnsi="Arial" w:cs="Arial"/>
          <w:sz w:val="20"/>
          <w:szCs w:val="20"/>
        </w:rPr>
        <w:t> </w:t>
      </w:r>
      <w:r w:rsidRPr="005D0E49">
        <w:rPr>
          <w:rFonts w:ascii="Arial" w:hAnsi="Arial" w:cs="Arial"/>
          <w:sz w:val="20"/>
          <w:szCs w:val="20"/>
        </w:rPr>
        <w:t xml:space="preserve">акций, входящих </w:t>
      </w:r>
      <w:r>
        <w:rPr>
          <w:rFonts w:ascii="Arial" w:hAnsi="Arial" w:cs="Arial"/>
          <w:sz w:val="20"/>
          <w:szCs w:val="20"/>
        </w:rPr>
        <w:t>в </w:t>
      </w:r>
      <w:r w:rsidRPr="005D0E49">
        <w:rPr>
          <w:rFonts w:ascii="Arial" w:hAnsi="Arial" w:cs="Arial"/>
          <w:sz w:val="20"/>
          <w:szCs w:val="20"/>
        </w:rPr>
        <w:t>состав индекса, динамика оказалась положительной. Рост стоимости энергосбытовых компаний позволил сектору компенсировать слабую динамику акций генерирующих компаний.</w:t>
      </w:r>
    </w:p>
    <w:p w14:paraId="5BA6EC7E" w14:textId="1D2A3EDA" w:rsidR="00F14B10" w:rsidRPr="005D0E49" w:rsidRDefault="00F14B10" w:rsidP="0017587F">
      <w:pPr>
        <w:spacing w:after="240"/>
        <w:jc w:val="both"/>
        <w:rPr>
          <w:rFonts w:ascii="Arial" w:hAnsi="Arial" w:cs="Arial"/>
          <w:sz w:val="20"/>
          <w:szCs w:val="20"/>
        </w:rPr>
      </w:pPr>
      <w:r w:rsidRPr="005D0E49">
        <w:rPr>
          <w:rFonts w:ascii="Arial" w:hAnsi="Arial" w:cs="Arial"/>
          <w:sz w:val="20"/>
          <w:szCs w:val="20"/>
        </w:rPr>
        <w:t>Цена акций ПАО</w:t>
      </w:r>
      <w:r>
        <w:rPr>
          <w:rFonts w:ascii="Arial" w:hAnsi="Arial" w:cs="Arial"/>
          <w:sz w:val="20"/>
          <w:szCs w:val="20"/>
        </w:rPr>
        <w:t> </w:t>
      </w:r>
      <w:r w:rsidRPr="005D0E49">
        <w:rPr>
          <w:rFonts w:ascii="Arial" w:hAnsi="Arial" w:cs="Arial"/>
          <w:sz w:val="20"/>
          <w:szCs w:val="20"/>
        </w:rPr>
        <w:t>«ЭЛ5-Энерго»</w:t>
      </w:r>
      <w:r w:rsidRPr="005D0E49">
        <w:t xml:space="preserve"> </w:t>
      </w:r>
      <w:r>
        <w:t>по </w:t>
      </w:r>
      <w:r w:rsidRPr="005D0E49">
        <w:rPr>
          <w:rFonts w:ascii="Arial" w:hAnsi="Arial" w:cs="Arial"/>
          <w:sz w:val="20"/>
          <w:szCs w:val="20"/>
        </w:rPr>
        <w:t>итогам 2025</w:t>
      </w:r>
      <w:r>
        <w:rPr>
          <w:rFonts w:ascii="Arial" w:hAnsi="Arial" w:cs="Arial"/>
          <w:sz w:val="20"/>
          <w:szCs w:val="20"/>
        </w:rPr>
        <w:t xml:space="preserve"> года </w:t>
      </w:r>
      <w:r w:rsidRPr="005D0E49">
        <w:rPr>
          <w:rFonts w:ascii="Arial" w:hAnsi="Arial" w:cs="Arial"/>
          <w:sz w:val="20"/>
          <w:szCs w:val="20"/>
        </w:rPr>
        <w:t xml:space="preserve">снизилась </w:t>
      </w:r>
      <w:r>
        <w:rPr>
          <w:rFonts w:ascii="Arial" w:hAnsi="Arial" w:cs="Arial"/>
          <w:sz w:val="20"/>
          <w:szCs w:val="20"/>
        </w:rPr>
        <w:t>на </w:t>
      </w:r>
      <w:r w:rsidRPr="005D0E49">
        <w:rPr>
          <w:rFonts w:ascii="Arial" w:hAnsi="Arial" w:cs="Arial"/>
          <w:sz w:val="20"/>
          <w:szCs w:val="20"/>
        </w:rPr>
        <w:t>4,08</w:t>
      </w:r>
      <w:r>
        <w:rPr>
          <w:rFonts w:ascii="Arial" w:hAnsi="Arial" w:cs="Arial"/>
          <w:sz w:val="20"/>
          <w:szCs w:val="20"/>
        </w:rPr>
        <w:t> %</w:t>
      </w:r>
      <w:r w:rsidRPr="005D0E49">
        <w:rPr>
          <w:rFonts w:ascii="Arial" w:hAnsi="Arial" w:cs="Arial"/>
          <w:sz w:val="20"/>
          <w:szCs w:val="20"/>
        </w:rPr>
        <w:t xml:space="preserve">. Несмотря </w:t>
      </w:r>
      <w:r>
        <w:rPr>
          <w:rFonts w:ascii="Arial" w:hAnsi="Arial" w:cs="Arial"/>
          <w:sz w:val="20"/>
          <w:szCs w:val="20"/>
        </w:rPr>
        <w:t>на </w:t>
      </w:r>
      <w:r w:rsidRPr="005D0E49">
        <w:rPr>
          <w:rFonts w:ascii="Arial" w:hAnsi="Arial" w:cs="Arial"/>
          <w:sz w:val="20"/>
          <w:szCs w:val="20"/>
        </w:rPr>
        <w:t xml:space="preserve">сильные операционные </w:t>
      </w:r>
      <w:r>
        <w:rPr>
          <w:rFonts w:ascii="Arial" w:hAnsi="Arial" w:cs="Arial"/>
          <w:sz w:val="20"/>
          <w:szCs w:val="20"/>
        </w:rPr>
        <w:t>и </w:t>
      </w:r>
      <w:r w:rsidRPr="005D0E49">
        <w:rPr>
          <w:rFonts w:ascii="Arial" w:hAnsi="Arial" w:cs="Arial"/>
          <w:sz w:val="20"/>
          <w:szCs w:val="20"/>
        </w:rPr>
        <w:t>финансовые результаты</w:t>
      </w:r>
      <w:r w:rsidR="00B852CB" w:rsidRPr="00E71D4D">
        <w:rPr>
          <w:rFonts w:ascii="Arial" w:hAnsi="Arial" w:cs="Arial"/>
          <w:sz w:val="20"/>
          <w:szCs w:val="20"/>
        </w:rPr>
        <w:t>,</w:t>
      </w:r>
      <w:r w:rsidRPr="005D0E49">
        <w:rPr>
          <w:rFonts w:ascii="Arial" w:hAnsi="Arial" w:cs="Arial"/>
          <w:sz w:val="20"/>
          <w:szCs w:val="20"/>
        </w:rPr>
        <w:t xml:space="preserve"> акции </w:t>
      </w:r>
      <w:r>
        <w:rPr>
          <w:rFonts w:ascii="Arial" w:hAnsi="Arial" w:cs="Arial"/>
          <w:sz w:val="20"/>
          <w:szCs w:val="20"/>
        </w:rPr>
        <w:t>К</w:t>
      </w:r>
      <w:r w:rsidRPr="005D0E49">
        <w:rPr>
          <w:rFonts w:ascii="Arial" w:hAnsi="Arial" w:cs="Arial"/>
          <w:sz w:val="20"/>
          <w:szCs w:val="20"/>
        </w:rPr>
        <w:t xml:space="preserve">омпании находились </w:t>
      </w:r>
      <w:r>
        <w:rPr>
          <w:rFonts w:ascii="Arial" w:hAnsi="Arial" w:cs="Arial"/>
          <w:sz w:val="20"/>
          <w:szCs w:val="20"/>
        </w:rPr>
        <w:t>под </w:t>
      </w:r>
      <w:r w:rsidRPr="005D0E49">
        <w:rPr>
          <w:rFonts w:ascii="Arial" w:hAnsi="Arial" w:cs="Arial"/>
          <w:sz w:val="20"/>
          <w:szCs w:val="20"/>
        </w:rPr>
        <w:t xml:space="preserve">давлением </w:t>
      </w:r>
      <w:r>
        <w:rPr>
          <w:rFonts w:ascii="Arial" w:hAnsi="Arial" w:cs="Arial"/>
          <w:sz w:val="20"/>
          <w:szCs w:val="20"/>
        </w:rPr>
        <w:t>в </w:t>
      </w:r>
      <w:r w:rsidRPr="005D0E49">
        <w:rPr>
          <w:rFonts w:ascii="Arial" w:hAnsi="Arial" w:cs="Arial"/>
          <w:sz w:val="20"/>
          <w:szCs w:val="20"/>
        </w:rPr>
        <w:t xml:space="preserve">условиях отсутствия дивидендных выплат </w:t>
      </w:r>
      <w:r>
        <w:rPr>
          <w:rFonts w:ascii="Arial" w:hAnsi="Arial" w:cs="Arial"/>
          <w:sz w:val="20"/>
          <w:szCs w:val="20"/>
        </w:rPr>
        <w:t>и </w:t>
      </w:r>
      <w:r w:rsidRPr="005D0E49">
        <w:rPr>
          <w:rFonts w:ascii="Arial" w:hAnsi="Arial" w:cs="Arial"/>
          <w:sz w:val="20"/>
          <w:szCs w:val="20"/>
        </w:rPr>
        <w:t xml:space="preserve">продолжения использования свободного денежного потока </w:t>
      </w:r>
      <w:r>
        <w:rPr>
          <w:rFonts w:ascii="Arial" w:hAnsi="Arial" w:cs="Arial"/>
          <w:sz w:val="20"/>
          <w:szCs w:val="20"/>
        </w:rPr>
        <w:t>К</w:t>
      </w:r>
      <w:r w:rsidRPr="005D0E49">
        <w:rPr>
          <w:rFonts w:ascii="Arial" w:hAnsi="Arial" w:cs="Arial"/>
          <w:sz w:val="20"/>
          <w:szCs w:val="20"/>
        </w:rPr>
        <w:t xml:space="preserve">омпании </w:t>
      </w:r>
      <w:r>
        <w:rPr>
          <w:rFonts w:ascii="Arial" w:hAnsi="Arial" w:cs="Arial"/>
          <w:sz w:val="20"/>
          <w:szCs w:val="20"/>
        </w:rPr>
        <w:t>на </w:t>
      </w:r>
      <w:r w:rsidRPr="005D0E49">
        <w:rPr>
          <w:rFonts w:ascii="Arial" w:hAnsi="Arial" w:cs="Arial"/>
          <w:sz w:val="20"/>
          <w:szCs w:val="20"/>
        </w:rPr>
        <w:t xml:space="preserve">снижение долга. </w:t>
      </w:r>
      <w:r>
        <w:rPr>
          <w:rFonts w:ascii="Arial" w:hAnsi="Arial" w:cs="Arial"/>
          <w:sz w:val="20"/>
          <w:szCs w:val="20"/>
        </w:rPr>
        <w:t>В </w:t>
      </w:r>
      <w:r w:rsidRPr="005D0E49">
        <w:rPr>
          <w:rFonts w:ascii="Arial" w:hAnsi="Arial" w:cs="Arial"/>
          <w:sz w:val="20"/>
          <w:szCs w:val="20"/>
        </w:rPr>
        <w:t>конце 2025</w:t>
      </w:r>
      <w:r>
        <w:rPr>
          <w:rFonts w:ascii="Arial" w:hAnsi="Arial" w:cs="Arial"/>
          <w:sz w:val="20"/>
          <w:szCs w:val="20"/>
        </w:rPr>
        <w:t xml:space="preserve"> года </w:t>
      </w:r>
      <w:r w:rsidRPr="005D0E49">
        <w:rPr>
          <w:rFonts w:ascii="Arial" w:hAnsi="Arial" w:cs="Arial"/>
          <w:sz w:val="20"/>
          <w:szCs w:val="20"/>
        </w:rPr>
        <w:t>акции ПАО</w:t>
      </w:r>
      <w:r>
        <w:rPr>
          <w:rFonts w:ascii="Arial" w:hAnsi="Arial" w:cs="Arial"/>
          <w:sz w:val="20"/>
          <w:szCs w:val="20"/>
        </w:rPr>
        <w:t> </w:t>
      </w:r>
      <w:r w:rsidRPr="005D0E49">
        <w:rPr>
          <w:rFonts w:ascii="Arial" w:hAnsi="Arial" w:cs="Arial"/>
          <w:sz w:val="20"/>
          <w:szCs w:val="20"/>
        </w:rPr>
        <w:t xml:space="preserve">«ЭЛ5-Энерго» укрепились </w:t>
      </w:r>
      <w:r>
        <w:rPr>
          <w:rFonts w:ascii="Arial" w:hAnsi="Arial" w:cs="Arial"/>
          <w:sz w:val="20"/>
          <w:szCs w:val="20"/>
        </w:rPr>
        <w:t>на </w:t>
      </w:r>
      <w:r w:rsidRPr="005D0E49">
        <w:rPr>
          <w:rFonts w:ascii="Arial" w:hAnsi="Arial" w:cs="Arial"/>
          <w:sz w:val="20"/>
          <w:szCs w:val="20"/>
        </w:rPr>
        <w:t xml:space="preserve">фоне </w:t>
      </w:r>
      <w:r w:rsidR="00C12C31">
        <w:rPr>
          <w:rFonts w:ascii="Arial" w:hAnsi="Arial" w:cs="Arial"/>
          <w:sz w:val="20"/>
          <w:szCs w:val="20"/>
        </w:rPr>
        <w:t>новости</w:t>
      </w:r>
      <w:r w:rsidR="00C12C31" w:rsidRPr="005D0E49">
        <w:rPr>
          <w:rFonts w:ascii="Arial" w:hAnsi="Arial" w:cs="Arial"/>
          <w:sz w:val="20"/>
          <w:szCs w:val="20"/>
        </w:rPr>
        <w:t xml:space="preserve"> </w:t>
      </w:r>
      <w:r>
        <w:rPr>
          <w:rFonts w:ascii="Arial" w:hAnsi="Arial" w:cs="Arial"/>
          <w:sz w:val="20"/>
          <w:szCs w:val="20"/>
        </w:rPr>
        <w:t>о </w:t>
      </w:r>
      <w:r w:rsidRPr="005D0E49">
        <w:rPr>
          <w:rFonts w:ascii="Arial" w:hAnsi="Arial" w:cs="Arial"/>
          <w:sz w:val="20"/>
          <w:szCs w:val="20"/>
        </w:rPr>
        <w:t xml:space="preserve">предстоящей реорганизации </w:t>
      </w:r>
      <w:r>
        <w:rPr>
          <w:rFonts w:ascii="Arial" w:hAnsi="Arial" w:cs="Arial"/>
          <w:sz w:val="20"/>
          <w:szCs w:val="20"/>
        </w:rPr>
        <w:t>в </w:t>
      </w:r>
      <w:r w:rsidRPr="005D0E49">
        <w:rPr>
          <w:rFonts w:ascii="Arial" w:hAnsi="Arial" w:cs="Arial"/>
          <w:sz w:val="20"/>
          <w:szCs w:val="20"/>
        </w:rPr>
        <w:t>форме присоединения</w:t>
      </w:r>
      <w:r>
        <w:rPr>
          <w:rFonts w:ascii="Arial" w:hAnsi="Arial" w:cs="Arial"/>
          <w:sz w:val="20"/>
          <w:szCs w:val="20"/>
        </w:rPr>
        <w:t xml:space="preserve"> АО </w:t>
      </w:r>
      <w:r w:rsidRPr="005D0E49">
        <w:rPr>
          <w:rFonts w:ascii="Arial" w:hAnsi="Arial" w:cs="Arial"/>
          <w:sz w:val="20"/>
          <w:szCs w:val="20"/>
        </w:rPr>
        <w:t xml:space="preserve">«ВДК-Энерго» </w:t>
      </w:r>
      <w:r>
        <w:rPr>
          <w:rFonts w:ascii="Arial" w:hAnsi="Arial" w:cs="Arial"/>
          <w:sz w:val="20"/>
          <w:szCs w:val="20"/>
        </w:rPr>
        <w:t>и </w:t>
      </w:r>
      <w:r w:rsidRPr="005D0E49">
        <w:rPr>
          <w:rFonts w:ascii="Arial" w:hAnsi="Arial" w:cs="Arial"/>
          <w:sz w:val="20"/>
          <w:szCs w:val="20"/>
        </w:rPr>
        <w:t>ООО</w:t>
      </w:r>
      <w:r>
        <w:rPr>
          <w:rFonts w:ascii="Arial" w:hAnsi="Arial" w:cs="Arial"/>
          <w:sz w:val="20"/>
          <w:szCs w:val="20"/>
        </w:rPr>
        <w:t> </w:t>
      </w:r>
      <w:r w:rsidRPr="005D0E49">
        <w:rPr>
          <w:rFonts w:ascii="Arial" w:hAnsi="Arial" w:cs="Arial"/>
          <w:sz w:val="20"/>
          <w:szCs w:val="20"/>
        </w:rPr>
        <w:t xml:space="preserve">«ЛУКОЙЛ-Экоэнерго». </w:t>
      </w:r>
    </w:p>
    <w:p w14:paraId="2DCB7E95" w14:textId="77777777" w:rsidR="00F14B10" w:rsidRPr="005D0E49" w:rsidRDefault="00F14B10" w:rsidP="001D7995">
      <w:pPr>
        <w:keepNext/>
        <w:keepLines/>
        <w:spacing w:before="40" w:after="240"/>
        <w:ind w:firstLine="0"/>
        <w:jc w:val="both"/>
        <w:rPr>
          <w:rFonts w:ascii="Arial" w:eastAsia="Times New Roman" w:hAnsi="Arial" w:cs="Arial"/>
          <w:b/>
          <w:sz w:val="20"/>
          <w:szCs w:val="20"/>
        </w:rPr>
      </w:pPr>
      <w:bookmarkStart w:id="300" w:name="_Toc166830393"/>
      <w:r w:rsidRPr="005D0E49">
        <w:rPr>
          <w:rFonts w:ascii="Arial" w:eastAsia="Times New Roman" w:hAnsi="Arial" w:cs="Arial"/>
          <w:b/>
          <w:sz w:val="20"/>
          <w:szCs w:val="20"/>
        </w:rPr>
        <w:lastRenderedPageBreak/>
        <w:t>Акционеры</w:t>
      </w:r>
      <w:bookmarkEnd w:id="300"/>
    </w:p>
    <w:tbl>
      <w:tblPr>
        <w:tblStyle w:val="aff7"/>
        <w:tblW w:w="0" w:type="auto"/>
        <w:tblCellSpacing w:w="11" w:type="dxa"/>
        <w:tblLook w:val="04A0" w:firstRow="1" w:lastRow="0" w:firstColumn="1" w:lastColumn="0" w:noHBand="0" w:noVBand="1"/>
      </w:tblPr>
      <w:tblGrid>
        <w:gridCol w:w="7939"/>
        <w:gridCol w:w="1689"/>
      </w:tblGrid>
      <w:tr w:rsidR="00F14B10" w:rsidRPr="005D0E49" w14:paraId="43251DEF" w14:textId="77777777" w:rsidTr="000458FE">
        <w:trPr>
          <w:trHeight w:val="395"/>
          <w:tblCellSpacing w:w="11" w:type="dxa"/>
        </w:trPr>
        <w:tc>
          <w:tcPr>
            <w:tcW w:w="8252" w:type="dxa"/>
          </w:tcPr>
          <w:p w14:paraId="609BD7F9" w14:textId="77777777" w:rsidR="00F14B10" w:rsidRPr="005D0E49" w:rsidRDefault="00F14B10" w:rsidP="001D7995">
            <w:pPr>
              <w:shd w:val="clear" w:color="auto" w:fill="FFFFFF"/>
              <w:tabs>
                <w:tab w:val="left" w:pos="0"/>
                <w:tab w:val="left" w:pos="709"/>
              </w:tabs>
              <w:ind w:firstLine="0"/>
              <w:jc w:val="both"/>
              <w:rPr>
                <w:rFonts w:ascii="Arial" w:eastAsia="Times New Roman" w:hAnsi="Arial" w:cs="Arial"/>
                <w:sz w:val="20"/>
                <w:szCs w:val="20"/>
                <w:highlight w:val="green"/>
              </w:rPr>
            </w:pPr>
            <w:r w:rsidRPr="005D0E49">
              <w:rPr>
                <w:rFonts w:ascii="Arial" w:eastAsia="Times New Roman" w:hAnsi="Arial" w:cs="Arial"/>
                <w:sz w:val="20"/>
                <w:szCs w:val="20"/>
              </w:rPr>
              <w:t>Количество лиц, зарегистрированных в реестре акционеров Компании, по состоянию на 31.12.2025</w:t>
            </w:r>
            <w:r w:rsidRPr="005D0E49">
              <w:rPr>
                <w:rFonts w:ascii="Arial" w:eastAsia="Times New Roman" w:hAnsi="Arial" w:cs="Arial"/>
                <w:sz w:val="20"/>
                <w:szCs w:val="20"/>
                <w:vertAlign w:val="superscript"/>
              </w:rPr>
              <w:footnoteReference w:id="29"/>
            </w:r>
          </w:p>
        </w:tc>
        <w:tc>
          <w:tcPr>
            <w:tcW w:w="1670" w:type="dxa"/>
          </w:tcPr>
          <w:p w14:paraId="55B95CAC" w14:textId="77777777" w:rsidR="00F14B10" w:rsidRPr="005D0E49" w:rsidRDefault="00F14B10" w:rsidP="001D7995">
            <w:pPr>
              <w:ind w:firstLine="0"/>
              <w:jc w:val="both"/>
              <w:rPr>
                <w:rFonts w:ascii="Arial" w:eastAsia="Times New Roman" w:hAnsi="Arial" w:cs="Arial"/>
                <w:sz w:val="20"/>
                <w:szCs w:val="20"/>
              </w:rPr>
            </w:pPr>
            <w:r w:rsidRPr="005D0E49">
              <w:rPr>
                <w:rFonts w:ascii="Arial" w:eastAsia="Times New Roman" w:hAnsi="Arial" w:cs="Arial"/>
                <w:bCs/>
                <w:sz w:val="20"/>
                <w:szCs w:val="20"/>
              </w:rPr>
              <w:t>313</w:t>
            </w:r>
            <w:r>
              <w:rPr>
                <w:rFonts w:ascii="Arial" w:eastAsia="Times New Roman" w:hAnsi="Arial" w:cs="Arial"/>
                <w:bCs/>
                <w:sz w:val="20"/>
                <w:szCs w:val="20"/>
              </w:rPr>
              <w:t> </w:t>
            </w:r>
            <w:r w:rsidRPr="005D0E49">
              <w:rPr>
                <w:rFonts w:ascii="Arial" w:eastAsia="Times New Roman" w:hAnsi="Arial" w:cs="Arial"/>
                <w:bCs/>
                <w:sz w:val="20"/>
                <w:szCs w:val="20"/>
              </w:rPr>
              <w:t>370</w:t>
            </w:r>
          </w:p>
        </w:tc>
      </w:tr>
      <w:tr w:rsidR="00F14B10" w:rsidRPr="005D0E49" w14:paraId="2AFDF0E0" w14:textId="77777777" w:rsidTr="000458FE">
        <w:trPr>
          <w:trHeight w:val="395"/>
          <w:tblCellSpacing w:w="11" w:type="dxa"/>
        </w:trPr>
        <w:tc>
          <w:tcPr>
            <w:tcW w:w="8252" w:type="dxa"/>
          </w:tcPr>
          <w:p w14:paraId="01FA1F70" w14:textId="77777777" w:rsidR="00F14B10" w:rsidRPr="005D0E49" w:rsidRDefault="00F14B10" w:rsidP="001D7995">
            <w:pPr>
              <w:ind w:firstLine="0"/>
              <w:jc w:val="both"/>
              <w:rPr>
                <w:rFonts w:ascii="Arial" w:eastAsia="Times New Roman" w:hAnsi="Arial" w:cs="Arial"/>
                <w:sz w:val="20"/>
                <w:szCs w:val="20"/>
              </w:rPr>
            </w:pPr>
            <w:r w:rsidRPr="005D0E49">
              <w:rPr>
                <w:rFonts w:ascii="Arial" w:eastAsia="Times New Roman" w:hAnsi="Arial" w:cs="Arial"/>
                <w:sz w:val="20"/>
                <w:szCs w:val="20"/>
              </w:rPr>
              <w:t xml:space="preserve">Количество лиц, включенных в последний составленный список лиц, имевших право на участие в Общем собрании акционеров (по состоянию </w:t>
            </w:r>
            <w:r>
              <w:rPr>
                <w:rFonts w:ascii="Arial" w:eastAsia="Times New Roman" w:hAnsi="Arial" w:cs="Arial"/>
                <w:sz w:val="20"/>
                <w:szCs w:val="20"/>
              </w:rPr>
              <w:t>на </w:t>
            </w:r>
            <w:r w:rsidRPr="005D0E49">
              <w:rPr>
                <w:rFonts w:ascii="Arial" w:eastAsia="Times New Roman" w:hAnsi="Arial" w:cs="Arial"/>
                <w:sz w:val="20"/>
                <w:szCs w:val="20"/>
              </w:rPr>
              <w:t>22.11.2025)</w:t>
            </w:r>
          </w:p>
        </w:tc>
        <w:tc>
          <w:tcPr>
            <w:tcW w:w="1670" w:type="dxa"/>
          </w:tcPr>
          <w:p w14:paraId="7394B558" w14:textId="77777777" w:rsidR="00F14B10" w:rsidRPr="005D0E49" w:rsidRDefault="00F14B10" w:rsidP="001D7995">
            <w:pPr>
              <w:ind w:firstLine="0"/>
              <w:jc w:val="both"/>
              <w:rPr>
                <w:rFonts w:ascii="Arial" w:eastAsia="Times New Roman" w:hAnsi="Arial" w:cs="Arial"/>
                <w:bCs/>
                <w:iCs/>
                <w:sz w:val="20"/>
                <w:szCs w:val="20"/>
                <w:lang w:val="en-US"/>
              </w:rPr>
            </w:pPr>
            <w:r w:rsidRPr="005D0E49">
              <w:rPr>
                <w:rFonts w:ascii="Arial" w:eastAsia="Times New Roman" w:hAnsi="Arial" w:cs="Arial"/>
                <w:bCs/>
                <w:sz w:val="20"/>
                <w:szCs w:val="20"/>
                <w:lang w:val="en-US" w:eastAsia="ru-RU"/>
              </w:rPr>
              <w:t>393</w:t>
            </w:r>
            <w:r>
              <w:rPr>
                <w:rFonts w:ascii="Arial" w:eastAsia="Times New Roman" w:hAnsi="Arial" w:cs="Arial"/>
                <w:bCs/>
                <w:sz w:val="20"/>
                <w:szCs w:val="20"/>
                <w:lang w:val="en-US" w:eastAsia="ru-RU"/>
              </w:rPr>
              <w:t> </w:t>
            </w:r>
            <w:r w:rsidRPr="005D0E49">
              <w:rPr>
                <w:rFonts w:ascii="Arial" w:eastAsia="Times New Roman" w:hAnsi="Arial" w:cs="Arial"/>
                <w:bCs/>
                <w:sz w:val="20"/>
                <w:szCs w:val="20"/>
                <w:lang w:val="en-US" w:eastAsia="ru-RU"/>
              </w:rPr>
              <w:t>377</w:t>
            </w:r>
          </w:p>
        </w:tc>
      </w:tr>
      <w:tr w:rsidR="00F14B10" w:rsidRPr="005D0E49" w14:paraId="1A110D16" w14:textId="77777777" w:rsidTr="000458FE">
        <w:trPr>
          <w:trHeight w:val="194"/>
          <w:tblCellSpacing w:w="11" w:type="dxa"/>
        </w:trPr>
        <w:tc>
          <w:tcPr>
            <w:tcW w:w="8252" w:type="dxa"/>
          </w:tcPr>
          <w:p w14:paraId="6B0E8E2D" w14:textId="77777777" w:rsidR="00F14B10" w:rsidRPr="005D0E49" w:rsidRDefault="00F14B10" w:rsidP="001D7995">
            <w:pPr>
              <w:ind w:firstLine="0"/>
              <w:jc w:val="both"/>
              <w:rPr>
                <w:rFonts w:ascii="Arial" w:eastAsia="Times New Roman" w:hAnsi="Arial" w:cs="Arial"/>
                <w:sz w:val="20"/>
                <w:szCs w:val="20"/>
              </w:rPr>
            </w:pPr>
            <w:r w:rsidRPr="005D0E49">
              <w:rPr>
                <w:rFonts w:ascii="Arial" w:eastAsia="Times New Roman" w:hAnsi="Arial" w:cs="Arial"/>
                <w:sz w:val="20"/>
                <w:szCs w:val="20"/>
              </w:rPr>
              <w:t>Количество акций, находящихся в распоряжении Компании</w:t>
            </w:r>
          </w:p>
        </w:tc>
        <w:tc>
          <w:tcPr>
            <w:tcW w:w="1670" w:type="dxa"/>
          </w:tcPr>
          <w:p w14:paraId="28713528" w14:textId="77777777" w:rsidR="00F14B10" w:rsidRPr="005D0E49" w:rsidRDefault="00F14B10" w:rsidP="001D7995">
            <w:pPr>
              <w:ind w:firstLine="0"/>
              <w:jc w:val="both"/>
              <w:rPr>
                <w:rFonts w:ascii="Arial" w:eastAsia="Times New Roman" w:hAnsi="Arial" w:cs="Arial"/>
                <w:sz w:val="20"/>
                <w:szCs w:val="20"/>
              </w:rPr>
            </w:pPr>
            <w:r w:rsidRPr="005D0E49">
              <w:rPr>
                <w:rFonts w:ascii="Arial" w:eastAsia="Times New Roman" w:hAnsi="Arial" w:cs="Arial"/>
                <w:sz w:val="20"/>
                <w:szCs w:val="20"/>
              </w:rPr>
              <w:t>Отсутствуют</w:t>
            </w:r>
          </w:p>
        </w:tc>
      </w:tr>
      <w:tr w:rsidR="00F14B10" w:rsidRPr="005D0E49" w14:paraId="74BE9133" w14:textId="77777777" w:rsidTr="000458FE">
        <w:trPr>
          <w:trHeight w:val="194"/>
          <w:tblCellSpacing w:w="11" w:type="dxa"/>
        </w:trPr>
        <w:tc>
          <w:tcPr>
            <w:tcW w:w="8252" w:type="dxa"/>
          </w:tcPr>
          <w:p w14:paraId="1B2FB865" w14:textId="77777777" w:rsidR="00F14B10" w:rsidRPr="005D0E49" w:rsidRDefault="00F14B10" w:rsidP="001D7995">
            <w:pPr>
              <w:ind w:firstLine="0"/>
              <w:jc w:val="both"/>
              <w:rPr>
                <w:rFonts w:ascii="Arial" w:eastAsia="Times New Roman" w:hAnsi="Arial" w:cs="Arial"/>
                <w:sz w:val="20"/>
                <w:szCs w:val="20"/>
              </w:rPr>
            </w:pPr>
            <w:r w:rsidRPr="005D0E49">
              <w:rPr>
                <w:rFonts w:ascii="Arial" w:eastAsia="Times New Roman" w:hAnsi="Arial" w:cs="Arial"/>
                <w:sz w:val="20"/>
                <w:szCs w:val="20"/>
              </w:rPr>
              <w:t xml:space="preserve">Количество акций, находящихся в распоряжении дочерних обществ Компании </w:t>
            </w:r>
          </w:p>
        </w:tc>
        <w:tc>
          <w:tcPr>
            <w:tcW w:w="1670" w:type="dxa"/>
          </w:tcPr>
          <w:p w14:paraId="10C1C566" w14:textId="77777777" w:rsidR="00F14B10" w:rsidRPr="005D0E49" w:rsidRDefault="00F14B10" w:rsidP="001D7995">
            <w:pPr>
              <w:ind w:firstLine="0"/>
              <w:jc w:val="both"/>
              <w:rPr>
                <w:rFonts w:ascii="Arial" w:eastAsia="Times New Roman" w:hAnsi="Arial" w:cs="Arial"/>
                <w:sz w:val="20"/>
                <w:szCs w:val="20"/>
              </w:rPr>
            </w:pPr>
            <w:r w:rsidRPr="005D0E49">
              <w:rPr>
                <w:rFonts w:ascii="Arial" w:eastAsia="Times New Roman" w:hAnsi="Arial" w:cs="Arial"/>
                <w:sz w:val="20"/>
                <w:szCs w:val="20"/>
              </w:rPr>
              <w:t>Отсутствуют</w:t>
            </w:r>
          </w:p>
        </w:tc>
      </w:tr>
    </w:tbl>
    <w:p w14:paraId="09E15960" w14:textId="77777777" w:rsidR="00F14B10" w:rsidRPr="005D0E49" w:rsidRDefault="00F14B10" w:rsidP="001D7995">
      <w:pPr>
        <w:autoSpaceDE w:val="0"/>
        <w:autoSpaceDN w:val="0"/>
        <w:adjustRightInd w:val="0"/>
        <w:spacing w:before="240" w:after="240"/>
        <w:ind w:firstLine="0"/>
        <w:jc w:val="both"/>
        <w:rPr>
          <w:rFonts w:ascii="Arial" w:eastAsia="Times New Roman" w:hAnsi="Arial" w:cs="Arial"/>
          <w:bCs/>
          <w:i/>
          <w:iCs/>
          <w:sz w:val="20"/>
          <w:szCs w:val="20"/>
          <w:lang w:eastAsia="ru-RU"/>
        </w:rPr>
      </w:pPr>
      <w:r w:rsidRPr="005D0E49">
        <w:rPr>
          <w:rFonts w:ascii="Arial" w:eastAsia="Times New Roman" w:hAnsi="Arial" w:cs="Arial"/>
          <w:bCs/>
          <w:i/>
          <w:iCs/>
          <w:sz w:val="20"/>
          <w:szCs w:val="20"/>
          <w:lang w:eastAsia="ru-RU"/>
        </w:rPr>
        <w:t>Изменения в составе акционеров с долей более 5</w:t>
      </w:r>
      <w:r w:rsidRPr="005D0E49">
        <w:rPr>
          <w:rFonts w:ascii="Arial" w:eastAsia="Times New Roman" w:hAnsi="Arial" w:cs="Arial"/>
          <w:color w:val="000000"/>
          <w:sz w:val="20"/>
          <w:szCs w:val="20"/>
          <w:lang w:eastAsia="ru-RU"/>
        </w:rPr>
        <w:t> </w:t>
      </w:r>
      <w:r w:rsidRPr="005D0E49">
        <w:rPr>
          <w:rFonts w:ascii="Arial" w:eastAsia="Times New Roman" w:hAnsi="Arial" w:cs="Arial"/>
          <w:bCs/>
          <w:i/>
          <w:iCs/>
          <w:sz w:val="20"/>
          <w:szCs w:val="20"/>
          <w:lang w:eastAsia="ru-RU"/>
        </w:rPr>
        <w:t>% от уставного капитала в 2021</w:t>
      </w:r>
      <w:r w:rsidRPr="005D0E49">
        <w:rPr>
          <w:rFonts w:ascii="Arial" w:eastAsia="Times New Roman" w:hAnsi="Arial" w:cs="Arial"/>
          <w:bCs/>
          <w:i/>
          <w:iCs/>
          <w:sz w:val="20"/>
          <w:szCs w:val="20"/>
        </w:rPr>
        <w:t>–</w:t>
      </w:r>
      <w:r w:rsidRPr="005D0E49">
        <w:rPr>
          <w:rFonts w:ascii="Arial" w:eastAsia="Times New Roman" w:hAnsi="Arial" w:cs="Arial"/>
          <w:bCs/>
          <w:i/>
          <w:iCs/>
          <w:sz w:val="20"/>
          <w:szCs w:val="20"/>
          <w:lang w:eastAsia="ru-RU"/>
        </w:rPr>
        <w:t>2025 годах</w:t>
      </w:r>
    </w:p>
    <w:tbl>
      <w:tblPr>
        <w:tblStyle w:val="aff7"/>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1"/>
        <w:gridCol w:w="5037"/>
      </w:tblGrid>
      <w:tr w:rsidR="00C46269" w:rsidRPr="005D0E49" w14:paraId="62AEF977" w14:textId="77777777" w:rsidTr="00C46269">
        <w:tc>
          <w:tcPr>
            <w:tcW w:w="4967" w:type="dxa"/>
          </w:tcPr>
          <w:p w14:paraId="02E735B4" w14:textId="77777777" w:rsidR="00F14B10" w:rsidRPr="005D0E49" w:rsidRDefault="00F14B10" w:rsidP="00C46269">
            <w:pPr>
              <w:autoSpaceDE w:val="0"/>
              <w:autoSpaceDN w:val="0"/>
              <w:adjustRightInd w:val="0"/>
              <w:ind w:firstLine="0"/>
              <w:jc w:val="both"/>
              <w:rPr>
                <w:rFonts w:ascii="Arial" w:eastAsia="Times New Roman" w:hAnsi="Arial" w:cs="Arial"/>
                <w:b/>
                <w:sz w:val="20"/>
                <w:szCs w:val="20"/>
                <w:lang w:eastAsia="ru-RU"/>
              </w:rPr>
            </w:pPr>
          </w:p>
        </w:tc>
        <w:tc>
          <w:tcPr>
            <w:tcW w:w="5237" w:type="dxa"/>
          </w:tcPr>
          <w:p w14:paraId="7B03FA87" w14:textId="77777777" w:rsidR="00F14B10" w:rsidRPr="005D0E49" w:rsidRDefault="00F14B10" w:rsidP="00C46269">
            <w:pPr>
              <w:autoSpaceDE w:val="0"/>
              <w:autoSpaceDN w:val="0"/>
              <w:adjustRightInd w:val="0"/>
              <w:ind w:firstLine="0"/>
              <w:jc w:val="both"/>
              <w:rPr>
                <w:rFonts w:ascii="Arial" w:eastAsia="Times New Roman" w:hAnsi="Arial" w:cs="Arial"/>
                <w:b/>
                <w:sz w:val="20"/>
                <w:szCs w:val="20"/>
                <w:lang w:eastAsia="ru-RU"/>
              </w:rPr>
            </w:pPr>
          </w:p>
        </w:tc>
      </w:tr>
      <w:tr w:rsidR="00C46269" w:rsidRPr="005D0E49" w14:paraId="3C9CFCBC" w14:textId="77777777" w:rsidTr="00C46269">
        <w:tc>
          <w:tcPr>
            <w:tcW w:w="4967" w:type="dxa"/>
          </w:tcPr>
          <w:p w14:paraId="6DA534B3" w14:textId="77777777" w:rsidR="00F14B10" w:rsidRPr="005D0E49" w:rsidRDefault="00F14B10" w:rsidP="00C46269">
            <w:pPr>
              <w:autoSpaceDE w:val="0"/>
              <w:autoSpaceDN w:val="0"/>
              <w:adjustRightInd w:val="0"/>
              <w:ind w:firstLine="0"/>
              <w:jc w:val="both"/>
              <w:rPr>
                <w:rFonts w:ascii="Arial" w:eastAsia="Times New Roman" w:hAnsi="Arial" w:cs="Arial"/>
                <w:sz w:val="20"/>
                <w:szCs w:val="20"/>
                <w:lang w:eastAsia="ru-RU"/>
              </w:rPr>
            </w:pPr>
            <w:r w:rsidRPr="005D0E49">
              <w:rPr>
                <w:rFonts w:ascii="Arial" w:eastAsia="Times New Roman" w:hAnsi="Arial" w:cs="Arial"/>
                <w:noProof/>
                <w:sz w:val="20"/>
                <w:szCs w:val="20"/>
                <w:lang w:eastAsia="ru-RU"/>
              </w:rPr>
              <w:drawing>
                <wp:inline distT="0" distB="0" distL="0" distR="0" wp14:anchorId="0B1301B7" wp14:editId="30696A0F">
                  <wp:extent cx="2862263" cy="2586037"/>
                  <wp:effectExtent l="0" t="0" r="14605" b="5080"/>
                  <wp:docPr id="721918675" name="Диаграмма 72191867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tc>
        <w:tc>
          <w:tcPr>
            <w:tcW w:w="5237" w:type="dxa"/>
          </w:tcPr>
          <w:p w14:paraId="75E3BB7F" w14:textId="77777777" w:rsidR="00F14B10" w:rsidRPr="005D0E49" w:rsidRDefault="00F14B10" w:rsidP="00C46269">
            <w:pPr>
              <w:autoSpaceDE w:val="0"/>
              <w:autoSpaceDN w:val="0"/>
              <w:adjustRightInd w:val="0"/>
              <w:ind w:firstLine="0"/>
              <w:jc w:val="both"/>
              <w:rPr>
                <w:rFonts w:ascii="Arial" w:eastAsia="Times New Roman" w:hAnsi="Arial" w:cs="Arial"/>
                <w:sz w:val="20"/>
                <w:szCs w:val="20"/>
                <w:lang w:eastAsia="ru-RU"/>
              </w:rPr>
            </w:pPr>
            <w:r w:rsidRPr="005D0E49">
              <w:rPr>
                <w:rFonts w:ascii="Arial" w:eastAsia="Times New Roman" w:hAnsi="Arial" w:cs="Arial"/>
                <w:noProof/>
                <w:sz w:val="20"/>
                <w:szCs w:val="20"/>
                <w:lang w:eastAsia="ru-RU"/>
              </w:rPr>
              <w:drawing>
                <wp:inline distT="0" distB="0" distL="0" distR="0" wp14:anchorId="66B9CCA8" wp14:editId="193784B2">
                  <wp:extent cx="3157537" cy="2524125"/>
                  <wp:effectExtent l="0" t="0" r="5080" b="9525"/>
                  <wp:docPr id="721918676" name="Диаграмма 72191867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tc>
      </w:tr>
      <w:tr w:rsidR="00F14B10" w:rsidRPr="005D0E49" w14:paraId="1067A32F" w14:textId="77777777" w:rsidTr="00C46269">
        <w:trPr>
          <w:gridAfter w:val="1"/>
          <w:wAfter w:w="5237" w:type="dxa"/>
        </w:trPr>
        <w:tc>
          <w:tcPr>
            <w:tcW w:w="4967" w:type="dxa"/>
          </w:tcPr>
          <w:p w14:paraId="6D988D0A" w14:textId="045F6383" w:rsidR="00F14B10" w:rsidRPr="005D0E49" w:rsidRDefault="0099671D" w:rsidP="00C46269">
            <w:pPr>
              <w:autoSpaceDE w:val="0"/>
              <w:autoSpaceDN w:val="0"/>
              <w:adjustRightInd w:val="0"/>
              <w:ind w:firstLine="0"/>
              <w:jc w:val="both"/>
              <w:rPr>
                <w:rFonts w:ascii="Arial" w:eastAsia="Times New Roman" w:hAnsi="Arial" w:cs="Arial"/>
                <w:b/>
                <w:sz w:val="20"/>
                <w:szCs w:val="20"/>
                <w:lang w:eastAsia="ru-RU"/>
              </w:rPr>
            </w:pPr>
            <w:r w:rsidRPr="005D0E49">
              <w:rPr>
                <w:rFonts w:ascii="Arial" w:eastAsia="Times New Roman" w:hAnsi="Arial" w:cs="Arial"/>
                <w:noProof/>
                <w:sz w:val="20"/>
                <w:szCs w:val="20"/>
                <w:lang w:eastAsia="ru-RU"/>
              </w:rPr>
              <w:drawing>
                <wp:anchor distT="0" distB="0" distL="114300" distR="114300" simplePos="0" relativeHeight="251754496" behindDoc="1" locked="0" layoutInCell="1" allowOverlap="1" wp14:anchorId="5FA1A566" wp14:editId="44E97225">
                  <wp:simplePos x="0" y="0"/>
                  <wp:positionH relativeFrom="column">
                    <wp:posOffset>1905</wp:posOffset>
                  </wp:positionH>
                  <wp:positionV relativeFrom="page">
                    <wp:posOffset>953</wp:posOffset>
                  </wp:positionV>
                  <wp:extent cx="2823845" cy="2533015"/>
                  <wp:effectExtent l="0" t="0" r="14605" b="635"/>
                  <wp:wrapTight wrapText="bothSides">
                    <wp:wrapPolygon edited="0">
                      <wp:start x="0" y="0"/>
                      <wp:lineTo x="0" y="21443"/>
                      <wp:lineTo x="21566" y="21443"/>
                      <wp:lineTo x="21566" y="0"/>
                      <wp:lineTo x="0" y="0"/>
                    </wp:wrapPolygon>
                  </wp:wrapTight>
                  <wp:docPr id="721918677" name="Диаграмма 72191867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anchor>
              </w:drawing>
            </w:r>
          </w:p>
        </w:tc>
      </w:tr>
    </w:tbl>
    <w:p w14:paraId="16E120AE" w14:textId="6DE659DE" w:rsidR="0099671D" w:rsidRPr="005D0E49" w:rsidRDefault="00777A3A" w:rsidP="001D7995">
      <w:pPr>
        <w:tabs>
          <w:tab w:val="left" w:pos="5864"/>
        </w:tabs>
        <w:autoSpaceDE w:val="0"/>
        <w:autoSpaceDN w:val="0"/>
        <w:adjustRightInd w:val="0"/>
        <w:ind w:firstLine="0"/>
        <w:jc w:val="both"/>
        <w:rPr>
          <w:rFonts w:ascii="Arial" w:eastAsia="Times New Roman" w:hAnsi="Arial" w:cs="Arial"/>
          <w:sz w:val="20"/>
          <w:szCs w:val="20"/>
        </w:rPr>
      </w:pPr>
      <w:r w:rsidRPr="005D0E49">
        <w:rPr>
          <w:rFonts w:ascii="Arial" w:hAnsi="Arial" w:cs="Arial"/>
          <w:noProof/>
          <w:sz w:val="20"/>
          <w:szCs w:val="20"/>
          <w:lang w:eastAsia="ru-RU"/>
        </w:rPr>
        <w:lastRenderedPageBreak/>
        <w:drawing>
          <wp:anchor distT="0" distB="0" distL="114300" distR="114300" simplePos="0" relativeHeight="251755520" behindDoc="0" locked="0" layoutInCell="1" allowOverlap="1" wp14:anchorId="52D4FD6D" wp14:editId="378D975B">
            <wp:simplePos x="0" y="0"/>
            <wp:positionH relativeFrom="column">
              <wp:posOffset>-1270</wp:posOffset>
            </wp:positionH>
            <wp:positionV relativeFrom="paragraph">
              <wp:posOffset>143510</wp:posOffset>
            </wp:positionV>
            <wp:extent cx="2852420" cy="2480945"/>
            <wp:effectExtent l="0" t="0" r="5080" b="14605"/>
            <wp:wrapSquare wrapText="bothSides"/>
            <wp:docPr id="721918678" name="Диаграмма 72191867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anchor>
        </w:drawing>
      </w:r>
    </w:p>
    <w:p w14:paraId="62ECE03C" w14:textId="22BA74C0" w:rsidR="00F14B10" w:rsidRPr="005D0E49" w:rsidRDefault="00F14B10" w:rsidP="001D7995">
      <w:pPr>
        <w:autoSpaceDE w:val="0"/>
        <w:autoSpaceDN w:val="0"/>
        <w:adjustRightInd w:val="0"/>
        <w:ind w:firstLine="0"/>
        <w:jc w:val="both"/>
        <w:rPr>
          <w:rFonts w:ascii="Arial" w:eastAsia="Times New Roman" w:hAnsi="Arial" w:cs="Arial"/>
          <w:sz w:val="20"/>
          <w:szCs w:val="20"/>
        </w:rPr>
      </w:pPr>
      <w:r w:rsidRPr="005D0E49">
        <w:rPr>
          <w:rFonts w:ascii="Arial" w:eastAsia="Times New Roman" w:hAnsi="Arial" w:cs="Arial"/>
          <w:sz w:val="20"/>
          <w:szCs w:val="20"/>
          <w:lang w:eastAsia="ru-RU"/>
        </w:rPr>
        <w:t xml:space="preserve"> </w:t>
      </w:r>
      <w:r w:rsidRPr="005D0E49">
        <w:rPr>
          <w:rFonts w:ascii="Arial" w:hAnsi="Arial" w:cs="Arial"/>
          <w:noProof/>
          <w:sz w:val="20"/>
          <w:szCs w:val="20"/>
          <w:lang w:eastAsia="ru-RU"/>
        </w:rPr>
        <w:drawing>
          <wp:inline distT="0" distB="0" distL="0" distR="0" wp14:anchorId="5365F82B" wp14:editId="091A06BB">
            <wp:extent cx="2814320" cy="2519362"/>
            <wp:effectExtent l="0" t="0" r="5080" b="14605"/>
            <wp:docPr id="721918679" name="Диаграмма 72191867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14:paraId="612B8DEA" w14:textId="77777777" w:rsidR="00F14B10" w:rsidRPr="00D254B7" w:rsidRDefault="00F14B10" w:rsidP="00304BB3">
      <w:pPr>
        <w:autoSpaceDE w:val="0"/>
        <w:autoSpaceDN w:val="0"/>
        <w:adjustRightInd w:val="0"/>
        <w:spacing w:before="240" w:after="240"/>
        <w:jc w:val="both"/>
        <w:rPr>
          <w:rFonts w:ascii="Arial" w:eastAsia="Times New Roman" w:hAnsi="Arial" w:cs="Arial"/>
          <w:color w:val="000000"/>
          <w:sz w:val="20"/>
          <w:szCs w:val="20"/>
        </w:rPr>
      </w:pPr>
      <w:r w:rsidRPr="00D254B7">
        <w:rPr>
          <w:rFonts w:ascii="Arial" w:eastAsia="Times New Roman" w:hAnsi="Arial" w:cs="Arial"/>
          <w:sz w:val="20"/>
          <w:szCs w:val="20"/>
        </w:rPr>
        <w:t>У </w:t>
      </w:r>
      <w:r w:rsidRPr="005D0E49">
        <w:rPr>
          <w:rFonts w:ascii="Arial" w:eastAsia="Times New Roman" w:hAnsi="Arial" w:cs="Arial"/>
          <w:color w:val="000000"/>
          <w:sz w:val="20"/>
          <w:szCs w:val="20"/>
        </w:rPr>
        <w:t>Компании отсутствуют иные сведения о существовании долей владения акциями, превышающих 5</w:t>
      </w:r>
      <w:r w:rsidRPr="005D0E49">
        <w:rPr>
          <w:rFonts w:ascii="Arial" w:eastAsia="Times New Roman" w:hAnsi="Arial" w:cs="Arial"/>
          <w:color w:val="000000"/>
          <w:sz w:val="20"/>
          <w:szCs w:val="20"/>
          <w:lang w:eastAsia="ru-RU"/>
        </w:rPr>
        <w:t> </w:t>
      </w:r>
      <w:r w:rsidRPr="005D0E49">
        <w:rPr>
          <w:rFonts w:ascii="Arial" w:eastAsia="Times New Roman" w:hAnsi="Arial" w:cs="Arial"/>
          <w:color w:val="000000"/>
          <w:sz w:val="20"/>
          <w:szCs w:val="20"/>
        </w:rPr>
        <w:t>%</w:t>
      </w:r>
      <w:r w:rsidRPr="005D0E49">
        <w:rPr>
          <w:rFonts w:ascii="Arial" w:eastAsia="Times New Roman" w:hAnsi="Arial" w:cs="Arial"/>
          <w:sz w:val="20"/>
          <w:szCs w:val="20"/>
        </w:rPr>
        <w:t>,</w:t>
      </w:r>
      <w:r w:rsidRPr="005D0E49">
        <w:rPr>
          <w:rFonts w:ascii="Arial" w:eastAsia="Times New Roman" w:hAnsi="Arial" w:cs="Arial"/>
          <w:color w:val="000000"/>
          <w:sz w:val="20"/>
          <w:szCs w:val="20"/>
        </w:rPr>
        <w:t xml:space="preserve"> помимо раскрытых ранее. </w:t>
      </w:r>
    </w:p>
    <w:p w14:paraId="5EF035AE" w14:textId="77777777" w:rsidR="00F14B10" w:rsidRPr="005D0E49" w:rsidRDefault="00F14B10" w:rsidP="00304BB3">
      <w:pPr>
        <w:spacing w:after="240"/>
        <w:jc w:val="both"/>
        <w:rPr>
          <w:rFonts w:ascii="Arial" w:eastAsia="Times New Roman" w:hAnsi="Arial" w:cs="Arial"/>
          <w:color w:val="000000"/>
          <w:sz w:val="20"/>
          <w:szCs w:val="20"/>
        </w:rPr>
      </w:pPr>
      <w:r w:rsidRPr="00D254B7">
        <w:rPr>
          <w:rFonts w:ascii="Arial" w:eastAsia="Times New Roman" w:hAnsi="Arial" w:cs="Arial"/>
          <w:color w:val="000000"/>
          <w:sz w:val="20"/>
          <w:szCs w:val="20"/>
        </w:rPr>
        <w:t>В </w:t>
      </w:r>
      <w:r w:rsidRPr="005D0E49">
        <w:rPr>
          <w:rFonts w:ascii="Arial" w:eastAsia="Times New Roman" w:hAnsi="Arial" w:cs="Arial"/>
          <w:color w:val="000000"/>
          <w:sz w:val="20"/>
          <w:szCs w:val="20"/>
        </w:rPr>
        <w:t xml:space="preserve">собственности финансового управления администрации Оренбургской области находится </w:t>
      </w:r>
      <w:r w:rsidRPr="005D0E49">
        <w:rPr>
          <w:rFonts w:ascii="Arial" w:eastAsia="Times New Roman" w:hAnsi="Arial" w:cs="Arial"/>
          <w:sz w:val="20"/>
          <w:szCs w:val="20"/>
        </w:rPr>
        <w:t>0,00000</w:t>
      </w:r>
      <w:r>
        <w:rPr>
          <w:rFonts w:ascii="Arial" w:eastAsia="Times New Roman" w:hAnsi="Arial" w:cs="Arial"/>
          <w:sz w:val="20"/>
          <w:szCs w:val="20"/>
        </w:rPr>
        <w:t> </w:t>
      </w:r>
      <w:r w:rsidRPr="005D0E49">
        <w:rPr>
          <w:rFonts w:ascii="Arial" w:eastAsia="Times New Roman" w:hAnsi="Arial" w:cs="Arial"/>
          <w:sz w:val="20"/>
          <w:szCs w:val="20"/>
        </w:rPr>
        <w:t>012</w:t>
      </w:r>
      <w:r w:rsidRPr="005D0E49">
        <w:rPr>
          <w:rFonts w:ascii="Arial" w:eastAsia="Times New Roman" w:hAnsi="Arial" w:cs="Arial"/>
          <w:color w:val="000000"/>
          <w:sz w:val="20"/>
          <w:szCs w:val="20"/>
          <w:lang w:eastAsia="ru-RU"/>
        </w:rPr>
        <w:t> </w:t>
      </w:r>
      <w:r w:rsidRPr="005D0E49">
        <w:rPr>
          <w:rFonts w:ascii="Arial" w:eastAsia="Times New Roman" w:hAnsi="Arial" w:cs="Arial"/>
          <w:sz w:val="20"/>
          <w:szCs w:val="20"/>
        </w:rPr>
        <w:t xml:space="preserve">% от уставного капитала Компании. </w:t>
      </w:r>
    </w:p>
    <w:p w14:paraId="40482EBA" w14:textId="77777777" w:rsidR="00F14B10" w:rsidRPr="005D0E49" w:rsidRDefault="00F14B10" w:rsidP="00304BB3">
      <w:pPr>
        <w:autoSpaceDE w:val="0"/>
        <w:autoSpaceDN w:val="0"/>
        <w:adjustRightInd w:val="0"/>
        <w:spacing w:after="240"/>
        <w:jc w:val="both"/>
        <w:rPr>
          <w:rFonts w:ascii="Arial" w:eastAsia="Times New Roman" w:hAnsi="Arial" w:cs="Arial"/>
          <w:color w:val="000000"/>
          <w:sz w:val="20"/>
          <w:szCs w:val="20"/>
        </w:rPr>
      </w:pPr>
      <w:r w:rsidRPr="005D0E49">
        <w:rPr>
          <w:rFonts w:ascii="Arial" w:eastAsia="Times New Roman" w:hAnsi="Arial" w:cs="Arial"/>
          <w:color w:val="000000"/>
          <w:sz w:val="20"/>
          <w:szCs w:val="20"/>
        </w:rPr>
        <w:t>Акционеры Компании могут заключать акционерные соглашения, в том числе предусматривающие получение каким-либо акционером степени контроля, несоразмерной его участию. У Компании отсутствуют сведения об акционерных соглашениях, актуальных в 2025</w:t>
      </w:r>
      <w:r>
        <w:rPr>
          <w:rFonts w:ascii="Arial" w:eastAsia="Times New Roman" w:hAnsi="Arial" w:cs="Arial"/>
          <w:color w:val="000000"/>
          <w:sz w:val="20"/>
          <w:szCs w:val="20"/>
        </w:rPr>
        <w:t> году.</w:t>
      </w:r>
    </w:p>
    <w:p w14:paraId="2C35593B" w14:textId="77777777" w:rsidR="00F14B10" w:rsidRPr="005D0E49" w:rsidRDefault="00F14B10" w:rsidP="001D7995">
      <w:pPr>
        <w:ind w:firstLine="0"/>
        <w:jc w:val="both"/>
        <w:rPr>
          <w:rFonts w:ascii="Arial" w:eastAsia="Times New Roman" w:hAnsi="Arial" w:cs="Arial"/>
          <w:sz w:val="20"/>
          <w:szCs w:val="20"/>
        </w:rPr>
      </w:pPr>
      <w:bookmarkStart w:id="301" w:name="_Toc38611514"/>
      <w:bookmarkStart w:id="302" w:name="_Toc166830394"/>
      <w:r w:rsidRPr="005D0E49">
        <w:rPr>
          <w:rFonts w:ascii="Arial" w:eastAsia="Times New Roman" w:hAnsi="Arial" w:cs="Arial"/>
          <w:b/>
          <w:sz w:val="20"/>
          <w:szCs w:val="20"/>
        </w:rPr>
        <w:t>Дивиденды</w:t>
      </w:r>
      <w:bookmarkEnd w:id="301"/>
      <w:bookmarkEnd w:id="302"/>
      <w:r w:rsidRPr="005D0E49">
        <w:rPr>
          <w:rFonts w:ascii="Arial" w:eastAsia="Times New Roman" w:hAnsi="Arial" w:cs="Arial"/>
          <w:b/>
          <w:sz w:val="20"/>
          <w:szCs w:val="20"/>
        </w:rPr>
        <w:t xml:space="preserve"> </w:t>
      </w:r>
    </w:p>
    <w:p w14:paraId="15AD071A" w14:textId="77777777" w:rsidR="00F14B10" w:rsidRPr="005D0E49" w:rsidRDefault="00F14B10" w:rsidP="002D7865">
      <w:pPr>
        <w:spacing w:after="120"/>
        <w:jc w:val="both"/>
        <w:rPr>
          <w:rFonts w:ascii="Arial" w:eastAsia="Times New Roman" w:hAnsi="Arial" w:cs="Arial"/>
          <w:sz w:val="20"/>
          <w:szCs w:val="20"/>
        </w:rPr>
      </w:pPr>
      <w:r w:rsidRPr="005D0E49">
        <w:rPr>
          <w:rFonts w:ascii="Arial" w:eastAsia="Times New Roman" w:hAnsi="Arial" w:cs="Arial"/>
          <w:sz w:val="20"/>
          <w:szCs w:val="20"/>
        </w:rPr>
        <w:t>Решение о выплате дивидендов принимается Общим собранием акционеров на основании рекомендаций Совета директоров Компании.</w:t>
      </w:r>
    </w:p>
    <w:p w14:paraId="29F61BAE" w14:textId="77777777" w:rsidR="00F14B10" w:rsidRPr="005D0E49" w:rsidRDefault="00060FEA" w:rsidP="001D7995">
      <w:pPr>
        <w:pBdr>
          <w:top w:val="single" w:sz="4" w:space="1" w:color="auto"/>
          <w:left w:val="single" w:sz="4" w:space="4" w:color="auto"/>
          <w:bottom w:val="single" w:sz="4" w:space="1" w:color="auto"/>
          <w:right w:val="single" w:sz="4" w:space="4" w:color="auto"/>
        </w:pBdr>
        <w:ind w:firstLine="0"/>
        <w:jc w:val="both"/>
        <w:rPr>
          <w:rFonts w:ascii="Arial" w:eastAsia="Times New Roman" w:hAnsi="Arial" w:cs="Arial"/>
          <w:color w:val="0070C0"/>
          <w:sz w:val="20"/>
          <w:szCs w:val="20"/>
        </w:rPr>
      </w:pPr>
      <w:hyperlink r:id="rId157" w:history="1">
        <w:r w:rsidR="00F14B10" w:rsidRPr="005D0E49">
          <w:rPr>
            <w:rFonts w:ascii="Arial" w:eastAsia="Times New Roman" w:hAnsi="Arial" w:cs="Arial"/>
            <w:color w:val="0563C1"/>
            <w:sz w:val="20"/>
            <w:szCs w:val="20"/>
            <w:u w:val="single"/>
          </w:rPr>
          <w:t>Положение о дивидендной политике</w:t>
        </w:r>
      </w:hyperlink>
    </w:p>
    <w:p w14:paraId="6190B4A1" w14:textId="77777777" w:rsidR="00F14B10" w:rsidRPr="005D0E49" w:rsidRDefault="00F14B10" w:rsidP="00304BB3">
      <w:pPr>
        <w:spacing w:before="240" w:after="120"/>
        <w:jc w:val="both"/>
        <w:rPr>
          <w:rFonts w:ascii="Arial" w:eastAsia="Times New Roman" w:hAnsi="Arial" w:cs="Arial"/>
          <w:iCs/>
          <w:color w:val="000000"/>
          <w:sz w:val="20"/>
          <w:szCs w:val="20"/>
        </w:rPr>
      </w:pPr>
      <w:r w:rsidRPr="005D0E49">
        <w:rPr>
          <w:rFonts w:ascii="Arial" w:eastAsia="Times New Roman" w:hAnsi="Arial" w:cs="Arial"/>
          <w:iCs/>
          <w:color w:val="000000"/>
          <w:sz w:val="20"/>
          <w:szCs w:val="20"/>
        </w:rPr>
        <w:t>Действующее Положение о дивидендной политике было утверждено Советом директоров Компании 29 сентября 2021</w:t>
      </w:r>
      <w:r>
        <w:rPr>
          <w:rFonts w:ascii="Arial" w:eastAsia="Times New Roman" w:hAnsi="Arial" w:cs="Arial"/>
          <w:iCs/>
          <w:color w:val="000000"/>
          <w:sz w:val="20"/>
          <w:szCs w:val="20"/>
        </w:rPr>
        <w:t> года.</w:t>
      </w:r>
    </w:p>
    <w:p w14:paraId="076E7D34" w14:textId="77777777" w:rsidR="00F14B10" w:rsidRPr="005D0E49" w:rsidRDefault="00F14B10" w:rsidP="002D7865">
      <w:pPr>
        <w:spacing w:after="120"/>
        <w:jc w:val="both"/>
        <w:rPr>
          <w:rFonts w:ascii="Arial" w:eastAsia="Times New Roman" w:hAnsi="Arial" w:cs="Arial"/>
          <w:iCs/>
          <w:color w:val="000000"/>
          <w:sz w:val="20"/>
          <w:szCs w:val="20"/>
        </w:rPr>
      </w:pPr>
      <w:r w:rsidRPr="005D0E49">
        <w:rPr>
          <w:rFonts w:ascii="Arial" w:eastAsia="Times New Roman" w:hAnsi="Arial" w:cs="Arial"/>
          <w:iCs/>
          <w:color w:val="000000"/>
          <w:sz w:val="20"/>
          <w:szCs w:val="20"/>
        </w:rPr>
        <w:t>Этот документ обеспечивает прозрачность механизма принятия решения о выплате дивидендов для акционеров и всех заинтересованных лиц и определяет подход Совета директоров Компании к выработке рекомендаций Общему собранию акционеров Компании о выплате дивидендов.</w:t>
      </w:r>
    </w:p>
    <w:p w14:paraId="34C5D8E8" w14:textId="77777777" w:rsidR="00F14B10" w:rsidRPr="005D0E49" w:rsidRDefault="00F14B10" w:rsidP="002D7865">
      <w:pPr>
        <w:spacing w:after="120"/>
        <w:jc w:val="both"/>
        <w:rPr>
          <w:rFonts w:ascii="Arial" w:eastAsia="Times New Roman" w:hAnsi="Arial" w:cs="Arial"/>
          <w:iCs/>
          <w:color w:val="000000"/>
          <w:sz w:val="20"/>
          <w:szCs w:val="20"/>
        </w:rPr>
      </w:pPr>
      <w:r w:rsidRPr="005D0E49">
        <w:rPr>
          <w:rFonts w:ascii="Arial" w:eastAsia="Times New Roman" w:hAnsi="Arial" w:cs="Arial"/>
          <w:iCs/>
          <w:color w:val="000000"/>
          <w:sz w:val="20"/>
          <w:szCs w:val="20"/>
        </w:rPr>
        <w:t>Ниже представлены принципы, на основании которых Совет директоров Компании дает свои рекомендации касательно выплаты дивидендов.</w:t>
      </w:r>
    </w:p>
    <w:tbl>
      <w:tblPr>
        <w:tblStyle w:val="aff7"/>
        <w:tblW w:w="9639" w:type="dxa"/>
        <w:tblLook w:val="04A0" w:firstRow="1" w:lastRow="0" w:firstColumn="1" w:lastColumn="0" w:noHBand="0" w:noVBand="1"/>
      </w:tblPr>
      <w:tblGrid>
        <w:gridCol w:w="9639"/>
      </w:tblGrid>
      <w:tr w:rsidR="00F14B10" w:rsidRPr="005D0E49" w14:paraId="3313C6C8" w14:textId="77777777" w:rsidTr="00024AFB">
        <w:trPr>
          <w:trHeight w:val="263"/>
        </w:trPr>
        <w:tc>
          <w:tcPr>
            <w:tcW w:w="9639" w:type="dxa"/>
            <w:tcBorders>
              <w:top w:val="nil"/>
              <w:left w:val="nil"/>
              <w:bottom w:val="nil"/>
              <w:right w:val="nil"/>
            </w:tcBorders>
            <w:shd w:val="clear" w:color="auto" w:fill="2E74B5"/>
          </w:tcPr>
          <w:p w14:paraId="251F0BC8" w14:textId="77777777" w:rsidR="00F14B10" w:rsidRPr="005D0E49" w:rsidRDefault="00F14B10" w:rsidP="001D7995">
            <w:pPr>
              <w:spacing w:after="120"/>
              <w:ind w:firstLine="0"/>
              <w:jc w:val="both"/>
              <w:rPr>
                <w:rFonts w:ascii="Arial" w:eastAsia="Times New Roman" w:hAnsi="Arial" w:cs="Arial"/>
                <w:b/>
                <w:bCs/>
                <w:color w:val="FFFFFF"/>
                <w:sz w:val="20"/>
                <w:szCs w:val="20"/>
              </w:rPr>
            </w:pPr>
            <w:r w:rsidRPr="005D0E49">
              <w:rPr>
                <w:rFonts w:ascii="Arial" w:eastAsia="Times New Roman" w:hAnsi="Arial" w:cs="Arial"/>
                <w:b/>
                <w:bCs/>
                <w:color w:val="FFFFFF"/>
                <w:sz w:val="20"/>
                <w:szCs w:val="20"/>
              </w:rPr>
              <w:t>Прозрачность механизма определения размера дивидендов</w:t>
            </w:r>
          </w:p>
        </w:tc>
      </w:tr>
      <w:tr w:rsidR="00F14B10" w:rsidRPr="005D0E49" w14:paraId="417AA639" w14:textId="77777777" w:rsidTr="00024AFB">
        <w:trPr>
          <w:trHeight w:val="153"/>
        </w:trPr>
        <w:tc>
          <w:tcPr>
            <w:tcW w:w="9639" w:type="dxa"/>
            <w:tcBorders>
              <w:top w:val="nil"/>
              <w:left w:val="nil"/>
              <w:bottom w:val="nil"/>
              <w:right w:val="nil"/>
            </w:tcBorders>
          </w:tcPr>
          <w:p w14:paraId="18BDB94E" w14:textId="77777777" w:rsidR="00F14B10" w:rsidRPr="005D0E49" w:rsidRDefault="00F14B10" w:rsidP="001D7995">
            <w:pPr>
              <w:spacing w:after="120"/>
              <w:ind w:firstLine="0"/>
              <w:jc w:val="both"/>
              <w:rPr>
                <w:rFonts w:ascii="Arial" w:eastAsia="Times New Roman" w:hAnsi="Arial" w:cs="Arial"/>
                <w:b/>
                <w:bCs/>
                <w:color w:val="FFFFFF"/>
                <w:sz w:val="20"/>
                <w:szCs w:val="20"/>
              </w:rPr>
            </w:pPr>
          </w:p>
        </w:tc>
      </w:tr>
      <w:tr w:rsidR="00F14B10" w:rsidRPr="005D0E49" w14:paraId="7054229D" w14:textId="77777777" w:rsidTr="00024AFB">
        <w:trPr>
          <w:trHeight w:val="436"/>
        </w:trPr>
        <w:tc>
          <w:tcPr>
            <w:tcW w:w="9639" w:type="dxa"/>
            <w:tcBorders>
              <w:top w:val="nil"/>
              <w:left w:val="nil"/>
              <w:bottom w:val="nil"/>
              <w:right w:val="nil"/>
            </w:tcBorders>
            <w:shd w:val="clear" w:color="auto" w:fill="2E74B5"/>
          </w:tcPr>
          <w:p w14:paraId="1947BE16" w14:textId="77777777" w:rsidR="00F14B10" w:rsidRPr="005D0E49" w:rsidRDefault="00F14B10" w:rsidP="001D7995">
            <w:pPr>
              <w:spacing w:after="120"/>
              <w:ind w:firstLine="0"/>
              <w:jc w:val="both"/>
              <w:rPr>
                <w:rFonts w:ascii="Arial" w:eastAsia="Times New Roman" w:hAnsi="Arial" w:cs="Arial"/>
                <w:b/>
                <w:bCs/>
                <w:color w:val="FFFFFF"/>
                <w:sz w:val="20"/>
                <w:szCs w:val="20"/>
              </w:rPr>
            </w:pPr>
            <w:r w:rsidRPr="005D0E49">
              <w:rPr>
                <w:rFonts w:ascii="Arial" w:eastAsia="Times New Roman" w:hAnsi="Arial" w:cs="Arial"/>
                <w:b/>
                <w:bCs/>
                <w:color w:val="FFFFFF"/>
                <w:sz w:val="20"/>
                <w:szCs w:val="20"/>
              </w:rPr>
              <w:t>Сбалансированность краткосрочных и долгосрочных интересов акционеров (выплата дивидендов и рост капитализации)</w:t>
            </w:r>
          </w:p>
        </w:tc>
      </w:tr>
      <w:tr w:rsidR="00F14B10" w:rsidRPr="005D0E49" w14:paraId="0D5D57A4" w14:textId="77777777" w:rsidTr="00024AFB">
        <w:trPr>
          <w:trHeight w:val="257"/>
        </w:trPr>
        <w:tc>
          <w:tcPr>
            <w:tcW w:w="9639" w:type="dxa"/>
            <w:tcBorders>
              <w:top w:val="nil"/>
              <w:left w:val="nil"/>
              <w:bottom w:val="nil"/>
              <w:right w:val="nil"/>
            </w:tcBorders>
          </w:tcPr>
          <w:p w14:paraId="66C0CBF5" w14:textId="77777777" w:rsidR="00F14B10" w:rsidRPr="005D0E49" w:rsidRDefault="00F14B10" w:rsidP="001D7995">
            <w:pPr>
              <w:spacing w:after="120"/>
              <w:ind w:firstLine="0"/>
              <w:jc w:val="both"/>
              <w:rPr>
                <w:rFonts w:ascii="Arial" w:eastAsia="Times New Roman" w:hAnsi="Arial" w:cs="Arial"/>
                <w:b/>
                <w:bCs/>
                <w:color w:val="FFFFFF"/>
                <w:sz w:val="20"/>
                <w:szCs w:val="20"/>
              </w:rPr>
            </w:pPr>
          </w:p>
        </w:tc>
      </w:tr>
      <w:tr w:rsidR="00F14B10" w:rsidRPr="005D0E49" w14:paraId="4ECDBA19" w14:textId="77777777" w:rsidTr="00024AFB">
        <w:trPr>
          <w:trHeight w:val="604"/>
        </w:trPr>
        <w:tc>
          <w:tcPr>
            <w:tcW w:w="9639" w:type="dxa"/>
            <w:tcBorders>
              <w:top w:val="nil"/>
              <w:left w:val="nil"/>
              <w:bottom w:val="nil"/>
              <w:right w:val="nil"/>
            </w:tcBorders>
            <w:shd w:val="clear" w:color="auto" w:fill="2E74B5"/>
          </w:tcPr>
          <w:p w14:paraId="50F7D5B1" w14:textId="77777777" w:rsidR="00F14B10" w:rsidRPr="005D0E49" w:rsidRDefault="00F14B10" w:rsidP="001D7995">
            <w:pPr>
              <w:spacing w:after="120"/>
              <w:ind w:firstLine="0"/>
              <w:jc w:val="both"/>
              <w:rPr>
                <w:rFonts w:ascii="Arial" w:eastAsia="Times New Roman" w:hAnsi="Arial" w:cs="Arial"/>
                <w:b/>
                <w:bCs/>
                <w:color w:val="FFFFFF"/>
                <w:sz w:val="20"/>
                <w:szCs w:val="20"/>
              </w:rPr>
            </w:pPr>
            <w:r w:rsidRPr="005D0E49">
              <w:rPr>
                <w:rFonts w:ascii="Arial" w:eastAsia="Times New Roman" w:hAnsi="Arial" w:cs="Arial"/>
                <w:b/>
                <w:bCs/>
                <w:color w:val="FFFFFF"/>
                <w:sz w:val="20"/>
                <w:szCs w:val="20"/>
              </w:rPr>
              <w:t>Соблюдение приемлемых для Компании уровней показателя чистой долговой нагрузки и показателя прибыли до вычета расходов по выплате процентов, налогов, износа и начисленной амортизации</w:t>
            </w:r>
          </w:p>
        </w:tc>
      </w:tr>
      <w:tr w:rsidR="00F14B10" w:rsidRPr="005D0E49" w14:paraId="6CF9E46A" w14:textId="77777777" w:rsidTr="00024AFB">
        <w:trPr>
          <w:trHeight w:val="263"/>
        </w:trPr>
        <w:tc>
          <w:tcPr>
            <w:tcW w:w="9639" w:type="dxa"/>
            <w:tcBorders>
              <w:top w:val="nil"/>
              <w:left w:val="nil"/>
              <w:bottom w:val="nil"/>
              <w:right w:val="nil"/>
            </w:tcBorders>
          </w:tcPr>
          <w:p w14:paraId="45691FE8" w14:textId="77777777" w:rsidR="00F14B10" w:rsidRPr="005D0E49" w:rsidRDefault="00F14B10" w:rsidP="001D7995">
            <w:pPr>
              <w:spacing w:after="120"/>
              <w:ind w:firstLine="0"/>
              <w:jc w:val="both"/>
              <w:rPr>
                <w:rFonts w:ascii="Arial" w:eastAsia="Times New Roman" w:hAnsi="Arial" w:cs="Arial"/>
                <w:b/>
                <w:bCs/>
                <w:color w:val="FFFFFF"/>
                <w:sz w:val="20"/>
                <w:szCs w:val="20"/>
              </w:rPr>
            </w:pPr>
          </w:p>
        </w:tc>
      </w:tr>
      <w:tr w:rsidR="00F14B10" w:rsidRPr="005D0E49" w14:paraId="6675648D" w14:textId="77777777" w:rsidTr="00024AFB">
        <w:trPr>
          <w:trHeight w:val="431"/>
        </w:trPr>
        <w:tc>
          <w:tcPr>
            <w:tcW w:w="9639" w:type="dxa"/>
            <w:tcBorders>
              <w:top w:val="nil"/>
              <w:left w:val="nil"/>
              <w:bottom w:val="nil"/>
              <w:right w:val="nil"/>
            </w:tcBorders>
            <w:shd w:val="clear" w:color="auto" w:fill="2E74B5"/>
          </w:tcPr>
          <w:p w14:paraId="49BCAE3E" w14:textId="77777777" w:rsidR="00F14B10" w:rsidRPr="005D0E49" w:rsidRDefault="00F14B10" w:rsidP="001D7995">
            <w:pPr>
              <w:spacing w:after="120"/>
              <w:ind w:firstLine="0"/>
              <w:jc w:val="both"/>
              <w:rPr>
                <w:rFonts w:ascii="Arial" w:eastAsia="Times New Roman" w:hAnsi="Arial" w:cs="Arial"/>
                <w:b/>
                <w:bCs/>
                <w:color w:val="FFFFFF"/>
                <w:sz w:val="20"/>
                <w:szCs w:val="20"/>
              </w:rPr>
            </w:pPr>
            <w:r w:rsidRPr="005D0E49">
              <w:rPr>
                <w:rFonts w:ascii="Arial" w:eastAsia="Times New Roman" w:hAnsi="Arial" w:cs="Arial"/>
                <w:b/>
                <w:bCs/>
                <w:color w:val="FFFFFF"/>
                <w:sz w:val="20"/>
                <w:szCs w:val="20"/>
              </w:rPr>
              <w:t>Ориентация на поддержание финансовой устойчивости Компании и улучшение финансово-экономических показателей ее деятельности</w:t>
            </w:r>
          </w:p>
        </w:tc>
      </w:tr>
      <w:tr w:rsidR="00F14B10" w:rsidRPr="005D0E49" w14:paraId="3D7A6A06" w14:textId="77777777" w:rsidTr="00024AFB">
        <w:trPr>
          <w:trHeight w:val="263"/>
        </w:trPr>
        <w:tc>
          <w:tcPr>
            <w:tcW w:w="9639" w:type="dxa"/>
            <w:tcBorders>
              <w:top w:val="nil"/>
              <w:left w:val="nil"/>
              <w:bottom w:val="nil"/>
              <w:right w:val="nil"/>
            </w:tcBorders>
          </w:tcPr>
          <w:p w14:paraId="409F61DE" w14:textId="77777777" w:rsidR="00F14B10" w:rsidRPr="005D0E49" w:rsidRDefault="00F14B10" w:rsidP="001D7995">
            <w:pPr>
              <w:spacing w:after="120"/>
              <w:ind w:firstLine="0"/>
              <w:jc w:val="both"/>
              <w:rPr>
                <w:rFonts w:ascii="Arial" w:eastAsia="Times New Roman" w:hAnsi="Arial" w:cs="Arial"/>
                <w:b/>
                <w:bCs/>
                <w:color w:val="FFFFFF"/>
                <w:sz w:val="20"/>
                <w:szCs w:val="20"/>
              </w:rPr>
            </w:pPr>
          </w:p>
        </w:tc>
      </w:tr>
      <w:tr w:rsidR="00F14B10" w:rsidRPr="005D0E49" w14:paraId="3510E9CF" w14:textId="77777777" w:rsidTr="00024AFB">
        <w:trPr>
          <w:trHeight w:val="173"/>
        </w:trPr>
        <w:tc>
          <w:tcPr>
            <w:tcW w:w="9639" w:type="dxa"/>
            <w:tcBorders>
              <w:top w:val="nil"/>
              <w:left w:val="nil"/>
              <w:bottom w:val="nil"/>
              <w:right w:val="nil"/>
            </w:tcBorders>
            <w:shd w:val="clear" w:color="auto" w:fill="2E74B5"/>
          </w:tcPr>
          <w:p w14:paraId="1C4242FF" w14:textId="77777777" w:rsidR="00F14B10" w:rsidRPr="005D0E49" w:rsidRDefault="00F14B10" w:rsidP="001D7995">
            <w:pPr>
              <w:ind w:firstLine="0"/>
              <w:jc w:val="both"/>
              <w:rPr>
                <w:rFonts w:ascii="Arial" w:eastAsia="Times New Roman" w:hAnsi="Arial" w:cs="Arial"/>
                <w:b/>
                <w:bCs/>
                <w:color w:val="FFFFFF"/>
                <w:sz w:val="20"/>
                <w:szCs w:val="20"/>
              </w:rPr>
            </w:pPr>
            <w:r w:rsidRPr="005D0E49">
              <w:rPr>
                <w:rFonts w:ascii="Arial" w:eastAsia="Times New Roman" w:hAnsi="Arial" w:cs="Arial"/>
                <w:b/>
                <w:bCs/>
                <w:color w:val="FFFFFF"/>
                <w:sz w:val="20"/>
                <w:szCs w:val="20"/>
              </w:rPr>
              <w:t>Стремление к повышению размера дивидендов в долгосрочном периоде</w:t>
            </w:r>
          </w:p>
        </w:tc>
      </w:tr>
      <w:tr w:rsidR="00F14B10" w:rsidRPr="005D0E49" w14:paraId="780B8055" w14:textId="77777777" w:rsidTr="00024AFB">
        <w:trPr>
          <w:trHeight w:val="257"/>
        </w:trPr>
        <w:tc>
          <w:tcPr>
            <w:tcW w:w="9639" w:type="dxa"/>
            <w:tcBorders>
              <w:top w:val="nil"/>
              <w:left w:val="nil"/>
              <w:bottom w:val="nil"/>
              <w:right w:val="nil"/>
            </w:tcBorders>
          </w:tcPr>
          <w:p w14:paraId="64E67460" w14:textId="77777777" w:rsidR="00F14B10" w:rsidRPr="005D0E49" w:rsidRDefault="00F14B10" w:rsidP="001D7995">
            <w:pPr>
              <w:spacing w:after="120"/>
              <w:ind w:firstLine="0"/>
              <w:jc w:val="both"/>
              <w:rPr>
                <w:rFonts w:ascii="Arial" w:eastAsia="Times New Roman" w:hAnsi="Arial" w:cs="Arial"/>
                <w:b/>
                <w:bCs/>
                <w:color w:val="FFFFFF"/>
                <w:sz w:val="20"/>
                <w:szCs w:val="20"/>
              </w:rPr>
            </w:pPr>
          </w:p>
        </w:tc>
      </w:tr>
      <w:tr w:rsidR="00F14B10" w:rsidRPr="005D0E49" w14:paraId="00C6256C" w14:textId="77777777" w:rsidTr="00024AFB">
        <w:trPr>
          <w:trHeight w:val="173"/>
        </w:trPr>
        <w:tc>
          <w:tcPr>
            <w:tcW w:w="9639" w:type="dxa"/>
            <w:tcBorders>
              <w:top w:val="nil"/>
              <w:left w:val="nil"/>
              <w:bottom w:val="nil"/>
              <w:right w:val="nil"/>
            </w:tcBorders>
            <w:shd w:val="clear" w:color="auto" w:fill="2E74B5"/>
          </w:tcPr>
          <w:p w14:paraId="6C472793" w14:textId="77777777" w:rsidR="00F14B10" w:rsidRPr="005D0E49" w:rsidRDefault="00F14B10" w:rsidP="001D7995">
            <w:pPr>
              <w:ind w:firstLine="0"/>
              <w:jc w:val="both"/>
              <w:rPr>
                <w:rFonts w:ascii="Arial" w:eastAsia="Times New Roman" w:hAnsi="Arial" w:cs="Arial"/>
                <w:color w:val="000000"/>
                <w:sz w:val="20"/>
                <w:szCs w:val="20"/>
              </w:rPr>
            </w:pPr>
            <w:r w:rsidRPr="005D0E49">
              <w:rPr>
                <w:rFonts w:ascii="Arial" w:eastAsia="Times New Roman" w:hAnsi="Arial" w:cs="Arial"/>
                <w:b/>
                <w:bCs/>
                <w:color w:val="FFFFFF"/>
                <w:sz w:val="20"/>
                <w:szCs w:val="20"/>
              </w:rPr>
              <w:t>Нацеленность на повышение инвестиционной привлекательности Компании</w:t>
            </w:r>
          </w:p>
        </w:tc>
      </w:tr>
    </w:tbl>
    <w:p w14:paraId="4C964CD1" w14:textId="405DFBDF" w:rsidR="00F14B10" w:rsidRPr="00D254B7" w:rsidRDefault="00F14B10" w:rsidP="00304BB3">
      <w:pPr>
        <w:spacing w:before="240" w:after="120"/>
        <w:jc w:val="both"/>
        <w:rPr>
          <w:rFonts w:ascii="Arial" w:eastAsia="Times New Roman" w:hAnsi="Arial" w:cs="Arial"/>
          <w:color w:val="000000"/>
          <w:sz w:val="20"/>
          <w:szCs w:val="20"/>
        </w:rPr>
      </w:pPr>
      <w:r w:rsidRPr="005D0E49">
        <w:rPr>
          <w:rFonts w:ascii="Arial" w:eastAsia="Times New Roman" w:hAnsi="Arial" w:cs="Arial"/>
          <w:color w:val="000000"/>
          <w:sz w:val="20"/>
          <w:szCs w:val="20"/>
        </w:rPr>
        <w:t xml:space="preserve">Также </w:t>
      </w:r>
      <w:r>
        <w:rPr>
          <w:rFonts w:ascii="Arial" w:eastAsia="Times New Roman" w:hAnsi="Arial" w:cs="Arial"/>
          <w:color w:val="000000"/>
          <w:sz w:val="20"/>
          <w:szCs w:val="20"/>
        </w:rPr>
        <w:t>в </w:t>
      </w:r>
      <w:r w:rsidRPr="005D0E49">
        <w:rPr>
          <w:rFonts w:ascii="Arial" w:eastAsia="Times New Roman" w:hAnsi="Arial" w:cs="Arial"/>
          <w:color w:val="000000"/>
          <w:sz w:val="20"/>
          <w:szCs w:val="20"/>
        </w:rPr>
        <w:t xml:space="preserve">соответствии </w:t>
      </w:r>
      <w:r>
        <w:rPr>
          <w:rFonts w:ascii="Arial" w:eastAsia="Times New Roman" w:hAnsi="Arial" w:cs="Arial"/>
          <w:color w:val="000000"/>
          <w:sz w:val="20"/>
          <w:szCs w:val="20"/>
        </w:rPr>
        <w:t>с </w:t>
      </w:r>
      <w:r w:rsidRPr="005D0E49">
        <w:rPr>
          <w:rFonts w:ascii="Arial" w:eastAsia="Times New Roman" w:hAnsi="Arial" w:cs="Arial"/>
          <w:color w:val="000000"/>
          <w:sz w:val="20"/>
          <w:szCs w:val="20"/>
        </w:rPr>
        <w:t>дивидендной политикой на размер дивидендных выплат могут оказывать влияние различные факторы, воздействующие на денежный поток Компании в условиях реализации инвестиционной программы Компании, направленной на будущий рост финансовых показателей.</w:t>
      </w:r>
    </w:p>
    <w:p w14:paraId="3D0DCAB0" w14:textId="7094641D" w:rsidR="00F14B10" w:rsidRPr="005D0E49" w:rsidRDefault="00F14B10" w:rsidP="002D7865">
      <w:pPr>
        <w:spacing w:after="120"/>
        <w:jc w:val="both"/>
        <w:rPr>
          <w:rFonts w:ascii="Arial" w:eastAsia="Times New Roman" w:hAnsi="Arial" w:cs="Arial"/>
          <w:color w:val="000000"/>
          <w:sz w:val="20"/>
          <w:szCs w:val="20"/>
        </w:rPr>
      </w:pPr>
      <w:r w:rsidRPr="00D254B7">
        <w:rPr>
          <w:rFonts w:ascii="Arial" w:eastAsia="Times New Roman" w:hAnsi="Arial" w:cs="Arial"/>
          <w:color w:val="000000"/>
          <w:sz w:val="20"/>
          <w:szCs w:val="20"/>
        </w:rPr>
        <w:t>В </w:t>
      </w:r>
      <w:r w:rsidRPr="005D0E49">
        <w:rPr>
          <w:rFonts w:ascii="Arial" w:eastAsia="Times New Roman" w:hAnsi="Arial" w:cs="Arial"/>
          <w:color w:val="000000"/>
          <w:sz w:val="20"/>
          <w:szCs w:val="20"/>
        </w:rPr>
        <w:t xml:space="preserve">условиях высокой долговой нагрузки, которая создает риски для финансовой устойчивости и ограничивает развитие Компании, Совет директоров определил снижение долговой нагрузки </w:t>
      </w:r>
      <w:r>
        <w:rPr>
          <w:rFonts w:ascii="Arial" w:eastAsia="Times New Roman" w:hAnsi="Arial" w:cs="Arial"/>
          <w:color w:val="000000"/>
          <w:sz w:val="20"/>
          <w:szCs w:val="20"/>
        </w:rPr>
        <w:t>и </w:t>
      </w:r>
      <w:r w:rsidRPr="005D0E49">
        <w:rPr>
          <w:rFonts w:ascii="Arial" w:eastAsia="Times New Roman" w:hAnsi="Arial" w:cs="Arial"/>
          <w:color w:val="000000"/>
          <w:sz w:val="20"/>
          <w:szCs w:val="20"/>
        </w:rPr>
        <w:t xml:space="preserve">общего объема долга в качестве приоритетной задачи финансовой политики. </w:t>
      </w:r>
      <w:r>
        <w:rPr>
          <w:rFonts w:ascii="Arial" w:eastAsia="Times New Roman" w:hAnsi="Arial" w:cs="Arial"/>
          <w:color w:val="000000"/>
          <w:sz w:val="20"/>
          <w:szCs w:val="20"/>
        </w:rPr>
        <w:t>Для </w:t>
      </w:r>
      <w:r w:rsidRPr="005D0E49">
        <w:rPr>
          <w:rFonts w:ascii="Arial" w:eastAsia="Times New Roman" w:hAnsi="Arial" w:cs="Arial"/>
          <w:color w:val="000000"/>
          <w:sz w:val="20"/>
          <w:szCs w:val="20"/>
        </w:rPr>
        <w:t xml:space="preserve">выполнения данной задачи весь свободный денежный поток Компании направляется на снижение долга. </w:t>
      </w:r>
      <w:r>
        <w:rPr>
          <w:rFonts w:ascii="Arial" w:eastAsia="Times New Roman" w:hAnsi="Arial" w:cs="Arial"/>
          <w:color w:val="000000"/>
          <w:sz w:val="20"/>
          <w:szCs w:val="20"/>
        </w:rPr>
        <w:t>В </w:t>
      </w:r>
      <w:r w:rsidRPr="005D0E49">
        <w:rPr>
          <w:rFonts w:ascii="Arial" w:eastAsia="Times New Roman" w:hAnsi="Arial" w:cs="Arial"/>
          <w:color w:val="000000"/>
          <w:sz w:val="20"/>
          <w:szCs w:val="20"/>
        </w:rPr>
        <w:t>2025</w:t>
      </w:r>
      <w:r>
        <w:rPr>
          <w:rFonts w:ascii="Arial" w:eastAsia="Times New Roman" w:hAnsi="Arial" w:cs="Arial"/>
          <w:color w:val="000000"/>
          <w:sz w:val="20"/>
          <w:szCs w:val="20"/>
        </w:rPr>
        <w:t xml:space="preserve"> году </w:t>
      </w:r>
      <w:r w:rsidRPr="005D0E49">
        <w:rPr>
          <w:rFonts w:ascii="Arial" w:eastAsia="Times New Roman" w:hAnsi="Arial" w:cs="Arial"/>
          <w:color w:val="000000"/>
          <w:sz w:val="20"/>
          <w:szCs w:val="20"/>
        </w:rPr>
        <w:t xml:space="preserve">Совет директоров принял решение дать рекомендации Общему собранию акционеров Компании не выплачивать дивиденды до достижения оптимального уровня долговой нагрузки. Таким образом, в соответствии со стратегическим </w:t>
      </w:r>
      <w:r>
        <w:rPr>
          <w:rFonts w:ascii="Arial" w:eastAsia="Times New Roman" w:hAnsi="Arial" w:cs="Arial"/>
          <w:color w:val="000000"/>
          <w:sz w:val="20"/>
          <w:szCs w:val="20"/>
        </w:rPr>
        <w:t>б</w:t>
      </w:r>
      <w:r w:rsidRPr="005D0E49">
        <w:rPr>
          <w:rFonts w:ascii="Arial" w:eastAsia="Times New Roman" w:hAnsi="Arial" w:cs="Arial"/>
          <w:color w:val="000000"/>
          <w:sz w:val="20"/>
          <w:szCs w:val="20"/>
        </w:rPr>
        <w:t>изнес-планом Компании на 2025–2027</w:t>
      </w:r>
      <w:r>
        <w:rPr>
          <w:rFonts w:ascii="Arial" w:eastAsia="Times New Roman" w:hAnsi="Arial" w:cs="Arial"/>
          <w:color w:val="000000"/>
          <w:sz w:val="20"/>
          <w:szCs w:val="20"/>
        </w:rPr>
        <w:t xml:space="preserve"> годы </w:t>
      </w:r>
      <w:r w:rsidRPr="005D0E49">
        <w:rPr>
          <w:rFonts w:ascii="Arial" w:eastAsia="Times New Roman" w:hAnsi="Arial" w:cs="Arial"/>
          <w:color w:val="000000"/>
          <w:sz w:val="20"/>
          <w:szCs w:val="20"/>
        </w:rPr>
        <w:t>Общее собрание акционеров приняло решение не выплачивать дивиденды по итогам 2024</w:t>
      </w:r>
      <w:r>
        <w:rPr>
          <w:rFonts w:ascii="Arial" w:eastAsia="Times New Roman" w:hAnsi="Arial" w:cs="Arial"/>
          <w:color w:val="000000"/>
          <w:sz w:val="20"/>
          <w:szCs w:val="20"/>
        </w:rPr>
        <w:t> года.</w:t>
      </w:r>
      <w:r w:rsidRPr="005D0E49">
        <w:rPr>
          <w:rFonts w:ascii="Arial" w:eastAsia="Times New Roman" w:hAnsi="Arial" w:cs="Arial"/>
          <w:color w:val="000000"/>
          <w:sz w:val="20"/>
          <w:szCs w:val="20"/>
        </w:rPr>
        <w:t xml:space="preserve"> </w:t>
      </w:r>
    </w:p>
    <w:p w14:paraId="5525A24B" w14:textId="77777777" w:rsidR="00F14B10" w:rsidRPr="005D0E49" w:rsidRDefault="00F14B10" w:rsidP="001D7995">
      <w:pPr>
        <w:spacing w:after="120"/>
        <w:ind w:firstLine="0"/>
        <w:jc w:val="center"/>
        <w:rPr>
          <w:rFonts w:ascii="Arial" w:eastAsia="Times New Roman" w:hAnsi="Arial" w:cs="Arial"/>
          <w:b/>
          <w:sz w:val="20"/>
          <w:szCs w:val="20"/>
        </w:rPr>
      </w:pPr>
      <w:r w:rsidRPr="005D0E49">
        <w:rPr>
          <w:rFonts w:ascii="Arial" w:eastAsia="Times New Roman" w:hAnsi="Arial" w:cs="Arial"/>
          <w:b/>
          <w:sz w:val="20"/>
          <w:szCs w:val="20"/>
        </w:rPr>
        <w:t>Информация о начисленных и выплаченных дивидендах в период с 2021 по 2025 год</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22"/>
        <w:gridCol w:w="1417"/>
        <w:gridCol w:w="1276"/>
        <w:gridCol w:w="1559"/>
        <w:gridCol w:w="1843"/>
        <w:gridCol w:w="1843"/>
      </w:tblGrid>
      <w:tr w:rsidR="00F14B10" w:rsidRPr="005D0E49" w14:paraId="35EC220A" w14:textId="77777777" w:rsidTr="000458FE">
        <w:trPr>
          <w:trHeight w:val="502"/>
          <w:jc w:val="center"/>
        </w:trPr>
        <w:tc>
          <w:tcPr>
            <w:tcW w:w="2122" w:type="dxa"/>
            <w:shd w:val="clear" w:color="auto" w:fill="0555FA"/>
            <w:tcMar>
              <w:top w:w="0" w:type="dxa"/>
              <w:left w:w="450" w:type="dxa"/>
              <w:bottom w:w="0" w:type="dxa"/>
              <w:right w:w="0" w:type="dxa"/>
            </w:tcMar>
            <w:vAlign w:val="center"/>
          </w:tcPr>
          <w:p w14:paraId="1FD007B7" w14:textId="77777777" w:rsidR="00F14B10" w:rsidRPr="005D0E49" w:rsidRDefault="00F14B10" w:rsidP="001D7995">
            <w:pPr>
              <w:ind w:left="-308" w:firstLine="0"/>
              <w:rPr>
                <w:rFonts w:ascii="Arial" w:eastAsia="Times New Roman" w:hAnsi="Arial" w:cs="Arial"/>
                <w:b/>
                <w:color w:val="FFFFFF"/>
                <w:sz w:val="16"/>
                <w:szCs w:val="16"/>
              </w:rPr>
            </w:pPr>
            <w:r w:rsidRPr="005D0E49">
              <w:rPr>
                <w:rFonts w:ascii="Arial" w:eastAsia="Times New Roman" w:hAnsi="Arial" w:cs="Arial"/>
                <w:b/>
                <w:color w:val="FFFFFF"/>
                <w:sz w:val="16"/>
                <w:szCs w:val="16"/>
              </w:rPr>
              <w:t>Отчетный период, за который выплачиваются дивиденды</w:t>
            </w:r>
          </w:p>
        </w:tc>
        <w:tc>
          <w:tcPr>
            <w:tcW w:w="1417" w:type="dxa"/>
            <w:shd w:val="clear" w:color="auto" w:fill="0555FA"/>
            <w:vAlign w:val="center"/>
          </w:tcPr>
          <w:p w14:paraId="0AC4C39C" w14:textId="07D19F08" w:rsidR="00F14B10" w:rsidRPr="005D0E49" w:rsidRDefault="00F14B10" w:rsidP="001D7995">
            <w:pPr>
              <w:ind w:firstLine="0"/>
              <w:rPr>
                <w:rFonts w:ascii="Arial" w:eastAsia="Times New Roman" w:hAnsi="Arial" w:cs="Arial"/>
                <w:b/>
                <w:color w:val="FFFFFF"/>
                <w:sz w:val="16"/>
                <w:szCs w:val="16"/>
              </w:rPr>
            </w:pPr>
            <w:r w:rsidRPr="005D0E49">
              <w:rPr>
                <w:rFonts w:ascii="Arial" w:eastAsia="Times New Roman" w:hAnsi="Arial" w:cs="Arial"/>
                <w:b/>
                <w:color w:val="FFFFFF"/>
                <w:sz w:val="16"/>
                <w:szCs w:val="16"/>
              </w:rPr>
              <w:t>По итогам 2020 г</w:t>
            </w:r>
            <w:r w:rsidR="00B852CB">
              <w:rPr>
                <w:rFonts w:ascii="Arial" w:eastAsia="Times New Roman" w:hAnsi="Arial" w:cs="Arial"/>
                <w:b/>
                <w:color w:val="FFFFFF"/>
                <w:sz w:val="16"/>
                <w:szCs w:val="16"/>
              </w:rPr>
              <w:t>ода</w:t>
            </w:r>
          </w:p>
        </w:tc>
        <w:tc>
          <w:tcPr>
            <w:tcW w:w="1276" w:type="dxa"/>
            <w:shd w:val="clear" w:color="auto" w:fill="0555FA"/>
            <w:vAlign w:val="center"/>
          </w:tcPr>
          <w:p w14:paraId="39910021" w14:textId="0FCE9800" w:rsidR="00F14B10" w:rsidRPr="005D0E49" w:rsidRDefault="00F14B10" w:rsidP="001D7995">
            <w:pPr>
              <w:ind w:firstLine="0"/>
              <w:rPr>
                <w:rFonts w:ascii="Arial" w:eastAsia="Times New Roman" w:hAnsi="Arial" w:cs="Arial"/>
                <w:b/>
                <w:color w:val="FFFFFF"/>
                <w:sz w:val="16"/>
                <w:szCs w:val="16"/>
              </w:rPr>
            </w:pPr>
            <w:r w:rsidRPr="005D0E49">
              <w:rPr>
                <w:rFonts w:ascii="Arial" w:eastAsia="Times New Roman" w:hAnsi="Arial" w:cs="Arial"/>
                <w:b/>
                <w:color w:val="FFFFFF"/>
                <w:sz w:val="16"/>
                <w:szCs w:val="16"/>
              </w:rPr>
              <w:t>По итогам 2021 г</w:t>
            </w:r>
            <w:r w:rsidR="00B852CB">
              <w:rPr>
                <w:rFonts w:ascii="Arial" w:eastAsia="Times New Roman" w:hAnsi="Arial" w:cs="Arial"/>
                <w:b/>
                <w:color w:val="FFFFFF"/>
                <w:sz w:val="16"/>
                <w:szCs w:val="16"/>
              </w:rPr>
              <w:t>ода</w:t>
            </w:r>
          </w:p>
        </w:tc>
        <w:tc>
          <w:tcPr>
            <w:tcW w:w="1559" w:type="dxa"/>
            <w:shd w:val="clear" w:color="auto" w:fill="0555FA"/>
            <w:vAlign w:val="center"/>
          </w:tcPr>
          <w:p w14:paraId="0ABEBE45" w14:textId="03AA0448" w:rsidR="00F14B10" w:rsidRPr="005D0E49" w:rsidRDefault="00F14B10" w:rsidP="001D7995">
            <w:pPr>
              <w:ind w:firstLine="0"/>
              <w:rPr>
                <w:rFonts w:ascii="Arial" w:eastAsia="Times New Roman" w:hAnsi="Arial" w:cs="Arial"/>
                <w:b/>
                <w:color w:val="FFFFFF"/>
                <w:sz w:val="16"/>
                <w:szCs w:val="16"/>
              </w:rPr>
            </w:pPr>
            <w:r w:rsidRPr="005D0E49">
              <w:rPr>
                <w:rFonts w:ascii="Arial" w:eastAsia="Times New Roman" w:hAnsi="Arial" w:cs="Arial"/>
                <w:b/>
                <w:color w:val="FFFFFF"/>
                <w:sz w:val="16"/>
                <w:szCs w:val="16"/>
              </w:rPr>
              <w:t>По итогам 2022 г</w:t>
            </w:r>
            <w:r w:rsidR="00B852CB">
              <w:rPr>
                <w:rFonts w:ascii="Arial" w:eastAsia="Times New Roman" w:hAnsi="Arial" w:cs="Arial"/>
                <w:b/>
                <w:color w:val="FFFFFF"/>
                <w:sz w:val="16"/>
                <w:szCs w:val="16"/>
              </w:rPr>
              <w:t>ода</w:t>
            </w:r>
          </w:p>
        </w:tc>
        <w:tc>
          <w:tcPr>
            <w:tcW w:w="1843" w:type="dxa"/>
            <w:shd w:val="clear" w:color="auto" w:fill="0555FA"/>
            <w:vAlign w:val="center"/>
          </w:tcPr>
          <w:p w14:paraId="52960D18" w14:textId="2C72EE30" w:rsidR="00F14B10" w:rsidRPr="005D0E49" w:rsidRDefault="00F14B10" w:rsidP="001D7995">
            <w:pPr>
              <w:ind w:firstLine="0"/>
              <w:rPr>
                <w:rFonts w:ascii="Arial" w:eastAsia="Times New Roman" w:hAnsi="Arial" w:cs="Arial"/>
                <w:b/>
                <w:color w:val="FFFFFF"/>
                <w:sz w:val="16"/>
                <w:szCs w:val="16"/>
              </w:rPr>
            </w:pPr>
            <w:r w:rsidRPr="005D0E49">
              <w:rPr>
                <w:rFonts w:ascii="Arial" w:eastAsia="Times New Roman" w:hAnsi="Arial" w:cs="Arial"/>
                <w:b/>
                <w:color w:val="FFFFFF"/>
                <w:sz w:val="16"/>
                <w:szCs w:val="16"/>
              </w:rPr>
              <w:t>По итогам 2023 г</w:t>
            </w:r>
            <w:r w:rsidR="00B852CB">
              <w:rPr>
                <w:rFonts w:ascii="Arial" w:eastAsia="Times New Roman" w:hAnsi="Arial" w:cs="Arial"/>
                <w:b/>
                <w:color w:val="FFFFFF"/>
                <w:sz w:val="16"/>
                <w:szCs w:val="16"/>
              </w:rPr>
              <w:t>ода</w:t>
            </w:r>
          </w:p>
        </w:tc>
        <w:tc>
          <w:tcPr>
            <w:tcW w:w="1843" w:type="dxa"/>
            <w:shd w:val="clear" w:color="auto" w:fill="0555FA"/>
            <w:vAlign w:val="center"/>
          </w:tcPr>
          <w:p w14:paraId="61813C1D" w14:textId="50286B79" w:rsidR="00F14B10" w:rsidRPr="005D0E49" w:rsidRDefault="00F14B10" w:rsidP="001D7995">
            <w:pPr>
              <w:ind w:firstLine="0"/>
              <w:jc w:val="center"/>
              <w:rPr>
                <w:rFonts w:ascii="Arial" w:eastAsia="Times New Roman" w:hAnsi="Arial" w:cs="Arial"/>
                <w:b/>
                <w:color w:val="FFFFFF"/>
                <w:sz w:val="16"/>
                <w:szCs w:val="16"/>
              </w:rPr>
            </w:pPr>
            <w:r w:rsidRPr="005D0E49">
              <w:rPr>
                <w:rFonts w:ascii="Arial" w:eastAsia="Times New Roman" w:hAnsi="Arial" w:cs="Arial"/>
                <w:b/>
                <w:color w:val="FFFFFF"/>
                <w:sz w:val="16"/>
                <w:szCs w:val="16"/>
              </w:rPr>
              <w:t>По итогам 2024 г</w:t>
            </w:r>
            <w:r w:rsidR="00B852CB">
              <w:rPr>
                <w:rFonts w:ascii="Arial" w:eastAsia="Times New Roman" w:hAnsi="Arial" w:cs="Arial"/>
                <w:b/>
                <w:color w:val="FFFFFF"/>
                <w:sz w:val="16"/>
                <w:szCs w:val="16"/>
              </w:rPr>
              <w:t>ода</w:t>
            </w:r>
          </w:p>
        </w:tc>
      </w:tr>
      <w:tr w:rsidR="00F14B10" w:rsidRPr="005D0E49" w14:paraId="3AF132C1" w14:textId="77777777" w:rsidTr="000458FE">
        <w:trPr>
          <w:trHeight w:val="550"/>
          <w:jc w:val="center"/>
        </w:trPr>
        <w:tc>
          <w:tcPr>
            <w:tcW w:w="2122" w:type="dxa"/>
            <w:tcMar>
              <w:top w:w="0" w:type="dxa"/>
              <w:left w:w="450" w:type="dxa"/>
              <w:bottom w:w="0" w:type="dxa"/>
              <w:right w:w="0" w:type="dxa"/>
            </w:tcMar>
            <w:vAlign w:val="center"/>
          </w:tcPr>
          <w:p w14:paraId="3EE2BCFD" w14:textId="77777777" w:rsidR="00F14B10" w:rsidRPr="005D0E49" w:rsidRDefault="00F14B10" w:rsidP="001D7995">
            <w:pPr>
              <w:ind w:left="-308" w:firstLine="0"/>
              <w:rPr>
                <w:rFonts w:ascii="Arial" w:eastAsia="Times New Roman" w:hAnsi="Arial" w:cs="Arial"/>
                <w:sz w:val="16"/>
                <w:szCs w:val="16"/>
              </w:rPr>
            </w:pPr>
            <w:r w:rsidRPr="005D0E49">
              <w:rPr>
                <w:rFonts w:ascii="Arial" w:eastAsia="Times New Roman" w:hAnsi="Arial" w:cs="Arial"/>
                <w:sz w:val="16"/>
                <w:szCs w:val="16"/>
              </w:rPr>
              <w:t>Дата принятия Общим собранием акционеров Компании решения о выплате дивидендов</w:t>
            </w:r>
          </w:p>
        </w:tc>
        <w:tc>
          <w:tcPr>
            <w:tcW w:w="1417" w:type="dxa"/>
            <w:vMerge w:val="restart"/>
            <w:vAlign w:val="center"/>
          </w:tcPr>
          <w:p w14:paraId="1B790A35" w14:textId="77777777" w:rsidR="00F14B10" w:rsidRPr="005D0E49" w:rsidRDefault="00F14B10" w:rsidP="001D7995">
            <w:pPr>
              <w:ind w:firstLine="0"/>
              <w:rPr>
                <w:rFonts w:ascii="Arial" w:eastAsia="Times New Roman" w:hAnsi="Arial" w:cs="Arial"/>
                <w:sz w:val="16"/>
                <w:szCs w:val="16"/>
              </w:rPr>
            </w:pPr>
            <w:r w:rsidRPr="005D0E49">
              <w:rPr>
                <w:rFonts w:ascii="Arial" w:eastAsia="Times New Roman" w:hAnsi="Arial" w:cs="Arial"/>
                <w:sz w:val="16"/>
                <w:szCs w:val="16"/>
              </w:rPr>
              <w:t>08.06.2021 Общее собрание акционеров приняло решение не выплачивать дивиденды по обыкновенным акциям Компании по итогам 2020 г.</w:t>
            </w:r>
          </w:p>
        </w:tc>
        <w:tc>
          <w:tcPr>
            <w:tcW w:w="1276" w:type="dxa"/>
            <w:vMerge w:val="restart"/>
            <w:vAlign w:val="center"/>
          </w:tcPr>
          <w:p w14:paraId="0D8953FF" w14:textId="77777777" w:rsidR="00F14B10" w:rsidRPr="005D0E49" w:rsidRDefault="00F14B10" w:rsidP="001D7995">
            <w:pPr>
              <w:ind w:firstLine="0"/>
              <w:rPr>
                <w:rFonts w:ascii="Arial" w:eastAsia="Times New Roman" w:hAnsi="Arial" w:cs="Arial"/>
                <w:sz w:val="16"/>
                <w:szCs w:val="16"/>
              </w:rPr>
            </w:pPr>
            <w:r w:rsidRPr="005D0E49">
              <w:rPr>
                <w:rFonts w:ascii="Arial" w:eastAsia="Times New Roman" w:hAnsi="Arial" w:cs="Arial"/>
                <w:sz w:val="16"/>
                <w:szCs w:val="16"/>
              </w:rPr>
              <w:t>07.06.2022 Общее собрание акционеров приняло решение не выплачивать дивиденды по обыкновенным акциям Компании по итогам 2021 г.</w:t>
            </w:r>
          </w:p>
        </w:tc>
        <w:tc>
          <w:tcPr>
            <w:tcW w:w="1559" w:type="dxa"/>
            <w:vMerge w:val="restart"/>
            <w:vAlign w:val="center"/>
          </w:tcPr>
          <w:p w14:paraId="68680EB6" w14:textId="77777777" w:rsidR="00F14B10" w:rsidRPr="005D0E49" w:rsidRDefault="00F14B10" w:rsidP="001D7995">
            <w:pPr>
              <w:ind w:firstLine="0"/>
              <w:rPr>
                <w:rFonts w:ascii="Arial" w:eastAsia="Times New Roman" w:hAnsi="Arial" w:cs="Arial"/>
                <w:sz w:val="16"/>
                <w:szCs w:val="16"/>
              </w:rPr>
            </w:pPr>
            <w:r w:rsidRPr="005D0E49">
              <w:rPr>
                <w:rFonts w:ascii="Arial" w:eastAsia="Times New Roman" w:hAnsi="Arial" w:cs="Arial"/>
                <w:sz w:val="16"/>
                <w:szCs w:val="16"/>
              </w:rPr>
              <w:t>20.06.2023 Общее собрание акционеров приняло решение не выплачивать дивиденды по обыкновенным акциям Компании по итогам 2022 г.</w:t>
            </w:r>
          </w:p>
        </w:tc>
        <w:tc>
          <w:tcPr>
            <w:tcW w:w="1843" w:type="dxa"/>
            <w:vMerge w:val="restart"/>
            <w:vAlign w:val="center"/>
          </w:tcPr>
          <w:p w14:paraId="7B095B58" w14:textId="77777777" w:rsidR="00F14B10" w:rsidRPr="005D0E49" w:rsidRDefault="00F14B10" w:rsidP="001D7995">
            <w:pPr>
              <w:ind w:firstLine="0"/>
              <w:rPr>
                <w:rFonts w:ascii="Arial" w:eastAsia="Times New Roman" w:hAnsi="Arial" w:cs="Arial"/>
                <w:sz w:val="16"/>
                <w:szCs w:val="16"/>
              </w:rPr>
            </w:pPr>
            <w:r w:rsidRPr="005D0E49">
              <w:rPr>
                <w:rFonts w:ascii="Arial" w:eastAsia="Times New Roman" w:hAnsi="Arial" w:cs="Arial"/>
                <w:sz w:val="16"/>
                <w:szCs w:val="16"/>
              </w:rPr>
              <w:t>20.06.2024 Общее собрание акционеров приняло решение не выплачивать дивиденды по обыкновенным акциям Компании по итогам 2023 г.</w:t>
            </w:r>
          </w:p>
        </w:tc>
        <w:tc>
          <w:tcPr>
            <w:tcW w:w="1843" w:type="dxa"/>
            <w:vMerge w:val="restart"/>
            <w:vAlign w:val="center"/>
          </w:tcPr>
          <w:p w14:paraId="31022925" w14:textId="77777777" w:rsidR="00F14B10" w:rsidRPr="005D0E49" w:rsidRDefault="00F14B10" w:rsidP="001D7995">
            <w:pPr>
              <w:ind w:firstLine="0"/>
              <w:rPr>
                <w:rFonts w:ascii="Arial" w:eastAsia="Times New Roman" w:hAnsi="Arial" w:cs="Arial"/>
                <w:sz w:val="16"/>
                <w:szCs w:val="16"/>
              </w:rPr>
            </w:pPr>
            <w:r w:rsidRPr="005D0E49">
              <w:rPr>
                <w:rFonts w:ascii="Arial" w:eastAsia="Times New Roman" w:hAnsi="Arial" w:cs="Arial"/>
                <w:sz w:val="16"/>
                <w:szCs w:val="16"/>
              </w:rPr>
              <w:t>25.06.2025 Общее собрание акционеров приняло решение не выплачивать дивиденды по обыкновенным акциям Компании по итогам 2024 г.</w:t>
            </w:r>
          </w:p>
        </w:tc>
      </w:tr>
      <w:tr w:rsidR="00F14B10" w:rsidRPr="005D0E49" w14:paraId="406D6375" w14:textId="77777777" w:rsidTr="000458FE">
        <w:trPr>
          <w:trHeight w:val="333"/>
          <w:jc w:val="center"/>
        </w:trPr>
        <w:tc>
          <w:tcPr>
            <w:tcW w:w="2122" w:type="dxa"/>
            <w:tcMar>
              <w:top w:w="0" w:type="dxa"/>
              <w:left w:w="450" w:type="dxa"/>
              <w:bottom w:w="0" w:type="dxa"/>
              <w:right w:w="0" w:type="dxa"/>
            </w:tcMar>
            <w:vAlign w:val="center"/>
          </w:tcPr>
          <w:p w14:paraId="5234E670" w14:textId="77777777" w:rsidR="00F14B10" w:rsidRPr="005D0E49" w:rsidRDefault="00F14B10" w:rsidP="001D7995">
            <w:pPr>
              <w:ind w:left="-308" w:firstLine="0"/>
              <w:rPr>
                <w:rFonts w:ascii="Arial" w:eastAsia="Times New Roman" w:hAnsi="Arial" w:cs="Arial"/>
                <w:sz w:val="16"/>
                <w:szCs w:val="16"/>
              </w:rPr>
            </w:pPr>
            <w:r w:rsidRPr="005D0E49">
              <w:rPr>
                <w:rFonts w:ascii="Arial" w:eastAsia="Times New Roman" w:hAnsi="Arial" w:cs="Arial"/>
                <w:sz w:val="16"/>
                <w:szCs w:val="16"/>
              </w:rPr>
              <w:t>Вид, тип, категория акций</w:t>
            </w:r>
          </w:p>
        </w:tc>
        <w:tc>
          <w:tcPr>
            <w:tcW w:w="1417" w:type="dxa"/>
            <w:vMerge/>
          </w:tcPr>
          <w:p w14:paraId="527925BC" w14:textId="77777777" w:rsidR="00F14B10" w:rsidRPr="005D0E49" w:rsidRDefault="00F14B10" w:rsidP="001D7995">
            <w:pPr>
              <w:ind w:firstLine="0"/>
              <w:jc w:val="both"/>
              <w:rPr>
                <w:rFonts w:ascii="Arial" w:eastAsia="Times New Roman" w:hAnsi="Arial" w:cs="Arial"/>
                <w:sz w:val="16"/>
                <w:szCs w:val="16"/>
              </w:rPr>
            </w:pPr>
          </w:p>
        </w:tc>
        <w:tc>
          <w:tcPr>
            <w:tcW w:w="1276" w:type="dxa"/>
            <w:vMerge/>
          </w:tcPr>
          <w:p w14:paraId="0CA98F57" w14:textId="77777777" w:rsidR="00F14B10" w:rsidRPr="005D0E49" w:rsidRDefault="00F14B10" w:rsidP="001D7995">
            <w:pPr>
              <w:ind w:firstLine="0"/>
              <w:jc w:val="both"/>
              <w:rPr>
                <w:rFonts w:ascii="Arial" w:eastAsia="Times New Roman" w:hAnsi="Arial" w:cs="Arial"/>
                <w:sz w:val="16"/>
                <w:szCs w:val="16"/>
              </w:rPr>
            </w:pPr>
          </w:p>
        </w:tc>
        <w:tc>
          <w:tcPr>
            <w:tcW w:w="1559" w:type="dxa"/>
            <w:vMerge/>
          </w:tcPr>
          <w:p w14:paraId="5FECC19D" w14:textId="77777777" w:rsidR="00F14B10" w:rsidRPr="005D0E49" w:rsidRDefault="00F14B10" w:rsidP="001D7995">
            <w:pPr>
              <w:ind w:firstLine="0"/>
              <w:jc w:val="both"/>
              <w:rPr>
                <w:rFonts w:ascii="Arial" w:eastAsia="Times New Roman" w:hAnsi="Arial" w:cs="Arial"/>
                <w:sz w:val="16"/>
                <w:szCs w:val="16"/>
              </w:rPr>
            </w:pPr>
          </w:p>
        </w:tc>
        <w:tc>
          <w:tcPr>
            <w:tcW w:w="1843" w:type="dxa"/>
            <w:vMerge/>
          </w:tcPr>
          <w:p w14:paraId="18CC890B" w14:textId="77777777" w:rsidR="00F14B10" w:rsidRPr="005D0E49" w:rsidRDefault="00F14B10" w:rsidP="001D7995">
            <w:pPr>
              <w:ind w:firstLine="0"/>
              <w:jc w:val="both"/>
              <w:rPr>
                <w:rFonts w:ascii="Arial" w:eastAsia="Times New Roman" w:hAnsi="Arial" w:cs="Arial"/>
                <w:sz w:val="16"/>
                <w:szCs w:val="16"/>
              </w:rPr>
            </w:pPr>
          </w:p>
        </w:tc>
        <w:tc>
          <w:tcPr>
            <w:tcW w:w="1843" w:type="dxa"/>
            <w:vMerge/>
          </w:tcPr>
          <w:p w14:paraId="79B218C6" w14:textId="77777777" w:rsidR="00F14B10" w:rsidRPr="005D0E49" w:rsidRDefault="00F14B10" w:rsidP="001D7995">
            <w:pPr>
              <w:ind w:firstLine="0"/>
              <w:jc w:val="both"/>
              <w:rPr>
                <w:rFonts w:ascii="Arial" w:eastAsia="Times New Roman" w:hAnsi="Arial" w:cs="Arial"/>
                <w:sz w:val="16"/>
                <w:szCs w:val="16"/>
              </w:rPr>
            </w:pPr>
          </w:p>
        </w:tc>
      </w:tr>
      <w:tr w:rsidR="00F14B10" w:rsidRPr="005D0E49" w14:paraId="3A6C4E32" w14:textId="77777777" w:rsidTr="000458FE">
        <w:trPr>
          <w:trHeight w:val="550"/>
          <w:jc w:val="center"/>
        </w:trPr>
        <w:tc>
          <w:tcPr>
            <w:tcW w:w="2122" w:type="dxa"/>
            <w:tcMar>
              <w:top w:w="0" w:type="dxa"/>
              <w:left w:w="450" w:type="dxa"/>
              <w:bottom w:w="0" w:type="dxa"/>
              <w:right w:w="0" w:type="dxa"/>
            </w:tcMar>
            <w:vAlign w:val="center"/>
          </w:tcPr>
          <w:p w14:paraId="3F8D5F56" w14:textId="77777777" w:rsidR="00F14B10" w:rsidRPr="005D0E49" w:rsidRDefault="00F14B10" w:rsidP="001D7995">
            <w:pPr>
              <w:ind w:left="-308" w:firstLine="0"/>
              <w:rPr>
                <w:rFonts w:ascii="Arial" w:eastAsia="Times New Roman" w:hAnsi="Arial" w:cs="Arial"/>
                <w:sz w:val="16"/>
                <w:szCs w:val="16"/>
              </w:rPr>
            </w:pPr>
            <w:r w:rsidRPr="005D0E49">
              <w:rPr>
                <w:rFonts w:ascii="Arial" w:eastAsia="Times New Roman" w:hAnsi="Arial" w:cs="Arial"/>
                <w:sz w:val="16"/>
                <w:szCs w:val="16"/>
              </w:rPr>
              <w:t>Дата, на которую определяются лица, имеющие право на получение дивидендов</w:t>
            </w:r>
          </w:p>
        </w:tc>
        <w:tc>
          <w:tcPr>
            <w:tcW w:w="1417" w:type="dxa"/>
            <w:vMerge/>
          </w:tcPr>
          <w:p w14:paraId="2D8F4C4C" w14:textId="77777777" w:rsidR="00F14B10" w:rsidRPr="005D0E49" w:rsidRDefault="00F14B10" w:rsidP="001D7995">
            <w:pPr>
              <w:ind w:firstLine="0"/>
              <w:jc w:val="both"/>
              <w:rPr>
                <w:rFonts w:ascii="Arial" w:eastAsia="Times New Roman" w:hAnsi="Arial" w:cs="Arial"/>
                <w:sz w:val="16"/>
                <w:szCs w:val="16"/>
              </w:rPr>
            </w:pPr>
          </w:p>
        </w:tc>
        <w:tc>
          <w:tcPr>
            <w:tcW w:w="1276" w:type="dxa"/>
            <w:vMerge/>
          </w:tcPr>
          <w:p w14:paraId="6D6EC238" w14:textId="77777777" w:rsidR="00F14B10" w:rsidRPr="005D0E49" w:rsidRDefault="00F14B10" w:rsidP="001D7995">
            <w:pPr>
              <w:ind w:firstLine="0"/>
              <w:jc w:val="both"/>
              <w:rPr>
                <w:rFonts w:ascii="Arial" w:eastAsia="Times New Roman" w:hAnsi="Arial" w:cs="Arial"/>
                <w:sz w:val="16"/>
                <w:szCs w:val="16"/>
              </w:rPr>
            </w:pPr>
          </w:p>
        </w:tc>
        <w:tc>
          <w:tcPr>
            <w:tcW w:w="1559" w:type="dxa"/>
            <w:vMerge/>
          </w:tcPr>
          <w:p w14:paraId="4D1DCA8A" w14:textId="77777777" w:rsidR="00F14B10" w:rsidRPr="005D0E49" w:rsidRDefault="00F14B10" w:rsidP="001D7995">
            <w:pPr>
              <w:ind w:firstLine="0"/>
              <w:jc w:val="both"/>
              <w:rPr>
                <w:rFonts w:ascii="Arial" w:eastAsia="Times New Roman" w:hAnsi="Arial" w:cs="Arial"/>
                <w:sz w:val="16"/>
                <w:szCs w:val="16"/>
              </w:rPr>
            </w:pPr>
          </w:p>
        </w:tc>
        <w:tc>
          <w:tcPr>
            <w:tcW w:w="1843" w:type="dxa"/>
            <w:vMerge/>
          </w:tcPr>
          <w:p w14:paraId="0AEFF511" w14:textId="77777777" w:rsidR="00F14B10" w:rsidRPr="005D0E49" w:rsidRDefault="00F14B10" w:rsidP="001D7995">
            <w:pPr>
              <w:ind w:firstLine="0"/>
              <w:jc w:val="both"/>
              <w:rPr>
                <w:rFonts w:ascii="Arial" w:eastAsia="Times New Roman" w:hAnsi="Arial" w:cs="Arial"/>
                <w:sz w:val="16"/>
                <w:szCs w:val="16"/>
              </w:rPr>
            </w:pPr>
          </w:p>
        </w:tc>
        <w:tc>
          <w:tcPr>
            <w:tcW w:w="1843" w:type="dxa"/>
            <w:vMerge/>
          </w:tcPr>
          <w:p w14:paraId="329933FD" w14:textId="77777777" w:rsidR="00F14B10" w:rsidRPr="005D0E49" w:rsidRDefault="00F14B10" w:rsidP="001D7995">
            <w:pPr>
              <w:ind w:firstLine="0"/>
              <w:jc w:val="both"/>
              <w:rPr>
                <w:rFonts w:ascii="Arial" w:eastAsia="Times New Roman" w:hAnsi="Arial" w:cs="Arial"/>
                <w:sz w:val="16"/>
                <w:szCs w:val="16"/>
              </w:rPr>
            </w:pPr>
          </w:p>
        </w:tc>
      </w:tr>
      <w:tr w:rsidR="00F14B10" w:rsidRPr="005D0E49" w14:paraId="334D4206" w14:textId="77777777" w:rsidTr="000458FE">
        <w:trPr>
          <w:trHeight w:val="474"/>
          <w:jc w:val="center"/>
        </w:trPr>
        <w:tc>
          <w:tcPr>
            <w:tcW w:w="2122" w:type="dxa"/>
            <w:tcMar>
              <w:top w:w="0" w:type="dxa"/>
              <w:left w:w="450" w:type="dxa"/>
              <w:bottom w:w="0" w:type="dxa"/>
              <w:right w:w="0" w:type="dxa"/>
            </w:tcMar>
            <w:vAlign w:val="center"/>
          </w:tcPr>
          <w:p w14:paraId="6800B379" w14:textId="77777777" w:rsidR="00F14B10" w:rsidRPr="005D0E49" w:rsidRDefault="00F14B10" w:rsidP="001D7995">
            <w:pPr>
              <w:ind w:left="-308" w:firstLine="0"/>
              <w:rPr>
                <w:rFonts w:ascii="Arial" w:eastAsia="Times New Roman" w:hAnsi="Arial" w:cs="Arial"/>
                <w:sz w:val="16"/>
                <w:szCs w:val="16"/>
              </w:rPr>
            </w:pPr>
            <w:r w:rsidRPr="005D0E49">
              <w:rPr>
                <w:rFonts w:ascii="Arial" w:eastAsia="Times New Roman" w:hAnsi="Arial" w:cs="Arial"/>
                <w:sz w:val="16"/>
                <w:szCs w:val="16"/>
              </w:rPr>
              <w:t>Общий размер начисленных дивидендов,</w:t>
            </w:r>
            <w:r w:rsidRPr="00D254B7">
              <w:rPr>
                <w:rFonts w:ascii="Arial" w:eastAsia="Times New Roman" w:hAnsi="Arial" w:cs="Arial"/>
                <w:sz w:val="16"/>
                <w:szCs w:val="16"/>
              </w:rPr>
              <w:t> млн </w:t>
            </w:r>
            <w:r w:rsidRPr="005D0E49">
              <w:rPr>
                <w:rFonts w:ascii="Arial" w:eastAsia="Times New Roman" w:hAnsi="Arial" w:cs="Arial"/>
                <w:sz w:val="16"/>
                <w:szCs w:val="16"/>
              </w:rPr>
              <w:t>руб. </w:t>
            </w:r>
          </w:p>
        </w:tc>
        <w:tc>
          <w:tcPr>
            <w:tcW w:w="1417" w:type="dxa"/>
            <w:vMerge/>
          </w:tcPr>
          <w:p w14:paraId="7DF20497" w14:textId="77777777" w:rsidR="00F14B10" w:rsidRPr="005D0E49" w:rsidRDefault="00F14B10" w:rsidP="001D7995">
            <w:pPr>
              <w:ind w:firstLine="0"/>
              <w:jc w:val="both"/>
              <w:rPr>
                <w:rFonts w:ascii="Arial" w:eastAsia="Times New Roman" w:hAnsi="Arial" w:cs="Arial"/>
                <w:sz w:val="16"/>
                <w:szCs w:val="16"/>
              </w:rPr>
            </w:pPr>
          </w:p>
        </w:tc>
        <w:tc>
          <w:tcPr>
            <w:tcW w:w="1276" w:type="dxa"/>
            <w:vMerge/>
          </w:tcPr>
          <w:p w14:paraId="48A71AAD" w14:textId="77777777" w:rsidR="00F14B10" w:rsidRPr="005D0E49" w:rsidRDefault="00F14B10" w:rsidP="001D7995">
            <w:pPr>
              <w:ind w:firstLine="0"/>
              <w:jc w:val="both"/>
              <w:rPr>
                <w:rFonts w:ascii="Arial" w:eastAsia="Times New Roman" w:hAnsi="Arial" w:cs="Arial"/>
                <w:sz w:val="16"/>
                <w:szCs w:val="16"/>
              </w:rPr>
            </w:pPr>
          </w:p>
        </w:tc>
        <w:tc>
          <w:tcPr>
            <w:tcW w:w="1559" w:type="dxa"/>
            <w:vMerge/>
          </w:tcPr>
          <w:p w14:paraId="4DB74892" w14:textId="77777777" w:rsidR="00F14B10" w:rsidRPr="005D0E49" w:rsidRDefault="00F14B10" w:rsidP="001D7995">
            <w:pPr>
              <w:ind w:firstLine="0"/>
              <w:jc w:val="both"/>
              <w:rPr>
                <w:rFonts w:ascii="Arial" w:eastAsia="Times New Roman" w:hAnsi="Arial" w:cs="Arial"/>
                <w:sz w:val="16"/>
                <w:szCs w:val="16"/>
              </w:rPr>
            </w:pPr>
          </w:p>
        </w:tc>
        <w:tc>
          <w:tcPr>
            <w:tcW w:w="1843" w:type="dxa"/>
            <w:vMerge/>
          </w:tcPr>
          <w:p w14:paraId="0B67EE32" w14:textId="77777777" w:rsidR="00F14B10" w:rsidRPr="005D0E49" w:rsidRDefault="00F14B10" w:rsidP="001D7995">
            <w:pPr>
              <w:ind w:firstLine="0"/>
              <w:jc w:val="both"/>
              <w:rPr>
                <w:rFonts w:ascii="Arial" w:eastAsia="Times New Roman" w:hAnsi="Arial" w:cs="Arial"/>
                <w:sz w:val="16"/>
                <w:szCs w:val="16"/>
              </w:rPr>
            </w:pPr>
          </w:p>
        </w:tc>
        <w:tc>
          <w:tcPr>
            <w:tcW w:w="1843" w:type="dxa"/>
            <w:vMerge/>
          </w:tcPr>
          <w:p w14:paraId="2D29AFE2" w14:textId="77777777" w:rsidR="00F14B10" w:rsidRPr="005D0E49" w:rsidRDefault="00F14B10" w:rsidP="001D7995">
            <w:pPr>
              <w:ind w:firstLine="0"/>
              <w:jc w:val="both"/>
              <w:rPr>
                <w:rFonts w:ascii="Arial" w:eastAsia="Times New Roman" w:hAnsi="Arial" w:cs="Arial"/>
                <w:sz w:val="16"/>
                <w:szCs w:val="16"/>
              </w:rPr>
            </w:pPr>
          </w:p>
        </w:tc>
      </w:tr>
      <w:tr w:rsidR="00F14B10" w:rsidRPr="005D0E49" w14:paraId="16A13033" w14:textId="77777777" w:rsidTr="000458FE">
        <w:trPr>
          <w:trHeight w:val="422"/>
          <w:jc w:val="center"/>
        </w:trPr>
        <w:tc>
          <w:tcPr>
            <w:tcW w:w="2122" w:type="dxa"/>
            <w:tcMar>
              <w:top w:w="0" w:type="dxa"/>
              <w:left w:w="450" w:type="dxa"/>
              <w:bottom w:w="0" w:type="dxa"/>
              <w:right w:w="0" w:type="dxa"/>
            </w:tcMar>
            <w:vAlign w:val="center"/>
          </w:tcPr>
          <w:p w14:paraId="35EAC09D" w14:textId="77777777" w:rsidR="00F14B10" w:rsidRPr="005D0E49" w:rsidRDefault="00F14B10" w:rsidP="001D7995">
            <w:pPr>
              <w:ind w:left="-308" w:firstLine="0"/>
              <w:rPr>
                <w:rFonts w:ascii="Arial" w:eastAsia="Times New Roman" w:hAnsi="Arial" w:cs="Arial"/>
                <w:sz w:val="16"/>
                <w:szCs w:val="16"/>
              </w:rPr>
            </w:pPr>
            <w:r w:rsidRPr="005D0E49">
              <w:rPr>
                <w:rFonts w:ascii="Arial" w:eastAsia="Times New Roman" w:hAnsi="Arial" w:cs="Arial"/>
                <w:sz w:val="16"/>
                <w:szCs w:val="16"/>
              </w:rPr>
              <w:t>Общий размер выплаченных дивидендов,</w:t>
            </w:r>
            <w:r w:rsidRPr="00D254B7">
              <w:rPr>
                <w:rFonts w:ascii="Arial" w:eastAsia="Times New Roman" w:hAnsi="Arial" w:cs="Arial"/>
                <w:sz w:val="16"/>
                <w:szCs w:val="16"/>
              </w:rPr>
              <w:t> млн </w:t>
            </w:r>
            <w:r w:rsidRPr="005D0E49">
              <w:rPr>
                <w:rFonts w:ascii="Arial" w:eastAsia="Times New Roman" w:hAnsi="Arial" w:cs="Arial"/>
                <w:sz w:val="16"/>
                <w:szCs w:val="16"/>
              </w:rPr>
              <w:t>руб.</w:t>
            </w:r>
          </w:p>
        </w:tc>
        <w:tc>
          <w:tcPr>
            <w:tcW w:w="1417" w:type="dxa"/>
            <w:vMerge/>
          </w:tcPr>
          <w:p w14:paraId="09EC181C" w14:textId="77777777" w:rsidR="00F14B10" w:rsidRPr="005D0E49" w:rsidRDefault="00F14B10" w:rsidP="001D7995">
            <w:pPr>
              <w:ind w:firstLine="0"/>
              <w:jc w:val="both"/>
              <w:rPr>
                <w:rFonts w:ascii="Arial" w:eastAsia="Times New Roman" w:hAnsi="Arial" w:cs="Arial"/>
                <w:sz w:val="16"/>
                <w:szCs w:val="16"/>
              </w:rPr>
            </w:pPr>
          </w:p>
        </w:tc>
        <w:tc>
          <w:tcPr>
            <w:tcW w:w="1276" w:type="dxa"/>
            <w:vMerge/>
          </w:tcPr>
          <w:p w14:paraId="4165B22E" w14:textId="77777777" w:rsidR="00F14B10" w:rsidRPr="005D0E49" w:rsidRDefault="00F14B10" w:rsidP="001D7995">
            <w:pPr>
              <w:ind w:firstLine="0"/>
              <w:jc w:val="both"/>
              <w:rPr>
                <w:rFonts w:ascii="Arial" w:eastAsia="Times New Roman" w:hAnsi="Arial" w:cs="Arial"/>
                <w:sz w:val="16"/>
                <w:szCs w:val="16"/>
              </w:rPr>
            </w:pPr>
          </w:p>
        </w:tc>
        <w:tc>
          <w:tcPr>
            <w:tcW w:w="1559" w:type="dxa"/>
            <w:vMerge/>
          </w:tcPr>
          <w:p w14:paraId="7571578A" w14:textId="77777777" w:rsidR="00F14B10" w:rsidRPr="005D0E49" w:rsidRDefault="00F14B10" w:rsidP="001D7995">
            <w:pPr>
              <w:ind w:firstLine="0"/>
              <w:jc w:val="both"/>
              <w:rPr>
                <w:rFonts w:ascii="Arial" w:eastAsia="Times New Roman" w:hAnsi="Arial" w:cs="Arial"/>
                <w:sz w:val="16"/>
                <w:szCs w:val="16"/>
              </w:rPr>
            </w:pPr>
          </w:p>
        </w:tc>
        <w:tc>
          <w:tcPr>
            <w:tcW w:w="1843" w:type="dxa"/>
            <w:vMerge/>
          </w:tcPr>
          <w:p w14:paraId="18383841" w14:textId="77777777" w:rsidR="00F14B10" w:rsidRPr="005D0E49" w:rsidRDefault="00F14B10" w:rsidP="001D7995">
            <w:pPr>
              <w:ind w:firstLine="0"/>
              <w:jc w:val="both"/>
              <w:rPr>
                <w:rFonts w:ascii="Arial" w:eastAsia="Times New Roman" w:hAnsi="Arial" w:cs="Arial"/>
                <w:sz w:val="16"/>
                <w:szCs w:val="16"/>
              </w:rPr>
            </w:pPr>
          </w:p>
        </w:tc>
        <w:tc>
          <w:tcPr>
            <w:tcW w:w="1843" w:type="dxa"/>
            <w:vMerge/>
          </w:tcPr>
          <w:p w14:paraId="3FD2D77A" w14:textId="77777777" w:rsidR="00F14B10" w:rsidRPr="005D0E49" w:rsidRDefault="00F14B10" w:rsidP="001D7995">
            <w:pPr>
              <w:ind w:firstLine="0"/>
              <w:jc w:val="both"/>
              <w:rPr>
                <w:rFonts w:ascii="Arial" w:eastAsia="Times New Roman" w:hAnsi="Arial" w:cs="Arial"/>
                <w:sz w:val="16"/>
                <w:szCs w:val="16"/>
              </w:rPr>
            </w:pPr>
          </w:p>
        </w:tc>
      </w:tr>
      <w:tr w:rsidR="00F14B10" w:rsidRPr="005D0E49" w14:paraId="62F1FD12" w14:textId="77777777" w:rsidTr="000458FE">
        <w:trPr>
          <w:trHeight w:val="303"/>
          <w:jc w:val="center"/>
        </w:trPr>
        <w:tc>
          <w:tcPr>
            <w:tcW w:w="2122" w:type="dxa"/>
            <w:tcMar>
              <w:top w:w="0" w:type="dxa"/>
              <w:left w:w="450" w:type="dxa"/>
              <w:bottom w:w="0" w:type="dxa"/>
              <w:right w:w="0" w:type="dxa"/>
            </w:tcMar>
            <w:vAlign w:val="center"/>
          </w:tcPr>
          <w:p w14:paraId="40C2D5F1" w14:textId="77777777" w:rsidR="00F14B10" w:rsidRPr="005D0E49" w:rsidRDefault="00F14B10" w:rsidP="001D7995">
            <w:pPr>
              <w:ind w:left="-308" w:firstLine="0"/>
              <w:rPr>
                <w:rFonts w:ascii="Arial" w:eastAsia="Times New Roman" w:hAnsi="Arial" w:cs="Arial"/>
                <w:sz w:val="16"/>
                <w:szCs w:val="16"/>
              </w:rPr>
            </w:pPr>
            <w:r w:rsidRPr="005D0E49">
              <w:rPr>
                <w:rFonts w:ascii="Arial" w:eastAsia="Times New Roman" w:hAnsi="Arial" w:cs="Arial"/>
                <w:sz w:val="16"/>
                <w:szCs w:val="16"/>
              </w:rPr>
              <w:t>Размер дивидендов на 1 акцию, руб.</w:t>
            </w:r>
          </w:p>
        </w:tc>
        <w:tc>
          <w:tcPr>
            <w:tcW w:w="1417" w:type="dxa"/>
            <w:vMerge/>
          </w:tcPr>
          <w:p w14:paraId="0D9647FC" w14:textId="77777777" w:rsidR="00F14B10" w:rsidRPr="005D0E49" w:rsidRDefault="00F14B10" w:rsidP="001D7995">
            <w:pPr>
              <w:ind w:firstLine="0"/>
              <w:jc w:val="both"/>
              <w:rPr>
                <w:rFonts w:ascii="Arial" w:eastAsia="Times New Roman" w:hAnsi="Arial" w:cs="Arial"/>
                <w:sz w:val="16"/>
                <w:szCs w:val="16"/>
              </w:rPr>
            </w:pPr>
          </w:p>
        </w:tc>
        <w:tc>
          <w:tcPr>
            <w:tcW w:w="1276" w:type="dxa"/>
            <w:vMerge/>
          </w:tcPr>
          <w:p w14:paraId="59544252" w14:textId="77777777" w:rsidR="00F14B10" w:rsidRPr="005D0E49" w:rsidRDefault="00F14B10" w:rsidP="001D7995">
            <w:pPr>
              <w:ind w:firstLine="0"/>
              <w:jc w:val="both"/>
              <w:rPr>
                <w:rFonts w:ascii="Arial" w:eastAsia="Times New Roman" w:hAnsi="Arial" w:cs="Arial"/>
                <w:sz w:val="16"/>
                <w:szCs w:val="16"/>
              </w:rPr>
            </w:pPr>
          </w:p>
        </w:tc>
        <w:tc>
          <w:tcPr>
            <w:tcW w:w="1559" w:type="dxa"/>
            <w:vMerge/>
          </w:tcPr>
          <w:p w14:paraId="10813156" w14:textId="77777777" w:rsidR="00F14B10" w:rsidRPr="005D0E49" w:rsidRDefault="00F14B10" w:rsidP="001D7995">
            <w:pPr>
              <w:ind w:firstLine="0"/>
              <w:jc w:val="both"/>
              <w:rPr>
                <w:rFonts w:ascii="Arial" w:eastAsia="Times New Roman" w:hAnsi="Arial" w:cs="Arial"/>
                <w:sz w:val="16"/>
                <w:szCs w:val="16"/>
              </w:rPr>
            </w:pPr>
          </w:p>
        </w:tc>
        <w:tc>
          <w:tcPr>
            <w:tcW w:w="1843" w:type="dxa"/>
            <w:vMerge/>
          </w:tcPr>
          <w:p w14:paraId="474E7926" w14:textId="77777777" w:rsidR="00F14B10" w:rsidRPr="005D0E49" w:rsidRDefault="00F14B10" w:rsidP="001D7995">
            <w:pPr>
              <w:ind w:firstLine="0"/>
              <w:jc w:val="both"/>
              <w:rPr>
                <w:rFonts w:ascii="Arial" w:eastAsia="Times New Roman" w:hAnsi="Arial" w:cs="Arial"/>
                <w:sz w:val="16"/>
                <w:szCs w:val="16"/>
              </w:rPr>
            </w:pPr>
          </w:p>
        </w:tc>
        <w:tc>
          <w:tcPr>
            <w:tcW w:w="1843" w:type="dxa"/>
            <w:vMerge/>
          </w:tcPr>
          <w:p w14:paraId="288A7688" w14:textId="77777777" w:rsidR="00F14B10" w:rsidRPr="005D0E49" w:rsidRDefault="00F14B10" w:rsidP="001D7995">
            <w:pPr>
              <w:ind w:firstLine="0"/>
              <w:jc w:val="both"/>
              <w:rPr>
                <w:rFonts w:ascii="Arial" w:eastAsia="Times New Roman" w:hAnsi="Arial" w:cs="Arial"/>
                <w:sz w:val="16"/>
                <w:szCs w:val="16"/>
              </w:rPr>
            </w:pPr>
          </w:p>
        </w:tc>
      </w:tr>
      <w:tr w:rsidR="00F14B10" w:rsidRPr="005D0E49" w14:paraId="2BB18CDC" w14:textId="77777777" w:rsidTr="000458FE">
        <w:trPr>
          <w:trHeight w:val="226"/>
          <w:jc w:val="center"/>
        </w:trPr>
        <w:tc>
          <w:tcPr>
            <w:tcW w:w="2122" w:type="dxa"/>
            <w:tcMar>
              <w:top w:w="0" w:type="dxa"/>
              <w:left w:w="450" w:type="dxa"/>
              <w:bottom w:w="0" w:type="dxa"/>
              <w:right w:w="0" w:type="dxa"/>
            </w:tcMar>
            <w:vAlign w:val="center"/>
          </w:tcPr>
          <w:p w14:paraId="7886882F" w14:textId="77777777" w:rsidR="00F14B10" w:rsidRPr="005D0E49" w:rsidRDefault="00F14B10" w:rsidP="001D7995">
            <w:pPr>
              <w:ind w:left="-308" w:firstLine="0"/>
              <w:rPr>
                <w:rFonts w:ascii="Arial" w:eastAsia="Times New Roman" w:hAnsi="Arial" w:cs="Arial"/>
                <w:sz w:val="16"/>
                <w:szCs w:val="16"/>
              </w:rPr>
            </w:pPr>
            <w:r w:rsidRPr="005D0E49">
              <w:rPr>
                <w:rFonts w:ascii="Arial" w:eastAsia="Times New Roman" w:hAnsi="Arial" w:cs="Arial"/>
                <w:sz w:val="16"/>
                <w:szCs w:val="16"/>
              </w:rPr>
              <w:t>Срок выплаты дивидендов</w:t>
            </w:r>
          </w:p>
        </w:tc>
        <w:tc>
          <w:tcPr>
            <w:tcW w:w="1417" w:type="dxa"/>
            <w:vMerge/>
          </w:tcPr>
          <w:p w14:paraId="5C235B73" w14:textId="77777777" w:rsidR="00F14B10" w:rsidRPr="005D0E49" w:rsidRDefault="00F14B10" w:rsidP="001D7995">
            <w:pPr>
              <w:ind w:firstLine="0"/>
              <w:jc w:val="both"/>
              <w:rPr>
                <w:rFonts w:ascii="Arial" w:eastAsia="Times New Roman" w:hAnsi="Arial" w:cs="Arial"/>
                <w:sz w:val="16"/>
                <w:szCs w:val="16"/>
              </w:rPr>
            </w:pPr>
          </w:p>
        </w:tc>
        <w:tc>
          <w:tcPr>
            <w:tcW w:w="1276" w:type="dxa"/>
            <w:vMerge/>
          </w:tcPr>
          <w:p w14:paraId="537825AA" w14:textId="77777777" w:rsidR="00F14B10" w:rsidRPr="005D0E49" w:rsidRDefault="00F14B10" w:rsidP="001D7995">
            <w:pPr>
              <w:ind w:firstLine="0"/>
              <w:jc w:val="both"/>
              <w:rPr>
                <w:rFonts w:ascii="Arial" w:eastAsia="Times New Roman" w:hAnsi="Arial" w:cs="Arial"/>
                <w:sz w:val="16"/>
                <w:szCs w:val="16"/>
              </w:rPr>
            </w:pPr>
          </w:p>
        </w:tc>
        <w:tc>
          <w:tcPr>
            <w:tcW w:w="1559" w:type="dxa"/>
            <w:vMerge/>
          </w:tcPr>
          <w:p w14:paraId="4349D143" w14:textId="77777777" w:rsidR="00F14B10" w:rsidRPr="005D0E49" w:rsidRDefault="00F14B10" w:rsidP="001D7995">
            <w:pPr>
              <w:ind w:firstLine="0"/>
              <w:jc w:val="both"/>
              <w:rPr>
                <w:rFonts w:ascii="Arial" w:eastAsia="Times New Roman" w:hAnsi="Arial" w:cs="Arial"/>
                <w:sz w:val="16"/>
                <w:szCs w:val="16"/>
              </w:rPr>
            </w:pPr>
          </w:p>
        </w:tc>
        <w:tc>
          <w:tcPr>
            <w:tcW w:w="1843" w:type="dxa"/>
            <w:vMerge/>
          </w:tcPr>
          <w:p w14:paraId="01EDBD67" w14:textId="77777777" w:rsidR="00F14B10" w:rsidRPr="005D0E49" w:rsidRDefault="00F14B10" w:rsidP="001D7995">
            <w:pPr>
              <w:ind w:firstLine="0"/>
              <w:jc w:val="both"/>
              <w:rPr>
                <w:rFonts w:ascii="Arial" w:eastAsia="Times New Roman" w:hAnsi="Arial" w:cs="Arial"/>
                <w:sz w:val="16"/>
                <w:szCs w:val="16"/>
              </w:rPr>
            </w:pPr>
          </w:p>
        </w:tc>
        <w:tc>
          <w:tcPr>
            <w:tcW w:w="1843" w:type="dxa"/>
            <w:vMerge/>
          </w:tcPr>
          <w:p w14:paraId="1887C587" w14:textId="77777777" w:rsidR="00F14B10" w:rsidRPr="005D0E49" w:rsidRDefault="00F14B10" w:rsidP="001D7995">
            <w:pPr>
              <w:ind w:firstLine="0"/>
              <w:jc w:val="both"/>
              <w:rPr>
                <w:rFonts w:ascii="Arial" w:eastAsia="Times New Roman" w:hAnsi="Arial" w:cs="Arial"/>
                <w:sz w:val="16"/>
                <w:szCs w:val="16"/>
              </w:rPr>
            </w:pPr>
          </w:p>
        </w:tc>
      </w:tr>
    </w:tbl>
    <w:p w14:paraId="4CAABEE4" w14:textId="6F0267D0" w:rsidR="0009517A" w:rsidRPr="0009517A" w:rsidRDefault="0009517A" w:rsidP="00304BB3">
      <w:pPr>
        <w:spacing w:before="240" w:after="240"/>
        <w:jc w:val="both"/>
        <w:rPr>
          <w:rFonts w:ascii="Arial" w:eastAsia="Calibri" w:hAnsi="Arial" w:cs="Arial"/>
          <w:sz w:val="20"/>
          <w:szCs w:val="20"/>
        </w:rPr>
      </w:pPr>
      <w:bookmarkStart w:id="303" w:name="_Toc5109505"/>
      <w:bookmarkStart w:id="304" w:name="_Toc5211242"/>
      <w:bookmarkStart w:id="305" w:name="_Toc5288026"/>
      <w:bookmarkStart w:id="306" w:name="_Toc4580968"/>
      <w:bookmarkStart w:id="307" w:name="_Toc5354817"/>
      <w:bookmarkStart w:id="308" w:name="_Toc4495719"/>
      <w:bookmarkStart w:id="309" w:name="_Toc4581929"/>
      <w:bookmarkStart w:id="310" w:name="_Toc4286407"/>
      <w:bookmarkStart w:id="311" w:name="_Toc5108262"/>
      <w:bookmarkStart w:id="312" w:name="_Toc5108751"/>
      <w:bookmarkStart w:id="313" w:name="_Toc5108903"/>
      <w:bookmarkStart w:id="314" w:name="_Toc5109042"/>
      <w:bookmarkStart w:id="315" w:name="_Toc5378551"/>
      <w:bookmarkStart w:id="316" w:name="_Toc5354996"/>
      <w:bookmarkStart w:id="317" w:name="_Toc5355298"/>
      <w:bookmarkStart w:id="318" w:name="_Toc5355783"/>
      <w:bookmarkStart w:id="319" w:name="_Toc5356788"/>
      <w:bookmarkStart w:id="320" w:name="_Toc5357795"/>
      <w:bookmarkStart w:id="321" w:name="_Toc5355556"/>
      <w:bookmarkStart w:id="322" w:name="_Toc166830395"/>
      <w:bookmarkStart w:id="323" w:name="_Toc5355160"/>
      <w:bookmarkStart w:id="324" w:name="_Toc38611515"/>
      <w:bookmarkStart w:id="325" w:name="_Toc5355434"/>
      <w:r w:rsidRPr="0009517A">
        <w:rPr>
          <w:rFonts w:ascii="Arial" w:eastAsia="Calibri" w:hAnsi="Arial" w:cs="Arial"/>
          <w:sz w:val="20"/>
          <w:szCs w:val="20"/>
        </w:rPr>
        <w:t>Динамика совокупной доходности акционеров ПАО «ЭЛ5-Энерго» за 2025 год основывалась, прежде всего, на динамике изменения стоимости акций компании в условиях отсутствия дивидендных выплат и направления свободного потока на снижение долга. Таким образом, показатель совокупной доходности акционеров ПАО «ЭЛ5-Энерго» по итогам 2025 года составил -4,1%.</w:t>
      </w:r>
    </w:p>
    <w:p w14:paraId="4D6A0978" w14:textId="77777777" w:rsidR="0009517A" w:rsidRPr="0009517A" w:rsidRDefault="0009517A" w:rsidP="00304BB3">
      <w:pPr>
        <w:spacing w:after="240"/>
        <w:jc w:val="both"/>
        <w:rPr>
          <w:rFonts w:ascii="Arial" w:eastAsia="Calibri" w:hAnsi="Arial" w:cs="Arial"/>
          <w:sz w:val="20"/>
          <w:szCs w:val="20"/>
        </w:rPr>
      </w:pPr>
      <w:r w:rsidRPr="0009517A">
        <w:rPr>
          <w:rFonts w:ascii="Arial" w:eastAsia="Calibri" w:hAnsi="Arial" w:cs="Arial"/>
          <w:sz w:val="20"/>
          <w:szCs w:val="20"/>
        </w:rPr>
        <w:t xml:space="preserve">Если сравнивать данный показатель с другими компаниями сектора электроэнергетики, наиболее схожими компаниями по профилю деятельности и бизнес-модели являются оптовые генерирующие компании как ПАО «ОГК-2» и ПАО «Юнипро». Так в 2025 года ПАО «ОГК-2» выплатило дивиденды в размере 0,0598 руб. на акцию по итогам 2024 года, в то время как ПАО «Юнипро» дивиденды не выплачивало. </w:t>
      </w:r>
    </w:p>
    <w:p w14:paraId="77FA15DC" w14:textId="77777777" w:rsidR="0009517A" w:rsidRPr="0009517A" w:rsidRDefault="0009517A" w:rsidP="00304BB3">
      <w:pPr>
        <w:spacing w:after="240"/>
        <w:jc w:val="both"/>
        <w:rPr>
          <w:rFonts w:ascii="Arial" w:eastAsia="Calibri" w:hAnsi="Arial" w:cs="Arial"/>
          <w:sz w:val="20"/>
          <w:szCs w:val="20"/>
        </w:rPr>
      </w:pPr>
      <w:r w:rsidRPr="0009517A">
        <w:rPr>
          <w:rFonts w:ascii="Arial" w:eastAsia="Calibri" w:hAnsi="Arial" w:cs="Arial"/>
          <w:sz w:val="20"/>
          <w:szCs w:val="20"/>
        </w:rPr>
        <w:t>Ниже сравнительная таблица компаний по показателю совокупной доходности акционеров:</w:t>
      </w:r>
    </w:p>
    <w:tbl>
      <w:tblPr>
        <w:tblStyle w:val="531"/>
        <w:tblW w:w="9634" w:type="dxa"/>
        <w:tblLook w:val="04A0" w:firstRow="1" w:lastRow="0" w:firstColumn="1" w:lastColumn="0" w:noHBand="0" w:noVBand="1"/>
      </w:tblPr>
      <w:tblGrid>
        <w:gridCol w:w="2268"/>
        <w:gridCol w:w="2689"/>
        <w:gridCol w:w="2409"/>
        <w:gridCol w:w="2268"/>
      </w:tblGrid>
      <w:tr w:rsidR="0009517A" w:rsidRPr="0009517A" w14:paraId="04B050AE" w14:textId="77777777" w:rsidTr="00024AFB">
        <w:tc>
          <w:tcPr>
            <w:tcW w:w="2268" w:type="dxa"/>
            <w:shd w:val="clear" w:color="auto" w:fill="5B9BD5"/>
          </w:tcPr>
          <w:p w14:paraId="50258DE2" w14:textId="77777777" w:rsidR="0009517A" w:rsidRPr="0009517A" w:rsidRDefault="0009517A" w:rsidP="001D7995">
            <w:pPr>
              <w:ind w:firstLine="0"/>
              <w:rPr>
                <w:rFonts w:ascii="Arial" w:eastAsia="Calibri" w:hAnsi="Arial" w:cs="Arial"/>
                <w:color w:val="FFFFFF"/>
                <w:sz w:val="20"/>
                <w:szCs w:val="20"/>
              </w:rPr>
            </w:pPr>
          </w:p>
        </w:tc>
        <w:tc>
          <w:tcPr>
            <w:tcW w:w="2689" w:type="dxa"/>
            <w:shd w:val="clear" w:color="auto" w:fill="5B9BD5"/>
          </w:tcPr>
          <w:p w14:paraId="4BC105C5" w14:textId="77777777" w:rsidR="0009517A" w:rsidRPr="0009517A" w:rsidRDefault="0009517A" w:rsidP="001D7995">
            <w:pPr>
              <w:ind w:firstLine="0"/>
              <w:rPr>
                <w:rFonts w:ascii="Arial" w:eastAsia="Calibri" w:hAnsi="Arial" w:cs="Arial"/>
                <w:color w:val="FFFFFF"/>
                <w:sz w:val="20"/>
                <w:szCs w:val="20"/>
              </w:rPr>
            </w:pPr>
            <w:r w:rsidRPr="0009517A">
              <w:rPr>
                <w:rFonts w:ascii="Arial" w:eastAsia="Calibri" w:hAnsi="Arial" w:cs="Arial"/>
                <w:color w:val="FFFFFF"/>
                <w:sz w:val="20"/>
                <w:szCs w:val="20"/>
              </w:rPr>
              <w:t>Изменение цены</w:t>
            </w:r>
          </w:p>
        </w:tc>
        <w:tc>
          <w:tcPr>
            <w:tcW w:w="2409" w:type="dxa"/>
            <w:shd w:val="clear" w:color="auto" w:fill="5B9BD5"/>
          </w:tcPr>
          <w:p w14:paraId="47073B45" w14:textId="77777777" w:rsidR="0009517A" w:rsidRPr="0009517A" w:rsidRDefault="0009517A" w:rsidP="001D7995">
            <w:pPr>
              <w:ind w:firstLine="0"/>
              <w:rPr>
                <w:rFonts w:ascii="Arial" w:eastAsia="Calibri" w:hAnsi="Arial" w:cs="Arial"/>
                <w:color w:val="FFFFFF"/>
                <w:sz w:val="20"/>
                <w:szCs w:val="20"/>
              </w:rPr>
            </w:pPr>
            <w:r w:rsidRPr="0009517A">
              <w:rPr>
                <w:rFonts w:ascii="Arial" w:eastAsia="Calibri" w:hAnsi="Arial" w:cs="Arial"/>
                <w:color w:val="FFFFFF"/>
                <w:sz w:val="20"/>
                <w:szCs w:val="20"/>
              </w:rPr>
              <w:t>Дивидендная доходность</w:t>
            </w:r>
          </w:p>
        </w:tc>
        <w:tc>
          <w:tcPr>
            <w:tcW w:w="2268" w:type="dxa"/>
            <w:shd w:val="clear" w:color="auto" w:fill="5B9BD5"/>
          </w:tcPr>
          <w:p w14:paraId="7B79A4B3" w14:textId="77777777" w:rsidR="0009517A" w:rsidRPr="0009517A" w:rsidRDefault="0009517A" w:rsidP="001D7995">
            <w:pPr>
              <w:ind w:firstLine="0"/>
              <w:rPr>
                <w:rFonts w:ascii="Arial" w:eastAsia="Calibri" w:hAnsi="Arial" w:cs="Arial"/>
                <w:color w:val="FFFFFF"/>
                <w:sz w:val="20"/>
                <w:szCs w:val="20"/>
              </w:rPr>
            </w:pPr>
            <w:r w:rsidRPr="0009517A">
              <w:rPr>
                <w:rFonts w:ascii="Arial" w:eastAsia="Calibri" w:hAnsi="Arial" w:cs="Arial"/>
                <w:color w:val="FFFFFF"/>
                <w:sz w:val="20"/>
                <w:szCs w:val="20"/>
              </w:rPr>
              <w:t>Совокупная доходность акционеров</w:t>
            </w:r>
          </w:p>
        </w:tc>
      </w:tr>
      <w:tr w:rsidR="0009517A" w:rsidRPr="0009517A" w14:paraId="2F26B24F" w14:textId="77777777" w:rsidTr="00024AFB">
        <w:tc>
          <w:tcPr>
            <w:tcW w:w="2268" w:type="dxa"/>
          </w:tcPr>
          <w:p w14:paraId="7B13DB2E" w14:textId="77777777" w:rsidR="0009517A" w:rsidRPr="0009517A" w:rsidRDefault="0009517A" w:rsidP="001D7995">
            <w:pPr>
              <w:ind w:firstLine="0"/>
              <w:rPr>
                <w:rFonts w:ascii="Arial" w:eastAsia="Calibri" w:hAnsi="Arial" w:cs="Arial"/>
                <w:sz w:val="20"/>
                <w:szCs w:val="20"/>
              </w:rPr>
            </w:pPr>
            <w:r w:rsidRPr="0009517A">
              <w:rPr>
                <w:rFonts w:ascii="Arial" w:eastAsia="Calibri" w:hAnsi="Arial" w:cs="Arial"/>
                <w:sz w:val="20"/>
                <w:szCs w:val="20"/>
              </w:rPr>
              <w:t>ПАО «ЭЛ5-Энерго»</w:t>
            </w:r>
          </w:p>
        </w:tc>
        <w:tc>
          <w:tcPr>
            <w:tcW w:w="2689" w:type="dxa"/>
          </w:tcPr>
          <w:p w14:paraId="43CC67DA" w14:textId="77777777" w:rsidR="0009517A" w:rsidRPr="0009517A" w:rsidRDefault="0009517A" w:rsidP="001D7995">
            <w:pPr>
              <w:ind w:firstLine="0"/>
              <w:rPr>
                <w:rFonts w:ascii="Arial" w:eastAsia="Calibri" w:hAnsi="Arial" w:cs="Arial"/>
                <w:sz w:val="20"/>
                <w:szCs w:val="20"/>
              </w:rPr>
            </w:pPr>
            <w:r w:rsidRPr="0009517A">
              <w:rPr>
                <w:rFonts w:ascii="Arial" w:eastAsia="Calibri" w:hAnsi="Arial" w:cs="Arial"/>
                <w:sz w:val="20"/>
                <w:szCs w:val="20"/>
              </w:rPr>
              <w:t>-4,1%</w:t>
            </w:r>
          </w:p>
        </w:tc>
        <w:tc>
          <w:tcPr>
            <w:tcW w:w="2409" w:type="dxa"/>
          </w:tcPr>
          <w:p w14:paraId="13B8DEA7" w14:textId="77777777" w:rsidR="0009517A" w:rsidRPr="0009517A" w:rsidRDefault="0009517A" w:rsidP="001D7995">
            <w:pPr>
              <w:ind w:firstLine="0"/>
              <w:rPr>
                <w:rFonts w:ascii="Arial" w:eastAsia="Calibri" w:hAnsi="Arial" w:cs="Arial"/>
                <w:sz w:val="20"/>
                <w:szCs w:val="20"/>
              </w:rPr>
            </w:pPr>
            <w:r w:rsidRPr="0009517A">
              <w:rPr>
                <w:rFonts w:ascii="Arial" w:eastAsia="Calibri" w:hAnsi="Arial" w:cs="Arial"/>
                <w:sz w:val="20"/>
                <w:szCs w:val="20"/>
              </w:rPr>
              <w:t>0</w:t>
            </w:r>
          </w:p>
        </w:tc>
        <w:tc>
          <w:tcPr>
            <w:tcW w:w="2268" w:type="dxa"/>
          </w:tcPr>
          <w:p w14:paraId="364278F2" w14:textId="77777777" w:rsidR="0009517A" w:rsidRPr="0009517A" w:rsidRDefault="0009517A" w:rsidP="001D7995">
            <w:pPr>
              <w:ind w:firstLine="0"/>
              <w:rPr>
                <w:rFonts w:ascii="Arial" w:eastAsia="Calibri" w:hAnsi="Arial" w:cs="Arial"/>
                <w:sz w:val="20"/>
                <w:szCs w:val="20"/>
              </w:rPr>
            </w:pPr>
            <w:r w:rsidRPr="0009517A">
              <w:rPr>
                <w:rFonts w:ascii="Arial" w:eastAsia="Calibri" w:hAnsi="Arial" w:cs="Arial"/>
                <w:sz w:val="20"/>
                <w:szCs w:val="20"/>
              </w:rPr>
              <w:t>-4,1%</w:t>
            </w:r>
          </w:p>
        </w:tc>
      </w:tr>
      <w:tr w:rsidR="0009517A" w:rsidRPr="0009517A" w14:paraId="67C338BE" w14:textId="77777777" w:rsidTr="00024AFB">
        <w:tc>
          <w:tcPr>
            <w:tcW w:w="2268" w:type="dxa"/>
          </w:tcPr>
          <w:p w14:paraId="7A9344BB" w14:textId="77777777" w:rsidR="0009517A" w:rsidRPr="0009517A" w:rsidRDefault="0009517A" w:rsidP="001D7995">
            <w:pPr>
              <w:ind w:firstLine="0"/>
              <w:rPr>
                <w:rFonts w:ascii="Arial" w:eastAsia="Calibri" w:hAnsi="Arial" w:cs="Arial"/>
                <w:sz w:val="20"/>
                <w:szCs w:val="20"/>
              </w:rPr>
            </w:pPr>
            <w:r w:rsidRPr="0009517A">
              <w:rPr>
                <w:rFonts w:ascii="Arial" w:eastAsia="Calibri" w:hAnsi="Arial" w:cs="Arial"/>
                <w:sz w:val="20"/>
                <w:szCs w:val="20"/>
              </w:rPr>
              <w:t>ПАО «ОГК-2»</w:t>
            </w:r>
          </w:p>
        </w:tc>
        <w:tc>
          <w:tcPr>
            <w:tcW w:w="2689" w:type="dxa"/>
          </w:tcPr>
          <w:p w14:paraId="7EC0B76F" w14:textId="77777777" w:rsidR="0009517A" w:rsidRPr="0009517A" w:rsidRDefault="0009517A" w:rsidP="001D7995">
            <w:pPr>
              <w:ind w:firstLine="0"/>
              <w:rPr>
                <w:rFonts w:ascii="Arial" w:eastAsia="Calibri" w:hAnsi="Arial" w:cs="Arial"/>
                <w:sz w:val="20"/>
                <w:szCs w:val="20"/>
              </w:rPr>
            </w:pPr>
            <w:r w:rsidRPr="0009517A">
              <w:rPr>
                <w:rFonts w:ascii="Arial" w:eastAsia="Calibri" w:hAnsi="Arial" w:cs="Arial"/>
                <w:sz w:val="20"/>
                <w:szCs w:val="20"/>
              </w:rPr>
              <w:t>-3,0%</w:t>
            </w:r>
            <w:r w:rsidRPr="0009517A">
              <w:rPr>
                <w:rFonts w:ascii="Arial" w:eastAsia="Calibri" w:hAnsi="Arial" w:cs="Arial"/>
                <w:sz w:val="20"/>
                <w:szCs w:val="20"/>
              </w:rPr>
              <w:tab/>
            </w:r>
          </w:p>
        </w:tc>
        <w:tc>
          <w:tcPr>
            <w:tcW w:w="2409" w:type="dxa"/>
          </w:tcPr>
          <w:p w14:paraId="424A271E" w14:textId="77777777" w:rsidR="0009517A" w:rsidRPr="0009517A" w:rsidRDefault="0009517A" w:rsidP="001D7995">
            <w:pPr>
              <w:ind w:firstLine="0"/>
              <w:rPr>
                <w:rFonts w:ascii="Arial" w:eastAsia="Calibri" w:hAnsi="Arial" w:cs="Arial"/>
                <w:sz w:val="20"/>
                <w:szCs w:val="20"/>
              </w:rPr>
            </w:pPr>
            <w:r w:rsidRPr="0009517A">
              <w:rPr>
                <w:rFonts w:ascii="Arial" w:eastAsia="Calibri" w:hAnsi="Arial" w:cs="Arial"/>
                <w:sz w:val="20"/>
                <w:szCs w:val="20"/>
              </w:rPr>
              <w:t>17,4%</w:t>
            </w:r>
          </w:p>
        </w:tc>
        <w:tc>
          <w:tcPr>
            <w:tcW w:w="2268" w:type="dxa"/>
          </w:tcPr>
          <w:p w14:paraId="31CB853D" w14:textId="77777777" w:rsidR="0009517A" w:rsidRPr="0009517A" w:rsidRDefault="0009517A" w:rsidP="001D7995">
            <w:pPr>
              <w:ind w:firstLine="0"/>
              <w:rPr>
                <w:rFonts w:ascii="Arial" w:eastAsia="Calibri" w:hAnsi="Arial" w:cs="Arial"/>
                <w:sz w:val="20"/>
                <w:szCs w:val="20"/>
              </w:rPr>
            </w:pPr>
            <w:r w:rsidRPr="0009517A">
              <w:rPr>
                <w:rFonts w:ascii="Arial" w:eastAsia="Calibri" w:hAnsi="Arial" w:cs="Arial"/>
                <w:sz w:val="20"/>
                <w:szCs w:val="20"/>
              </w:rPr>
              <w:t>+14,4%</w:t>
            </w:r>
          </w:p>
        </w:tc>
      </w:tr>
      <w:tr w:rsidR="0009517A" w:rsidRPr="0009517A" w14:paraId="0E8C8442" w14:textId="77777777" w:rsidTr="00024AFB">
        <w:tc>
          <w:tcPr>
            <w:tcW w:w="2268" w:type="dxa"/>
          </w:tcPr>
          <w:p w14:paraId="4764CB15" w14:textId="77777777" w:rsidR="0009517A" w:rsidRPr="0009517A" w:rsidRDefault="0009517A" w:rsidP="001D7995">
            <w:pPr>
              <w:ind w:firstLine="0"/>
              <w:rPr>
                <w:rFonts w:ascii="Arial" w:eastAsia="Calibri" w:hAnsi="Arial" w:cs="Arial"/>
                <w:sz w:val="20"/>
                <w:szCs w:val="20"/>
              </w:rPr>
            </w:pPr>
            <w:r w:rsidRPr="0009517A">
              <w:rPr>
                <w:rFonts w:ascii="Arial" w:eastAsia="Calibri" w:hAnsi="Arial" w:cs="Arial"/>
                <w:sz w:val="20"/>
                <w:szCs w:val="20"/>
              </w:rPr>
              <w:t>ПАО «Юнипро»</w:t>
            </w:r>
          </w:p>
        </w:tc>
        <w:tc>
          <w:tcPr>
            <w:tcW w:w="2689" w:type="dxa"/>
          </w:tcPr>
          <w:p w14:paraId="00CFBA5A" w14:textId="77777777" w:rsidR="0009517A" w:rsidRPr="0009517A" w:rsidRDefault="0009517A" w:rsidP="001D7995">
            <w:pPr>
              <w:ind w:firstLine="0"/>
              <w:rPr>
                <w:rFonts w:ascii="Arial" w:eastAsia="Calibri" w:hAnsi="Arial" w:cs="Arial"/>
                <w:sz w:val="20"/>
                <w:szCs w:val="20"/>
              </w:rPr>
            </w:pPr>
            <w:r w:rsidRPr="0009517A">
              <w:rPr>
                <w:rFonts w:ascii="Arial" w:eastAsia="Calibri" w:hAnsi="Arial" w:cs="Arial"/>
                <w:sz w:val="20"/>
                <w:szCs w:val="20"/>
              </w:rPr>
              <w:t>-18,6%</w:t>
            </w:r>
          </w:p>
        </w:tc>
        <w:tc>
          <w:tcPr>
            <w:tcW w:w="2409" w:type="dxa"/>
          </w:tcPr>
          <w:p w14:paraId="3C2CBA61" w14:textId="77777777" w:rsidR="0009517A" w:rsidRPr="0009517A" w:rsidRDefault="0009517A" w:rsidP="001D7995">
            <w:pPr>
              <w:ind w:firstLine="0"/>
              <w:rPr>
                <w:rFonts w:ascii="Arial" w:eastAsia="Calibri" w:hAnsi="Arial" w:cs="Arial"/>
                <w:sz w:val="20"/>
                <w:szCs w:val="20"/>
              </w:rPr>
            </w:pPr>
            <w:r w:rsidRPr="0009517A">
              <w:rPr>
                <w:rFonts w:ascii="Arial" w:eastAsia="Calibri" w:hAnsi="Arial" w:cs="Arial"/>
                <w:sz w:val="20"/>
                <w:szCs w:val="20"/>
              </w:rPr>
              <w:t>0</w:t>
            </w:r>
          </w:p>
        </w:tc>
        <w:tc>
          <w:tcPr>
            <w:tcW w:w="2268" w:type="dxa"/>
          </w:tcPr>
          <w:p w14:paraId="1AF6F11C" w14:textId="77777777" w:rsidR="0009517A" w:rsidRPr="0009517A" w:rsidRDefault="0009517A" w:rsidP="001D7995">
            <w:pPr>
              <w:ind w:firstLine="0"/>
              <w:rPr>
                <w:rFonts w:ascii="Arial" w:eastAsia="Calibri" w:hAnsi="Arial" w:cs="Arial"/>
                <w:sz w:val="20"/>
                <w:szCs w:val="20"/>
              </w:rPr>
            </w:pPr>
            <w:r w:rsidRPr="0009517A">
              <w:rPr>
                <w:rFonts w:ascii="Arial" w:eastAsia="Calibri" w:hAnsi="Arial" w:cs="Arial"/>
                <w:sz w:val="20"/>
                <w:szCs w:val="20"/>
              </w:rPr>
              <w:t>-18,6%</w:t>
            </w:r>
          </w:p>
        </w:tc>
      </w:tr>
    </w:tbl>
    <w:p w14:paraId="5575A2F8" w14:textId="03FFC8B8" w:rsidR="00F14B10" w:rsidRPr="005D0E49" w:rsidRDefault="00F14B10" w:rsidP="001D7995">
      <w:pPr>
        <w:keepNext/>
        <w:keepLines/>
        <w:spacing w:before="240" w:after="240"/>
        <w:ind w:firstLine="0"/>
        <w:jc w:val="both"/>
        <w:rPr>
          <w:rFonts w:ascii="Arial" w:eastAsia="Times New Roman" w:hAnsi="Arial" w:cs="Arial"/>
          <w:b/>
          <w:sz w:val="20"/>
          <w:szCs w:val="20"/>
        </w:rPr>
      </w:pPr>
      <w:r w:rsidRPr="005D0E49">
        <w:rPr>
          <w:rFonts w:ascii="Arial" w:eastAsia="Times New Roman" w:hAnsi="Arial" w:cs="Arial"/>
          <w:b/>
          <w:sz w:val="20"/>
          <w:szCs w:val="20"/>
        </w:rPr>
        <w:lastRenderedPageBreak/>
        <w:t>Депозитарные расписки</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3C6461B9" w14:textId="77777777" w:rsidR="00F14B10" w:rsidRPr="005D0E49" w:rsidRDefault="00F14B10" w:rsidP="00304BB3">
      <w:pPr>
        <w:spacing w:after="240"/>
        <w:jc w:val="both"/>
        <w:rPr>
          <w:rFonts w:ascii="Arial" w:eastAsia="Times New Roman" w:hAnsi="Arial" w:cs="Arial"/>
          <w:sz w:val="20"/>
          <w:szCs w:val="20"/>
        </w:rPr>
      </w:pPr>
      <w:r w:rsidRPr="00D254B7">
        <w:rPr>
          <w:rFonts w:ascii="Arial" w:eastAsia="Times New Roman" w:hAnsi="Arial" w:cs="Arial"/>
          <w:sz w:val="20"/>
          <w:szCs w:val="20"/>
        </w:rPr>
        <w:t>В </w:t>
      </w:r>
      <w:r w:rsidRPr="005D0E49">
        <w:rPr>
          <w:rFonts w:ascii="Arial" w:eastAsia="Times New Roman" w:hAnsi="Arial" w:cs="Arial"/>
          <w:sz w:val="20"/>
          <w:szCs w:val="20"/>
        </w:rPr>
        <w:t>2007</w:t>
      </w:r>
      <w:r>
        <w:rPr>
          <w:rFonts w:ascii="Arial" w:eastAsia="Times New Roman" w:hAnsi="Arial" w:cs="Arial"/>
          <w:sz w:val="20"/>
          <w:szCs w:val="20"/>
        </w:rPr>
        <w:t xml:space="preserve"> году </w:t>
      </w:r>
      <w:r w:rsidRPr="005D0E49">
        <w:rPr>
          <w:rFonts w:ascii="Arial" w:eastAsia="Times New Roman" w:hAnsi="Arial" w:cs="Arial"/>
          <w:sz w:val="20"/>
          <w:szCs w:val="20"/>
        </w:rPr>
        <w:t>была открыта Программа по выпуску глобальных депозитарных расписок</w:t>
      </w:r>
      <w:r w:rsidRPr="005D0E49">
        <w:rPr>
          <w:rFonts w:ascii="Arial" w:eastAsia="Times New Roman" w:hAnsi="Arial" w:cs="Arial"/>
          <w:sz w:val="20"/>
          <w:szCs w:val="20"/>
          <w:vertAlign w:val="superscript"/>
        </w:rPr>
        <w:footnoteReference w:id="30"/>
      </w:r>
      <w:r w:rsidRPr="005D0E49">
        <w:rPr>
          <w:rFonts w:ascii="Arial" w:eastAsia="Times New Roman" w:hAnsi="Arial" w:cs="Arial"/>
          <w:sz w:val="20"/>
          <w:szCs w:val="20"/>
        </w:rPr>
        <w:t xml:space="preserve"> на обыкновенные акции Компании. </w:t>
      </w:r>
    </w:p>
    <w:p w14:paraId="65B77AC2" w14:textId="77777777" w:rsidR="00F14B10" w:rsidRPr="005D0E49" w:rsidRDefault="00F14B10" w:rsidP="00304BB3">
      <w:pPr>
        <w:spacing w:after="240"/>
        <w:jc w:val="both"/>
        <w:rPr>
          <w:rFonts w:ascii="Arial" w:eastAsia="Times New Roman" w:hAnsi="Arial" w:cs="Arial"/>
          <w:sz w:val="20"/>
          <w:szCs w:val="20"/>
        </w:rPr>
      </w:pPr>
      <w:r w:rsidRPr="00D254B7">
        <w:rPr>
          <w:rFonts w:ascii="Arial" w:eastAsia="Times New Roman" w:hAnsi="Arial" w:cs="Arial"/>
          <w:sz w:val="20"/>
          <w:szCs w:val="20"/>
        </w:rPr>
        <w:t>В </w:t>
      </w:r>
      <w:r w:rsidRPr="005D0E49">
        <w:rPr>
          <w:rFonts w:ascii="Arial" w:eastAsia="Times New Roman" w:hAnsi="Arial" w:cs="Arial"/>
          <w:sz w:val="20"/>
          <w:szCs w:val="20"/>
        </w:rPr>
        <w:t>2022</w:t>
      </w:r>
      <w:r>
        <w:rPr>
          <w:rFonts w:ascii="Arial" w:eastAsia="Times New Roman" w:hAnsi="Arial" w:cs="Arial"/>
          <w:sz w:val="20"/>
          <w:szCs w:val="20"/>
        </w:rPr>
        <w:t> году,</w:t>
      </w:r>
      <w:r w:rsidRPr="005D0E49">
        <w:rPr>
          <w:rFonts w:ascii="Arial" w:eastAsia="Times New Roman" w:hAnsi="Arial" w:cs="Arial"/>
          <w:sz w:val="20"/>
          <w:szCs w:val="20"/>
        </w:rPr>
        <w:t xml:space="preserve"> следуя требованиям законодательства Российской Федерации, Компания расторгла депозитарный договор с </w:t>
      </w:r>
      <w:r w:rsidRPr="005D0E49">
        <w:rPr>
          <w:rFonts w:ascii="Arial" w:eastAsia="Times New Roman" w:hAnsi="Arial" w:cs="Arial"/>
          <w:color w:val="000000"/>
          <w:sz w:val="20"/>
          <w:szCs w:val="20"/>
        </w:rPr>
        <w:t>«Бэнк оф</w:t>
      </w:r>
      <w:r w:rsidRPr="005D0E49">
        <w:rPr>
          <w:rFonts w:ascii="Arial" w:eastAsia="Times New Roman" w:hAnsi="Arial" w:cs="Arial"/>
          <w:color w:val="000000"/>
          <w:sz w:val="20"/>
          <w:szCs w:val="20"/>
          <w:lang w:val="en-US"/>
        </w:rPr>
        <w:t> </w:t>
      </w:r>
      <w:r w:rsidRPr="005D0E49">
        <w:rPr>
          <w:rFonts w:ascii="Arial" w:eastAsia="Times New Roman" w:hAnsi="Arial" w:cs="Arial"/>
          <w:color w:val="000000"/>
          <w:sz w:val="20"/>
          <w:szCs w:val="20"/>
        </w:rPr>
        <w:t xml:space="preserve">Нью-Йорк Мэлон» (англ. </w:t>
      </w:r>
      <w:r w:rsidRPr="005D0E49">
        <w:rPr>
          <w:rFonts w:ascii="Arial" w:eastAsia="Times New Roman" w:hAnsi="Arial" w:cs="Arial"/>
          <w:color w:val="000000"/>
          <w:sz w:val="20"/>
          <w:szCs w:val="20"/>
          <w:lang w:val="en-US"/>
        </w:rPr>
        <w:t>The Bank</w:t>
      </w:r>
      <w:r w:rsidRPr="005D0E49">
        <w:rPr>
          <w:rFonts w:ascii="Arial" w:eastAsia="Times New Roman" w:hAnsi="Arial" w:cs="Arial"/>
          <w:color w:val="000000"/>
          <w:sz w:val="20"/>
          <w:szCs w:val="20"/>
        </w:rPr>
        <w:t xml:space="preserve"> </w:t>
      </w:r>
      <w:r w:rsidRPr="005D0E49">
        <w:rPr>
          <w:rFonts w:ascii="Arial" w:eastAsia="Times New Roman" w:hAnsi="Arial" w:cs="Arial"/>
          <w:color w:val="000000"/>
          <w:sz w:val="20"/>
          <w:szCs w:val="20"/>
          <w:lang w:val="en-US"/>
        </w:rPr>
        <w:t>of New</w:t>
      </w:r>
      <w:r w:rsidRPr="005D0E49">
        <w:rPr>
          <w:rFonts w:ascii="Arial" w:eastAsia="Times New Roman" w:hAnsi="Arial" w:cs="Arial"/>
          <w:color w:val="000000"/>
          <w:sz w:val="20"/>
          <w:szCs w:val="20"/>
        </w:rPr>
        <w:t> </w:t>
      </w:r>
      <w:r w:rsidRPr="005D0E49">
        <w:rPr>
          <w:rFonts w:ascii="Arial" w:eastAsia="Times New Roman" w:hAnsi="Arial" w:cs="Arial"/>
          <w:color w:val="000000"/>
          <w:sz w:val="20"/>
          <w:szCs w:val="20"/>
          <w:lang w:val="en-US"/>
        </w:rPr>
        <w:t>York</w:t>
      </w:r>
      <w:r w:rsidRPr="005D0E49">
        <w:rPr>
          <w:rFonts w:ascii="Arial" w:eastAsia="Times New Roman" w:hAnsi="Arial" w:cs="Arial"/>
          <w:color w:val="000000"/>
          <w:sz w:val="20"/>
          <w:szCs w:val="20"/>
        </w:rPr>
        <w:t xml:space="preserve"> </w:t>
      </w:r>
      <w:r w:rsidRPr="005D0E49">
        <w:rPr>
          <w:rFonts w:ascii="Arial" w:eastAsia="Times New Roman" w:hAnsi="Arial" w:cs="Arial"/>
          <w:color w:val="000000"/>
          <w:sz w:val="20"/>
          <w:szCs w:val="20"/>
          <w:lang w:val="en-US"/>
        </w:rPr>
        <w:t>Mellon</w:t>
      </w:r>
      <w:r w:rsidRPr="005D0E49">
        <w:rPr>
          <w:rFonts w:ascii="Arial" w:eastAsia="Times New Roman" w:hAnsi="Arial" w:cs="Arial"/>
          <w:color w:val="000000"/>
          <w:sz w:val="20"/>
          <w:szCs w:val="20"/>
        </w:rPr>
        <w:t>)</w:t>
      </w:r>
      <w:r w:rsidRPr="005D0E49">
        <w:rPr>
          <w:rFonts w:ascii="Arial" w:hAnsi="Arial" w:cs="Arial"/>
          <w:sz w:val="20"/>
          <w:szCs w:val="20"/>
        </w:rPr>
        <w:t xml:space="preserve"> и </w:t>
      </w:r>
      <w:r w:rsidRPr="005D0E49">
        <w:rPr>
          <w:rFonts w:ascii="Arial" w:eastAsia="Times New Roman" w:hAnsi="Arial" w:cs="Arial"/>
          <w:color w:val="000000"/>
          <w:sz w:val="20"/>
          <w:szCs w:val="20"/>
        </w:rPr>
        <w:t xml:space="preserve">прекратила действие программы глобальных депозитарных расписок. </w:t>
      </w:r>
      <w:r>
        <w:rPr>
          <w:rFonts w:ascii="Arial" w:eastAsia="Times New Roman" w:hAnsi="Arial" w:cs="Arial"/>
          <w:color w:val="000000"/>
          <w:sz w:val="20"/>
          <w:szCs w:val="20"/>
        </w:rPr>
        <w:t>В </w:t>
      </w:r>
      <w:r w:rsidRPr="005D0E49">
        <w:rPr>
          <w:rFonts w:ascii="Arial" w:eastAsia="Times New Roman" w:hAnsi="Arial" w:cs="Arial"/>
          <w:color w:val="000000"/>
          <w:sz w:val="20"/>
          <w:szCs w:val="20"/>
        </w:rPr>
        <w:t>2025</w:t>
      </w:r>
      <w:r>
        <w:rPr>
          <w:rFonts w:ascii="Arial" w:eastAsia="Times New Roman" w:hAnsi="Arial" w:cs="Arial"/>
          <w:color w:val="000000"/>
          <w:sz w:val="20"/>
          <w:szCs w:val="20"/>
        </w:rPr>
        <w:t xml:space="preserve"> году </w:t>
      </w:r>
      <w:r w:rsidRPr="005D0E49">
        <w:rPr>
          <w:rFonts w:ascii="Arial" w:eastAsia="Times New Roman" w:hAnsi="Arial" w:cs="Arial"/>
          <w:color w:val="000000"/>
          <w:sz w:val="20"/>
          <w:szCs w:val="20"/>
        </w:rPr>
        <w:t xml:space="preserve">акции, учтенные </w:t>
      </w:r>
      <w:r>
        <w:rPr>
          <w:rFonts w:ascii="Arial" w:eastAsia="Times New Roman" w:hAnsi="Arial" w:cs="Arial"/>
          <w:color w:val="000000"/>
          <w:sz w:val="20"/>
          <w:szCs w:val="20"/>
        </w:rPr>
        <w:t>на </w:t>
      </w:r>
      <w:r w:rsidRPr="005D0E49">
        <w:rPr>
          <w:rFonts w:ascii="Arial" w:eastAsia="Times New Roman" w:hAnsi="Arial" w:cs="Arial"/>
          <w:color w:val="000000"/>
          <w:sz w:val="20"/>
          <w:szCs w:val="20"/>
        </w:rPr>
        <w:t xml:space="preserve">счетах депо депозитарных программ Компании, </w:t>
      </w:r>
      <w:r>
        <w:rPr>
          <w:rFonts w:ascii="Arial" w:eastAsia="Times New Roman" w:hAnsi="Arial" w:cs="Arial"/>
          <w:color w:val="000000"/>
          <w:sz w:val="20"/>
          <w:szCs w:val="20"/>
        </w:rPr>
        <w:t>не </w:t>
      </w:r>
      <w:r w:rsidRPr="005D0E49">
        <w:rPr>
          <w:rFonts w:ascii="Arial" w:eastAsia="Times New Roman" w:hAnsi="Arial" w:cs="Arial"/>
          <w:color w:val="000000"/>
          <w:sz w:val="20"/>
          <w:szCs w:val="20"/>
        </w:rPr>
        <w:t xml:space="preserve">предоставляли права голоса </w:t>
      </w:r>
      <w:r>
        <w:rPr>
          <w:rFonts w:ascii="Arial" w:eastAsia="Times New Roman" w:hAnsi="Arial" w:cs="Arial"/>
          <w:color w:val="000000"/>
          <w:sz w:val="20"/>
          <w:szCs w:val="20"/>
        </w:rPr>
        <w:t>и </w:t>
      </w:r>
      <w:r w:rsidRPr="005D0E49">
        <w:rPr>
          <w:rFonts w:ascii="Arial" w:eastAsia="Times New Roman" w:hAnsi="Arial" w:cs="Arial"/>
          <w:color w:val="000000"/>
          <w:sz w:val="20"/>
          <w:szCs w:val="20"/>
        </w:rPr>
        <w:t xml:space="preserve">не учитывались </w:t>
      </w:r>
      <w:r>
        <w:rPr>
          <w:rFonts w:ascii="Arial" w:eastAsia="Times New Roman" w:hAnsi="Arial" w:cs="Arial"/>
          <w:color w:val="000000"/>
          <w:sz w:val="20"/>
          <w:szCs w:val="20"/>
        </w:rPr>
        <w:t>при </w:t>
      </w:r>
      <w:r w:rsidRPr="005D0E49">
        <w:rPr>
          <w:rFonts w:ascii="Arial" w:eastAsia="Times New Roman" w:hAnsi="Arial" w:cs="Arial"/>
          <w:color w:val="000000"/>
          <w:sz w:val="20"/>
          <w:szCs w:val="20"/>
        </w:rPr>
        <w:t xml:space="preserve">подсчете голосов </w:t>
      </w:r>
      <w:r>
        <w:rPr>
          <w:rFonts w:ascii="Arial" w:eastAsia="Times New Roman" w:hAnsi="Arial" w:cs="Arial"/>
          <w:color w:val="000000"/>
          <w:sz w:val="20"/>
          <w:szCs w:val="20"/>
        </w:rPr>
        <w:t>на </w:t>
      </w:r>
      <w:r w:rsidRPr="005D0E49">
        <w:rPr>
          <w:rFonts w:ascii="Arial" w:eastAsia="Times New Roman" w:hAnsi="Arial" w:cs="Arial"/>
          <w:color w:val="000000"/>
          <w:sz w:val="20"/>
          <w:szCs w:val="20"/>
        </w:rPr>
        <w:t>Общих собраниях акционеров.</w:t>
      </w:r>
    </w:p>
    <w:p w14:paraId="102539EC" w14:textId="77777777" w:rsidR="00F14B10" w:rsidRPr="005D0E49" w:rsidRDefault="00F14B10" w:rsidP="001D7995">
      <w:pPr>
        <w:keepNext/>
        <w:keepLines/>
        <w:spacing w:before="40" w:after="240"/>
        <w:ind w:firstLine="0"/>
        <w:jc w:val="both"/>
        <w:rPr>
          <w:rFonts w:ascii="Arial" w:eastAsia="Times New Roman" w:hAnsi="Arial" w:cs="Arial"/>
          <w:b/>
          <w:sz w:val="20"/>
          <w:szCs w:val="20"/>
        </w:rPr>
      </w:pPr>
      <w:bookmarkStart w:id="326" w:name="_Toc4581928"/>
      <w:bookmarkStart w:id="327" w:name="_Toc5108750"/>
      <w:bookmarkStart w:id="328" w:name="_Toc5108902"/>
      <w:bookmarkStart w:id="329" w:name="_Toc4580967"/>
      <w:bookmarkStart w:id="330" w:name="_Toc5108261"/>
      <w:bookmarkStart w:id="331" w:name="_Toc5109504"/>
      <w:bookmarkStart w:id="332" w:name="_Toc5109041"/>
      <w:bookmarkStart w:id="333" w:name="_Toc5211241"/>
      <w:bookmarkStart w:id="334" w:name="_Toc5354816"/>
      <w:bookmarkStart w:id="335" w:name="_Toc5288025"/>
      <w:bookmarkStart w:id="336" w:name="_Toc5354995"/>
      <w:bookmarkStart w:id="337" w:name="_Toc5355159"/>
      <w:bookmarkStart w:id="338" w:name="_Toc5355297"/>
      <w:bookmarkStart w:id="339" w:name="_Toc5355433"/>
      <w:bookmarkStart w:id="340" w:name="_Toc5355555"/>
      <w:bookmarkStart w:id="341" w:name="_Toc5355782"/>
      <w:bookmarkStart w:id="342" w:name="_Toc5357794"/>
      <w:bookmarkStart w:id="343" w:name="_Toc5356787"/>
      <w:bookmarkStart w:id="344" w:name="_Toc5378550"/>
      <w:bookmarkStart w:id="345" w:name="_Toc38611516"/>
      <w:bookmarkStart w:id="346" w:name="_Toc166830396"/>
      <w:bookmarkStart w:id="347" w:name="_Toc4286406"/>
      <w:bookmarkStart w:id="348" w:name="_Toc4495718"/>
      <w:r w:rsidRPr="005D0E49">
        <w:rPr>
          <w:rFonts w:ascii="Arial" w:eastAsia="Times New Roman" w:hAnsi="Arial" w:cs="Arial"/>
          <w:b/>
          <w:sz w:val="20"/>
          <w:szCs w:val="20"/>
        </w:rPr>
        <w:t>Биржевые облигации</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4C7FA160" w14:textId="77777777" w:rsidR="00F14B10" w:rsidRPr="005D0E49" w:rsidRDefault="00F14B10" w:rsidP="00304BB3">
      <w:pPr>
        <w:spacing w:after="240"/>
        <w:jc w:val="both"/>
        <w:rPr>
          <w:rFonts w:ascii="Arial" w:eastAsia="Times New Roman" w:hAnsi="Arial" w:cs="Arial"/>
          <w:sz w:val="20"/>
          <w:szCs w:val="20"/>
        </w:rPr>
      </w:pPr>
      <w:r w:rsidRPr="00D254B7">
        <w:rPr>
          <w:rFonts w:ascii="Arial" w:eastAsia="Times New Roman" w:hAnsi="Arial" w:cs="Arial"/>
          <w:sz w:val="20"/>
          <w:szCs w:val="20"/>
        </w:rPr>
        <w:t>В </w:t>
      </w:r>
      <w:r w:rsidRPr="005D0E49">
        <w:rPr>
          <w:rFonts w:ascii="Arial" w:eastAsia="Times New Roman" w:hAnsi="Arial" w:cs="Arial"/>
          <w:sz w:val="20"/>
          <w:szCs w:val="20"/>
        </w:rPr>
        <w:t>течение 2025</w:t>
      </w:r>
      <w:r>
        <w:rPr>
          <w:rFonts w:ascii="Arial" w:eastAsia="Times New Roman" w:hAnsi="Arial" w:cs="Arial"/>
          <w:sz w:val="20"/>
          <w:szCs w:val="20"/>
        </w:rPr>
        <w:t xml:space="preserve"> года </w:t>
      </w:r>
      <w:r w:rsidRPr="005D0E49">
        <w:rPr>
          <w:rFonts w:ascii="Arial" w:eastAsia="Times New Roman" w:hAnsi="Arial" w:cs="Arial"/>
          <w:sz w:val="20"/>
          <w:szCs w:val="20"/>
        </w:rPr>
        <w:t>ПАО</w:t>
      </w:r>
      <w:r>
        <w:rPr>
          <w:rFonts w:ascii="Arial" w:eastAsia="Times New Roman" w:hAnsi="Arial" w:cs="Arial"/>
          <w:sz w:val="20"/>
          <w:szCs w:val="20"/>
        </w:rPr>
        <w:t> </w:t>
      </w:r>
      <w:r w:rsidRPr="005D0E49">
        <w:rPr>
          <w:rFonts w:ascii="Arial" w:eastAsia="Times New Roman" w:hAnsi="Arial" w:cs="Arial"/>
          <w:sz w:val="20"/>
          <w:szCs w:val="20"/>
        </w:rPr>
        <w:t xml:space="preserve">«ЭЛ5-Энерго» </w:t>
      </w:r>
      <w:r>
        <w:rPr>
          <w:rFonts w:ascii="Arial" w:eastAsia="Times New Roman" w:hAnsi="Arial" w:cs="Arial"/>
          <w:sz w:val="20"/>
          <w:szCs w:val="20"/>
        </w:rPr>
        <w:t>не </w:t>
      </w:r>
      <w:r w:rsidRPr="005D0E49">
        <w:rPr>
          <w:rFonts w:ascii="Arial" w:eastAsia="Times New Roman" w:hAnsi="Arial" w:cs="Arial"/>
          <w:sz w:val="20"/>
          <w:szCs w:val="20"/>
        </w:rPr>
        <w:t xml:space="preserve">имело выпусков биржевых облигаций, торгующихся </w:t>
      </w:r>
      <w:r>
        <w:rPr>
          <w:rFonts w:ascii="Arial" w:eastAsia="Times New Roman" w:hAnsi="Arial" w:cs="Arial"/>
          <w:sz w:val="20"/>
          <w:szCs w:val="20"/>
        </w:rPr>
        <w:t>в </w:t>
      </w:r>
      <w:r w:rsidRPr="005D0E49">
        <w:rPr>
          <w:rFonts w:ascii="Arial" w:eastAsia="Times New Roman" w:hAnsi="Arial" w:cs="Arial"/>
          <w:sz w:val="20"/>
          <w:szCs w:val="20"/>
        </w:rPr>
        <w:t>ПАО</w:t>
      </w:r>
      <w:r>
        <w:rPr>
          <w:rFonts w:ascii="Arial" w:eastAsia="Times New Roman" w:hAnsi="Arial" w:cs="Arial"/>
          <w:sz w:val="20"/>
          <w:szCs w:val="20"/>
        </w:rPr>
        <w:t> </w:t>
      </w:r>
      <w:r w:rsidRPr="005D0E49">
        <w:rPr>
          <w:rFonts w:ascii="Arial" w:eastAsia="Times New Roman" w:hAnsi="Arial" w:cs="Arial"/>
          <w:sz w:val="20"/>
          <w:szCs w:val="20"/>
        </w:rPr>
        <w:t xml:space="preserve">Московская Биржа. </w:t>
      </w:r>
    </w:p>
    <w:p w14:paraId="6A23DAD6" w14:textId="06C509D0" w:rsidR="00F14B10" w:rsidRPr="00304BB3" w:rsidRDefault="00F14B10" w:rsidP="001D7995">
      <w:pPr>
        <w:pStyle w:val="2"/>
        <w:ind w:firstLine="0"/>
      </w:pPr>
      <w:bookmarkStart w:id="349" w:name="_Toc198138427"/>
      <w:bookmarkStart w:id="350" w:name="_Toc131690225"/>
      <w:bookmarkStart w:id="351" w:name="_Toc166830397"/>
      <w:bookmarkStart w:id="352" w:name="_Toc4286408"/>
      <w:bookmarkStart w:id="353" w:name="_Toc4495720"/>
      <w:bookmarkStart w:id="354" w:name="_Toc5108263"/>
      <w:bookmarkStart w:id="355" w:name="_Toc5108904"/>
      <w:bookmarkStart w:id="356" w:name="_Toc5109043"/>
      <w:bookmarkStart w:id="357" w:name="_Toc4581930"/>
      <w:bookmarkStart w:id="358" w:name="_Toc5109506"/>
      <w:bookmarkStart w:id="359" w:name="_Toc5211243"/>
      <w:bookmarkStart w:id="360" w:name="_Toc5354818"/>
      <w:bookmarkStart w:id="361" w:name="_Toc5108752"/>
      <w:bookmarkStart w:id="362" w:name="_Toc5288027"/>
      <w:bookmarkStart w:id="363" w:name="_Toc4580969"/>
      <w:bookmarkStart w:id="364" w:name="_Toc5354997"/>
      <w:bookmarkStart w:id="365" w:name="_Toc5355161"/>
      <w:bookmarkStart w:id="366" w:name="_Toc5355299"/>
      <w:bookmarkStart w:id="367" w:name="_Toc5378552"/>
      <w:bookmarkStart w:id="368" w:name="_Toc5357796"/>
      <w:bookmarkStart w:id="369" w:name="_Toc38611517"/>
      <w:bookmarkStart w:id="370" w:name="_Toc69231700"/>
      <w:bookmarkStart w:id="371" w:name="_Toc5355784"/>
      <w:bookmarkStart w:id="372" w:name="_Toc99967411"/>
      <w:bookmarkStart w:id="373" w:name="_Toc100241683"/>
      <w:bookmarkStart w:id="374" w:name="_Toc5355435"/>
      <w:bookmarkStart w:id="375" w:name="_Toc5355557"/>
      <w:bookmarkStart w:id="376" w:name="_Toc5356789"/>
      <w:bookmarkStart w:id="377" w:name="_Toc229066519"/>
      <w:bookmarkStart w:id="378" w:name="_Toc229067516"/>
      <w:bookmarkStart w:id="379" w:name="_Toc229662400"/>
      <w:r w:rsidRPr="00304BB3">
        <w:t>Взаимодействие с акционерами и инвесторами</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7C8F3C00" w14:textId="77777777" w:rsidR="00F14B10" w:rsidRPr="005D0E49" w:rsidRDefault="00F14B10" w:rsidP="00304BB3">
      <w:pPr>
        <w:spacing w:after="240"/>
        <w:jc w:val="both"/>
        <w:rPr>
          <w:rFonts w:ascii="Arial" w:eastAsia="Times New Roman" w:hAnsi="Arial" w:cs="Arial"/>
          <w:sz w:val="20"/>
          <w:szCs w:val="20"/>
        </w:rPr>
      </w:pPr>
      <w:r w:rsidRPr="005D0E49">
        <w:rPr>
          <w:rFonts w:ascii="Arial" w:eastAsia="Times New Roman" w:hAnsi="Arial" w:cs="Arial"/>
          <w:sz w:val="20"/>
          <w:szCs w:val="20"/>
        </w:rPr>
        <w:t xml:space="preserve">Компания активно </w:t>
      </w:r>
      <w:r w:rsidRPr="005D0E49">
        <w:rPr>
          <w:rFonts w:ascii="Arial" w:eastAsia="Times New Roman" w:hAnsi="Arial" w:cs="Arial"/>
          <w:color w:val="000000"/>
          <w:sz w:val="20"/>
          <w:szCs w:val="20"/>
          <w:shd w:val="clear" w:color="auto" w:fill="FFFFFF"/>
        </w:rPr>
        <w:t>взаимодействует с участниками фондового рынка, а также работает над улучшением объема и качества раскрытия информации.</w:t>
      </w:r>
      <w:r w:rsidRPr="005D0E49">
        <w:rPr>
          <w:rFonts w:ascii="Arial" w:eastAsia="Times New Roman" w:hAnsi="Arial" w:cs="Arial"/>
          <w:sz w:val="20"/>
          <w:szCs w:val="20"/>
        </w:rPr>
        <w:t xml:space="preserve"> Представители Компании находятся в постоянном диалоге с аналитиками инвестиционных банков и регулярно проводят звонки и встречи с инвесторами.</w:t>
      </w:r>
    </w:p>
    <w:tbl>
      <w:tblPr>
        <w:tblStyle w:val="aff7"/>
        <w:tblW w:w="9634" w:type="dxa"/>
        <w:tblLook w:val="04A0" w:firstRow="1" w:lastRow="0" w:firstColumn="1" w:lastColumn="0" w:noHBand="0" w:noVBand="1"/>
      </w:tblPr>
      <w:tblGrid>
        <w:gridCol w:w="3231"/>
        <w:gridCol w:w="3143"/>
        <w:gridCol w:w="3260"/>
      </w:tblGrid>
      <w:tr w:rsidR="00F14B10" w:rsidRPr="005D0E49" w14:paraId="0A07DFF7" w14:textId="77777777" w:rsidTr="00024AFB">
        <w:trPr>
          <w:trHeight w:val="542"/>
        </w:trPr>
        <w:tc>
          <w:tcPr>
            <w:tcW w:w="3231" w:type="dxa"/>
          </w:tcPr>
          <w:p w14:paraId="29E0B779" w14:textId="77777777" w:rsidR="00F14B10" w:rsidRPr="005D0E49" w:rsidRDefault="00060FEA" w:rsidP="001D7995">
            <w:pPr>
              <w:spacing w:after="240"/>
              <w:ind w:firstLine="0"/>
              <w:jc w:val="both"/>
              <w:rPr>
                <w:rFonts w:ascii="Arial" w:eastAsia="Times New Roman" w:hAnsi="Arial" w:cs="Arial"/>
                <w:sz w:val="20"/>
                <w:szCs w:val="20"/>
              </w:rPr>
            </w:pPr>
            <w:hyperlink r:id="rId158" w:history="1">
              <w:r w:rsidR="00F14B10" w:rsidRPr="005D0E49">
                <w:rPr>
                  <w:rFonts w:ascii="Arial" w:eastAsia="Times New Roman" w:hAnsi="Arial" w:cs="Arial"/>
                  <w:color w:val="0563C1"/>
                  <w:sz w:val="20"/>
                  <w:szCs w:val="20"/>
                  <w:u w:val="single"/>
                </w:rPr>
                <w:t>Положение об информационной политике</w:t>
              </w:r>
            </w:hyperlink>
          </w:p>
        </w:tc>
        <w:tc>
          <w:tcPr>
            <w:tcW w:w="3143" w:type="dxa"/>
            <w:tcBorders>
              <w:top w:val="single" w:sz="4" w:space="0" w:color="auto"/>
              <w:bottom w:val="single" w:sz="4" w:space="0" w:color="auto"/>
            </w:tcBorders>
          </w:tcPr>
          <w:p w14:paraId="2CEB69D6" w14:textId="77777777" w:rsidR="00F14B10" w:rsidRPr="005D0E49" w:rsidRDefault="00060FEA" w:rsidP="001D7995">
            <w:pPr>
              <w:spacing w:after="240"/>
              <w:ind w:firstLine="0"/>
              <w:jc w:val="both"/>
              <w:rPr>
                <w:rFonts w:ascii="Arial" w:eastAsia="Times New Roman" w:hAnsi="Arial" w:cs="Arial"/>
                <w:sz w:val="20"/>
                <w:szCs w:val="20"/>
              </w:rPr>
            </w:pPr>
            <w:hyperlink r:id="rId159" w:history="1">
              <w:r w:rsidR="00F14B10" w:rsidRPr="005D0E49">
                <w:rPr>
                  <w:rFonts w:ascii="Arial" w:eastAsia="Times New Roman" w:hAnsi="Arial" w:cs="Arial"/>
                  <w:color w:val="0563C1"/>
                  <w:sz w:val="20"/>
                  <w:szCs w:val="20"/>
                  <w:u w:val="single"/>
                </w:rPr>
                <w:t>Положение об инсайдерской информации</w:t>
              </w:r>
            </w:hyperlink>
          </w:p>
        </w:tc>
        <w:tc>
          <w:tcPr>
            <w:tcW w:w="3260" w:type="dxa"/>
            <w:tcBorders>
              <w:top w:val="single" w:sz="4" w:space="0" w:color="auto"/>
              <w:bottom w:val="single" w:sz="4" w:space="0" w:color="auto"/>
            </w:tcBorders>
          </w:tcPr>
          <w:p w14:paraId="5E47F827" w14:textId="77777777" w:rsidR="00F14B10" w:rsidRPr="005D0E49" w:rsidRDefault="00060FEA" w:rsidP="001D7995">
            <w:pPr>
              <w:spacing w:after="240"/>
              <w:ind w:firstLine="0"/>
              <w:jc w:val="both"/>
              <w:rPr>
                <w:rFonts w:ascii="Arial" w:eastAsia="Times New Roman" w:hAnsi="Arial" w:cs="Arial"/>
                <w:sz w:val="20"/>
                <w:szCs w:val="20"/>
                <w:lang w:val="en-US"/>
              </w:rPr>
            </w:pPr>
            <w:hyperlink r:id="rId160" w:history="1">
              <w:r w:rsidR="00F14B10" w:rsidRPr="005D0E49">
                <w:rPr>
                  <w:rFonts w:ascii="Arial" w:eastAsia="Times New Roman" w:hAnsi="Arial" w:cs="Arial"/>
                  <w:color w:val="0563C1"/>
                  <w:sz w:val="20"/>
                  <w:szCs w:val="20"/>
                  <w:u w:val="single"/>
                </w:rPr>
                <w:t>Перечень</w:t>
              </w:r>
              <w:r w:rsidR="00F14B10" w:rsidRPr="005D0E49">
                <w:rPr>
                  <w:rFonts w:ascii="Arial" w:eastAsia="Times New Roman" w:hAnsi="Arial" w:cs="Arial"/>
                  <w:color w:val="0563C1"/>
                  <w:sz w:val="20"/>
                  <w:szCs w:val="20"/>
                  <w:u w:val="single"/>
                  <w:lang w:val="en-US"/>
                </w:rPr>
                <w:t xml:space="preserve"> </w:t>
              </w:r>
              <w:r w:rsidR="00F14B10" w:rsidRPr="005D0E49">
                <w:rPr>
                  <w:rFonts w:ascii="Arial" w:eastAsia="Times New Roman" w:hAnsi="Arial" w:cs="Arial"/>
                  <w:color w:val="0563C1"/>
                  <w:sz w:val="20"/>
                  <w:szCs w:val="20"/>
                  <w:u w:val="single"/>
                </w:rPr>
                <w:t>инсайдерской</w:t>
              </w:r>
              <w:r w:rsidR="00F14B10" w:rsidRPr="005D0E49">
                <w:rPr>
                  <w:rFonts w:ascii="Arial" w:eastAsia="Times New Roman" w:hAnsi="Arial" w:cs="Arial"/>
                  <w:color w:val="0563C1"/>
                  <w:sz w:val="20"/>
                  <w:szCs w:val="20"/>
                  <w:u w:val="single"/>
                  <w:lang w:val="en-US"/>
                </w:rPr>
                <w:t xml:space="preserve"> </w:t>
              </w:r>
              <w:r w:rsidR="00F14B10" w:rsidRPr="005D0E49">
                <w:rPr>
                  <w:rFonts w:ascii="Arial" w:eastAsia="Times New Roman" w:hAnsi="Arial" w:cs="Arial"/>
                  <w:color w:val="0563C1"/>
                  <w:sz w:val="20"/>
                  <w:szCs w:val="20"/>
                  <w:u w:val="single"/>
                </w:rPr>
                <w:t>информации</w:t>
              </w:r>
            </w:hyperlink>
            <w:r w:rsidR="00F14B10" w:rsidRPr="005D0E49">
              <w:rPr>
                <w:rFonts w:ascii="Arial" w:eastAsia="Times New Roman" w:hAnsi="Arial" w:cs="Arial"/>
                <w:sz w:val="20"/>
                <w:szCs w:val="20"/>
                <w:lang w:val="en-US"/>
              </w:rPr>
              <w:t xml:space="preserve"> </w:t>
            </w:r>
          </w:p>
        </w:tc>
      </w:tr>
    </w:tbl>
    <w:p w14:paraId="6E2AD468" w14:textId="77777777" w:rsidR="00F14B10" w:rsidRPr="00D254B7" w:rsidRDefault="00F14B10" w:rsidP="00304BB3">
      <w:pPr>
        <w:spacing w:after="240"/>
        <w:jc w:val="both"/>
        <w:rPr>
          <w:rFonts w:ascii="Arial" w:eastAsia="Times New Roman" w:hAnsi="Arial" w:cs="Arial"/>
          <w:sz w:val="20"/>
          <w:szCs w:val="20"/>
        </w:rPr>
      </w:pPr>
      <w:r w:rsidRPr="005D0E49">
        <w:rPr>
          <w:rFonts w:ascii="Arial" w:eastAsia="Times New Roman" w:hAnsi="Arial" w:cs="Arial"/>
          <w:sz w:val="20"/>
          <w:szCs w:val="20"/>
        </w:rPr>
        <w:t xml:space="preserve">Ссылка (QR-код) на сайт: </w:t>
      </w:r>
      <w:hyperlink r:id="rId161" w:history="1">
        <w:r w:rsidRPr="005D0E49">
          <w:rPr>
            <w:rFonts w:ascii="Arial" w:eastAsia="Times New Roman" w:hAnsi="Arial" w:cs="Arial"/>
            <w:color w:val="0563C1" w:themeColor="hyperlink"/>
            <w:sz w:val="20"/>
            <w:szCs w:val="20"/>
            <w:u w:val="single"/>
          </w:rPr>
          <w:t>https://www.el5-energo.ru/investors/</w:t>
        </w:r>
      </w:hyperlink>
    </w:p>
    <w:p w14:paraId="7C238932" w14:textId="77777777" w:rsidR="00F14B10" w:rsidRPr="005D0E49" w:rsidRDefault="00F14B10" w:rsidP="00304BB3">
      <w:pPr>
        <w:spacing w:after="240"/>
        <w:jc w:val="both"/>
        <w:rPr>
          <w:rFonts w:ascii="Arial" w:eastAsia="Times New Roman" w:hAnsi="Arial" w:cs="Arial"/>
          <w:sz w:val="20"/>
          <w:szCs w:val="20"/>
        </w:rPr>
      </w:pPr>
      <w:r w:rsidRPr="00D254B7">
        <w:rPr>
          <w:rFonts w:ascii="Arial" w:eastAsia="Times New Roman" w:hAnsi="Arial" w:cs="Arial"/>
          <w:sz w:val="20"/>
          <w:szCs w:val="20"/>
        </w:rPr>
        <w:t>На </w:t>
      </w:r>
      <w:r w:rsidRPr="005D0E49">
        <w:rPr>
          <w:rFonts w:ascii="Arial" w:eastAsia="Times New Roman" w:hAnsi="Arial" w:cs="Arial"/>
          <w:sz w:val="20"/>
          <w:szCs w:val="20"/>
        </w:rPr>
        <w:t>сайте Компании размещены контакты для связи:</w:t>
      </w:r>
    </w:p>
    <w:p w14:paraId="7A534742" w14:textId="77777777" w:rsidR="00F14B10" w:rsidRPr="008769E5" w:rsidRDefault="00F14B10" w:rsidP="00304BB3">
      <w:pPr>
        <w:spacing w:after="240"/>
        <w:jc w:val="both"/>
        <w:rPr>
          <w:rFonts w:ascii="Arial" w:eastAsia="Times New Roman" w:hAnsi="Arial" w:cs="Arial"/>
          <w:sz w:val="20"/>
          <w:szCs w:val="20"/>
          <w:lang w:val="en-US"/>
        </w:rPr>
      </w:pPr>
      <w:r w:rsidRPr="00E71D4D">
        <w:rPr>
          <w:rFonts w:ascii="Arial" w:eastAsia="Times New Roman" w:hAnsi="Arial" w:cs="Arial"/>
          <w:sz w:val="20"/>
          <w:szCs w:val="20"/>
          <w:lang w:val="fr-FR"/>
        </w:rPr>
        <w:t>Email</w:t>
      </w:r>
      <w:r w:rsidRPr="008769E5">
        <w:rPr>
          <w:rFonts w:ascii="Arial" w:eastAsia="Times New Roman" w:hAnsi="Arial" w:cs="Arial"/>
          <w:sz w:val="20"/>
          <w:szCs w:val="20"/>
          <w:lang w:val="en-US"/>
        </w:rPr>
        <w:t xml:space="preserve">: </w:t>
      </w:r>
      <w:r w:rsidRPr="00E71D4D">
        <w:rPr>
          <w:rFonts w:ascii="Arial" w:eastAsia="Times New Roman" w:hAnsi="Arial" w:cs="Arial"/>
          <w:sz w:val="20"/>
          <w:szCs w:val="20"/>
          <w:lang w:val="fr-FR"/>
        </w:rPr>
        <w:t>el</w:t>
      </w:r>
      <w:r w:rsidRPr="008769E5">
        <w:rPr>
          <w:rFonts w:ascii="Arial" w:eastAsia="Times New Roman" w:hAnsi="Arial" w:cs="Arial"/>
          <w:sz w:val="20"/>
          <w:szCs w:val="20"/>
          <w:lang w:val="en-US"/>
        </w:rPr>
        <w:t>5-</w:t>
      </w:r>
      <w:r w:rsidRPr="00E71D4D">
        <w:rPr>
          <w:rFonts w:ascii="Arial" w:eastAsia="Times New Roman" w:hAnsi="Arial" w:cs="Arial"/>
          <w:sz w:val="20"/>
          <w:szCs w:val="20"/>
          <w:lang w:val="fr-FR"/>
        </w:rPr>
        <w:t>energogsm</w:t>
      </w:r>
      <w:r w:rsidRPr="008769E5">
        <w:rPr>
          <w:rFonts w:ascii="Arial" w:eastAsia="Times New Roman" w:hAnsi="Arial" w:cs="Arial"/>
          <w:sz w:val="20"/>
          <w:szCs w:val="20"/>
          <w:lang w:val="en-US"/>
        </w:rPr>
        <w:t>@</w:t>
      </w:r>
      <w:r w:rsidRPr="00E71D4D">
        <w:rPr>
          <w:rFonts w:ascii="Arial" w:eastAsia="Times New Roman" w:hAnsi="Arial" w:cs="Arial"/>
          <w:sz w:val="20"/>
          <w:szCs w:val="20"/>
          <w:lang w:val="fr-FR"/>
        </w:rPr>
        <w:t>el</w:t>
      </w:r>
      <w:r w:rsidRPr="008769E5">
        <w:rPr>
          <w:rFonts w:ascii="Arial" w:eastAsia="Times New Roman" w:hAnsi="Arial" w:cs="Arial"/>
          <w:sz w:val="20"/>
          <w:szCs w:val="20"/>
          <w:lang w:val="en-US"/>
        </w:rPr>
        <w:t>5-</w:t>
      </w:r>
      <w:r w:rsidRPr="00E71D4D">
        <w:rPr>
          <w:rFonts w:ascii="Arial" w:eastAsia="Times New Roman" w:hAnsi="Arial" w:cs="Arial"/>
          <w:sz w:val="20"/>
          <w:szCs w:val="20"/>
          <w:lang w:val="fr-FR"/>
        </w:rPr>
        <w:t>energo</w:t>
      </w:r>
      <w:r w:rsidRPr="008769E5">
        <w:rPr>
          <w:rFonts w:ascii="Arial" w:eastAsia="Times New Roman" w:hAnsi="Arial" w:cs="Arial"/>
          <w:sz w:val="20"/>
          <w:szCs w:val="20"/>
          <w:lang w:val="en-US"/>
        </w:rPr>
        <w:t>.</w:t>
      </w:r>
      <w:r w:rsidRPr="00E71D4D">
        <w:rPr>
          <w:rFonts w:ascii="Arial" w:eastAsia="Times New Roman" w:hAnsi="Arial" w:cs="Arial"/>
          <w:sz w:val="20"/>
          <w:szCs w:val="20"/>
          <w:lang w:val="fr-FR"/>
        </w:rPr>
        <w:t>ru</w:t>
      </w:r>
    </w:p>
    <w:p w14:paraId="67E1B82B" w14:textId="0ACEFB83" w:rsidR="00F14B10" w:rsidRPr="005D0E49" w:rsidRDefault="00FF7DD3" w:rsidP="00304BB3">
      <w:pPr>
        <w:spacing w:after="240"/>
        <w:jc w:val="both"/>
        <w:rPr>
          <w:rFonts w:ascii="Arial" w:eastAsia="Times New Roman" w:hAnsi="Arial" w:cs="Arial"/>
          <w:sz w:val="20"/>
          <w:szCs w:val="20"/>
        </w:rPr>
      </w:pPr>
      <w:r>
        <w:rPr>
          <w:rFonts w:ascii="Arial" w:eastAsia="Times New Roman" w:hAnsi="Arial" w:cs="Arial"/>
          <w:sz w:val="20"/>
          <w:szCs w:val="20"/>
        </w:rPr>
        <w:t>Т</w:t>
      </w:r>
      <w:r w:rsidR="00F14B10">
        <w:rPr>
          <w:rFonts w:ascii="Arial" w:eastAsia="Times New Roman" w:hAnsi="Arial" w:cs="Arial"/>
          <w:sz w:val="20"/>
          <w:szCs w:val="20"/>
        </w:rPr>
        <w:t>елефон</w:t>
      </w:r>
      <w:r w:rsidR="00F14B10" w:rsidRPr="005D0E49">
        <w:rPr>
          <w:rFonts w:ascii="Arial" w:eastAsia="Times New Roman" w:hAnsi="Arial" w:cs="Arial"/>
          <w:sz w:val="20"/>
          <w:szCs w:val="20"/>
        </w:rPr>
        <w:t>: +7 (495) 53</w:t>
      </w:r>
      <w:r w:rsidR="00F14B10">
        <w:rPr>
          <w:rFonts w:ascii="Arial" w:eastAsia="Times New Roman" w:hAnsi="Arial" w:cs="Arial"/>
          <w:sz w:val="20"/>
          <w:szCs w:val="20"/>
        </w:rPr>
        <w:t>-</w:t>
      </w:r>
      <w:r w:rsidR="00F14B10" w:rsidRPr="005D0E49">
        <w:rPr>
          <w:rFonts w:ascii="Arial" w:eastAsia="Times New Roman" w:hAnsi="Arial" w:cs="Arial"/>
          <w:sz w:val="20"/>
          <w:szCs w:val="20"/>
        </w:rPr>
        <w:t>93</w:t>
      </w:r>
      <w:r w:rsidR="00F14B10">
        <w:rPr>
          <w:rFonts w:ascii="Arial" w:eastAsia="Times New Roman" w:hAnsi="Arial" w:cs="Arial"/>
          <w:sz w:val="20"/>
          <w:szCs w:val="20"/>
        </w:rPr>
        <w:t>-</w:t>
      </w:r>
      <w:r w:rsidR="00F14B10" w:rsidRPr="005D0E49">
        <w:rPr>
          <w:rFonts w:ascii="Arial" w:eastAsia="Times New Roman" w:hAnsi="Arial" w:cs="Arial"/>
          <w:sz w:val="20"/>
          <w:szCs w:val="20"/>
        </w:rPr>
        <w:t>131</w:t>
      </w:r>
    </w:p>
    <w:p w14:paraId="596339F0" w14:textId="77777777" w:rsidR="00F14B10" w:rsidRPr="005D0E49" w:rsidRDefault="00F14B10" w:rsidP="00304BB3">
      <w:pPr>
        <w:spacing w:after="240"/>
        <w:jc w:val="both"/>
        <w:rPr>
          <w:rFonts w:ascii="Arial" w:eastAsia="Times New Roman" w:hAnsi="Arial" w:cs="Arial"/>
          <w:sz w:val="20"/>
          <w:szCs w:val="20"/>
        </w:rPr>
      </w:pPr>
      <w:r w:rsidRPr="005D0E49">
        <w:rPr>
          <w:rFonts w:ascii="Arial" w:eastAsia="Times New Roman" w:hAnsi="Arial" w:cs="Arial"/>
          <w:sz w:val="20"/>
          <w:szCs w:val="20"/>
        </w:rPr>
        <w:t xml:space="preserve">Форма обратной связи: </w:t>
      </w:r>
      <w:hyperlink r:id="rId162" w:history="1">
        <w:r w:rsidRPr="005D0E49">
          <w:rPr>
            <w:rFonts w:ascii="Arial" w:eastAsia="Times New Roman" w:hAnsi="Arial" w:cs="Arial"/>
            <w:color w:val="0563C1" w:themeColor="hyperlink"/>
            <w:sz w:val="20"/>
            <w:szCs w:val="20"/>
            <w:u w:val="single"/>
          </w:rPr>
          <w:t>https://www.el5-energo.ru/feedback/</w:t>
        </w:r>
      </w:hyperlink>
    </w:p>
    <w:p w14:paraId="336799B9" w14:textId="77777777" w:rsidR="00F14B10" w:rsidRPr="005D0E49" w:rsidRDefault="00F14B10" w:rsidP="00304BB3">
      <w:pPr>
        <w:spacing w:after="240"/>
        <w:jc w:val="both"/>
        <w:rPr>
          <w:rFonts w:ascii="Arial" w:eastAsia="Times New Roman" w:hAnsi="Arial" w:cs="Arial"/>
          <w:sz w:val="20"/>
          <w:szCs w:val="20"/>
        </w:rPr>
      </w:pPr>
      <w:r w:rsidRPr="005D0E49">
        <w:rPr>
          <w:rFonts w:ascii="Arial" w:eastAsia="Times New Roman" w:hAnsi="Arial" w:cs="Arial"/>
          <w:sz w:val="20"/>
          <w:szCs w:val="20"/>
        </w:rPr>
        <w:t xml:space="preserve">Порядок взаимодействия с акционерами, инвесторами и представителями средств массовой информации определяет Положение об информационной политике. Следуя лучшим национальным практикам, оно предусматривает для Компании расширенный перечень раскрываемой информации и определяет порядок доступа акционеров к информации о ее дочерних обществах, </w:t>
      </w:r>
      <w:r>
        <w:rPr>
          <w:rFonts w:ascii="Arial" w:eastAsia="Times New Roman" w:hAnsi="Arial" w:cs="Arial"/>
          <w:sz w:val="20"/>
          <w:szCs w:val="20"/>
        </w:rPr>
        <w:t>а </w:t>
      </w:r>
      <w:r w:rsidRPr="005D0E49">
        <w:rPr>
          <w:rFonts w:ascii="Arial" w:eastAsia="Times New Roman" w:hAnsi="Arial" w:cs="Arial"/>
          <w:sz w:val="20"/>
          <w:szCs w:val="20"/>
        </w:rPr>
        <w:t xml:space="preserve">также стремилась сохранить максимальную прозрачность и крайне редко прибегала к раскрытию информации в ограниченных составе и (или) объеме либо отказывалась от раскрытия. </w:t>
      </w:r>
    </w:p>
    <w:p w14:paraId="7BC51EBB" w14:textId="77777777" w:rsidR="00F14B10" w:rsidRPr="005D0E49" w:rsidRDefault="00F14B10" w:rsidP="00304BB3">
      <w:pPr>
        <w:autoSpaceDE w:val="0"/>
        <w:autoSpaceDN w:val="0"/>
        <w:adjustRightInd w:val="0"/>
        <w:spacing w:after="240"/>
        <w:jc w:val="both"/>
        <w:rPr>
          <w:rFonts w:ascii="Arial" w:eastAsia="Times New Roman" w:hAnsi="Arial" w:cs="Arial"/>
          <w:color w:val="7030A0"/>
          <w:sz w:val="20"/>
          <w:szCs w:val="20"/>
        </w:rPr>
      </w:pPr>
      <w:r w:rsidRPr="005D0E49">
        <w:rPr>
          <w:rFonts w:ascii="Arial" w:eastAsia="Times New Roman" w:hAnsi="Arial" w:cs="Arial"/>
          <w:sz w:val="20"/>
          <w:szCs w:val="20"/>
        </w:rPr>
        <w:t xml:space="preserve">Раскрытие информации осуществляется на сайте Компании, в ленте новостей e-disclosure.ru, на сайте </w:t>
      </w:r>
      <w:hyperlink r:id="rId163" w:history="1">
        <w:r w:rsidRPr="005D0E49">
          <w:rPr>
            <w:rFonts w:ascii="Arial" w:eastAsia="Times New Roman" w:hAnsi="Arial" w:cs="Arial"/>
            <w:color w:val="0563C1"/>
            <w:sz w:val="20"/>
            <w:szCs w:val="20"/>
            <w:u w:val="single"/>
          </w:rPr>
          <w:t>https://fedresurs.ru</w:t>
        </w:r>
      </w:hyperlink>
      <w:r w:rsidRPr="005D0E49">
        <w:rPr>
          <w:rFonts w:ascii="Arial" w:eastAsia="Times New Roman" w:hAnsi="Arial" w:cs="Arial"/>
          <w:sz w:val="20"/>
          <w:szCs w:val="20"/>
        </w:rPr>
        <w:t xml:space="preserve">, а также иными способами, предусмотренными Положением об информационной политике Компании. </w:t>
      </w:r>
    </w:p>
    <w:tbl>
      <w:tblPr>
        <w:tblStyle w:val="aff7"/>
        <w:tblW w:w="0" w:type="auto"/>
        <w:tblLook w:val="04A0" w:firstRow="1" w:lastRow="0" w:firstColumn="1" w:lastColumn="0" w:noHBand="0" w:noVBand="1"/>
      </w:tblPr>
      <w:tblGrid>
        <w:gridCol w:w="3226"/>
        <w:gridCol w:w="3226"/>
      </w:tblGrid>
      <w:tr w:rsidR="00F14B10" w:rsidRPr="005D0E49" w14:paraId="52BFC0C4" w14:textId="77777777" w:rsidTr="000458FE">
        <w:trPr>
          <w:trHeight w:val="421"/>
        </w:trPr>
        <w:tc>
          <w:tcPr>
            <w:tcW w:w="3226" w:type="dxa"/>
          </w:tcPr>
          <w:p w14:paraId="23F08D42" w14:textId="77777777" w:rsidR="00F14B10" w:rsidRPr="005D0E49" w:rsidRDefault="00060FEA" w:rsidP="001D7995">
            <w:pPr>
              <w:ind w:firstLine="0"/>
              <w:jc w:val="both"/>
              <w:rPr>
                <w:rFonts w:ascii="Arial" w:eastAsia="Times New Roman" w:hAnsi="Arial" w:cs="Arial"/>
                <w:sz w:val="20"/>
                <w:szCs w:val="20"/>
              </w:rPr>
            </w:pPr>
            <w:hyperlink r:id="rId164" w:history="1">
              <w:r w:rsidR="00F14B10" w:rsidRPr="005D0E49">
                <w:rPr>
                  <w:rFonts w:ascii="Arial" w:eastAsia="Times New Roman" w:hAnsi="Arial" w:cs="Arial"/>
                  <w:color w:val="0563C1"/>
                  <w:sz w:val="20"/>
                  <w:szCs w:val="20"/>
                  <w:u w:val="single"/>
                </w:rPr>
                <w:t>Сайт Компании</w:t>
              </w:r>
            </w:hyperlink>
            <w:r w:rsidR="00F14B10" w:rsidRPr="005D0E49">
              <w:rPr>
                <w:rFonts w:ascii="Arial" w:eastAsia="Times New Roman" w:hAnsi="Arial" w:cs="Arial"/>
                <w:sz w:val="20"/>
                <w:szCs w:val="20"/>
              </w:rPr>
              <w:t xml:space="preserve"> </w:t>
            </w:r>
          </w:p>
        </w:tc>
        <w:tc>
          <w:tcPr>
            <w:tcW w:w="3226" w:type="dxa"/>
          </w:tcPr>
          <w:p w14:paraId="5E67E4C2" w14:textId="77777777" w:rsidR="00F14B10" w:rsidRPr="005D0E49" w:rsidRDefault="00060FEA" w:rsidP="001D7995">
            <w:pPr>
              <w:ind w:firstLine="0"/>
              <w:jc w:val="both"/>
              <w:rPr>
                <w:rFonts w:ascii="Arial" w:eastAsia="Times New Roman" w:hAnsi="Arial" w:cs="Arial"/>
                <w:sz w:val="20"/>
                <w:szCs w:val="20"/>
              </w:rPr>
            </w:pPr>
            <w:hyperlink r:id="rId165" w:history="1">
              <w:r w:rsidR="00F14B10" w:rsidRPr="005D0E49">
                <w:rPr>
                  <w:rFonts w:ascii="Arial" w:eastAsia="Times New Roman" w:hAnsi="Arial" w:cs="Arial"/>
                  <w:color w:val="0563C1"/>
                  <w:sz w:val="20"/>
                  <w:szCs w:val="20"/>
                  <w:u w:val="single"/>
                </w:rPr>
                <w:t>Лента новостей e-disclosure.ru</w:t>
              </w:r>
            </w:hyperlink>
            <w:r w:rsidR="00F14B10" w:rsidRPr="005D0E49">
              <w:rPr>
                <w:rFonts w:ascii="Arial" w:eastAsia="Times New Roman" w:hAnsi="Arial" w:cs="Arial"/>
                <w:sz w:val="20"/>
                <w:szCs w:val="20"/>
                <w:vertAlign w:val="superscript"/>
              </w:rPr>
              <w:footnoteReference w:id="31"/>
            </w:r>
            <w:r w:rsidR="00F14B10" w:rsidRPr="005D0E49">
              <w:rPr>
                <w:rFonts w:ascii="Arial" w:eastAsia="Times New Roman" w:hAnsi="Arial" w:cs="Arial"/>
                <w:b/>
                <w:i/>
                <w:color w:val="0000FF"/>
                <w:sz w:val="20"/>
                <w:szCs w:val="20"/>
                <w:u w:val="single"/>
              </w:rPr>
              <w:t xml:space="preserve"> </w:t>
            </w:r>
          </w:p>
        </w:tc>
      </w:tr>
    </w:tbl>
    <w:p w14:paraId="65602115" w14:textId="77777777" w:rsidR="00F14B10" w:rsidRPr="005D0E49" w:rsidRDefault="00F14B10" w:rsidP="001D7995">
      <w:pPr>
        <w:spacing w:before="120" w:after="120"/>
        <w:ind w:firstLine="0"/>
        <w:jc w:val="center"/>
        <w:rPr>
          <w:rFonts w:ascii="Arial" w:eastAsia="Times New Roman" w:hAnsi="Arial" w:cs="Arial"/>
          <w:b/>
          <w:sz w:val="20"/>
          <w:szCs w:val="20"/>
        </w:rPr>
      </w:pPr>
      <w:r w:rsidRPr="005D0E49">
        <w:rPr>
          <w:rFonts w:ascii="Arial" w:eastAsia="Times New Roman" w:hAnsi="Arial" w:cs="Arial"/>
          <w:b/>
          <w:sz w:val="20"/>
          <w:szCs w:val="20"/>
        </w:rPr>
        <w:t>Принципы раскрытия информации</w:t>
      </w:r>
    </w:p>
    <w:p w14:paraId="33E20097" w14:textId="77777777" w:rsidR="00F14B10" w:rsidRPr="005D0E49" w:rsidRDefault="00F14B10" w:rsidP="001D7995">
      <w:pPr>
        <w:ind w:firstLine="0"/>
        <w:jc w:val="both"/>
        <w:rPr>
          <w:rFonts w:ascii="Arial" w:eastAsia="Times New Roman" w:hAnsi="Arial" w:cs="Arial"/>
          <w:i/>
          <w:sz w:val="20"/>
          <w:szCs w:val="20"/>
        </w:rPr>
      </w:pPr>
      <w:r w:rsidRPr="005D0E49">
        <w:rPr>
          <w:rFonts w:ascii="Arial" w:eastAsia="Times New Roman" w:hAnsi="Arial" w:cs="Arial"/>
          <w:i/>
          <w:iCs/>
          <w:noProof/>
          <w:sz w:val="20"/>
          <w:szCs w:val="20"/>
          <w:lang w:eastAsia="ru-RU"/>
        </w:rPr>
        <mc:AlternateContent>
          <mc:Choice Requires="wps">
            <w:drawing>
              <wp:anchor distT="0" distB="0" distL="114300" distR="114300" simplePos="0" relativeHeight="251734016" behindDoc="0" locked="0" layoutInCell="1" allowOverlap="1" wp14:anchorId="1848249B" wp14:editId="22B0FB91">
                <wp:simplePos x="0" y="0"/>
                <wp:positionH relativeFrom="margin">
                  <wp:posOffset>796290</wp:posOffset>
                </wp:positionH>
                <wp:positionV relativeFrom="paragraph">
                  <wp:posOffset>8255</wp:posOffset>
                </wp:positionV>
                <wp:extent cx="4286250" cy="276225"/>
                <wp:effectExtent l="0" t="0" r="19050" b="28575"/>
                <wp:wrapNone/>
                <wp:docPr id="721918664" name="Прямоугольник 721918664"/>
                <wp:cNvGraphicFramePr/>
                <a:graphic xmlns:a="http://schemas.openxmlformats.org/drawingml/2006/main">
                  <a:graphicData uri="http://schemas.microsoft.com/office/word/2010/wordprocessingShape">
                    <wps:wsp>
                      <wps:cNvSpPr/>
                      <wps:spPr>
                        <a:xfrm>
                          <a:off x="0" y="0"/>
                          <a:ext cx="4286250" cy="276225"/>
                        </a:xfrm>
                        <a:prstGeom prst="rect">
                          <a:avLst/>
                        </a:prstGeom>
                        <a:solidFill>
                          <a:srgbClr val="4472C4"/>
                        </a:solidFill>
                        <a:ln w="12700" cap="flat" cmpd="sng" algn="ctr">
                          <a:solidFill>
                            <a:srgbClr val="4472C4">
                              <a:shade val="50000"/>
                            </a:srgbClr>
                          </a:solidFill>
                          <a:prstDash val="solid"/>
                          <a:miter lim="800000"/>
                        </a:ln>
                        <a:effectLst/>
                      </wps:spPr>
                      <wps:txbx>
                        <w:txbxContent>
                          <w:p w14:paraId="30701114" w14:textId="77777777" w:rsidR="006B03FA" w:rsidRDefault="006B03FA" w:rsidP="00F14B10">
                            <w:pPr>
                              <w:jc w:val="center"/>
                              <w:rPr>
                                <w:b/>
                                <w:bCs/>
                              </w:rPr>
                            </w:pPr>
                            <w:r>
                              <w:rPr>
                                <w:b/>
                                <w:bCs/>
                              </w:rPr>
                              <w:t>Регулярность</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848249B" id="Прямоугольник 721918664" o:spid="_x0000_s1110" style="position:absolute;left:0;text-align:left;margin-left:62.7pt;margin-top:.65pt;width:337.5pt;height:21.75pt;z-index:25173401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" fillcolor="#4472c4" strokecolor="#2f528f" strokeweight="1pt">
                <v:textbox>
                  <w:txbxContent>
                    <w:p w14:paraId="30701114" w14:textId="77777777" w:rsidR="006B03FA" w:rsidRDefault="006B03FA" w:rsidP="00F14B10">
                      <w:pPr>
                        <w:jc w:val="center"/>
                        <w:rPr>
                          <w:b/>
                          <w:bCs/>
                        </w:rPr>
                      </w:pPr>
                      <w:r>
                        <w:rPr>
                          <w:b/>
                          <w:bCs/>
                        </w:rPr>
                        <w:t>Регулярность</w:t>
                      </w:r>
                    </w:p>
                  </w:txbxContent>
                </v:textbox>
                <w10:wrap anchorx="margin"/>
              </v:rect>
            </w:pict>
          </mc:Fallback>
        </mc:AlternateContent>
      </w:r>
    </w:p>
    <w:p w14:paraId="003D7228" w14:textId="77777777" w:rsidR="00F14B10" w:rsidRPr="005D0E49" w:rsidRDefault="00F14B10" w:rsidP="001D7995">
      <w:pPr>
        <w:ind w:firstLine="0"/>
        <w:jc w:val="both"/>
        <w:rPr>
          <w:rFonts w:ascii="Arial" w:eastAsia="Times New Roman" w:hAnsi="Arial" w:cs="Arial"/>
          <w:i/>
          <w:sz w:val="20"/>
          <w:szCs w:val="20"/>
        </w:rPr>
      </w:pPr>
    </w:p>
    <w:p w14:paraId="50511F14" w14:textId="77777777" w:rsidR="00F14B10" w:rsidRPr="005D0E49" w:rsidRDefault="00F14B10" w:rsidP="001D7995">
      <w:pPr>
        <w:ind w:firstLine="0"/>
        <w:jc w:val="both"/>
        <w:rPr>
          <w:rFonts w:ascii="Arial" w:eastAsia="Times New Roman" w:hAnsi="Arial" w:cs="Arial"/>
          <w:i/>
          <w:sz w:val="20"/>
          <w:szCs w:val="20"/>
        </w:rPr>
      </w:pPr>
      <w:r w:rsidRPr="005D0E49">
        <w:rPr>
          <w:rFonts w:ascii="Arial" w:eastAsia="Times New Roman" w:hAnsi="Arial" w:cs="Arial"/>
          <w:i/>
          <w:iCs/>
          <w:noProof/>
          <w:sz w:val="20"/>
          <w:szCs w:val="20"/>
          <w:lang w:eastAsia="ru-RU"/>
        </w:rPr>
        <mc:AlternateContent>
          <mc:Choice Requires="wps">
            <w:drawing>
              <wp:anchor distT="0" distB="0" distL="114300" distR="114300" simplePos="0" relativeHeight="251735040" behindDoc="0" locked="0" layoutInCell="1" allowOverlap="1" wp14:anchorId="7AAFB86C" wp14:editId="424303C4">
                <wp:simplePos x="0" y="0"/>
                <wp:positionH relativeFrom="margin">
                  <wp:posOffset>776605</wp:posOffset>
                </wp:positionH>
                <wp:positionV relativeFrom="paragraph">
                  <wp:posOffset>78105</wp:posOffset>
                </wp:positionV>
                <wp:extent cx="4314825" cy="276225"/>
                <wp:effectExtent l="0" t="0" r="28575" b="28575"/>
                <wp:wrapNone/>
                <wp:docPr id="721918665" name="Прямоугольник 721918665"/>
                <wp:cNvGraphicFramePr/>
                <a:graphic xmlns:a="http://schemas.openxmlformats.org/drawingml/2006/main">
                  <a:graphicData uri="http://schemas.microsoft.com/office/word/2010/wordprocessingShape">
                    <wps:wsp>
                      <wps:cNvSpPr/>
                      <wps:spPr>
                        <a:xfrm>
                          <a:off x="0" y="0"/>
                          <a:ext cx="4314825" cy="276225"/>
                        </a:xfrm>
                        <a:prstGeom prst="rect">
                          <a:avLst/>
                        </a:prstGeom>
                        <a:solidFill>
                          <a:srgbClr val="00B050"/>
                        </a:solidFill>
                        <a:ln w="12700" cap="flat" cmpd="sng" algn="ctr">
                          <a:solidFill>
                            <a:srgbClr val="4472C4">
                              <a:shade val="50000"/>
                            </a:srgbClr>
                          </a:solidFill>
                          <a:prstDash val="solid"/>
                          <a:miter lim="800000"/>
                        </a:ln>
                        <a:effectLst/>
                      </wps:spPr>
                      <wps:txbx>
                        <w:txbxContent>
                          <w:p w14:paraId="3BC7202C" w14:textId="77777777" w:rsidR="006B03FA" w:rsidRDefault="006B03FA" w:rsidP="00F14B10">
                            <w:pPr>
                              <w:jc w:val="center"/>
                              <w:rPr>
                                <w:b/>
                                <w:bCs/>
                              </w:rPr>
                            </w:pPr>
                            <w:r>
                              <w:rPr>
                                <w:b/>
                                <w:bCs/>
                              </w:rPr>
                              <w:t>Последовательность и оперативность</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AAFB86C" id="Прямоугольник 721918665" o:spid="_x0000_s1111" style="position:absolute;left:0;text-align:left;margin-left:61.15pt;margin-top:6.15pt;width:339.75pt;height:21.75pt;z-index:25173504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" fillcolor="#00b050" strokecolor="#2f528f" strokeweight="1pt">
                <v:textbox>
                  <w:txbxContent>
                    <w:p w14:paraId="3BC7202C" w14:textId="77777777" w:rsidR="006B03FA" w:rsidRDefault="006B03FA" w:rsidP="00F14B10">
                      <w:pPr>
                        <w:jc w:val="center"/>
                        <w:rPr>
                          <w:b/>
                          <w:bCs/>
                        </w:rPr>
                      </w:pPr>
                      <w:r>
                        <w:rPr>
                          <w:b/>
                          <w:bCs/>
                        </w:rPr>
                        <w:t>Последовательность и оперативность</w:t>
                      </w:r>
                    </w:p>
                  </w:txbxContent>
                </v:textbox>
                <w10:wrap anchorx="margin"/>
              </v:rect>
            </w:pict>
          </mc:Fallback>
        </mc:AlternateContent>
      </w:r>
    </w:p>
    <w:p w14:paraId="53222519" w14:textId="77777777" w:rsidR="00F14B10" w:rsidRPr="005D0E49" w:rsidRDefault="00F14B10" w:rsidP="001D7995">
      <w:pPr>
        <w:ind w:firstLine="0"/>
        <w:jc w:val="both"/>
        <w:rPr>
          <w:rFonts w:ascii="Arial" w:eastAsia="Times New Roman" w:hAnsi="Arial" w:cs="Arial"/>
          <w:i/>
          <w:sz w:val="20"/>
          <w:szCs w:val="20"/>
        </w:rPr>
      </w:pPr>
    </w:p>
    <w:p w14:paraId="5FF60859" w14:textId="77777777" w:rsidR="00F14B10" w:rsidRPr="005D0E49" w:rsidRDefault="00F14B10" w:rsidP="001D7995">
      <w:pPr>
        <w:ind w:firstLine="0"/>
        <w:jc w:val="both"/>
        <w:rPr>
          <w:rFonts w:ascii="Arial" w:eastAsia="Times New Roman" w:hAnsi="Arial" w:cs="Arial"/>
          <w:i/>
          <w:sz w:val="20"/>
          <w:szCs w:val="20"/>
        </w:rPr>
      </w:pPr>
    </w:p>
    <w:p w14:paraId="7CAB171E" w14:textId="77777777" w:rsidR="00F14B10" w:rsidRPr="005D0E49" w:rsidRDefault="00F14B10" w:rsidP="001D7995">
      <w:pPr>
        <w:ind w:firstLine="0"/>
        <w:jc w:val="both"/>
        <w:rPr>
          <w:rFonts w:ascii="Arial" w:eastAsia="Times New Roman" w:hAnsi="Arial" w:cs="Arial"/>
          <w:i/>
          <w:sz w:val="20"/>
          <w:szCs w:val="20"/>
        </w:rPr>
      </w:pPr>
      <w:r w:rsidRPr="005D0E49">
        <w:rPr>
          <w:rFonts w:ascii="Arial" w:eastAsia="Times New Roman" w:hAnsi="Arial" w:cs="Arial"/>
          <w:i/>
          <w:iCs/>
          <w:noProof/>
          <w:sz w:val="20"/>
          <w:szCs w:val="20"/>
          <w:lang w:eastAsia="ru-RU"/>
        </w:rPr>
        <mc:AlternateContent>
          <mc:Choice Requires="wps">
            <w:drawing>
              <wp:anchor distT="0" distB="0" distL="114300" distR="114300" simplePos="0" relativeHeight="251736064" behindDoc="0" locked="0" layoutInCell="1" allowOverlap="1" wp14:anchorId="1FF44BD9" wp14:editId="7A0E8EE8">
                <wp:simplePos x="0" y="0"/>
                <wp:positionH relativeFrom="margin">
                  <wp:posOffset>829310</wp:posOffset>
                </wp:positionH>
                <wp:positionV relativeFrom="paragraph">
                  <wp:posOffset>8890</wp:posOffset>
                </wp:positionV>
                <wp:extent cx="4234180" cy="276225"/>
                <wp:effectExtent l="0" t="0" r="13970" b="28575"/>
                <wp:wrapNone/>
                <wp:docPr id="721918666" name="Прямоугольник 721918666"/>
                <wp:cNvGraphicFramePr/>
                <a:graphic xmlns:a="http://schemas.openxmlformats.org/drawingml/2006/main">
                  <a:graphicData uri="http://schemas.microsoft.com/office/word/2010/wordprocessingShape">
                    <wps:wsp>
                      <wps:cNvSpPr/>
                      <wps:spPr>
                        <a:xfrm>
                          <a:off x="0" y="0"/>
                          <a:ext cx="4234246" cy="276225"/>
                        </a:xfrm>
                        <a:prstGeom prst="rect">
                          <a:avLst/>
                        </a:prstGeom>
                        <a:solidFill>
                          <a:srgbClr val="4472C4"/>
                        </a:solidFill>
                        <a:ln w="12700" cap="flat" cmpd="sng" algn="ctr">
                          <a:solidFill>
                            <a:srgbClr val="4472C4">
                              <a:shade val="50000"/>
                            </a:srgbClr>
                          </a:solidFill>
                          <a:prstDash val="solid"/>
                          <a:miter lim="800000"/>
                        </a:ln>
                        <a:effectLst/>
                      </wps:spPr>
                      <wps:txbx>
                        <w:txbxContent>
                          <w:p w14:paraId="26FD51B0" w14:textId="77777777" w:rsidR="006B03FA" w:rsidRDefault="006B03FA" w:rsidP="00F14B10">
                            <w:pPr>
                              <w:jc w:val="center"/>
                              <w:rPr>
                                <w:b/>
                                <w:bCs/>
                              </w:rPr>
                            </w:pPr>
                            <w:r>
                              <w:rPr>
                                <w:b/>
                                <w:bCs/>
                              </w:rPr>
                              <w:t>Доступность</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FF44BD9" id="Прямоугольник 721918666" o:spid="_x0000_s1112" style="position:absolute;left:0;text-align:left;margin-left:65.3pt;margin-top:.7pt;width:333.4pt;height:21.75pt;z-index:25173606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" fillcolor="#4472c4" strokecolor="#2f528f" strokeweight="1pt">
                <v:textbox>
                  <w:txbxContent>
                    <w:p w14:paraId="26FD51B0" w14:textId="77777777" w:rsidR="006B03FA" w:rsidRDefault="006B03FA" w:rsidP="00F14B10">
                      <w:pPr>
                        <w:jc w:val="center"/>
                        <w:rPr>
                          <w:b/>
                          <w:bCs/>
                        </w:rPr>
                      </w:pPr>
                      <w:r>
                        <w:rPr>
                          <w:b/>
                          <w:bCs/>
                        </w:rPr>
                        <w:t>Доступность</w:t>
                      </w:r>
                    </w:p>
                  </w:txbxContent>
                </v:textbox>
                <w10:wrap anchorx="margin"/>
              </v:rect>
            </w:pict>
          </mc:Fallback>
        </mc:AlternateContent>
      </w:r>
    </w:p>
    <w:p w14:paraId="4AA2E377" w14:textId="77777777" w:rsidR="00F14B10" w:rsidRPr="005D0E49" w:rsidRDefault="00F14B10" w:rsidP="001D7995">
      <w:pPr>
        <w:ind w:firstLine="0"/>
        <w:jc w:val="both"/>
        <w:rPr>
          <w:rFonts w:ascii="Arial" w:eastAsia="Times New Roman" w:hAnsi="Arial" w:cs="Arial"/>
          <w:i/>
          <w:sz w:val="20"/>
          <w:szCs w:val="20"/>
        </w:rPr>
      </w:pPr>
    </w:p>
    <w:p w14:paraId="65FD38F3" w14:textId="77777777" w:rsidR="00F14B10" w:rsidRPr="005D0E49" w:rsidRDefault="00F14B10" w:rsidP="001D7995">
      <w:pPr>
        <w:ind w:firstLine="0"/>
        <w:jc w:val="both"/>
        <w:rPr>
          <w:rFonts w:ascii="Arial" w:eastAsia="Times New Roman" w:hAnsi="Arial" w:cs="Arial"/>
          <w:i/>
          <w:sz w:val="20"/>
          <w:szCs w:val="20"/>
        </w:rPr>
      </w:pPr>
      <w:r w:rsidRPr="005D0E49">
        <w:rPr>
          <w:rFonts w:ascii="Arial" w:eastAsia="Times New Roman" w:hAnsi="Arial" w:cs="Arial"/>
          <w:i/>
          <w:iCs/>
          <w:noProof/>
          <w:sz w:val="20"/>
          <w:szCs w:val="20"/>
          <w:lang w:eastAsia="ru-RU"/>
        </w:rPr>
        <w:lastRenderedPageBreak/>
        <mc:AlternateContent>
          <mc:Choice Requires="wps">
            <w:drawing>
              <wp:anchor distT="0" distB="0" distL="114300" distR="114300" simplePos="0" relativeHeight="251737088" behindDoc="0" locked="0" layoutInCell="1" allowOverlap="1" wp14:anchorId="1B8D5AA3" wp14:editId="18DAD88A">
                <wp:simplePos x="0" y="0"/>
                <wp:positionH relativeFrom="margin">
                  <wp:posOffset>833755</wp:posOffset>
                </wp:positionH>
                <wp:positionV relativeFrom="paragraph">
                  <wp:posOffset>94615</wp:posOffset>
                </wp:positionV>
                <wp:extent cx="4286250" cy="276225"/>
                <wp:effectExtent l="0" t="0" r="19050" b="28575"/>
                <wp:wrapNone/>
                <wp:docPr id="721918667" name="Прямоугольник 721918667"/>
                <wp:cNvGraphicFramePr/>
                <a:graphic xmlns:a="http://schemas.openxmlformats.org/drawingml/2006/main">
                  <a:graphicData uri="http://schemas.microsoft.com/office/word/2010/wordprocessingShape">
                    <wps:wsp>
                      <wps:cNvSpPr/>
                      <wps:spPr>
                        <a:xfrm>
                          <a:off x="0" y="0"/>
                          <a:ext cx="4286250" cy="276225"/>
                        </a:xfrm>
                        <a:prstGeom prst="rect">
                          <a:avLst/>
                        </a:prstGeom>
                        <a:solidFill>
                          <a:srgbClr val="00B050"/>
                        </a:solidFill>
                        <a:ln w="12700" cap="flat" cmpd="sng" algn="ctr">
                          <a:solidFill>
                            <a:srgbClr val="4472C4">
                              <a:shade val="50000"/>
                            </a:srgbClr>
                          </a:solidFill>
                          <a:prstDash val="solid"/>
                          <a:miter lim="800000"/>
                        </a:ln>
                        <a:effectLst/>
                      </wps:spPr>
                      <wps:txbx>
                        <w:txbxContent>
                          <w:p w14:paraId="57A99EF8" w14:textId="77777777" w:rsidR="006B03FA" w:rsidRDefault="006B03FA" w:rsidP="00F14B10">
                            <w:pPr>
                              <w:jc w:val="center"/>
                              <w:rPr>
                                <w:b/>
                                <w:bCs/>
                              </w:rPr>
                            </w:pPr>
                            <w:r>
                              <w:rPr>
                                <w:b/>
                                <w:bCs/>
                              </w:rPr>
                              <w:t xml:space="preserve">Достоверность </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B8D5AA3" id="Прямоугольник 721918667" o:spid="_x0000_s1113" style="position:absolute;left:0;text-align:left;margin-left:65.65pt;margin-top:7.45pt;width:337.5pt;height:21.75pt;z-index:25173708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" fillcolor="#00b050" strokecolor="#2f528f" strokeweight="1pt">
                <v:textbox>
                  <w:txbxContent>
                    <w:p w14:paraId="57A99EF8" w14:textId="77777777" w:rsidR="006B03FA" w:rsidRDefault="006B03FA" w:rsidP="00F14B10">
                      <w:pPr>
                        <w:jc w:val="center"/>
                        <w:rPr>
                          <w:b/>
                          <w:bCs/>
                        </w:rPr>
                      </w:pPr>
                      <w:r>
                        <w:rPr>
                          <w:b/>
                          <w:bCs/>
                        </w:rPr>
                        <w:t xml:space="preserve">Достоверность </w:t>
                      </w:r>
                    </w:p>
                  </w:txbxContent>
                </v:textbox>
                <w10:wrap anchorx="margin"/>
              </v:rect>
            </w:pict>
          </mc:Fallback>
        </mc:AlternateContent>
      </w:r>
    </w:p>
    <w:p w14:paraId="3E7EB19F" w14:textId="77777777" w:rsidR="00F14B10" w:rsidRPr="005D0E49" w:rsidRDefault="00F14B10" w:rsidP="001D7995">
      <w:pPr>
        <w:ind w:firstLine="0"/>
        <w:jc w:val="both"/>
        <w:rPr>
          <w:rFonts w:ascii="Arial" w:eastAsia="Times New Roman" w:hAnsi="Arial" w:cs="Arial"/>
          <w:i/>
          <w:sz w:val="20"/>
          <w:szCs w:val="20"/>
        </w:rPr>
      </w:pPr>
    </w:p>
    <w:p w14:paraId="1D70F775" w14:textId="77777777" w:rsidR="00F14B10" w:rsidRPr="005D0E49" w:rsidRDefault="00F14B10" w:rsidP="001D7995">
      <w:pPr>
        <w:ind w:firstLine="0"/>
        <w:jc w:val="both"/>
        <w:rPr>
          <w:rFonts w:ascii="Arial" w:eastAsia="Times New Roman" w:hAnsi="Arial" w:cs="Arial"/>
          <w:i/>
          <w:sz w:val="20"/>
          <w:szCs w:val="20"/>
        </w:rPr>
      </w:pPr>
    </w:p>
    <w:p w14:paraId="11D1FD0D" w14:textId="77777777" w:rsidR="00F14B10" w:rsidRPr="005D0E49" w:rsidRDefault="00F14B10" w:rsidP="001D7995">
      <w:pPr>
        <w:ind w:firstLine="0"/>
        <w:jc w:val="both"/>
        <w:rPr>
          <w:rFonts w:ascii="Arial" w:eastAsia="Times New Roman" w:hAnsi="Arial" w:cs="Arial"/>
          <w:i/>
          <w:sz w:val="20"/>
          <w:szCs w:val="20"/>
        </w:rPr>
      </w:pPr>
      <w:r w:rsidRPr="005D0E49">
        <w:rPr>
          <w:rFonts w:ascii="Arial" w:eastAsia="Times New Roman" w:hAnsi="Arial" w:cs="Arial"/>
          <w:i/>
          <w:iCs/>
          <w:noProof/>
          <w:sz w:val="20"/>
          <w:szCs w:val="20"/>
          <w:lang w:eastAsia="ru-RU"/>
        </w:rPr>
        <mc:AlternateContent>
          <mc:Choice Requires="wps">
            <w:drawing>
              <wp:anchor distT="0" distB="0" distL="114300" distR="114300" simplePos="0" relativeHeight="251738112" behindDoc="0" locked="0" layoutInCell="1" allowOverlap="1" wp14:anchorId="1EB1D7E3" wp14:editId="27B3EA52">
                <wp:simplePos x="0" y="0"/>
                <wp:positionH relativeFrom="margin">
                  <wp:posOffset>859790</wp:posOffset>
                </wp:positionH>
                <wp:positionV relativeFrom="paragraph">
                  <wp:posOffset>36830</wp:posOffset>
                </wp:positionV>
                <wp:extent cx="4286250" cy="276225"/>
                <wp:effectExtent l="0" t="0" r="19050" b="28575"/>
                <wp:wrapNone/>
                <wp:docPr id="721918668" name="Прямоугольник 721918668"/>
                <wp:cNvGraphicFramePr/>
                <a:graphic xmlns:a="http://schemas.openxmlformats.org/drawingml/2006/main">
                  <a:graphicData uri="http://schemas.microsoft.com/office/word/2010/wordprocessingShape">
                    <wps:wsp>
                      <wps:cNvSpPr/>
                      <wps:spPr>
                        <a:xfrm>
                          <a:off x="0" y="0"/>
                          <a:ext cx="4286250" cy="276225"/>
                        </a:xfrm>
                        <a:prstGeom prst="rect">
                          <a:avLst/>
                        </a:prstGeom>
                        <a:solidFill>
                          <a:srgbClr val="4472C4"/>
                        </a:solidFill>
                        <a:ln w="12700" cap="flat" cmpd="sng" algn="ctr">
                          <a:solidFill>
                            <a:srgbClr val="4472C4">
                              <a:shade val="50000"/>
                            </a:srgbClr>
                          </a:solidFill>
                          <a:prstDash val="solid"/>
                          <a:miter lim="800000"/>
                        </a:ln>
                        <a:effectLst/>
                      </wps:spPr>
                      <wps:txbx>
                        <w:txbxContent>
                          <w:p w14:paraId="5AC2EEEC" w14:textId="77777777" w:rsidR="006B03FA" w:rsidRDefault="006B03FA" w:rsidP="00F14B10">
                            <w:pPr>
                              <w:jc w:val="center"/>
                              <w:rPr>
                                <w:b/>
                                <w:bCs/>
                              </w:rPr>
                            </w:pPr>
                            <w:r>
                              <w:rPr>
                                <w:b/>
                                <w:bCs/>
                              </w:rPr>
                              <w:t xml:space="preserve">Полнота и сравнимость раскрываемых данных </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EB1D7E3" id="Прямоугольник 721918668" o:spid="_x0000_s1114" style="position:absolute;left:0;text-align:left;margin-left:67.7pt;margin-top:2.9pt;width:337.5pt;height:21.75pt;z-index:25173811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" fillcolor="#4472c4" strokecolor="#2f528f" strokeweight="1pt">
                <v:textbox>
                  <w:txbxContent>
                    <w:p w14:paraId="5AC2EEEC" w14:textId="77777777" w:rsidR="006B03FA" w:rsidRDefault="006B03FA" w:rsidP="00F14B10">
                      <w:pPr>
                        <w:jc w:val="center"/>
                        <w:rPr>
                          <w:b/>
                          <w:bCs/>
                        </w:rPr>
                      </w:pPr>
                      <w:r>
                        <w:rPr>
                          <w:b/>
                          <w:bCs/>
                        </w:rPr>
                        <w:t xml:space="preserve">Полнота и сравнимость раскрываемых данных </w:t>
                      </w:r>
                    </w:p>
                  </w:txbxContent>
                </v:textbox>
                <w10:wrap anchorx="margin"/>
              </v:rect>
            </w:pict>
          </mc:Fallback>
        </mc:AlternateContent>
      </w:r>
    </w:p>
    <w:p w14:paraId="3FE5A261" w14:textId="77777777" w:rsidR="00F14B10" w:rsidRPr="005D0E49" w:rsidRDefault="00F14B10" w:rsidP="001D7995">
      <w:pPr>
        <w:ind w:firstLine="0"/>
        <w:jc w:val="both"/>
        <w:rPr>
          <w:rFonts w:ascii="Arial" w:eastAsia="Times New Roman" w:hAnsi="Arial" w:cs="Arial"/>
          <w:sz w:val="20"/>
          <w:szCs w:val="20"/>
        </w:rPr>
      </w:pPr>
    </w:p>
    <w:p w14:paraId="67934817" w14:textId="77777777" w:rsidR="00F14B10" w:rsidRPr="00D254B7" w:rsidRDefault="00F14B10" w:rsidP="001D7995">
      <w:pPr>
        <w:ind w:firstLine="0"/>
        <w:jc w:val="both"/>
        <w:rPr>
          <w:rFonts w:ascii="Arial" w:eastAsia="Times New Roman" w:hAnsi="Arial" w:cs="Arial"/>
          <w:sz w:val="20"/>
          <w:szCs w:val="20"/>
        </w:rPr>
      </w:pPr>
    </w:p>
    <w:p w14:paraId="184186EE" w14:textId="2DBD0EFC" w:rsidR="00F14B10" w:rsidRPr="005D0E49" w:rsidRDefault="00F14B10" w:rsidP="00304BB3">
      <w:pPr>
        <w:spacing w:before="240"/>
        <w:jc w:val="both"/>
        <w:rPr>
          <w:rFonts w:ascii="Arial" w:eastAsia="Times New Roman" w:hAnsi="Arial" w:cs="Arial"/>
          <w:sz w:val="20"/>
          <w:szCs w:val="20"/>
        </w:rPr>
      </w:pPr>
      <w:r w:rsidRPr="00D254B7">
        <w:rPr>
          <w:rFonts w:ascii="Arial" w:eastAsia="Times New Roman" w:hAnsi="Arial" w:cs="Arial"/>
          <w:sz w:val="20"/>
          <w:szCs w:val="20"/>
        </w:rPr>
        <w:t>В </w:t>
      </w:r>
      <w:r w:rsidRPr="005D0E49">
        <w:rPr>
          <w:rFonts w:ascii="Arial" w:eastAsia="Times New Roman" w:hAnsi="Arial" w:cs="Arial"/>
          <w:sz w:val="20"/>
          <w:szCs w:val="20"/>
        </w:rPr>
        <w:t xml:space="preserve">отличие </w:t>
      </w:r>
      <w:r>
        <w:rPr>
          <w:rFonts w:ascii="Arial" w:eastAsia="Times New Roman" w:hAnsi="Arial" w:cs="Arial"/>
          <w:sz w:val="20"/>
          <w:szCs w:val="20"/>
        </w:rPr>
        <w:t>от </w:t>
      </w:r>
      <w:r w:rsidRPr="005D0E49">
        <w:rPr>
          <w:rFonts w:ascii="Arial" w:eastAsia="Times New Roman" w:hAnsi="Arial" w:cs="Arial"/>
          <w:sz w:val="20"/>
          <w:szCs w:val="20"/>
        </w:rPr>
        <w:t xml:space="preserve">большинства компаний сектора ПАО «ЭЛ5-Энерго» продолжило осуществлять полноценное раскрытие операционной </w:t>
      </w:r>
      <w:r>
        <w:rPr>
          <w:rFonts w:ascii="Arial" w:eastAsia="Times New Roman" w:hAnsi="Arial" w:cs="Arial"/>
          <w:sz w:val="20"/>
          <w:szCs w:val="20"/>
        </w:rPr>
        <w:t>и </w:t>
      </w:r>
      <w:r w:rsidRPr="005D0E49">
        <w:rPr>
          <w:rFonts w:ascii="Arial" w:eastAsia="Times New Roman" w:hAnsi="Arial" w:cs="Arial"/>
          <w:sz w:val="20"/>
          <w:szCs w:val="20"/>
        </w:rPr>
        <w:t xml:space="preserve">финансовой информации </w:t>
      </w:r>
      <w:r>
        <w:rPr>
          <w:rFonts w:ascii="Arial" w:eastAsia="Times New Roman" w:hAnsi="Arial" w:cs="Arial"/>
          <w:sz w:val="20"/>
          <w:szCs w:val="20"/>
        </w:rPr>
        <w:t>для </w:t>
      </w:r>
      <w:r w:rsidRPr="005D0E49">
        <w:rPr>
          <w:rFonts w:ascii="Arial" w:eastAsia="Times New Roman" w:hAnsi="Arial" w:cs="Arial"/>
          <w:sz w:val="20"/>
          <w:szCs w:val="20"/>
        </w:rPr>
        <w:t xml:space="preserve">заинтересованных сторон, </w:t>
      </w:r>
      <w:r>
        <w:rPr>
          <w:rFonts w:ascii="Arial" w:eastAsia="Times New Roman" w:hAnsi="Arial" w:cs="Arial"/>
          <w:sz w:val="20"/>
          <w:szCs w:val="20"/>
        </w:rPr>
        <w:t>а </w:t>
      </w:r>
      <w:r w:rsidRPr="005D0E49">
        <w:rPr>
          <w:rFonts w:ascii="Arial" w:eastAsia="Times New Roman" w:hAnsi="Arial" w:cs="Arial"/>
          <w:sz w:val="20"/>
          <w:szCs w:val="20"/>
        </w:rPr>
        <w:t xml:space="preserve">также повышать инвестиционную привлекательность Компании, </w:t>
      </w:r>
      <w:r>
        <w:rPr>
          <w:rFonts w:ascii="Arial" w:eastAsia="Times New Roman" w:hAnsi="Arial" w:cs="Arial"/>
          <w:sz w:val="20"/>
          <w:szCs w:val="20"/>
        </w:rPr>
        <w:t>в </w:t>
      </w:r>
      <w:r w:rsidRPr="005D0E49">
        <w:rPr>
          <w:rFonts w:ascii="Arial" w:eastAsia="Times New Roman" w:hAnsi="Arial" w:cs="Arial"/>
          <w:sz w:val="20"/>
          <w:szCs w:val="20"/>
        </w:rPr>
        <w:t>том</w:t>
      </w:r>
      <w:r>
        <w:rPr>
          <w:rFonts w:ascii="Arial" w:eastAsia="Times New Roman" w:hAnsi="Arial" w:cs="Arial"/>
          <w:sz w:val="20"/>
          <w:szCs w:val="20"/>
        </w:rPr>
        <w:t> </w:t>
      </w:r>
      <w:r w:rsidRPr="005D0E49">
        <w:rPr>
          <w:rFonts w:ascii="Arial" w:eastAsia="Times New Roman" w:hAnsi="Arial" w:cs="Arial"/>
          <w:sz w:val="20"/>
          <w:szCs w:val="20"/>
        </w:rPr>
        <w:t xml:space="preserve">числе путем активного взаимодействия </w:t>
      </w:r>
      <w:r>
        <w:rPr>
          <w:rFonts w:ascii="Arial" w:eastAsia="Times New Roman" w:hAnsi="Arial" w:cs="Arial"/>
          <w:sz w:val="20"/>
          <w:szCs w:val="20"/>
        </w:rPr>
        <w:t>с </w:t>
      </w:r>
      <w:r w:rsidRPr="005D0E49">
        <w:rPr>
          <w:rFonts w:ascii="Arial" w:eastAsia="Times New Roman" w:hAnsi="Arial" w:cs="Arial"/>
          <w:sz w:val="20"/>
          <w:szCs w:val="20"/>
        </w:rPr>
        <w:t>инвестиционным сообществом.</w:t>
      </w:r>
    </w:p>
    <w:p w14:paraId="24E21382" w14:textId="77777777" w:rsidR="00F14B10" w:rsidRPr="005D0E49" w:rsidRDefault="00F14B10" w:rsidP="00F14B10">
      <w:pPr>
        <w:jc w:val="both"/>
        <w:rPr>
          <w:rFonts w:ascii="Arial" w:eastAsia="Times New Roman" w:hAnsi="Arial" w:cs="Arial"/>
          <w:sz w:val="20"/>
          <w:szCs w:val="20"/>
        </w:rPr>
      </w:pPr>
    </w:p>
    <w:p w14:paraId="10131ACD" w14:textId="77777777" w:rsidR="00F14B10" w:rsidRPr="005D0E49" w:rsidRDefault="00F14B10" w:rsidP="001D7995">
      <w:pPr>
        <w:spacing w:after="240"/>
        <w:ind w:firstLine="0"/>
        <w:jc w:val="both"/>
        <w:rPr>
          <w:rFonts w:ascii="Arial" w:eastAsia="Times New Roman" w:hAnsi="Arial" w:cs="Arial"/>
          <w:i/>
          <w:sz w:val="20"/>
          <w:szCs w:val="20"/>
        </w:rPr>
      </w:pPr>
      <w:r w:rsidRPr="005D0E49">
        <w:rPr>
          <w:rFonts w:ascii="Arial" w:eastAsia="Times New Roman" w:hAnsi="Arial" w:cs="Arial"/>
          <w:i/>
          <w:sz w:val="20"/>
          <w:szCs w:val="20"/>
        </w:rPr>
        <w:t>Основные инструменты взаимодействия с акционерами и инвесторами</w:t>
      </w:r>
    </w:p>
    <w:tbl>
      <w:tblPr>
        <w:tblStyle w:val="af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21"/>
        <w:gridCol w:w="891"/>
        <w:gridCol w:w="4150"/>
        <w:gridCol w:w="887"/>
        <w:gridCol w:w="1889"/>
      </w:tblGrid>
      <w:tr w:rsidR="00F14B10" w:rsidRPr="005D0E49" w14:paraId="1B7C5620" w14:textId="77777777" w:rsidTr="001D7995">
        <w:tc>
          <w:tcPr>
            <w:tcW w:w="1910" w:type="dxa"/>
            <w:shd w:val="clear" w:color="auto" w:fill="0070C0"/>
          </w:tcPr>
          <w:p w14:paraId="0BD69BC5" w14:textId="77777777" w:rsidR="00F14B10" w:rsidRPr="005D0E49" w:rsidRDefault="00F14B10" w:rsidP="001D7995">
            <w:pPr>
              <w:ind w:firstLine="0"/>
              <w:jc w:val="both"/>
              <w:rPr>
                <w:rFonts w:ascii="Arial" w:eastAsia="Times New Roman" w:hAnsi="Arial" w:cs="Arial"/>
                <w:sz w:val="20"/>
                <w:szCs w:val="20"/>
              </w:rPr>
            </w:pPr>
          </w:p>
          <w:p w14:paraId="432295E7" w14:textId="77777777" w:rsidR="00F14B10" w:rsidRPr="005D0E49" w:rsidRDefault="00F14B10" w:rsidP="001D7995">
            <w:pPr>
              <w:ind w:firstLine="0"/>
              <w:jc w:val="both"/>
              <w:rPr>
                <w:rFonts w:ascii="Arial" w:eastAsia="Times New Roman" w:hAnsi="Arial" w:cs="Arial"/>
                <w:sz w:val="20"/>
                <w:szCs w:val="20"/>
              </w:rPr>
            </w:pPr>
          </w:p>
          <w:p w14:paraId="20DDA7BF" w14:textId="77777777" w:rsidR="00F14B10" w:rsidRPr="005D0E49" w:rsidRDefault="00F14B10" w:rsidP="001D7995">
            <w:pPr>
              <w:ind w:firstLine="0"/>
              <w:jc w:val="both"/>
              <w:rPr>
                <w:rFonts w:ascii="Arial" w:eastAsia="Times New Roman" w:hAnsi="Arial" w:cs="Arial"/>
                <w:sz w:val="20"/>
                <w:szCs w:val="20"/>
              </w:rPr>
            </w:pPr>
          </w:p>
          <w:p w14:paraId="72790248" w14:textId="77777777" w:rsidR="00F14B10" w:rsidRPr="005D0E49" w:rsidRDefault="00F14B10" w:rsidP="001D7995">
            <w:pPr>
              <w:ind w:firstLine="0"/>
              <w:jc w:val="both"/>
              <w:rPr>
                <w:rFonts w:ascii="Arial" w:eastAsia="Times New Roman" w:hAnsi="Arial" w:cs="Arial"/>
                <w:b/>
                <w:sz w:val="20"/>
                <w:szCs w:val="20"/>
              </w:rPr>
            </w:pPr>
            <w:r w:rsidRPr="005D0E49">
              <w:rPr>
                <w:rFonts w:ascii="Arial" w:eastAsia="Times New Roman" w:hAnsi="Arial" w:cs="Arial"/>
                <w:b/>
                <w:sz w:val="20"/>
                <w:szCs w:val="20"/>
              </w:rPr>
              <w:t>Компания</w:t>
            </w:r>
          </w:p>
        </w:tc>
        <w:tc>
          <w:tcPr>
            <w:tcW w:w="986" w:type="dxa"/>
          </w:tcPr>
          <w:p w14:paraId="27597154" w14:textId="77777777" w:rsidR="00F14B10" w:rsidRPr="005D0E49" w:rsidRDefault="00F14B10" w:rsidP="001D7995">
            <w:pPr>
              <w:ind w:firstLine="0"/>
              <w:jc w:val="both"/>
              <w:rPr>
                <w:rFonts w:ascii="Arial" w:eastAsia="Times New Roman" w:hAnsi="Arial" w:cs="Arial"/>
                <w:sz w:val="20"/>
                <w:szCs w:val="20"/>
              </w:rPr>
            </w:pPr>
            <w:r w:rsidRPr="005D0E49">
              <w:rPr>
                <w:rFonts w:ascii="Arial" w:eastAsia="Times New Roman" w:hAnsi="Arial" w:cs="Arial"/>
                <w:noProof/>
                <w:sz w:val="20"/>
                <w:szCs w:val="20"/>
                <w:lang w:eastAsia="ru-RU"/>
              </w:rPr>
              <mc:AlternateContent>
                <mc:Choice Requires="wps">
                  <w:drawing>
                    <wp:anchor distT="0" distB="0" distL="114300" distR="114300" simplePos="0" relativeHeight="251745280" behindDoc="0" locked="0" layoutInCell="1" allowOverlap="1" wp14:anchorId="3C3110E0" wp14:editId="416126FC">
                      <wp:simplePos x="0" y="0"/>
                      <wp:positionH relativeFrom="column">
                        <wp:posOffset>12065</wp:posOffset>
                      </wp:positionH>
                      <wp:positionV relativeFrom="paragraph">
                        <wp:posOffset>395605</wp:posOffset>
                      </wp:positionV>
                      <wp:extent cx="484505" cy="484505"/>
                      <wp:effectExtent l="19050" t="0" r="29845" b="10795"/>
                      <wp:wrapNone/>
                      <wp:docPr id="1059" name="Стрелка: шеврон 8"/>
                      <wp:cNvGraphicFramePr/>
                      <a:graphic xmlns:a="http://schemas.openxmlformats.org/drawingml/2006/main">
                        <a:graphicData uri="http://schemas.microsoft.com/office/word/2010/wordprocessingShape">
                          <wps:wsp>
                            <wps:cNvSpPr/>
                            <wps:spPr>
                              <a:xfrm>
                                <a:off x="0" y="0"/>
                                <a:ext cx="484632" cy="484632"/>
                              </a:xfrm>
                              <a:prstGeom prst="chevron">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73C7D75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Стрелка: шеврон 8" o:spid="_x0000_s1026" type="#_x0000_t55" style="position:absolute;margin-left:.95pt;margin-top:31.15pt;width:38.15pt;height:38.15pt;z-index:251745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" adj="10800" fillcolor="#5b9bd5" strokecolor="#41719c" strokeweight="1pt"/>
                  </w:pict>
                </mc:Fallback>
              </mc:AlternateContent>
            </w:r>
          </w:p>
        </w:tc>
        <w:tc>
          <w:tcPr>
            <w:tcW w:w="4366" w:type="dxa"/>
            <w:shd w:val="clear" w:color="auto" w:fill="0070C0"/>
          </w:tcPr>
          <w:p w14:paraId="2D5D7005" w14:textId="77777777" w:rsidR="00F14B10" w:rsidRPr="005D0E49" w:rsidRDefault="00F14B10" w:rsidP="001D7995">
            <w:pPr>
              <w:numPr>
                <w:ilvl w:val="0"/>
                <w:numId w:val="49"/>
              </w:numPr>
              <w:ind w:firstLine="0"/>
              <w:jc w:val="both"/>
              <w:rPr>
                <w:rFonts w:ascii="Arial" w:eastAsia="Times New Roman" w:hAnsi="Arial" w:cs="Arial"/>
                <w:sz w:val="20"/>
                <w:szCs w:val="20"/>
              </w:rPr>
            </w:pPr>
            <w:r w:rsidRPr="005D0E49">
              <w:rPr>
                <w:rFonts w:ascii="Arial" w:eastAsia="Times New Roman" w:hAnsi="Arial" w:cs="Arial"/>
                <w:sz w:val="20"/>
                <w:szCs w:val="20"/>
              </w:rPr>
              <w:t xml:space="preserve">Общее собрание акционеров </w:t>
            </w:r>
          </w:p>
          <w:p w14:paraId="749F34BF" w14:textId="77777777" w:rsidR="00F14B10" w:rsidRPr="005D0E49" w:rsidRDefault="00F14B10" w:rsidP="001D7995">
            <w:pPr>
              <w:numPr>
                <w:ilvl w:val="0"/>
                <w:numId w:val="49"/>
              </w:numPr>
              <w:ind w:firstLine="0"/>
              <w:jc w:val="both"/>
              <w:rPr>
                <w:rFonts w:ascii="Arial" w:eastAsia="Times New Roman" w:hAnsi="Arial" w:cs="Arial"/>
                <w:sz w:val="20"/>
                <w:szCs w:val="20"/>
              </w:rPr>
            </w:pPr>
            <w:r w:rsidRPr="005D0E49">
              <w:rPr>
                <w:rFonts w:ascii="Arial" w:eastAsia="Times New Roman" w:hAnsi="Arial" w:cs="Arial"/>
                <w:sz w:val="20"/>
                <w:szCs w:val="20"/>
              </w:rPr>
              <w:t xml:space="preserve">Публичное раскрытие информации, в том числе сверх объема, требуемого законодательством Российской Федерации </w:t>
            </w:r>
          </w:p>
          <w:p w14:paraId="1AB787CA" w14:textId="77777777" w:rsidR="00F14B10" w:rsidRPr="005D0E49" w:rsidRDefault="00F14B10" w:rsidP="001D7995">
            <w:pPr>
              <w:numPr>
                <w:ilvl w:val="0"/>
                <w:numId w:val="49"/>
              </w:numPr>
              <w:ind w:firstLine="0"/>
              <w:jc w:val="both"/>
              <w:rPr>
                <w:rFonts w:ascii="Arial" w:eastAsia="Times New Roman" w:hAnsi="Arial" w:cs="Arial"/>
                <w:sz w:val="20"/>
                <w:szCs w:val="20"/>
              </w:rPr>
            </w:pPr>
            <w:r w:rsidRPr="005D0E49">
              <w:rPr>
                <w:rFonts w:ascii="Arial" w:eastAsia="Times New Roman" w:hAnsi="Arial" w:cs="Arial"/>
                <w:sz w:val="20"/>
                <w:szCs w:val="20"/>
              </w:rPr>
              <w:t>Размещение на сайте специальной информации для акционеров, инвесторов и аналитиков</w:t>
            </w:r>
          </w:p>
          <w:p w14:paraId="0DE1025D" w14:textId="77777777" w:rsidR="00F14B10" w:rsidRPr="005D0E49" w:rsidRDefault="00F14B10" w:rsidP="001D7995">
            <w:pPr>
              <w:numPr>
                <w:ilvl w:val="0"/>
                <w:numId w:val="49"/>
              </w:numPr>
              <w:ind w:firstLine="0"/>
              <w:jc w:val="both"/>
              <w:rPr>
                <w:rFonts w:ascii="Arial" w:eastAsia="Times New Roman" w:hAnsi="Arial" w:cs="Arial"/>
                <w:sz w:val="20"/>
                <w:szCs w:val="20"/>
              </w:rPr>
            </w:pPr>
            <w:r w:rsidRPr="005D0E49">
              <w:rPr>
                <w:rFonts w:ascii="Arial" w:eastAsia="Times New Roman" w:hAnsi="Arial" w:cs="Arial"/>
                <w:sz w:val="20"/>
                <w:szCs w:val="20"/>
              </w:rPr>
              <w:t>Письменная и устная коммуникация с заинтересованными сторонами инвестиционного сообщества</w:t>
            </w:r>
          </w:p>
          <w:p w14:paraId="0C24632F" w14:textId="77777777" w:rsidR="00F14B10" w:rsidRPr="005D0E49" w:rsidRDefault="00F14B10" w:rsidP="001D7995">
            <w:pPr>
              <w:numPr>
                <w:ilvl w:val="0"/>
                <w:numId w:val="49"/>
              </w:numPr>
              <w:ind w:firstLine="0"/>
              <w:jc w:val="both"/>
              <w:rPr>
                <w:rFonts w:ascii="Arial" w:eastAsia="Times New Roman" w:hAnsi="Arial" w:cs="Arial"/>
                <w:sz w:val="20"/>
                <w:szCs w:val="20"/>
              </w:rPr>
            </w:pPr>
            <w:r w:rsidRPr="005D0E49">
              <w:rPr>
                <w:rFonts w:ascii="Arial" w:eastAsia="Times New Roman" w:hAnsi="Arial" w:cs="Arial"/>
                <w:sz w:val="20"/>
                <w:szCs w:val="20"/>
              </w:rPr>
              <w:t xml:space="preserve">Формы обратной связи с Председателем Совета директоров и Старшим независимым директором и ответы на наиболее часто задаваемые вопросы на сайте Компании </w:t>
            </w:r>
          </w:p>
          <w:p w14:paraId="6AFDBACB" w14:textId="77777777" w:rsidR="00F14B10" w:rsidRPr="005D0E49" w:rsidRDefault="00F14B10" w:rsidP="001D7995">
            <w:pPr>
              <w:numPr>
                <w:ilvl w:val="0"/>
                <w:numId w:val="49"/>
              </w:numPr>
              <w:ind w:firstLine="0"/>
              <w:jc w:val="both"/>
              <w:rPr>
                <w:rFonts w:ascii="Arial" w:eastAsia="Times New Roman" w:hAnsi="Arial" w:cs="Arial"/>
                <w:sz w:val="20"/>
                <w:szCs w:val="20"/>
              </w:rPr>
            </w:pPr>
            <w:r w:rsidRPr="005D0E49">
              <w:rPr>
                <w:rFonts w:ascii="Arial" w:eastAsia="Times New Roman" w:hAnsi="Arial" w:cs="Arial"/>
                <w:sz w:val="20"/>
                <w:szCs w:val="20"/>
              </w:rPr>
              <w:t xml:space="preserve">Прямые контакты сотрудников Компании для обращений со стороны акционеров и инвесторов </w:t>
            </w:r>
          </w:p>
        </w:tc>
        <w:tc>
          <w:tcPr>
            <w:tcW w:w="981" w:type="dxa"/>
          </w:tcPr>
          <w:p w14:paraId="22F3EAD8" w14:textId="77777777" w:rsidR="00F14B10" w:rsidRPr="005D0E49" w:rsidRDefault="00F14B10" w:rsidP="001D7995">
            <w:pPr>
              <w:ind w:firstLine="0"/>
              <w:jc w:val="both"/>
              <w:rPr>
                <w:rFonts w:ascii="Arial" w:eastAsia="Times New Roman" w:hAnsi="Arial" w:cs="Arial"/>
                <w:sz w:val="20"/>
                <w:szCs w:val="20"/>
              </w:rPr>
            </w:pPr>
            <w:r w:rsidRPr="005D0E49">
              <w:rPr>
                <w:rFonts w:ascii="Arial" w:eastAsia="Times New Roman" w:hAnsi="Arial" w:cs="Arial"/>
                <w:noProof/>
                <w:sz w:val="20"/>
                <w:szCs w:val="20"/>
                <w:lang w:eastAsia="ru-RU"/>
              </w:rPr>
              <mc:AlternateContent>
                <mc:Choice Requires="wps">
                  <w:drawing>
                    <wp:anchor distT="0" distB="0" distL="114300" distR="114300" simplePos="0" relativeHeight="251746304" behindDoc="0" locked="0" layoutInCell="1" allowOverlap="1" wp14:anchorId="47216192" wp14:editId="66A8F794">
                      <wp:simplePos x="0" y="0"/>
                      <wp:positionH relativeFrom="column">
                        <wp:posOffset>33655</wp:posOffset>
                      </wp:positionH>
                      <wp:positionV relativeFrom="paragraph">
                        <wp:posOffset>431800</wp:posOffset>
                      </wp:positionV>
                      <wp:extent cx="484505" cy="484505"/>
                      <wp:effectExtent l="19050" t="0" r="29845" b="10795"/>
                      <wp:wrapNone/>
                      <wp:docPr id="1060" name="Стрелка: шеврон 9"/>
                      <wp:cNvGraphicFramePr/>
                      <a:graphic xmlns:a="http://schemas.openxmlformats.org/drawingml/2006/main">
                        <a:graphicData uri="http://schemas.microsoft.com/office/word/2010/wordprocessingShape">
                          <wps:wsp>
                            <wps:cNvSpPr/>
                            <wps:spPr>
                              <a:xfrm>
                                <a:off x="0" y="0"/>
                                <a:ext cx="484632" cy="484632"/>
                              </a:xfrm>
                              <a:prstGeom prst="chevron">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023D2F3" id="Стрелка: шеврон 9" o:spid="_x0000_s1026" type="#_x0000_t55" style="position:absolute;margin-left:2.65pt;margin-top:34pt;width:38.15pt;height:38.15pt;z-index:251746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" adj="10800" fillcolor="#5b9bd5" strokecolor="#41719c" strokeweight="1pt"/>
                  </w:pict>
                </mc:Fallback>
              </mc:AlternateContent>
            </w:r>
          </w:p>
        </w:tc>
        <w:tc>
          <w:tcPr>
            <w:tcW w:w="1961" w:type="dxa"/>
            <w:shd w:val="clear" w:color="auto" w:fill="0070C0"/>
          </w:tcPr>
          <w:p w14:paraId="028525EE" w14:textId="77777777" w:rsidR="00F14B10" w:rsidRPr="005D0E49" w:rsidRDefault="00F14B10" w:rsidP="001D7995">
            <w:pPr>
              <w:ind w:firstLine="0"/>
              <w:jc w:val="both"/>
              <w:rPr>
                <w:rFonts w:ascii="Arial" w:eastAsia="Times New Roman" w:hAnsi="Arial" w:cs="Arial"/>
                <w:sz w:val="20"/>
                <w:szCs w:val="20"/>
              </w:rPr>
            </w:pPr>
          </w:p>
          <w:p w14:paraId="490CDD8C" w14:textId="77777777" w:rsidR="00F14B10" w:rsidRPr="005D0E49" w:rsidRDefault="00F14B10" w:rsidP="001D7995">
            <w:pPr>
              <w:ind w:firstLine="0"/>
              <w:jc w:val="both"/>
              <w:rPr>
                <w:rFonts w:ascii="Arial" w:eastAsia="Times New Roman" w:hAnsi="Arial" w:cs="Arial"/>
                <w:sz w:val="20"/>
                <w:szCs w:val="20"/>
              </w:rPr>
            </w:pPr>
          </w:p>
          <w:p w14:paraId="0D9C25A6" w14:textId="77777777" w:rsidR="00F14B10" w:rsidRPr="005D0E49" w:rsidRDefault="00F14B10" w:rsidP="001D7995">
            <w:pPr>
              <w:ind w:firstLine="0"/>
              <w:jc w:val="both"/>
              <w:rPr>
                <w:rFonts w:ascii="Arial" w:eastAsia="Times New Roman" w:hAnsi="Arial" w:cs="Arial"/>
                <w:sz w:val="20"/>
                <w:szCs w:val="20"/>
              </w:rPr>
            </w:pPr>
          </w:p>
          <w:p w14:paraId="3A5CF6FF" w14:textId="77777777" w:rsidR="00F14B10" w:rsidRPr="005D0E49" w:rsidRDefault="00F14B10" w:rsidP="001D7995">
            <w:pPr>
              <w:ind w:firstLine="0"/>
              <w:jc w:val="both"/>
              <w:rPr>
                <w:rFonts w:ascii="Arial" w:eastAsia="Times New Roman" w:hAnsi="Arial" w:cs="Arial"/>
                <w:sz w:val="20"/>
                <w:szCs w:val="20"/>
              </w:rPr>
            </w:pPr>
            <w:r w:rsidRPr="005D0E49">
              <w:rPr>
                <w:rFonts w:ascii="Arial" w:eastAsia="Times New Roman" w:hAnsi="Arial" w:cs="Arial"/>
                <w:sz w:val="20"/>
                <w:szCs w:val="20"/>
              </w:rPr>
              <w:t>Акционеры и инвесторы</w:t>
            </w:r>
          </w:p>
        </w:tc>
      </w:tr>
    </w:tbl>
    <w:p w14:paraId="17B8EE33" w14:textId="77777777" w:rsidR="00F14B10" w:rsidRPr="00137016" w:rsidRDefault="00F14B10" w:rsidP="001D7995">
      <w:pPr>
        <w:spacing w:before="240"/>
        <w:jc w:val="both"/>
        <w:rPr>
          <w:rFonts w:ascii="Arial" w:eastAsia="Times New Roman" w:hAnsi="Arial" w:cs="Arial"/>
          <w:sz w:val="20"/>
          <w:szCs w:val="20"/>
        </w:rPr>
      </w:pPr>
      <w:r w:rsidRPr="00D254B7">
        <w:rPr>
          <w:rFonts w:ascii="Arial" w:eastAsia="Calibri" w:hAnsi="Arial" w:cs="Arial"/>
          <w:sz w:val="20"/>
          <w:szCs w:val="20"/>
        </w:rPr>
        <w:t>В </w:t>
      </w:r>
      <w:r w:rsidRPr="005D0E49">
        <w:rPr>
          <w:rFonts w:ascii="Arial" w:eastAsia="Calibri" w:hAnsi="Arial" w:cs="Arial"/>
          <w:sz w:val="20"/>
          <w:szCs w:val="20"/>
        </w:rPr>
        <w:t>2025</w:t>
      </w:r>
      <w:r>
        <w:rPr>
          <w:rFonts w:ascii="Arial" w:eastAsia="Calibri" w:hAnsi="Arial" w:cs="Arial"/>
          <w:sz w:val="20"/>
          <w:szCs w:val="20"/>
        </w:rPr>
        <w:t xml:space="preserve"> году </w:t>
      </w:r>
      <w:r w:rsidRPr="005D0E49">
        <w:rPr>
          <w:rFonts w:ascii="Arial" w:eastAsia="Times New Roman" w:hAnsi="Arial" w:cs="Arial"/>
          <w:sz w:val="20"/>
          <w:szCs w:val="20"/>
        </w:rPr>
        <w:t xml:space="preserve">в связи с продолжающейся ограниченной активностью со стороны крупнейших институциональных инвесторов Компания фокусировалась на двусторонней коммуникации с профильными заинтересованными сторонами. </w:t>
      </w:r>
    </w:p>
    <w:p w14:paraId="2C96E216" w14:textId="77777777" w:rsidR="00F14B10" w:rsidRPr="005D0E49" w:rsidRDefault="00F14B10" w:rsidP="00304BB3">
      <w:pPr>
        <w:spacing w:before="240" w:after="240"/>
        <w:jc w:val="both"/>
        <w:rPr>
          <w:rFonts w:ascii="Arial" w:eastAsia="Times New Roman" w:hAnsi="Arial" w:cs="Arial"/>
          <w:sz w:val="20"/>
          <w:szCs w:val="20"/>
        </w:rPr>
      </w:pPr>
      <w:r w:rsidRPr="005D0E49">
        <w:rPr>
          <w:rFonts w:ascii="Arial" w:eastAsia="Times New Roman" w:hAnsi="Arial" w:cs="Arial"/>
          <w:sz w:val="20"/>
          <w:szCs w:val="20"/>
        </w:rPr>
        <w:t xml:space="preserve">Охват аналитического покрытия ПАО «ЭЛ5-Энерго» </w:t>
      </w:r>
      <w:r>
        <w:rPr>
          <w:rFonts w:ascii="Arial" w:eastAsia="Times New Roman" w:hAnsi="Arial" w:cs="Arial"/>
          <w:sz w:val="20"/>
          <w:szCs w:val="20"/>
        </w:rPr>
        <w:t>со </w:t>
      </w:r>
      <w:r w:rsidRPr="005D0E49">
        <w:rPr>
          <w:rFonts w:ascii="Arial" w:eastAsia="Times New Roman" w:hAnsi="Arial" w:cs="Arial"/>
          <w:sz w:val="20"/>
          <w:szCs w:val="20"/>
        </w:rPr>
        <w:t xml:space="preserve">стороны банков </w:t>
      </w:r>
      <w:r>
        <w:rPr>
          <w:rFonts w:ascii="Arial" w:eastAsia="Times New Roman" w:hAnsi="Arial" w:cs="Arial"/>
          <w:sz w:val="20"/>
          <w:szCs w:val="20"/>
        </w:rPr>
        <w:t>и </w:t>
      </w:r>
      <w:r w:rsidRPr="005D0E49">
        <w:rPr>
          <w:rFonts w:ascii="Arial" w:eastAsia="Times New Roman" w:hAnsi="Arial" w:cs="Arial"/>
          <w:sz w:val="20"/>
          <w:szCs w:val="20"/>
        </w:rPr>
        <w:t>брокеров на конец 2025</w:t>
      </w:r>
      <w:r>
        <w:rPr>
          <w:rFonts w:ascii="Arial" w:eastAsia="Times New Roman" w:hAnsi="Arial" w:cs="Arial"/>
          <w:sz w:val="20"/>
          <w:szCs w:val="20"/>
        </w:rPr>
        <w:t xml:space="preserve"> года </w:t>
      </w:r>
      <w:r w:rsidRPr="005D0E49">
        <w:rPr>
          <w:rFonts w:ascii="Arial" w:eastAsia="Times New Roman" w:hAnsi="Arial" w:cs="Arial"/>
          <w:sz w:val="20"/>
          <w:szCs w:val="20"/>
        </w:rPr>
        <w:t>был представлен следующим образом:</w:t>
      </w:r>
    </w:p>
    <w:p w14:paraId="336C2B60" w14:textId="77777777" w:rsidR="00F14B10" w:rsidRPr="00304BB3" w:rsidRDefault="00F14B10" w:rsidP="00304BB3">
      <w:pPr>
        <w:pStyle w:val="aff8"/>
        <w:numPr>
          <w:ilvl w:val="0"/>
          <w:numId w:val="93"/>
        </w:numPr>
        <w:spacing w:before="240" w:after="240"/>
        <w:jc w:val="both"/>
        <w:rPr>
          <w:rFonts w:ascii="Arial" w:eastAsia="Times New Roman" w:hAnsi="Arial" w:cs="Arial"/>
          <w:sz w:val="20"/>
          <w:szCs w:val="20"/>
        </w:rPr>
      </w:pPr>
      <w:r w:rsidRPr="00304BB3">
        <w:rPr>
          <w:rFonts w:ascii="Arial" w:eastAsia="Times New Roman" w:hAnsi="Arial" w:cs="Arial"/>
          <w:sz w:val="20"/>
          <w:szCs w:val="20"/>
        </w:rPr>
        <w:t>целевую цену стоимости акций Компании и рекомендацию дают два аналитика (АО «Сбербанк КИБ» и АО «Альфа-Банк»);</w:t>
      </w:r>
    </w:p>
    <w:p w14:paraId="57C8E35B" w14:textId="77777777" w:rsidR="00F14B10" w:rsidRPr="00304BB3" w:rsidRDefault="00F14B10" w:rsidP="00304BB3">
      <w:pPr>
        <w:pStyle w:val="aff8"/>
        <w:numPr>
          <w:ilvl w:val="0"/>
          <w:numId w:val="93"/>
        </w:numPr>
        <w:spacing w:before="240" w:after="240"/>
        <w:jc w:val="both"/>
        <w:rPr>
          <w:rFonts w:ascii="Arial" w:eastAsia="Times New Roman" w:hAnsi="Arial" w:cs="Arial"/>
          <w:sz w:val="20"/>
          <w:szCs w:val="20"/>
        </w:rPr>
      </w:pPr>
      <w:r w:rsidRPr="00304BB3">
        <w:rPr>
          <w:rFonts w:ascii="Arial" w:eastAsia="Times New Roman" w:hAnsi="Arial" w:cs="Arial"/>
          <w:sz w:val="20"/>
          <w:szCs w:val="20"/>
        </w:rPr>
        <w:t xml:space="preserve">без рекомендации за Компанией следят четыре аналитика (АО «Газпромбанк», АО «Банк Синара», АО «БКС Банк» и ООО «Ренессанс Капитал-ФК»). </w:t>
      </w:r>
    </w:p>
    <w:p w14:paraId="7D565B67" w14:textId="77777777" w:rsidR="00F14B10" w:rsidRPr="005D0E49" w:rsidRDefault="00F14B10" w:rsidP="001D7995">
      <w:pPr>
        <w:shd w:val="clear" w:color="auto" w:fill="FFFFFF"/>
        <w:spacing w:after="120"/>
        <w:ind w:firstLine="0"/>
        <w:jc w:val="center"/>
        <w:rPr>
          <w:rFonts w:ascii="Arial" w:eastAsia="Times New Roman" w:hAnsi="Arial" w:cs="Arial"/>
          <w:b/>
          <w:sz w:val="20"/>
          <w:szCs w:val="20"/>
        </w:rPr>
      </w:pPr>
      <w:r w:rsidRPr="005D0E49">
        <w:rPr>
          <w:rFonts w:ascii="Arial" w:eastAsia="Times New Roman" w:hAnsi="Arial" w:cs="Arial"/>
          <w:b/>
          <w:sz w:val="20"/>
          <w:szCs w:val="20"/>
        </w:rPr>
        <w:t>Ключевые мероприятия по связям с инвесторами, проведенные в 2025 году</w:t>
      </w:r>
    </w:p>
    <w:tbl>
      <w:tblPr>
        <w:tblStyle w:val="aff7"/>
        <w:tblW w:w="10201" w:type="dxa"/>
        <w:tblLook w:val="04A0" w:firstRow="1" w:lastRow="0" w:firstColumn="1" w:lastColumn="0" w:noHBand="0" w:noVBand="1"/>
      </w:tblPr>
      <w:tblGrid>
        <w:gridCol w:w="2429"/>
        <w:gridCol w:w="2430"/>
        <w:gridCol w:w="2430"/>
        <w:gridCol w:w="2912"/>
      </w:tblGrid>
      <w:tr w:rsidR="00F14B10" w:rsidRPr="005D0E49" w14:paraId="10D59CE0" w14:textId="77777777" w:rsidTr="0058744C">
        <w:trPr>
          <w:trHeight w:val="173"/>
        </w:trPr>
        <w:tc>
          <w:tcPr>
            <w:tcW w:w="2429" w:type="dxa"/>
            <w:shd w:val="clear" w:color="auto" w:fill="E7E6E6"/>
          </w:tcPr>
          <w:p w14:paraId="74FD72DB" w14:textId="77777777" w:rsidR="00F14B10" w:rsidRPr="005D0E49" w:rsidRDefault="00F14B10" w:rsidP="001D7995">
            <w:pPr>
              <w:shd w:val="clear" w:color="auto" w:fill="FFFFFF"/>
              <w:ind w:firstLine="0"/>
              <w:jc w:val="both"/>
              <w:rPr>
                <w:rFonts w:ascii="Arial" w:eastAsia="Times New Roman" w:hAnsi="Arial" w:cs="Arial"/>
                <w:sz w:val="20"/>
                <w:szCs w:val="20"/>
              </w:rPr>
            </w:pPr>
            <w:r w:rsidRPr="005D0E49">
              <w:rPr>
                <w:rFonts w:ascii="Arial" w:eastAsia="Times New Roman" w:hAnsi="Arial" w:cs="Arial"/>
                <w:sz w:val="20"/>
                <w:szCs w:val="20"/>
              </w:rPr>
              <w:t>Первый квартал 2025 г.</w:t>
            </w:r>
          </w:p>
        </w:tc>
        <w:tc>
          <w:tcPr>
            <w:tcW w:w="2430" w:type="dxa"/>
            <w:shd w:val="clear" w:color="auto" w:fill="E7E6E6"/>
          </w:tcPr>
          <w:p w14:paraId="3A2C1FE3" w14:textId="77777777" w:rsidR="00F14B10" w:rsidRPr="005D0E49" w:rsidRDefault="00F14B10" w:rsidP="001D7995">
            <w:pPr>
              <w:shd w:val="clear" w:color="auto" w:fill="FFFFFF"/>
              <w:ind w:firstLine="0"/>
              <w:jc w:val="both"/>
              <w:rPr>
                <w:rFonts w:ascii="Arial" w:eastAsia="Times New Roman" w:hAnsi="Arial" w:cs="Arial"/>
                <w:sz w:val="20"/>
                <w:szCs w:val="20"/>
              </w:rPr>
            </w:pPr>
            <w:r w:rsidRPr="005D0E49">
              <w:rPr>
                <w:rFonts w:ascii="Arial" w:eastAsia="Times New Roman" w:hAnsi="Arial" w:cs="Arial"/>
                <w:sz w:val="20"/>
                <w:szCs w:val="20"/>
              </w:rPr>
              <w:t>Второй квартал 2025 г.</w:t>
            </w:r>
          </w:p>
        </w:tc>
        <w:tc>
          <w:tcPr>
            <w:tcW w:w="2430" w:type="dxa"/>
            <w:shd w:val="clear" w:color="auto" w:fill="E7E6E6"/>
          </w:tcPr>
          <w:p w14:paraId="49D029B2" w14:textId="77777777" w:rsidR="00F14B10" w:rsidRPr="005D0E49" w:rsidRDefault="00F14B10" w:rsidP="001D7995">
            <w:pPr>
              <w:shd w:val="clear" w:color="auto" w:fill="FFFFFF"/>
              <w:ind w:firstLine="0"/>
              <w:jc w:val="both"/>
              <w:rPr>
                <w:rFonts w:ascii="Arial" w:eastAsia="Times New Roman" w:hAnsi="Arial" w:cs="Arial"/>
                <w:sz w:val="20"/>
                <w:szCs w:val="20"/>
              </w:rPr>
            </w:pPr>
            <w:r w:rsidRPr="005D0E49">
              <w:rPr>
                <w:rFonts w:ascii="Arial" w:eastAsia="Times New Roman" w:hAnsi="Arial" w:cs="Arial"/>
                <w:sz w:val="20"/>
                <w:szCs w:val="20"/>
              </w:rPr>
              <w:t>Третий квартал 2025 г.</w:t>
            </w:r>
          </w:p>
        </w:tc>
        <w:tc>
          <w:tcPr>
            <w:tcW w:w="2912" w:type="dxa"/>
            <w:shd w:val="clear" w:color="auto" w:fill="E7E6E6"/>
          </w:tcPr>
          <w:p w14:paraId="51DC7086" w14:textId="77777777" w:rsidR="00F14B10" w:rsidRPr="005D0E49" w:rsidRDefault="00F14B10" w:rsidP="001D7995">
            <w:pPr>
              <w:shd w:val="clear" w:color="auto" w:fill="FFFFFF"/>
              <w:ind w:firstLine="0"/>
              <w:jc w:val="both"/>
              <w:rPr>
                <w:rFonts w:ascii="Arial" w:eastAsia="Times New Roman" w:hAnsi="Arial" w:cs="Arial"/>
                <w:sz w:val="20"/>
                <w:szCs w:val="20"/>
              </w:rPr>
            </w:pPr>
            <w:r w:rsidRPr="005D0E49">
              <w:rPr>
                <w:rFonts w:ascii="Arial" w:eastAsia="Times New Roman" w:hAnsi="Arial" w:cs="Arial"/>
                <w:sz w:val="20"/>
                <w:szCs w:val="20"/>
              </w:rPr>
              <w:t>Четвертый квартал 2025 г.</w:t>
            </w:r>
          </w:p>
        </w:tc>
      </w:tr>
      <w:tr w:rsidR="00F14B10" w:rsidRPr="005D0E49" w14:paraId="55644C8F" w14:textId="77777777" w:rsidTr="0058744C">
        <w:trPr>
          <w:trHeight w:val="70"/>
        </w:trPr>
        <w:tc>
          <w:tcPr>
            <w:tcW w:w="2429" w:type="dxa"/>
          </w:tcPr>
          <w:p w14:paraId="6DEFE8D5" w14:textId="77777777" w:rsidR="00F14B10" w:rsidRPr="005D0E49" w:rsidRDefault="00F14B10" w:rsidP="001D7995">
            <w:pPr>
              <w:shd w:val="clear" w:color="auto" w:fill="FFFFFF"/>
              <w:ind w:firstLine="0"/>
              <w:rPr>
                <w:rFonts w:ascii="Arial" w:eastAsia="Times New Roman" w:hAnsi="Arial" w:cs="Arial"/>
                <w:sz w:val="20"/>
                <w:szCs w:val="20"/>
              </w:rPr>
            </w:pPr>
            <w:r w:rsidRPr="005D0E49">
              <w:rPr>
                <w:rFonts w:ascii="Arial" w:eastAsia="Times New Roman" w:hAnsi="Arial" w:cs="Arial"/>
                <w:sz w:val="20"/>
                <w:szCs w:val="20"/>
              </w:rPr>
              <w:t>Публикация операционных результатов за 2024 г.</w:t>
            </w:r>
          </w:p>
          <w:p w14:paraId="27C41AB5" w14:textId="77777777" w:rsidR="00F14B10" w:rsidRPr="005D0E49" w:rsidRDefault="00F14B10" w:rsidP="001D7995">
            <w:pPr>
              <w:shd w:val="clear" w:color="auto" w:fill="FFFFFF"/>
              <w:ind w:firstLine="0"/>
              <w:rPr>
                <w:rFonts w:ascii="Arial" w:eastAsia="Times New Roman" w:hAnsi="Arial" w:cs="Arial"/>
                <w:sz w:val="20"/>
                <w:szCs w:val="20"/>
              </w:rPr>
            </w:pPr>
          </w:p>
          <w:p w14:paraId="294157D0" w14:textId="77777777" w:rsidR="00F14B10" w:rsidRPr="005D0E49" w:rsidRDefault="00F14B10" w:rsidP="001D7995">
            <w:pPr>
              <w:shd w:val="clear" w:color="auto" w:fill="FFFFFF"/>
              <w:ind w:firstLine="0"/>
              <w:rPr>
                <w:rFonts w:ascii="Arial" w:eastAsia="Times New Roman" w:hAnsi="Arial" w:cs="Arial"/>
                <w:sz w:val="20"/>
                <w:szCs w:val="20"/>
              </w:rPr>
            </w:pPr>
            <w:r w:rsidRPr="005D0E49">
              <w:rPr>
                <w:rFonts w:ascii="Arial" w:eastAsia="Times New Roman" w:hAnsi="Arial" w:cs="Arial"/>
                <w:sz w:val="20"/>
                <w:szCs w:val="20"/>
              </w:rPr>
              <w:t>Публикация финансовых результатов (по МСФО) за 2024 г.</w:t>
            </w:r>
          </w:p>
          <w:p w14:paraId="4AD29A08" w14:textId="77777777" w:rsidR="00F14B10" w:rsidRPr="005D0E49" w:rsidRDefault="00F14B10" w:rsidP="001D7995">
            <w:pPr>
              <w:shd w:val="clear" w:color="auto" w:fill="FFFFFF"/>
              <w:ind w:firstLine="0"/>
              <w:rPr>
                <w:rFonts w:ascii="Arial" w:eastAsia="Times New Roman" w:hAnsi="Arial" w:cs="Arial"/>
                <w:sz w:val="20"/>
                <w:szCs w:val="20"/>
              </w:rPr>
            </w:pPr>
          </w:p>
          <w:p w14:paraId="0C6C0C16" w14:textId="48F49A49" w:rsidR="00F14B10" w:rsidRPr="005D0E49" w:rsidRDefault="00F14B10" w:rsidP="001D7995">
            <w:pPr>
              <w:shd w:val="clear" w:color="auto" w:fill="FFFFFF"/>
              <w:ind w:firstLine="0"/>
              <w:jc w:val="both"/>
              <w:rPr>
                <w:rFonts w:ascii="Arial" w:eastAsia="Times New Roman" w:hAnsi="Arial" w:cs="Arial"/>
                <w:sz w:val="20"/>
                <w:szCs w:val="20"/>
              </w:rPr>
            </w:pPr>
            <w:r w:rsidRPr="005D0E49">
              <w:rPr>
                <w:rFonts w:ascii="Arial" w:eastAsia="Times New Roman" w:hAnsi="Arial" w:cs="Arial"/>
                <w:sz w:val="20"/>
                <w:szCs w:val="20"/>
              </w:rPr>
              <w:t xml:space="preserve">Раскрытие отдельных показателей стратегического </w:t>
            </w:r>
            <w:r>
              <w:rPr>
                <w:rFonts w:ascii="Arial" w:eastAsia="Times New Roman" w:hAnsi="Arial" w:cs="Arial"/>
                <w:sz w:val="20"/>
                <w:szCs w:val="20"/>
              </w:rPr>
              <w:t>б</w:t>
            </w:r>
            <w:r w:rsidRPr="005D0E49">
              <w:rPr>
                <w:rFonts w:ascii="Arial" w:eastAsia="Times New Roman" w:hAnsi="Arial" w:cs="Arial"/>
                <w:sz w:val="20"/>
                <w:szCs w:val="20"/>
              </w:rPr>
              <w:t>изнес-плана на 2025–2027 гг.</w:t>
            </w:r>
          </w:p>
        </w:tc>
        <w:tc>
          <w:tcPr>
            <w:tcW w:w="2430" w:type="dxa"/>
          </w:tcPr>
          <w:p w14:paraId="2818600A" w14:textId="77777777" w:rsidR="00F14B10" w:rsidRPr="005D0E49" w:rsidRDefault="00F14B10" w:rsidP="001D7995">
            <w:pPr>
              <w:shd w:val="clear" w:color="auto" w:fill="FFFFFF"/>
              <w:ind w:firstLine="0"/>
              <w:rPr>
                <w:rFonts w:ascii="Arial" w:eastAsia="Times New Roman" w:hAnsi="Arial" w:cs="Arial"/>
                <w:sz w:val="20"/>
                <w:szCs w:val="20"/>
              </w:rPr>
            </w:pPr>
            <w:r w:rsidRPr="005D0E49">
              <w:rPr>
                <w:rFonts w:ascii="Arial" w:eastAsia="Times New Roman" w:hAnsi="Arial" w:cs="Arial"/>
                <w:sz w:val="20"/>
                <w:szCs w:val="20"/>
              </w:rPr>
              <w:lastRenderedPageBreak/>
              <w:t>Публикация финансовых результатов (по МСФО) за первый квартал 2024 г.</w:t>
            </w:r>
          </w:p>
          <w:p w14:paraId="4A293460" w14:textId="77777777" w:rsidR="00F14B10" w:rsidRPr="005D0E49" w:rsidRDefault="00F14B10" w:rsidP="001D7995">
            <w:pPr>
              <w:shd w:val="clear" w:color="auto" w:fill="FFFFFF"/>
              <w:ind w:firstLine="0"/>
              <w:rPr>
                <w:rFonts w:ascii="Arial" w:eastAsia="Times New Roman" w:hAnsi="Arial" w:cs="Arial"/>
                <w:sz w:val="20"/>
                <w:szCs w:val="20"/>
              </w:rPr>
            </w:pPr>
          </w:p>
          <w:p w14:paraId="29CB316D" w14:textId="3E1DEB3C" w:rsidR="00F14B10" w:rsidRPr="005D0E49" w:rsidRDefault="00F14B10" w:rsidP="001D7995">
            <w:pPr>
              <w:shd w:val="clear" w:color="auto" w:fill="FFFFFF"/>
              <w:ind w:firstLine="0"/>
              <w:rPr>
                <w:rFonts w:ascii="Arial" w:eastAsia="Times New Roman" w:hAnsi="Arial" w:cs="Arial"/>
                <w:sz w:val="20"/>
                <w:szCs w:val="20"/>
              </w:rPr>
            </w:pPr>
            <w:r w:rsidRPr="005D0E49">
              <w:rPr>
                <w:rFonts w:ascii="Arial" w:eastAsia="Times New Roman" w:hAnsi="Arial" w:cs="Arial"/>
                <w:sz w:val="20"/>
                <w:szCs w:val="20"/>
              </w:rPr>
              <w:t xml:space="preserve">Публикация результатов Общего </w:t>
            </w:r>
            <w:r w:rsidRPr="005D0E49">
              <w:rPr>
                <w:rFonts w:ascii="Arial" w:eastAsia="Times New Roman" w:hAnsi="Arial" w:cs="Arial"/>
                <w:sz w:val="20"/>
                <w:szCs w:val="20"/>
              </w:rPr>
              <w:lastRenderedPageBreak/>
              <w:t xml:space="preserve">собрания акционеров, </w:t>
            </w:r>
            <w:r>
              <w:rPr>
                <w:rFonts w:ascii="Arial" w:eastAsia="Times New Roman" w:hAnsi="Arial" w:cs="Arial"/>
                <w:sz w:val="20"/>
                <w:szCs w:val="20"/>
              </w:rPr>
              <w:t>в </w:t>
            </w:r>
            <w:r w:rsidRPr="005D0E49">
              <w:rPr>
                <w:rFonts w:ascii="Arial" w:eastAsia="Times New Roman" w:hAnsi="Arial" w:cs="Arial"/>
                <w:sz w:val="20"/>
                <w:szCs w:val="20"/>
              </w:rPr>
              <w:t>т</w:t>
            </w:r>
            <w:r>
              <w:rPr>
                <w:rFonts w:ascii="Arial" w:eastAsia="Times New Roman" w:hAnsi="Arial" w:cs="Arial"/>
                <w:sz w:val="20"/>
                <w:szCs w:val="20"/>
              </w:rPr>
              <w:t>ом</w:t>
            </w:r>
            <w:r w:rsidRPr="005D0E49">
              <w:rPr>
                <w:rFonts w:ascii="Arial" w:eastAsia="Times New Roman" w:hAnsi="Arial" w:cs="Arial"/>
                <w:sz w:val="20"/>
                <w:szCs w:val="20"/>
              </w:rPr>
              <w:t> ч</w:t>
            </w:r>
            <w:r>
              <w:rPr>
                <w:rFonts w:ascii="Arial" w:eastAsia="Times New Roman" w:hAnsi="Arial" w:cs="Arial"/>
                <w:sz w:val="20"/>
                <w:szCs w:val="20"/>
              </w:rPr>
              <w:t>исле</w:t>
            </w:r>
            <w:r w:rsidRPr="005D0E49">
              <w:rPr>
                <w:rFonts w:ascii="Arial" w:eastAsia="Times New Roman" w:hAnsi="Arial" w:cs="Arial"/>
                <w:sz w:val="20"/>
                <w:szCs w:val="20"/>
              </w:rPr>
              <w:t xml:space="preserve"> касательно </w:t>
            </w:r>
          </w:p>
          <w:p w14:paraId="7333E14F" w14:textId="77777777" w:rsidR="00F14B10" w:rsidRPr="005D0E49" w:rsidRDefault="00F14B10" w:rsidP="001D7995">
            <w:pPr>
              <w:shd w:val="clear" w:color="auto" w:fill="FFFFFF"/>
              <w:ind w:firstLine="0"/>
              <w:jc w:val="both"/>
              <w:rPr>
                <w:rFonts w:ascii="Arial" w:eastAsia="Times New Roman" w:hAnsi="Arial" w:cs="Arial"/>
                <w:sz w:val="20"/>
                <w:szCs w:val="20"/>
              </w:rPr>
            </w:pPr>
            <w:r w:rsidRPr="005D0E49">
              <w:rPr>
                <w:rFonts w:ascii="Arial" w:eastAsia="Times New Roman" w:hAnsi="Arial" w:cs="Arial"/>
                <w:sz w:val="20"/>
                <w:szCs w:val="20"/>
              </w:rPr>
              <w:t>распределения прибыли за 2024 г.</w:t>
            </w:r>
          </w:p>
        </w:tc>
        <w:tc>
          <w:tcPr>
            <w:tcW w:w="2430" w:type="dxa"/>
          </w:tcPr>
          <w:p w14:paraId="2857952D" w14:textId="77777777" w:rsidR="00F14B10" w:rsidRPr="005D0E49" w:rsidRDefault="00F14B10" w:rsidP="001D7995">
            <w:pPr>
              <w:shd w:val="clear" w:color="auto" w:fill="FFFFFF"/>
              <w:ind w:firstLine="0"/>
              <w:jc w:val="both"/>
              <w:rPr>
                <w:rFonts w:ascii="Arial" w:eastAsia="Times New Roman" w:hAnsi="Arial" w:cs="Arial"/>
                <w:sz w:val="20"/>
                <w:szCs w:val="20"/>
              </w:rPr>
            </w:pPr>
            <w:r w:rsidRPr="005D0E49">
              <w:rPr>
                <w:rFonts w:ascii="Arial" w:eastAsia="Times New Roman" w:hAnsi="Arial" w:cs="Arial"/>
                <w:sz w:val="20"/>
                <w:szCs w:val="20"/>
              </w:rPr>
              <w:lastRenderedPageBreak/>
              <w:t>Публикация финансовых результатов (по МСФО) за второй квартал 2025 года</w:t>
            </w:r>
          </w:p>
        </w:tc>
        <w:tc>
          <w:tcPr>
            <w:tcW w:w="2912" w:type="dxa"/>
          </w:tcPr>
          <w:p w14:paraId="4302B464" w14:textId="77777777" w:rsidR="00F14B10" w:rsidRPr="005D0E49" w:rsidRDefault="00F14B10" w:rsidP="001D7995">
            <w:pPr>
              <w:shd w:val="clear" w:color="auto" w:fill="FFFFFF"/>
              <w:ind w:firstLine="0"/>
              <w:rPr>
                <w:rFonts w:ascii="Arial" w:eastAsia="Times New Roman" w:hAnsi="Arial" w:cs="Arial"/>
                <w:sz w:val="20"/>
                <w:szCs w:val="20"/>
              </w:rPr>
            </w:pPr>
            <w:r w:rsidRPr="005D0E49">
              <w:rPr>
                <w:rFonts w:ascii="Arial" w:eastAsia="Times New Roman" w:hAnsi="Arial" w:cs="Arial"/>
                <w:sz w:val="20"/>
                <w:szCs w:val="20"/>
              </w:rPr>
              <w:t>Публикация финансовых результатов (по МСФО) за третий квартал 2025 г.</w:t>
            </w:r>
          </w:p>
          <w:p w14:paraId="59CF4063" w14:textId="77777777" w:rsidR="00F14B10" w:rsidRPr="005D0E49" w:rsidRDefault="00F14B10" w:rsidP="001D7995">
            <w:pPr>
              <w:shd w:val="clear" w:color="auto" w:fill="FFFFFF"/>
              <w:ind w:firstLine="0"/>
              <w:rPr>
                <w:rFonts w:ascii="Arial" w:eastAsia="Times New Roman" w:hAnsi="Arial" w:cs="Arial"/>
                <w:sz w:val="20"/>
                <w:szCs w:val="20"/>
              </w:rPr>
            </w:pPr>
          </w:p>
          <w:p w14:paraId="7EE5EA8E" w14:textId="5DB382A6" w:rsidR="00F14B10" w:rsidRPr="005D0E49" w:rsidRDefault="00F14B10" w:rsidP="001D7995">
            <w:pPr>
              <w:shd w:val="clear" w:color="auto" w:fill="FFFFFF"/>
              <w:ind w:firstLine="0"/>
              <w:jc w:val="both"/>
              <w:rPr>
                <w:rFonts w:ascii="Arial" w:eastAsia="Times New Roman" w:hAnsi="Arial" w:cs="Arial"/>
                <w:sz w:val="20"/>
                <w:szCs w:val="20"/>
              </w:rPr>
            </w:pPr>
            <w:r w:rsidRPr="005D0E49">
              <w:rPr>
                <w:rFonts w:ascii="Arial" w:eastAsia="Times New Roman" w:hAnsi="Arial" w:cs="Arial"/>
                <w:sz w:val="20"/>
                <w:szCs w:val="20"/>
              </w:rPr>
              <w:t xml:space="preserve">Публикация результатов внеочередного заочного Общего собрания акционеров </w:t>
            </w:r>
            <w:r>
              <w:rPr>
                <w:rFonts w:ascii="Arial" w:eastAsia="Times New Roman" w:hAnsi="Arial" w:cs="Arial"/>
                <w:sz w:val="20"/>
                <w:szCs w:val="20"/>
              </w:rPr>
              <w:t>в </w:t>
            </w:r>
            <w:r w:rsidRPr="005D0E49">
              <w:rPr>
                <w:rFonts w:ascii="Arial" w:eastAsia="Times New Roman" w:hAnsi="Arial" w:cs="Arial"/>
                <w:sz w:val="20"/>
                <w:szCs w:val="20"/>
              </w:rPr>
              <w:t>т</w:t>
            </w:r>
            <w:r>
              <w:rPr>
                <w:rFonts w:ascii="Arial" w:eastAsia="Times New Roman" w:hAnsi="Arial" w:cs="Arial"/>
                <w:sz w:val="20"/>
                <w:szCs w:val="20"/>
              </w:rPr>
              <w:t>ом</w:t>
            </w:r>
            <w:r w:rsidRPr="005D0E49">
              <w:rPr>
                <w:rFonts w:ascii="Arial" w:eastAsia="Times New Roman" w:hAnsi="Arial" w:cs="Arial"/>
                <w:sz w:val="20"/>
                <w:szCs w:val="20"/>
              </w:rPr>
              <w:t> ч</w:t>
            </w:r>
            <w:r>
              <w:rPr>
                <w:rFonts w:ascii="Arial" w:eastAsia="Times New Roman" w:hAnsi="Arial" w:cs="Arial"/>
                <w:sz w:val="20"/>
                <w:szCs w:val="20"/>
              </w:rPr>
              <w:t>исле</w:t>
            </w:r>
            <w:r w:rsidRPr="005D0E49">
              <w:rPr>
                <w:rFonts w:ascii="Arial" w:eastAsia="Times New Roman" w:hAnsi="Arial" w:cs="Arial"/>
                <w:sz w:val="20"/>
                <w:szCs w:val="20"/>
              </w:rPr>
              <w:t xml:space="preserve"> </w:t>
            </w:r>
            <w:r w:rsidRPr="005D0E49">
              <w:rPr>
                <w:rFonts w:ascii="Arial" w:eastAsia="Times New Roman" w:hAnsi="Arial" w:cs="Arial"/>
                <w:sz w:val="20"/>
                <w:szCs w:val="20"/>
              </w:rPr>
              <w:lastRenderedPageBreak/>
              <w:t>касательно проведения реорганизации ПАО</w:t>
            </w:r>
            <w:r>
              <w:rPr>
                <w:rFonts w:ascii="Arial" w:eastAsia="Times New Roman" w:hAnsi="Arial" w:cs="Arial"/>
                <w:sz w:val="20"/>
                <w:szCs w:val="20"/>
              </w:rPr>
              <w:t> </w:t>
            </w:r>
            <w:r w:rsidRPr="005D0E49">
              <w:rPr>
                <w:rFonts w:ascii="Arial" w:eastAsia="Times New Roman" w:hAnsi="Arial" w:cs="Arial"/>
                <w:sz w:val="20"/>
                <w:szCs w:val="20"/>
              </w:rPr>
              <w:t xml:space="preserve">«ЭЛ5-Энерго» </w:t>
            </w:r>
            <w:r>
              <w:rPr>
                <w:rFonts w:ascii="Arial" w:eastAsia="Times New Roman" w:hAnsi="Arial" w:cs="Arial"/>
                <w:sz w:val="20"/>
                <w:szCs w:val="20"/>
              </w:rPr>
              <w:t>в </w:t>
            </w:r>
            <w:r w:rsidRPr="005D0E49">
              <w:rPr>
                <w:rFonts w:ascii="Arial" w:eastAsia="Times New Roman" w:hAnsi="Arial" w:cs="Arial"/>
                <w:sz w:val="20"/>
                <w:szCs w:val="20"/>
              </w:rPr>
              <w:t xml:space="preserve">форме присоединения </w:t>
            </w:r>
            <w:r>
              <w:rPr>
                <w:rFonts w:ascii="Arial" w:eastAsia="Times New Roman" w:hAnsi="Arial" w:cs="Arial"/>
                <w:sz w:val="20"/>
                <w:szCs w:val="20"/>
              </w:rPr>
              <w:t>к </w:t>
            </w:r>
            <w:r w:rsidRPr="005D0E49">
              <w:rPr>
                <w:rFonts w:ascii="Arial" w:eastAsia="Times New Roman" w:hAnsi="Arial" w:cs="Arial"/>
                <w:sz w:val="20"/>
                <w:szCs w:val="20"/>
              </w:rPr>
              <w:t>нему</w:t>
            </w:r>
            <w:r>
              <w:rPr>
                <w:rFonts w:ascii="Arial" w:eastAsia="Times New Roman" w:hAnsi="Arial" w:cs="Arial"/>
                <w:sz w:val="20"/>
                <w:szCs w:val="20"/>
              </w:rPr>
              <w:t xml:space="preserve"> АО </w:t>
            </w:r>
            <w:r w:rsidRPr="005D0E49">
              <w:rPr>
                <w:rFonts w:ascii="Arial" w:eastAsia="Times New Roman" w:hAnsi="Arial" w:cs="Arial"/>
                <w:sz w:val="20"/>
                <w:szCs w:val="20"/>
              </w:rPr>
              <w:t xml:space="preserve">«ВДК-Энерго» </w:t>
            </w:r>
            <w:r>
              <w:rPr>
                <w:rFonts w:ascii="Arial" w:eastAsia="Times New Roman" w:hAnsi="Arial" w:cs="Arial"/>
                <w:sz w:val="20"/>
                <w:szCs w:val="20"/>
              </w:rPr>
              <w:t>и </w:t>
            </w:r>
            <w:r w:rsidRPr="005D0E49">
              <w:rPr>
                <w:rFonts w:ascii="Arial" w:eastAsia="Times New Roman" w:hAnsi="Arial" w:cs="Arial"/>
                <w:sz w:val="20"/>
                <w:szCs w:val="20"/>
              </w:rPr>
              <w:t>ООО</w:t>
            </w:r>
            <w:r>
              <w:rPr>
                <w:rFonts w:ascii="Arial" w:eastAsia="Times New Roman" w:hAnsi="Arial" w:cs="Arial"/>
                <w:sz w:val="20"/>
                <w:szCs w:val="20"/>
              </w:rPr>
              <w:t> </w:t>
            </w:r>
            <w:r w:rsidRPr="005D0E49">
              <w:rPr>
                <w:rFonts w:ascii="Arial" w:eastAsia="Times New Roman" w:hAnsi="Arial" w:cs="Arial"/>
                <w:sz w:val="20"/>
                <w:szCs w:val="20"/>
              </w:rPr>
              <w:t>«ЛУКОЙЛ-Экоэнерго»</w:t>
            </w:r>
          </w:p>
        </w:tc>
      </w:tr>
    </w:tbl>
    <w:p w14:paraId="03D9F746" w14:textId="77777777" w:rsidR="00F14B10" w:rsidRPr="001679E0" w:rsidRDefault="00F14B10" w:rsidP="00F14B10">
      <w:pPr>
        <w:rPr>
          <w:rFonts w:ascii="Arial" w:eastAsia="Times New Roman" w:hAnsi="Arial" w:cs="Arial"/>
          <w:b/>
          <w:sz w:val="20"/>
          <w:szCs w:val="20"/>
        </w:rPr>
      </w:pPr>
      <w:r w:rsidRPr="001679E0">
        <w:rPr>
          <w:rFonts w:ascii="Arial" w:eastAsia="Times New Roman" w:hAnsi="Arial" w:cs="Arial"/>
          <w:b/>
          <w:sz w:val="20"/>
          <w:szCs w:val="20"/>
        </w:rPr>
        <w:lastRenderedPageBreak/>
        <w:br w:type="page"/>
      </w:r>
    </w:p>
    <w:p w14:paraId="5BEFEC6E" w14:textId="77777777" w:rsidR="00F14B10" w:rsidRPr="001679E0" w:rsidRDefault="00F14B10" w:rsidP="001D7995">
      <w:pPr>
        <w:pStyle w:val="1"/>
        <w:ind w:firstLine="0"/>
      </w:pPr>
      <w:bookmarkStart w:id="380" w:name="_Toc229066520"/>
      <w:bookmarkStart w:id="381" w:name="_Toc229067517"/>
      <w:bookmarkStart w:id="382" w:name="_Toc229662401"/>
      <w:r w:rsidRPr="001679E0">
        <w:lastRenderedPageBreak/>
        <w:t xml:space="preserve">УПРАВЛЕНИЕ РИСКАМИ </w:t>
      </w:r>
      <w:r>
        <w:t>И </w:t>
      </w:r>
      <w:r w:rsidRPr="001679E0">
        <w:t>ВНУТРЕННИЙ КОНТРОЛЬ</w:t>
      </w:r>
      <w:bookmarkEnd w:id="380"/>
      <w:bookmarkEnd w:id="381"/>
      <w:bookmarkEnd w:id="382"/>
    </w:p>
    <w:p w14:paraId="1E4E140D" w14:textId="399CD707" w:rsidR="00F14B10" w:rsidRPr="00D254B7" w:rsidRDefault="00F14B10" w:rsidP="0058744C">
      <w:pPr>
        <w:spacing w:before="120" w:after="120"/>
        <w:jc w:val="both"/>
        <w:rPr>
          <w:rFonts w:ascii="Arial" w:eastAsia="Times New Roman" w:hAnsi="Arial" w:cs="Arial"/>
          <w:iCs/>
          <w:sz w:val="20"/>
          <w:szCs w:val="20"/>
        </w:rPr>
      </w:pPr>
      <w:r w:rsidRPr="001679E0">
        <w:rPr>
          <w:rFonts w:ascii="Arial" w:eastAsia="Times New Roman" w:hAnsi="Arial" w:cs="Arial"/>
          <w:iCs/>
          <w:sz w:val="20"/>
          <w:szCs w:val="20"/>
        </w:rPr>
        <w:t xml:space="preserve">Эффективное управление рисками </w:t>
      </w:r>
      <w:r>
        <w:rPr>
          <w:rFonts w:ascii="Arial" w:eastAsia="Times New Roman" w:hAnsi="Arial" w:cs="Arial"/>
          <w:iCs/>
          <w:sz w:val="20"/>
          <w:szCs w:val="20"/>
        </w:rPr>
        <w:t>и </w:t>
      </w:r>
      <w:r w:rsidRPr="001679E0">
        <w:rPr>
          <w:rFonts w:ascii="Arial" w:eastAsia="Times New Roman" w:hAnsi="Arial" w:cs="Arial"/>
          <w:iCs/>
          <w:sz w:val="20"/>
          <w:szCs w:val="20"/>
        </w:rPr>
        <w:t xml:space="preserve">своевременный внутренний контроль имеют жизненно важное значение </w:t>
      </w:r>
      <w:r>
        <w:rPr>
          <w:rFonts w:ascii="Arial" w:eastAsia="Times New Roman" w:hAnsi="Arial" w:cs="Arial"/>
          <w:iCs/>
          <w:sz w:val="20"/>
          <w:szCs w:val="20"/>
        </w:rPr>
        <w:t>для </w:t>
      </w:r>
      <w:r w:rsidRPr="001679E0">
        <w:rPr>
          <w:rFonts w:ascii="Arial" w:eastAsia="Times New Roman" w:hAnsi="Arial" w:cs="Arial"/>
          <w:iCs/>
          <w:sz w:val="20"/>
          <w:szCs w:val="20"/>
        </w:rPr>
        <w:t>достижения бизнес</w:t>
      </w:r>
      <w:r>
        <w:rPr>
          <w:rFonts w:ascii="Arial" w:eastAsia="Times New Roman" w:hAnsi="Arial" w:cs="Arial"/>
          <w:iCs/>
          <w:sz w:val="20"/>
          <w:szCs w:val="20"/>
        </w:rPr>
        <w:t>-</w:t>
      </w:r>
      <w:r w:rsidRPr="001679E0">
        <w:rPr>
          <w:rFonts w:ascii="Arial" w:eastAsia="Times New Roman" w:hAnsi="Arial" w:cs="Arial"/>
          <w:iCs/>
          <w:sz w:val="20"/>
          <w:szCs w:val="20"/>
        </w:rPr>
        <w:t xml:space="preserve">целей </w:t>
      </w:r>
      <w:r>
        <w:rPr>
          <w:rFonts w:ascii="Arial" w:eastAsia="Times New Roman" w:hAnsi="Arial" w:cs="Arial"/>
          <w:iCs/>
          <w:sz w:val="20"/>
          <w:szCs w:val="20"/>
        </w:rPr>
        <w:t>К</w:t>
      </w:r>
      <w:r w:rsidRPr="001679E0">
        <w:rPr>
          <w:rFonts w:ascii="Arial" w:eastAsia="Times New Roman" w:hAnsi="Arial" w:cs="Arial"/>
          <w:iCs/>
          <w:sz w:val="20"/>
          <w:szCs w:val="20"/>
        </w:rPr>
        <w:t xml:space="preserve">омпании. </w:t>
      </w:r>
      <w:r>
        <w:rPr>
          <w:rFonts w:ascii="Arial" w:eastAsia="Times New Roman" w:hAnsi="Arial" w:cs="Arial"/>
          <w:iCs/>
          <w:sz w:val="20"/>
          <w:szCs w:val="20"/>
        </w:rPr>
        <w:t>Наш </w:t>
      </w:r>
      <w:r w:rsidRPr="001679E0">
        <w:rPr>
          <w:rFonts w:ascii="Arial" w:eastAsia="Times New Roman" w:hAnsi="Arial" w:cs="Arial"/>
          <w:iCs/>
          <w:sz w:val="20"/>
          <w:szCs w:val="20"/>
        </w:rPr>
        <w:t xml:space="preserve">подход, во-первых, направлен </w:t>
      </w:r>
      <w:r>
        <w:rPr>
          <w:rFonts w:ascii="Arial" w:eastAsia="Times New Roman" w:hAnsi="Arial" w:cs="Arial"/>
          <w:iCs/>
          <w:sz w:val="20"/>
          <w:szCs w:val="20"/>
        </w:rPr>
        <w:t>на </w:t>
      </w:r>
      <w:r w:rsidRPr="001679E0">
        <w:rPr>
          <w:rFonts w:ascii="Arial" w:eastAsia="Times New Roman" w:hAnsi="Arial" w:cs="Arial"/>
          <w:iCs/>
          <w:sz w:val="20"/>
          <w:szCs w:val="20"/>
        </w:rPr>
        <w:t xml:space="preserve">поддержку принятия решений </w:t>
      </w:r>
      <w:r>
        <w:rPr>
          <w:rFonts w:ascii="Arial" w:eastAsia="Times New Roman" w:hAnsi="Arial" w:cs="Arial"/>
          <w:iCs/>
          <w:sz w:val="20"/>
          <w:szCs w:val="20"/>
        </w:rPr>
        <w:t>с </w:t>
      </w:r>
      <w:r w:rsidRPr="001679E0">
        <w:rPr>
          <w:rFonts w:ascii="Arial" w:eastAsia="Times New Roman" w:hAnsi="Arial" w:cs="Arial"/>
          <w:iCs/>
          <w:sz w:val="20"/>
          <w:szCs w:val="20"/>
        </w:rPr>
        <w:t xml:space="preserve">учетом оценки связанных </w:t>
      </w:r>
      <w:r>
        <w:rPr>
          <w:rFonts w:ascii="Arial" w:eastAsia="Times New Roman" w:hAnsi="Arial" w:cs="Arial"/>
          <w:iCs/>
          <w:sz w:val="20"/>
          <w:szCs w:val="20"/>
        </w:rPr>
        <w:t>с </w:t>
      </w:r>
      <w:r w:rsidRPr="001679E0">
        <w:rPr>
          <w:rFonts w:ascii="Arial" w:eastAsia="Times New Roman" w:hAnsi="Arial" w:cs="Arial"/>
          <w:iCs/>
          <w:sz w:val="20"/>
          <w:szCs w:val="20"/>
        </w:rPr>
        <w:t xml:space="preserve">ними рисков. Во-вторых, </w:t>
      </w:r>
      <w:r>
        <w:rPr>
          <w:rFonts w:ascii="Arial" w:eastAsia="Times New Roman" w:hAnsi="Arial" w:cs="Arial"/>
          <w:iCs/>
          <w:sz w:val="20"/>
          <w:szCs w:val="20"/>
        </w:rPr>
        <w:t>он </w:t>
      </w:r>
      <w:r w:rsidRPr="001679E0">
        <w:rPr>
          <w:rFonts w:ascii="Arial" w:eastAsia="Times New Roman" w:hAnsi="Arial" w:cs="Arial"/>
          <w:iCs/>
          <w:sz w:val="20"/>
          <w:szCs w:val="20"/>
        </w:rPr>
        <w:t>способствует формированию позитивной риск-культуры, обеспечивающей правильный баланс риска</w:t>
      </w:r>
      <w:r>
        <w:rPr>
          <w:rFonts w:ascii="Arial" w:eastAsia="Times New Roman" w:hAnsi="Arial" w:cs="Arial"/>
          <w:iCs/>
          <w:sz w:val="20"/>
          <w:szCs w:val="20"/>
        </w:rPr>
        <w:t>,</w:t>
      </w:r>
      <w:r w:rsidRPr="001679E0">
        <w:rPr>
          <w:rFonts w:ascii="Arial" w:eastAsia="Times New Roman" w:hAnsi="Arial" w:cs="Arial"/>
          <w:iCs/>
          <w:sz w:val="20"/>
          <w:szCs w:val="20"/>
        </w:rPr>
        <w:t xml:space="preserve"> </w:t>
      </w:r>
      <w:r>
        <w:rPr>
          <w:rFonts w:ascii="Arial" w:eastAsia="Times New Roman" w:hAnsi="Arial" w:cs="Arial"/>
          <w:iCs/>
          <w:sz w:val="20"/>
          <w:szCs w:val="20"/>
        </w:rPr>
        <w:t>а </w:t>
      </w:r>
      <w:r w:rsidRPr="00AA5856">
        <w:rPr>
          <w:rFonts w:ascii="Arial" w:eastAsia="Times New Roman" w:hAnsi="Arial" w:cs="Arial"/>
          <w:iCs/>
          <w:sz w:val="20"/>
          <w:szCs w:val="20"/>
        </w:rPr>
        <w:t>также целостное</w:t>
      </w:r>
      <w:r w:rsidRPr="001679E0">
        <w:rPr>
          <w:rFonts w:ascii="Arial" w:eastAsia="Times New Roman" w:hAnsi="Arial" w:cs="Arial"/>
          <w:iCs/>
          <w:sz w:val="20"/>
          <w:szCs w:val="20"/>
        </w:rPr>
        <w:t xml:space="preserve"> представление обо</w:t>
      </w:r>
      <w:r>
        <w:rPr>
          <w:rFonts w:ascii="Arial" w:eastAsia="Times New Roman" w:hAnsi="Arial" w:cs="Arial"/>
          <w:iCs/>
          <w:sz w:val="20"/>
          <w:szCs w:val="20"/>
        </w:rPr>
        <w:t> </w:t>
      </w:r>
      <w:r w:rsidRPr="001679E0">
        <w:rPr>
          <w:rFonts w:ascii="Arial" w:eastAsia="Times New Roman" w:hAnsi="Arial" w:cs="Arial"/>
          <w:iCs/>
          <w:sz w:val="20"/>
          <w:szCs w:val="20"/>
        </w:rPr>
        <w:t xml:space="preserve">всех рисках Компании. </w:t>
      </w:r>
    </w:p>
    <w:p w14:paraId="3463F344" w14:textId="2AB38F73" w:rsidR="00F14B10" w:rsidRPr="001679E0" w:rsidRDefault="00F14B10" w:rsidP="0058744C">
      <w:pPr>
        <w:spacing w:before="120" w:after="120"/>
        <w:jc w:val="both"/>
        <w:rPr>
          <w:rFonts w:ascii="Arial" w:eastAsia="Times New Roman" w:hAnsi="Arial" w:cs="Arial"/>
          <w:iCs/>
          <w:sz w:val="20"/>
          <w:szCs w:val="20"/>
        </w:rPr>
      </w:pPr>
      <w:r w:rsidRPr="00D254B7">
        <w:rPr>
          <w:rFonts w:ascii="Arial" w:eastAsia="Times New Roman" w:hAnsi="Arial" w:cs="Arial"/>
          <w:iCs/>
          <w:sz w:val="20"/>
          <w:szCs w:val="20"/>
        </w:rPr>
        <w:t>В </w:t>
      </w:r>
      <w:r w:rsidRPr="001679E0">
        <w:rPr>
          <w:rFonts w:ascii="Arial" w:eastAsia="Times New Roman" w:hAnsi="Arial" w:cs="Arial"/>
          <w:iCs/>
          <w:sz w:val="20"/>
          <w:szCs w:val="20"/>
        </w:rPr>
        <w:t>2025</w:t>
      </w:r>
      <w:r>
        <w:rPr>
          <w:rFonts w:ascii="Arial" w:eastAsia="Times New Roman" w:hAnsi="Arial" w:cs="Arial"/>
          <w:iCs/>
          <w:sz w:val="20"/>
          <w:szCs w:val="20"/>
        </w:rPr>
        <w:t> году в </w:t>
      </w:r>
      <w:r w:rsidRPr="001679E0">
        <w:rPr>
          <w:rFonts w:ascii="Arial" w:eastAsia="Times New Roman" w:hAnsi="Arial" w:cs="Arial"/>
          <w:iCs/>
          <w:sz w:val="20"/>
          <w:szCs w:val="20"/>
        </w:rPr>
        <w:t xml:space="preserve">условиях реализации активной </w:t>
      </w:r>
      <w:r>
        <w:rPr>
          <w:rFonts w:ascii="Arial" w:eastAsia="Times New Roman" w:hAnsi="Arial" w:cs="Arial"/>
          <w:iCs/>
          <w:sz w:val="20"/>
          <w:szCs w:val="20"/>
        </w:rPr>
        <w:t>И</w:t>
      </w:r>
      <w:r w:rsidRPr="001679E0">
        <w:rPr>
          <w:rFonts w:ascii="Arial" w:eastAsia="Times New Roman" w:hAnsi="Arial" w:cs="Arial"/>
          <w:iCs/>
          <w:sz w:val="20"/>
          <w:szCs w:val="20"/>
        </w:rPr>
        <w:t xml:space="preserve">нвестиционной программы, сохранения заметной долговой нагрузки </w:t>
      </w:r>
      <w:r>
        <w:rPr>
          <w:rFonts w:ascii="Arial" w:eastAsia="Times New Roman" w:hAnsi="Arial" w:cs="Arial"/>
          <w:iCs/>
          <w:sz w:val="20"/>
          <w:szCs w:val="20"/>
        </w:rPr>
        <w:t>и </w:t>
      </w:r>
      <w:r w:rsidRPr="001679E0">
        <w:rPr>
          <w:rFonts w:ascii="Arial" w:eastAsia="Times New Roman" w:hAnsi="Arial" w:cs="Arial"/>
          <w:iCs/>
          <w:sz w:val="20"/>
          <w:szCs w:val="20"/>
        </w:rPr>
        <w:t xml:space="preserve">высоких рыночных ставок, </w:t>
      </w:r>
      <w:r>
        <w:rPr>
          <w:rFonts w:ascii="Arial" w:eastAsia="Times New Roman" w:hAnsi="Arial" w:cs="Arial"/>
          <w:iCs/>
          <w:sz w:val="20"/>
          <w:szCs w:val="20"/>
        </w:rPr>
        <w:t>а </w:t>
      </w:r>
      <w:r w:rsidRPr="001679E0">
        <w:rPr>
          <w:rFonts w:ascii="Arial" w:eastAsia="Times New Roman" w:hAnsi="Arial" w:cs="Arial"/>
          <w:iCs/>
          <w:sz w:val="20"/>
          <w:szCs w:val="20"/>
        </w:rPr>
        <w:t xml:space="preserve">также </w:t>
      </w:r>
      <w:r>
        <w:rPr>
          <w:rFonts w:ascii="Arial" w:eastAsia="Times New Roman" w:hAnsi="Arial" w:cs="Arial"/>
          <w:iCs/>
          <w:sz w:val="20"/>
          <w:szCs w:val="20"/>
        </w:rPr>
        <w:t>на </w:t>
      </w:r>
      <w:r w:rsidRPr="001679E0">
        <w:rPr>
          <w:rFonts w:ascii="Arial" w:eastAsia="Times New Roman" w:hAnsi="Arial" w:cs="Arial"/>
          <w:iCs/>
          <w:sz w:val="20"/>
          <w:szCs w:val="20"/>
        </w:rPr>
        <w:t xml:space="preserve">фоне повышения цен </w:t>
      </w:r>
      <w:r>
        <w:rPr>
          <w:rFonts w:ascii="Arial" w:eastAsia="Times New Roman" w:hAnsi="Arial" w:cs="Arial"/>
          <w:iCs/>
          <w:sz w:val="20"/>
          <w:szCs w:val="20"/>
        </w:rPr>
        <w:t>на </w:t>
      </w:r>
      <w:r w:rsidRPr="001679E0">
        <w:rPr>
          <w:rFonts w:ascii="Arial" w:eastAsia="Times New Roman" w:hAnsi="Arial" w:cs="Arial"/>
          <w:iCs/>
          <w:sz w:val="20"/>
          <w:szCs w:val="20"/>
        </w:rPr>
        <w:t xml:space="preserve">энергоресурсы </w:t>
      </w:r>
      <w:r>
        <w:rPr>
          <w:rFonts w:ascii="Arial" w:eastAsia="Times New Roman" w:hAnsi="Arial" w:cs="Arial"/>
          <w:iCs/>
          <w:sz w:val="20"/>
          <w:szCs w:val="20"/>
        </w:rPr>
        <w:t>и </w:t>
      </w:r>
      <w:r w:rsidRPr="001679E0">
        <w:rPr>
          <w:rFonts w:ascii="Arial" w:eastAsia="Times New Roman" w:hAnsi="Arial" w:cs="Arial"/>
          <w:iCs/>
          <w:sz w:val="20"/>
          <w:szCs w:val="20"/>
        </w:rPr>
        <w:t xml:space="preserve">постепенного износа генерирующего оборудования СУРиВК стала одним </w:t>
      </w:r>
      <w:r>
        <w:rPr>
          <w:rFonts w:ascii="Arial" w:eastAsia="Times New Roman" w:hAnsi="Arial" w:cs="Arial"/>
          <w:iCs/>
          <w:sz w:val="20"/>
          <w:szCs w:val="20"/>
        </w:rPr>
        <w:t>из </w:t>
      </w:r>
      <w:r w:rsidRPr="001679E0">
        <w:rPr>
          <w:rFonts w:ascii="Arial" w:eastAsia="Times New Roman" w:hAnsi="Arial" w:cs="Arial"/>
          <w:iCs/>
          <w:sz w:val="20"/>
          <w:szCs w:val="20"/>
        </w:rPr>
        <w:t>ключевых элементов корпоративного управления.</w:t>
      </w:r>
      <w:r w:rsidRPr="001679E0" w:rsidDel="00710355">
        <w:rPr>
          <w:rFonts w:ascii="Arial" w:eastAsia="Times New Roman" w:hAnsi="Arial" w:cs="Arial"/>
          <w:iCs/>
          <w:sz w:val="20"/>
          <w:szCs w:val="20"/>
        </w:rPr>
        <w:t xml:space="preserve"> </w:t>
      </w:r>
      <w:r w:rsidRPr="001679E0">
        <w:rPr>
          <w:rFonts w:ascii="Arial" w:eastAsia="Times New Roman" w:hAnsi="Arial" w:cs="Arial"/>
          <w:iCs/>
          <w:sz w:val="20"/>
          <w:szCs w:val="20"/>
        </w:rPr>
        <w:t xml:space="preserve">Кроме того, </w:t>
      </w:r>
      <w:r>
        <w:rPr>
          <w:rFonts w:ascii="Arial" w:eastAsia="Times New Roman" w:hAnsi="Arial" w:cs="Arial"/>
          <w:iCs/>
          <w:sz w:val="20"/>
          <w:szCs w:val="20"/>
        </w:rPr>
        <w:t>она </w:t>
      </w:r>
      <w:r w:rsidRPr="001679E0">
        <w:rPr>
          <w:rFonts w:ascii="Arial" w:eastAsia="Times New Roman" w:hAnsi="Arial" w:cs="Arial"/>
          <w:iCs/>
          <w:sz w:val="20"/>
          <w:szCs w:val="20"/>
        </w:rPr>
        <w:t xml:space="preserve">трансформировалась </w:t>
      </w:r>
      <w:r>
        <w:rPr>
          <w:rFonts w:ascii="Arial" w:eastAsia="Times New Roman" w:hAnsi="Arial" w:cs="Arial"/>
          <w:iCs/>
          <w:sz w:val="20"/>
          <w:szCs w:val="20"/>
        </w:rPr>
        <w:t>в </w:t>
      </w:r>
      <w:r w:rsidRPr="001679E0">
        <w:rPr>
          <w:rFonts w:ascii="Arial" w:eastAsia="Times New Roman" w:hAnsi="Arial" w:cs="Arial"/>
          <w:iCs/>
          <w:sz w:val="20"/>
          <w:szCs w:val="20"/>
        </w:rPr>
        <w:t xml:space="preserve">стратегический инструмент планирования </w:t>
      </w:r>
      <w:r>
        <w:rPr>
          <w:rFonts w:ascii="Arial" w:eastAsia="Times New Roman" w:hAnsi="Arial" w:cs="Arial"/>
          <w:iCs/>
          <w:sz w:val="20"/>
          <w:szCs w:val="20"/>
        </w:rPr>
        <w:t>и </w:t>
      </w:r>
      <w:r w:rsidRPr="001679E0">
        <w:rPr>
          <w:rFonts w:ascii="Arial" w:eastAsia="Times New Roman" w:hAnsi="Arial" w:cs="Arial"/>
          <w:iCs/>
          <w:sz w:val="20"/>
          <w:szCs w:val="20"/>
        </w:rPr>
        <w:t>защитный механизм бизнеса.</w:t>
      </w:r>
    </w:p>
    <w:p w14:paraId="7978488C" w14:textId="4592E6E6" w:rsidR="00F14B10" w:rsidRPr="001679E0" w:rsidRDefault="00F14B10" w:rsidP="0058744C">
      <w:pPr>
        <w:spacing w:before="120" w:after="120"/>
        <w:jc w:val="both"/>
        <w:rPr>
          <w:rFonts w:ascii="Arial" w:eastAsia="Times New Roman" w:hAnsi="Arial" w:cs="Arial"/>
          <w:iCs/>
          <w:sz w:val="20"/>
          <w:szCs w:val="20"/>
        </w:rPr>
      </w:pPr>
      <w:r w:rsidRPr="001679E0">
        <w:rPr>
          <w:rFonts w:ascii="Arial" w:eastAsia="Times New Roman" w:hAnsi="Arial" w:cs="Arial"/>
          <w:iCs/>
          <w:sz w:val="20"/>
          <w:szCs w:val="20"/>
        </w:rPr>
        <w:t xml:space="preserve">Так </w:t>
      </w:r>
      <w:r>
        <w:rPr>
          <w:rFonts w:ascii="Arial" w:eastAsia="Times New Roman" w:hAnsi="Arial" w:cs="Arial"/>
          <w:iCs/>
          <w:sz w:val="20"/>
          <w:szCs w:val="20"/>
        </w:rPr>
        <w:t>как </w:t>
      </w:r>
      <w:r w:rsidRPr="001679E0">
        <w:rPr>
          <w:rFonts w:ascii="Arial" w:eastAsia="Times New Roman" w:hAnsi="Arial" w:cs="Arial"/>
          <w:iCs/>
          <w:sz w:val="20"/>
          <w:szCs w:val="20"/>
        </w:rPr>
        <w:t xml:space="preserve">неизменная цель функционирования СУРиВК заключается </w:t>
      </w:r>
      <w:r>
        <w:rPr>
          <w:rFonts w:ascii="Arial" w:eastAsia="Times New Roman" w:hAnsi="Arial" w:cs="Arial"/>
          <w:iCs/>
          <w:sz w:val="20"/>
          <w:szCs w:val="20"/>
        </w:rPr>
        <w:t>в </w:t>
      </w:r>
      <w:r w:rsidRPr="001679E0">
        <w:rPr>
          <w:rFonts w:ascii="Arial" w:eastAsia="Times New Roman" w:hAnsi="Arial" w:cs="Arial"/>
          <w:iCs/>
          <w:sz w:val="20"/>
          <w:szCs w:val="20"/>
        </w:rPr>
        <w:t xml:space="preserve">своевременной диагностике риск-факторов </w:t>
      </w:r>
      <w:r>
        <w:rPr>
          <w:rFonts w:ascii="Arial" w:eastAsia="Times New Roman" w:hAnsi="Arial" w:cs="Arial"/>
          <w:iCs/>
          <w:sz w:val="20"/>
          <w:szCs w:val="20"/>
        </w:rPr>
        <w:t>и </w:t>
      </w:r>
      <w:r w:rsidRPr="001679E0">
        <w:rPr>
          <w:rFonts w:ascii="Arial" w:eastAsia="Times New Roman" w:hAnsi="Arial" w:cs="Arial"/>
          <w:iCs/>
          <w:sz w:val="20"/>
          <w:szCs w:val="20"/>
        </w:rPr>
        <w:t xml:space="preserve">оперативной выработке мер реагирования, </w:t>
      </w:r>
      <w:r>
        <w:rPr>
          <w:rFonts w:ascii="Arial" w:eastAsia="Times New Roman" w:hAnsi="Arial" w:cs="Arial"/>
          <w:iCs/>
          <w:sz w:val="20"/>
          <w:szCs w:val="20"/>
        </w:rPr>
        <w:t>мы </w:t>
      </w:r>
      <w:r w:rsidRPr="001679E0">
        <w:rPr>
          <w:rFonts w:ascii="Arial" w:eastAsia="Times New Roman" w:hAnsi="Arial" w:cs="Arial"/>
          <w:iCs/>
          <w:sz w:val="20"/>
          <w:szCs w:val="20"/>
        </w:rPr>
        <w:t>не</w:t>
      </w:r>
      <w:r>
        <w:rPr>
          <w:rFonts w:ascii="Arial" w:eastAsia="Times New Roman" w:hAnsi="Arial" w:cs="Arial"/>
          <w:iCs/>
          <w:sz w:val="20"/>
          <w:szCs w:val="20"/>
        </w:rPr>
        <w:t> </w:t>
      </w:r>
      <w:r w:rsidRPr="001679E0">
        <w:rPr>
          <w:rFonts w:ascii="Arial" w:eastAsia="Times New Roman" w:hAnsi="Arial" w:cs="Arial"/>
          <w:iCs/>
          <w:sz w:val="20"/>
          <w:szCs w:val="20"/>
        </w:rPr>
        <w:t xml:space="preserve">только </w:t>
      </w:r>
      <w:r w:rsidRPr="001679E0">
        <w:rPr>
          <w:rFonts w:ascii="Arial" w:eastAsia="Times New Roman" w:hAnsi="Arial" w:cs="Arial"/>
          <w:bCs/>
          <w:iCs/>
          <w:sz w:val="20"/>
          <w:szCs w:val="20"/>
        </w:rPr>
        <w:t xml:space="preserve">реализовали комплекс превентивных мероприятий, позволивших снизить уровень производственных рисков, </w:t>
      </w:r>
      <w:r>
        <w:rPr>
          <w:rFonts w:ascii="Arial" w:eastAsia="Times New Roman" w:hAnsi="Arial" w:cs="Arial"/>
          <w:bCs/>
          <w:iCs/>
          <w:sz w:val="20"/>
          <w:szCs w:val="20"/>
        </w:rPr>
        <w:t>но </w:t>
      </w:r>
      <w:r w:rsidRPr="001679E0">
        <w:rPr>
          <w:rFonts w:ascii="Arial" w:eastAsia="Times New Roman" w:hAnsi="Arial" w:cs="Arial"/>
          <w:bCs/>
          <w:iCs/>
          <w:sz w:val="20"/>
          <w:szCs w:val="20"/>
        </w:rPr>
        <w:t xml:space="preserve">также выявили </w:t>
      </w:r>
      <w:r>
        <w:rPr>
          <w:rFonts w:ascii="Arial" w:eastAsia="Times New Roman" w:hAnsi="Arial" w:cs="Arial"/>
          <w:bCs/>
          <w:iCs/>
          <w:sz w:val="20"/>
          <w:szCs w:val="20"/>
        </w:rPr>
        <w:t>и </w:t>
      </w:r>
      <w:r w:rsidRPr="001679E0">
        <w:rPr>
          <w:rFonts w:ascii="Arial" w:eastAsia="Times New Roman" w:hAnsi="Arial" w:cs="Arial"/>
          <w:iCs/>
          <w:sz w:val="20"/>
          <w:szCs w:val="20"/>
        </w:rPr>
        <w:t xml:space="preserve">использовали открывшиеся возможности. </w:t>
      </w:r>
      <w:r>
        <w:rPr>
          <w:rFonts w:ascii="Arial" w:eastAsia="Times New Roman" w:hAnsi="Arial" w:cs="Arial"/>
          <w:iCs/>
          <w:sz w:val="20"/>
          <w:szCs w:val="20"/>
        </w:rPr>
        <w:t>В </w:t>
      </w:r>
      <w:r w:rsidRPr="001679E0">
        <w:rPr>
          <w:rFonts w:ascii="Arial" w:eastAsia="Times New Roman" w:hAnsi="Arial" w:cs="Arial"/>
          <w:iCs/>
          <w:sz w:val="20"/>
          <w:szCs w:val="20"/>
        </w:rPr>
        <w:t xml:space="preserve">частности, </w:t>
      </w:r>
      <w:r>
        <w:rPr>
          <w:rFonts w:ascii="Arial" w:eastAsia="Times New Roman" w:hAnsi="Arial" w:cs="Arial"/>
          <w:iCs/>
          <w:sz w:val="20"/>
          <w:szCs w:val="20"/>
        </w:rPr>
        <w:t>мы </w:t>
      </w:r>
      <w:r w:rsidRPr="001679E0">
        <w:rPr>
          <w:rFonts w:ascii="Arial" w:eastAsia="Times New Roman" w:hAnsi="Arial" w:cs="Arial"/>
          <w:iCs/>
          <w:sz w:val="20"/>
          <w:szCs w:val="20"/>
        </w:rPr>
        <w:t xml:space="preserve">задействовали инициативы рядовых сотрудников </w:t>
      </w:r>
      <w:r>
        <w:rPr>
          <w:rFonts w:ascii="Arial" w:eastAsia="Times New Roman" w:hAnsi="Arial" w:cs="Arial"/>
          <w:iCs/>
          <w:sz w:val="20"/>
          <w:szCs w:val="20"/>
        </w:rPr>
        <w:t>по </w:t>
      </w:r>
      <w:r w:rsidRPr="001679E0">
        <w:rPr>
          <w:rFonts w:ascii="Arial" w:eastAsia="Times New Roman" w:hAnsi="Arial" w:cs="Arial"/>
          <w:iCs/>
          <w:sz w:val="20"/>
          <w:szCs w:val="20"/>
        </w:rPr>
        <w:t xml:space="preserve">оптимизации процессов производства </w:t>
      </w:r>
      <w:r>
        <w:rPr>
          <w:rFonts w:ascii="Arial" w:eastAsia="Times New Roman" w:hAnsi="Arial" w:cs="Arial"/>
          <w:iCs/>
          <w:sz w:val="20"/>
          <w:szCs w:val="20"/>
        </w:rPr>
        <w:t>и </w:t>
      </w:r>
      <w:r w:rsidRPr="001679E0">
        <w:rPr>
          <w:rFonts w:ascii="Arial" w:eastAsia="Times New Roman" w:hAnsi="Arial" w:cs="Arial"/>
          <w:iCs/>
          <w:sz w:val="20"/>
          <w:szCs w:val="20"/>
        </w:rPr>
        <w:t>использования ресурсов.</w:t>
      </w:r>
    </w:p>
    <w:p w14:paraId="168422B1" w14:textId="2FB0E145" w:rsidR="00F14B10" w:rsidRPr="00D254B7" w:rsidRDefault="00F14B10" w:rsidP="0058744C">
      <w:pPr>
        <w:spacing w:before="120" w:after="120"/>
        <w:jc w:val="both"/>
        <w:rPr>
          <w:rFonts w:ascii="Arial" w:eastAsia="Times New Roman" w:hAnsi="Arial" w:cs="Arial"/>
          <w:iCs/>
          <w:sz w:val="20"/>
          <w:szCs w:val="20"/>
        </w:rPr>
      </w:pPr>
      <w:r w:rsidRPr="001679E0">
        <w:rPr>
          <w:rFonts w:ascii="Arial" w:eastAsia="Times New Roman" w:hAnsi="Arial" w:cs="Arial"/>
          <w:iCs/>
          <w:sz w:val="20"/>
          <w:szCs w:val="20"/>
        </w:rPr>
        <w:t xml:space="preserve">Понимая серьезность потенциальных последствий, которым подвержена </w:t>
      </w:r>
      <w:r>
        <w:rPr>
          <w:rFonts w:ascii="Arial" w:eastAsia="Times New Roman" w:hAnsi="Arial" w:cs="Arial"/>
          <w:iCs/>
          <w:sz w:val="20"/>
          <w:szCs w:val="20"/>
        </w:rPr>
        <w:t>К</w:t>
      </w:r>
      <w:r w:rsidRPr="001679E0">
        <w:rPr>
          <w:rFonts w:ascii="Arial" w:eastAsia="Times New Roman" w:hAnsi="Arial" w:cs="Arial"/>
          <w:iCs/>
          <w:sz w:val="20"/>
          <w:szCs w:val="20"/>
        </w:rPr>
        <w:t xml:space="preserve">омпания, рабочие </w:t>
      </w:r>
      <w:r>
        <w:rPr>
          <w:rFonts w:ascii="Arial" w:eastAsia="Times New Roman" w:hAnsi="Arial" w:cs="Arial"/>
          <w:iCs/>
          <w:sz w:val="20"/>
          <w:szCs w:val="20"/>
        </w:rPr>
        <w:t>на </w:t>
      </w:r>
      <w:r w:rsidRPr="001679E0">
        <w:rPr>
          <w:rFonts w:ascii="Arial" w:eastAsia="Times New Roman" w:hAnsi="Arial" w:cs="Arial"/>
          <w:iCs/>
          <w:sz w:val="20"/>
          <w:szCs w:val="20"/>
        </w:rPr>
        <w:t xml:space="preserve">производстве, специалисты </w:t>
      </w:r>
      <w:r>
        <w:rPr>
          <w:rFonts w:ascii="Arial" w:eastAsia="Times New Roman" w:hAnsi="Arial" w:cs="Arial"/>
          <w:iCs/>
          <w:sz w:val="20"/>
          <w:szCs w:val="20"/>
        </w:rPr>
        <w:t>и </w:t>
      </w:r>
      <w:r w:rsidRPr="001679E0">
        <w:rPr>
          <w:rFonts w:ascii="Arial" w:eastAsia="Times New Roman" w:hAnsi="Arial" w:cs="Arial"/>
          <w:iCs/>
          <w:sz w:val="20"/>
          <w:szCs w:val="20"/>
        </w:rPr>
        <w:t xml:space="preserve">владельцы рисков совместно </w:t>
      </w:r>
      <w:r>
        <w:rPr>
          <w:rFonts w:ascii="Arial" w:eastAsia="Times New Roman" w:hAnsi="Arial" w:cs="Arial"/>
          <w:iCs/>
          <w:sz w:val="20"/>
          <w:szCs w:val="20"/>
        </w:rPr>
        <w:t>с </w:t>
      </w:r>
      <w:r w:rsidRPr="001679E0">
        <w:rPr>
          <w:rFonts w:ascii="Arial" w:eastAsia="Times New Roman" w:hAnsi="Arial" w:cs="Arial"/>
          <w:iCs/>
          <w:sz w:val="20"/>
          <w:szCs w:val="20"/>
        </w:rPr>
        <w:t xml:space="preserve">риск-менеджерами выступали </w:t>
      </w:r>
      <w:r>
        <w:rPr>
          <w:rFonts w:ascii="Arial" w:eastAsia="Times New Roman" w:hAnsi="Arial" w:cs="Arial"/>
          <w:iCs/>
          <w:sz w:val="20"/>
          <w:szCs w:val="20"/>
        </w:rPr>
        <w:t>в </w:t>
      </w:r>
      <w:r w:rsidRPr="001679E0">
        <w:rPr>
          <w:rFonts w:ascii="Arial" w:eastAsia="Times New Roman" w:hAnsi="Arial" w:cs="Arial"/>
          <w:iCs/>
          <w:sz w:val="20"/>
          <w:szCs w:val="20"/>
        </w:rPr>
        <w:t xml:space="preserve">качестве ведущих экспертов, создавая новые модели оценки рисков. Эти модели обеспечивают управление рисками </w:t>
      </w:r>
      <w:r>
        <w:rPr>
          <w:rFonts w:ascii="Arial" w:eastAsia="Times New Roman" w:hAnsi="Arial" w:cs="Arial"/>
          <w:iCs/>
          <w:sz w:val="20"/>
          <w:szCs w:val="20"/>
        </w:rPr>
        <w:t>с </w:t>
      </w:r>
      <w:r w:rsidRPr="001679E0">
        <w:rPr>
          <w:rFonts w:ascii="Arial" w:eastAsia="Times New Roman" w:hAnsi="Arial" w:cs="Arial"/>
          <w:iCs/>
          <w:sz w:val="20"/>
          <w:szCs w:val="20"/>
        </w:rPr>
        <w:t xml:space="preserve">учетом повседневных задач </w:t>
      </w:r>
      <w:r>
        <w:rPr>
          <w:rFonts w:ascii="Arial" w:eastAsia="Times New Roman" w:hAnsi="Arial" w:cs="Arial"/>
          <w:iCs/>
          <w:sz w:val="20"/>
          <w:szCs w:val="20"/>
        </w:rPr>
        <w:t>и </w:t>
      </w:r>
      <w:r w:rsidRPr="001679E0">
        <w:rPr>
          <w:rFonts w:ascii="Arial" w:eastAsia="Times New Roman" w:hAnsi="Arial" w:cs="Arial"/>
          <w:iCs/>
          <w:sz w:val="20"/>
          <w:szCs w:val="20"/>
        </w:rPr>
        <w:t xml:space="preserve">стратегических целей Компании </w:t>
      </w:r>
      <w:r>
        <w:rPr>
          <w:rFonts w:ascii="Arial" w:eastAsia="Times New Roman" w:hAnsi="Arial" w:cs="Arial"/>
          <w:iCs/>
          <w:sz w:val="20"/>
          <w:szCs w:val="20"/>
        </w:rPr>
        <w:t>в </w:t>
      </w:r>
      <w:r w:rsidRPr="001679E0">
        <w:rPr>
          <w:rFonts w:ascii="Arial" w:eastAsia="Times New Roman" w:hAnsi="Arial" w:cs="Arial"/>
          <w:iCs/>
          <w:sz w:val="20"/>
          <w:szCs w:val="20"/>
        </w:rPr>
        <w:t xml:space="preserve">пределах установленного риск-аппетита. </w:t>
      </w:r>
    </w:p>
    <w:p w14:paraId="66338F47" w14:textId="46DCDB71" w:rsidR="00F14B10" w:rsidRPr="005135FC" w:rsidRDefault="00F14B10" w:rsidP="0058744C">
      <w:pPr>
        <w:spacing w:before="120" w:after="120"/>
        <w:jc w:val="both"/>
        <w:rPr>
          <w:rFonts w:ascii="Arial" w:eastAsia="Times New Roman" w:hAnsi="Arial" w:cs="Arial"/>
          <w:iCs/>
          <w:sz w:val="20"/>
          <w:szCs w:val="20"/>
        </w:rPr>
      </w:pPr>
      <w:r w:rsidRPr="00D254B7">
        <w:rPr>
          <w:rFonts w:ascii="Arial" w:eastAsia="Times New Roman" w:hAnsi="Arial" w:cs="Arial"/>
          <w:iCs/>
          <w:sz w:val="20"/>
          <w:szCs w:val="20"/>
        </w:rPr>
        <w:t>В </w:t>
      </w:r>
      <w:r w:rsidRPr="001679E0">
        <w:rPr>
          <w:rFonts w:ascii="Arial" w:eastAsia="Times New Roman" w:hAnsi="Arial" w:cs="Arial"/>
          <w:iCs/>
          <w:sz w:val="20"/>
          <w:szCs w:val="20"/>
        </w:rPr>
        <w:t xml:space="preserve">целях системного применения рискориентированного подхода </w:t>
      </w:r>
      <w:r>
        <w:rPr>
          <w:rFonts w:ascii="Arial" w:eastAsia="Times New Roman" w:hAnsi="Arial" w:cs="Arial"/>
          <w:iCs/>
          <w:sz w:val="20"/>
          <w:szCs w:val="20"/>
        </w:rPr>
        <w:t>во </w:t>
      </w:r>
      <w:r w:rsidRPr="001679E0">
        <w:rPr>
          <w:rFonts w:ascii="Arial" w:eastAsia="Times New Roman" w:hAnsi="Arial" w:cs="Arial"/>
          <w:iCs/>
          <w:sz w:val="20"/>
          <w:szCs w:val="20"/>
        </w:rPr>
        <w:t xml:space="preserve">всех направлениях деятельности Компания последовательно развивает </w:t>
      </w:r>
      <w:r>
        <w:rPr>
          <w:rFonts w:ascii="Arial" w:eastAsia="Times New Roman" w:hAnsi="Arial" w:cs="Arial"/>
          <w:iCs/>
          <w:sz w:val="20"/>
          <w:szCs w:val="20"/>
        </w:rPr>
        <w:t>и </w:t>
      </w:r>
      <w:r w:rsidRPr="001679E0">
        <w:rPr>
          <w:rFonts w:ascii="Arial" w:eastAsia="Times New Roman" w:hAnsi="Arial" w:cs="Arial"/>
          <w:iCs/>
          <w:sz w:val="20"/>
          <w:szCs w:val="20"/>
        </w:rPr>
        <w:t xml:space="preserve">поддерживает функционирование Интегрированной системы менеджмента (ИСМ) </w:t>
      </w:r>
      <w:r>
        <w:rPr>
          <w:rFonts w:ascii="Arial" w:eastAsia="Times New Roman" w:hAnsi="Arial" w:cs="Arial"/>
          <w:iCs/>
          <w:sz w:val="20"/>
          <w:szCs w:val="20"/>
        </w:rPr>
        <w:t>и </w:t>
      </w:r>
      <w:r w:rsidRPr="001679E0">
        <w:rPr>
          <w:rFonts w:ascii="Arial" w:eastAsia="Times New Roman" w:hAnsi="Arial" w:cs="Arial"/>
          <w:iCs/>
          <w:sz w:val="20"/>
          <w:szCs w:val="20"/>
        </w:rPr>
        <w:t xml:space="preserve">Системы антикоррупционного менеджмента (САКМ), </w:t>
      </w:r>
      <w:r>
        <w:rPr>
          <w:rFonts w:ascii="Arial" w:eastAsia="Times New Roman" w:hAnsi="Arial" w:cs="Arial"/>
          <w:iCs/>
          <w:sz w:val="20"/>
          <w:szCs w:val="20"/>
        </w:rPr>
        <w:t>что </w:t>
      </w:r>
      <w:r w:rsidRPr="001679E0">
        <w:rPr>
          <w:rFonts w:ascii="Arial" w:eastAsia="Times New Roman" w:hAnsi="Arial" w:cs="Arial"/>
          <w:iCs/>
          <w:sz w:val="20"/>
          <w:szCs w:val="20"/>
        </w:rPr>
        <w:t xml:space="preserve">позволяет унифицировать процедуры </w:t>
      </w:r>
      <w:r>
        <w:rPr>
          <w:rFonts w:ascii="Arial" w:eastAsia="Times New Roman" w:hAnsi="Arial" w:cs="Arial"/>
          <w:iCs/>
          <w:sz w:val="20"/>
          <w:szCs w:val="20"/>
        </w:rPr>
        <w:t>и </w:t>
      </w:r>
      <w:r w:rsidRPr="001679E0">
        <w:rPr>
          <w:rFonts w:ascii="Arial" w:eastAsia="Times New Roman" w:hAnsi="Arial" w:cs="Arial"/>
          <w:iCs/>
          <w:sz w:val="20"/>
          <w:szCs w:val="20"/>
        </w:rPr>
        <w:t xml:space="preserve">масштабировать рискориентированное мышление </w:t>
      </w:r>
      <w:r>
        <w:rPr>
          <w:rFonts w:ascii="Arial" w:eastAsia="Times New Roman" w:hAnsi="Arial" w:cs="Arial"/>
          <w:iCs/>
          <w:sz w:val="20"/>
          <w:szCs w:val="20"/>
        </w:rPr>
        <w:t>на </w:t>
      </w:r>
      <w:r w:rsidRPr="001679E0">
        <w:rPr>
          <w:rFonts w:ascii="Arial" w:eastAsia="Times New Roman" w:hAnsi="Arial" w:cs="Arial"/>
          <w:iCs/>
          <w:sz w:val="20"/>
          <w:szCs w:val="20"/>
        </w:rPr>
        <w:t>всех уровнях управления.</w:t>
      </w:r>
    </w:p>
    <w:p w14:paraId="630C92B9" w14:textId="77777777" w:rsidR="00F14B10" w:rsidRPr="00D254B7" w:rsidRDefault="00F14B10" w:rsidP="0058744C">
      <w:pPr>
        <w:spacing w:before="120" w:after="120"/>
        <w:jc w:val="both"/>
        <w:rPr>
          <w:rFonts w:ascii="Arial" w:eastAsia="Times New Roman" w:hAnsi="Arial" w:cs="Arial"/>
          <w:iCs/>
          <w:sz w:val="20"/>
          <w:szCs w:val="20"/>
        </w:rPr>
      </w:pPr>
      <w:r w:rsidRPr="00D254B7">
        <w:rPr>
          <w:rFonts w:ascii="Arial" w:eastAsia="Times New Roman" w:hAnsi="Arial" w:cs="Arial"/>
          <w:iCs/>
          <w:sz w:val="20"/>
          <w:szCs w:val="20"/>
        </w:rPr>
        <w:t>С </w:t>
      </w:r>
      <w:r w:rsidRPr="001679E0">
        <w:rPr>
          <w:rFonts w:ascii="Arial" w:eastAsia="Times New Roman" w:hAnsi="Arial" w:cs="Arial"/>
          <w:iCs/>
          <w:sz w:val="20"/>
          <w:szCs w:val="20"/>
        </w:rPr>
        <w:t xml:space="preserve">позиции устойчивого развития </w:t>
      </w:r>
      <w:r>
        <w:rPr>
          <w:rFonts w:ascii="Arial" w:eastAsia="Times New Roman" w:hAnsi="Arial" w:cs="Arial"/>
          <w:iCs/>
          <w:sz w:val="20"/>
          <w:szCs w:val="20"/>
        </w:rPr>
        <w:t>мы </w:t>
      </w:r>
      <w:r w:rsidRPr="001679E0">
        <w:rPr>
          <w:rFonts w:ascii="Arial" w:eastAsia="Times New Roman" w:hAnsi="Arial" w:cs="Arial"/>
          <w:iCs/>
          <w:sz w:val="20"/>
          <w:szCs w:val="20"/>
        </w:rPr>
        <w:t xml:space="preserve">акцентируем свое внимание </w:t>
      </w:r>
      <w:r>
        <w:rPr>
          <w:rFonts w:ascii="Arial" w:eastAsia="Times New Roman" w:hAnsi="Arial" w:cs="Arial"/>
          <w:iCs/>
          <w:sz w:val="20"/>
          <w:szCs w:val="20"/>
        </w:rPr>
        <w:t>на </w:t>
      </w:r>
      <w:r w:rsidRPr="001679E0">
        <w:rPr>
          <w:rFonts w:ascii="Arial" w:eastAsia="Times New Roman" w:hAnsi="Arial" w:cs="Arial"/>
          <w:iCs/>
          <w:sz w:val="20"/>
          <w:szCs w:val="20"/>
        </w:rPr>
        <w:t xml:space="preserve">том, </w:t>
      </w:r>
      <w:r>
        <w:rPr>
          <w:rFonts w:ascii="Arial" w:eastAsia="Times New Roman" w:hAnsi="Arial" w:cs="Arial"/>
          <w:iCs/>
          <w:sz w:val="20"/>
          <w:szCs w:val="20"/>
        </w:rPr>
        <w:t>что </w:t>
      </w:r>
      <w:r w:rsidRPr="001679E0">
        <w:rPr>
          <w:rFonts w:ascii="Arial" w:eastAsia="Times New Roman" w:hAnsi="Arial" w:cs="Arial"/>
          <w:iCs/>
          <w:sz w:val="20"/>
          <w:szCs w:val="20"/>
        </w:rPr>
        <w:t xml:space="preserve">нетерпимость </w:t>
      </w:r>
      <w:r>
        <w:rPr>
          <w:rFonts w:ascii="Arial" w:eastAsia="Times New Roman" w:hAnsi="Arial" w:cs="Arial"/>
          <w:iCs/>
          <w:sz w:val="20"/>
          <w:szCs w:val="20"/>
        </w:rPr>
        <w:t>к </w:t>
      </w:r>
      <w:r w:rsidRPr="001679E0">
        <w:rPr>
          <w:rFonts w:ascii="Arial" w:eastAsia="Times New Roman" w:hAnsi="Arial" w:cs="Arial"/>
          <w:iCs/>
          <w:sz w:val="20"/>
          <w:szCs w:val="20"/>
        </w:rPr>
        <w:t xml:space="preserve">нарушениям прав человека, уважение </w:t>
      </w:r>
      <w:r>
        <w:rPr>
          <w:rFonts w:ascii="Arial" w:eastAsia="Times New Roman" w:hAnsi="Arial" w:cs="Arial"/>
          <w:iCs/>
          <w:sz w:val="20"/>
          <w:szCs w:val="20"/>
        </w:rPr>
        <w:t>к </w:t>
      </w:r>
      <w:r w:rsidRPr="001679E0">
        <w:rPr>
          <w:rFonts w:ascii="Arial" w:eastAsia="Times New Roman" w:hAnsi="Arial" w:cs="Arial"/>
          <w:iCs/>
          <w:sz w:val="20"/>
          <w:szCs w:val="20"/>
        </w:rPr>
        <w:t xml:space="preserve">коллегам </w:t>
      </w:r>
      <w:r>
        <w:rPr>
          <w:rFonts w:ascii="Arial" w:eastAsia="Times New Roman" w:hAnsi="Arial" w:cs="Arial"/>
          <w:iCs/>
          <w:sz w:val="20"/>
          <w:szCs w:val="20"/>
        </w:rPr>
        <w:t>и </w:t>
      </w:r>
      <w:r w:rsidRPr="001679E0">
        <w:rPr>
          <w:rFonts w:ascii="Arial" w:eastAsia="Times New Roman" w:hAnsi="Arial" w:cs="Arial"/>
          <w:iCs/>
          <w:sz w:val="20"/>
          <w:szCs w:val="20"/>
        </w:rPr>
        <w:t xml:space="preserve">безопасность </w:t>
      </w:r>
      <w:r>
        <w:rPr>
          <w:rFonts w:ascii="Arial" w:eastAsia="Times New Roman" w:hAnsi="Arial" w:cs="Arial"/>
          <w:iCs/>
          <w:sz w:val="20"/>
          <w:szCs w:val="20"/>
        </w:rPr>
        <w:t>на </w:t>
      </w:r>
      <w:r w:rsidRPr="001679E0">
        <w:rPr>
          <w:rFonts w:ascii="Arial" w:eastAsia="Times New Roman" w:hAnsi="Arial" w:cs="Arial"/>
          <w:iCs/>
          <w:sz w:val="20"/>
          <w:szCs w:val="20"/>
        </w:rPr>
        <w:t xml:space="preserve">рабочем месте одновременно служат фундаментом </w:t>
      </w:r>
      <w:r>
        <w:rPr>
          <w:rFonts w:ascii="Arial" w:eastAsia="Times New Roman" w:hAnsi="Arial" w:cs="Arial"/>
          <w:iCs/>
          <w:sz w:val="20"/>
          <w:szCs w:val="20"/>
        </w:rPr>
        <w:t>для </w:t>
      </w:r>
      <w:r w:rsidRPr="001679E0">
        <w:rPr>
          <w:rFonts w:ascii="Arial" w:eastAsia="Times New Roman" w:hAnsi="Arial" w:cs="Arial"/>
          <w:iCs/>
          <w:sz w:val="20"/>
          <w:szCs w:val="20"/>
        </w:rPr>
        <w:t xml:space="preserve">формирования зрелой риск-культуры, </w:t>
      </w:r>
      <w:r>
        <w:rPr>
          <w:rFonts w:ascii="Arial" w:eastAsia="Times New Roman" w:hAnsi="Arial" w:cs="Arial"/>
          <w:iCs/>
          <w:sz w:val="20"/>
          <w:szCs w:val="20"/>
        </w:rPr>
        <w:t>что </w:t>
      </w:r>
      <w:r w:rsidRPr="001679E0">
        <w:rPr>
          <w:rFonts w:ascii="Arial" w:eastAsia="Times New Roman" w:hAnsi="Arial" w:cs="Arial"/>
          <w:iCs/>
          <w:sz w:val="20"/>
          <w:szCs w:val="20"/>
        </w:rPr>
        <w:t xml:space="preserve">отражено </w:t>
      </w:r>
      <w:r>
        <w:rPr>
          <w:rFonts w:ascii="Arial" w:eastAsia="Times New Roman" w:hAnsi="Arial" w:cs="Arial"/>
          <w:iCs/>
          <w:sz w:val="20"/>
          <w:szCs w:val="20"/>
        </w:rPr>
        <w:t>в </w:t>
      </w:r>
      <w:r w:rsidRPr="001679E0">
        <w:rPr>
          <w:rFonts w:ascii="Arial" w:eastAsia="Times New Roman" w:hAnsi="Arial" w:cs="Arial"/>
          <w:iCs/>
          <w:sz w:val="20"/>
          <w:szCs w:val="20"/>
        </w:rPr>
        <w:t>Кодексе этики ПАО</w:t>
      </w:r>
      <w:r>
        <w:rPr>
          <w:rFonts w:ascii="Arial" w:eastAsia="Times New Roman" w:hAnsi="Arial" w:cs="Arial"/>
          <w:iCs/>
          <w:sz w:val="20"/>
          <w:szCs w:val="20"/>
        </w:rPr>
        <w:t> </w:t>
      </w:r>
      <w:r w:rsidRPr="001679E0">
        <w:rPr>
          <w:rFonts w:ascii="Arial" w:eastAsia="Times New Roman" w:hAnsi="Arial" w:cs="Arial"/>
          <w:iCs/>
          <w:sz w:val="20"/>
          <w:szCs w:val="20"/>
        </w:rPr>
        <w:t>«ЭЛ5-Энерго».</w:t>
      </w:r>
    </w:p>
    <w:p w14:paraId="7465ADAD" w14:textId="21DB55A5" w:rsidR="00F14B10" w:rsidRPr="00D254B7" w:rsidRDefault="00F14B10" w:rsidP="0058744C">
      <w:pPr>
        <w:spacing w:before="120" w:after="120"/>
        <w:jc w:val="both"/>
        <w:rPr>
          <w:rFonts w:ascii="Arial" w:eastAsia="Times New Roman" w:hAnsi="Arial" w:cs="Arial"/>
          <w:iCs/>
          <w:sz w:val="20"/>
          <w:szCs w:val="20"/>
        </w:rPr>
      </w:pPr>
      <w:r w:rsidRPr="00D254B7">
        <w:rPr>
          <w:rFonts w:ascii="Arial" w:eastAsia="Times New Roman" w:hAnsi="Arial" w:cs="Arial"/>
          <w:iCs/>
          <w:sz w:val="20"/>
          <w:szCs w:val="20"/>
        </w:rPr>
        <w:t>В </w:t>
      </w:r>
      <w:r w:rsidRPr="001679E0">
        <w:rPr>
          <w:rFonts w:ascii="Arial" w:eastAsia="Times New Roman" w:hAnsi="Arial" w:cs="Arial"/>
          <w:iCs/>
          <w:sz w:val="20"/>
          <w:szCs w:val="20"/>
        </w:rPr>
        <w:t xml:space="preserve">этом году согласно дорожной карте </w:t>
      </w:r>
      <w:r>
        <w:rPr>
          <w:rFonts w:ascii="Arial" w:eastAsia="Times New Roman" w:hAnsi="Arial" w:cs="Arial"/>
          <w:iCs/>
          <w:sz w:val="20"/>
          <w:szCs w:val="20"/>
        </w:rPr>
        <w:t>по </w:t>
      </w:r>
      <w:r w:rsidRPr="001679E0">
        <w:rPr>
          <w:rFonts w:ascii="Arial" w:eastAsia="Times New Roman" w:hAnsi="Arial" w:cs="Arial"/>
          <w:iCs/>
          <w:sz w:val="20"/>
          <w:szCs w:val="20"/>
        </w:rPr>
        <w:t xml:space="preserve">развитию СУРиВК, разработанной ООО «Б1-Консалт» </w:t>
      </w:r>
      <w:r>
        <w:rPr>
          <w:rFonts w:ascii="Arial" w:eastAsia="Times New Roman" w:hAnsi="Arial" w:cs="Arial"/>
          <w:iCs/>
          <w:sz w:val="20"/>
          <w:szCs w:val="20"/>
        </w:rPr>
        <w:t>в </w:t>
      </w:r>
      <w:r w:rsidRPr="001679E0">
        <w:rPr>
          <w:rFonts w:ascii="Arial" w:eastAsia="Times New Roman" w:hAnsi="Arial" w:cs="Arial"/>
          <w:iCs/>
          <w:sz w:val="20"/>
          <w:szCs w:val="20"/>
        </w:rPr>
        <w:t xml:space="preserve">результате внешней оценки системы </w:t>
      </w:r>
      <w:r>
        <w:rPr>
          <w:rFonts w:ascii="Arial" w:eastAsia="Times New Roman" w:hAnsi="Arial" w:cs="Arial"/>
          <w:iCs/>
          <w:sz w:val="20"/>
          <w:szCs w:val="20"/>
        </w:rPr>
        <w:t>и </w:t>
      </w:r>
      <w:r w:rsidRPr="001679E0">
        <w:rPr>
          <w:rFonts w:ascii="Arial" w:eastAsia="Times New Roman" w:hAnsi="Arial" w:cs="Arial"/>
          <w:iCs/>
          <w:sz w:val="20"/>
          <w:szCs w:val="20"/>
        </w:rPr>
        <w:t xml:space="preserve">утвержденной Комитетом </w:t>
      </w:r>
      <w:r>
        <w:rPr>
          <w:rFonts w:ascii="Arial" w:eastAsia="Times New Roman" w:hAnsi="Arial" w:cs="Arial"/>
          <w:iCs/>
          <w:sz w:val="20"/>
          <w:szCs w:val="20"/>
        </w:rPr>
        <w:t>по </w:t>
      </w:r>
      <w:r w:rsidRPr="001679E0">
        <w:rPr>
          <w:rFonts w:ascii="Arial" w:eastAsia="Times New Roman" w:hAnsi="Arial" w:cs="Arial"/>
          <w:iCs/>
          <w:sz w:val="20"/>
          <w:szCs w:val="20"/>
        </w:rPr>
        <w:t xml:space="preserve">аудиту </w:t>
      </w:r>
      <w:r>
        <w:rPr>
          <w:rFonts w:ascii="Arial" w:eastAsia="Times New Roman" w:hAnsi="Arial" w:cs="Arial"/>
          <w:iCs/>
          <w:sz w:val="20"/>
          <w:szCs w:val="20"/>
        </w:rPr>
        <w:t>и </w:t>
      </w:r>
      <w:r w:rsidRPr="001679E0">
        <w:rPr>
          <w:rFonts w:ascii="Arial" w:eastAsia="Times New Roman" w:hAnsi="Arial" w:cs="Arial"/>
          <w:iCs/>
          <w:sz w:val="20"/>
          <w:szCs w:val="20"/>
        </w:rPr>
        <w:t xml:space="preserve">корпоративному управлению, был выполнен ряд важных мероприятий. </w:t>
      </w:r>
      <w:r>
        <w:rPr>
          <w:rFonts w:ascii="Arial" w:eastAsia="Times New Roman" w:hAnsi="Arial" w:cs="Arial"/>
          <w:iCs/>
          <w:sz w:val="20"/>
          <w:szCs w:val="20"/>
        </w:rPr>
        <w:t>В </w:t>
      </w:r>
      <w:r w:rsidRPr="001679E0">
        <w:rPr>
          <w:rFonts w:ascii="Arial" w:eastAsia="Times New Roman" w:hAnsi="Arial" w:cs="Arial"/>
          <w:iCs/>
          <w:sz w:val="20"/>
          <w:szCs w:val="20"/>
        </w:rPr>
        <w:t xml:space="preserve">частности, был внедрен инструмент периодического сбора обратной связи </w:t>
      </w:r>
      <w:r>
        <w:rPr>
          <w:rFonts w:ascii="Arial" w:eastAsia="Times New Roman" w:hAnsi="Arial" w:cs="Arial"/>
          <w:iCs/>
          <w:sz w:val="20"/>
          <w:szCs w:val="20"/>
        </w:rPr>
        <w:t>от </w:t>
      </w:r>
      <w:r w:rsidRPr="001679E0">
        <w:rPr>
          <w:rFonts w:ascii="Arial" w:eastAsia="Times New Roman" w:hAnsi="Arial" w:cs="Arial"/>
          <w:iCs/>
          <w:sz w:val="20"/>
          <w:szCs w:val="20"/>
        </w:rPr>
        <w:t xml:space="preserve">владельцев рисков </w:t>
      </w:r>
      <w:r>
        <w:rPr>
          <w:rFonts w:ascii="Arial" w:eastAsia="Times New Roman" w:hAnsi="Arial" w:cs="Arial"/>
          <w:iCs/>
          <w:sz w:val="20"/>
          <w:szCs w:val="20"/>
        </w:rPr>
        <w:t>о </w:t>
      </w:r>
      <w:r w:rsidRPr="001679E0">
        <w:rPr>
          <w:rFonts w:ascii="Arial" w:eastAsia="Times New Roman" w:hAnsi="Arial" w:cs="Arial"/>
          <w:iCs/>
          <w:sz w:val="20"/>
          <w:szCs w:val="20"/>
        </w:rPr>
        <w:t xml:space="preserve">работе СУРиВК. Согласно опросу, все руководители считают, </w:t>
      </w:r>
      <w:r>
        <w:rPr>
          <w:rFonts w:ascii="Arial" w:eastAsia="Times New Roman" w:hAnsi="Arial" w:cs="Arial"/>
          <w:iCs/>
          <w:sz w:val="20"/>
          <w:szCs w:val="20"/>
        </w:rPr>
        <w:t>что </w:t>
      </w:r>
      <w:r w:rsidRPr="001679E0">
        <w:rPr>
          <w:rFonts w:ascii="Arial" w:eastAsia="Times New Roman" w:hAnsi="Arial" w:cs="Arial"/>
          <w:iCs/>
          <w:sz w:val="20"/>
          <w:szCs w:val="20"/>
        </w:rPr>
        <w:t xml:space="preserve">СУРиВК обеспечивает своевременное </w:t>
      </w:r>
      <w:r>
        <w:rPr>
          <w:rFonts w:ascii="Arial" w:eastAsia="Times New Roman" w:hAnsi="Arial" w:cs="Arial"/>
          <w:iCs/>
          <w:sz w:val="20"/>
          <w:szCs w:val="20"/>
        </w:rPr>
        <w:t>и </w:t>
      </w:r>
      <w:r w:rsidRPr="001679E0">
        <w:rPr>
          <w:rFonts w:ascii="Arial" w:eastAsia="Times New Roman" w:hAnsi="Arial" w:cs="Arial"/>
          <w:iCs/>
          <w:sz w:val="20"/>
          <w:szCs w:val="20"/>
        </w:rPr>
        <w:t xml:space="preserve">полное выявление </w:t>
      </w:r>
      <w:r>
        <w:rPr>
          <w:rFonts w:ascii="Arial" w:eastAsia="Times New Roman" w:hAnsi="Arial" w:cs="Arial"/>
          <w:iCs/>
          <w:sz w:val="20"/>
          <w:szCs w:val="20"/>
        </w:rPr>
        <w:t>и </w:t>
      </w:r>
      <w:r w:rsidRPr="001679E0">
        <w:rPr>
          <w:rFonts w:ascii="Arial" w:eastAsia="Times New Roman" w:hAnsi="Arial" w:cs="Arial"/>
          <w:iCs/>
          <w:sz w:val="20"/>
          <w:szCs w:val="20"/>
        </w:rPr>
        <w:t xml:space="preserve">оценку ключевых проблем, значимых </w:t>
      </w:r>
      <w:r>
        <w:rPr>
          <w:rFonts w:ascii="Arial" w:eastAsia="Times New Roman" w:hAnsi="Arial" w:cs="Arial"/>
          <w:iCs/>
          <w:sz w:val="20"/>
          <w:szCs w:val="20"/>
        </w:rPr>
        <w:t>для </w:t>
      </w:r>
      <w:r w:rsidRPr="001679E0">
        <w:rPr>
          <w:rFonts w:ascii="Arial" w:eastAsia="Times New Roman" w:hAnsi="Arial" w:cs="Arial"/>
          <w:iCs/>
          <w:sz w:val="20"/>
          <w:szCs w:val="20"/>
        </w:rPr>
        <w:t xml:space="preserve">достижения целей </w:t>
      </w:r>
      <w:r>
        <w:rPr>
          <w:rFonts w:ascii="Arial" w:eastAsia="Times New Roman" w:hAnsi="Arial" w:cs="Arial"/>
          <w:iCs/>
          <w:sz w:val="20"/>
          <w:szCs w:val="20"/>
        </w:rPr>
        <w:t>К</w:t>
      </w:r>
      <w:r w:rsidRPr="001679E0">
        <w:rPr>
          <w:rFonts w:ascii="Arial" w:eastAsia="Times New Roman" w:hAnsi="Arial" w:cs="Arial"/>
          <w:iCs/>
          <w:sz w:val="20"/>
          <w:szCs w:val="20"/>
        </w:rPr>
        <w:t xml:space="preserve">омпании, таких </w:t>
      </w:r>
      <w:r>
        <w:rPr>
          <w:rFonts w:ascii="Arial" w:eastAsia="Times New Roman" w:hAnsi="Arial" w:cs="Arial"/>
          <w:iCs/>
          <w:sz w:val="20"/>
          <w:szCs w:val="20"/>
        </w:rPr>
        <w:t>как </w:t>
      </w:r>
      <w:r w:rsidRPr="001679E0">
        <w:rPr>
          <w:rFonts w:ascii="Arial" w:eastAsia="Times New Roman" w:hAnsi="Arial" w:cs="Arial"/>
          <w:iCs/>
          <w:sz w:val="20"/>
          <w:szCs w:val="20"/>
        </w:rPr>
        <w:t xml:space="preserve">снижение долговой нагрузки, достижение показателей утвержденного бизнес-плана, коэффициент частоты несчастных случаев </w:t>
      </w:r>
      <w:r>
        <w:rPr>
          <w:rFonts w:ascii="Arial" w:eastAsia="Times New Roman" w:hAnsi="Arial" w:cs="Arial"/>
          <w:iCs/>
          <w:sz w:val="20"/>
          <w:szCs w:val="20"/>
        </w:rPr>
        <w:t>и </w:t>
      </w:r>
      <w:r w:rsidRPr="001679E0">
        <w:rPr>
          <w:rFonts w:ascii="Arial" w:eastAsia="Times New Roman" w:hAnsi="Arial" w:cs="Arial"/>
          <w:iCs/>
          <w:sz w:val="20"/>
          <w:szCs w:val="20"/>
        </w:rPr>
        <w:t>другие.</w:t>
      </w:r>
    </w:p>
    <w:p w14:paraId="7BC4CA51" w14:textId="4176DFE7" w:rsidR="00F14B10" w:rsidRPr="00D254B7" w:rsidRDefault="00F14B10" w:rsidP="0058744C">
      <w:pPr>
        <w:jc w:val="both"/>
        <w:rPr>
          <w:rFonts w:ascii="Arial" w:eastAsia="Times New Roman" w:hAnsi="Arial" w:cs="Arial"/>
          <w:iCs/>
          <w:sz w:val="20"/>
          <w:szCs w:val="20"/>
        </w:rPr>
      </w:pPr>
      <w:r w:rsidRPr="00D254B7">
        <w:rPr>
          <w:rFonts w:ascii="Arial" w:eastAsia="Times New Roman" w:hAnsi="Arial" w:cs="Arial"/>
          <w:iCs/>
          <w:sz w:val="20"/>
          <w:szCs w:val="20"/>
        </w:rPr>
        <w:t>В </w:t>
      </w:r>
      <w:r w:rsidRPr="001679E0">
        <w:rPr>
          <w:rFonts w:ascii="Arial" w:eastAsia="Times New Roman" w:hAnsi="Arial" w:cs="Arial"/>
          <w:iCs/>
          <w:sz w:val="20"/>
          <w:szCs w:val="20"/>
        </w:rPr>
        <w:t>2025</w:t>
      </w:r>
      <w:r>
        <w:rPr>
          <w:rFonts w:ascii="Arial" w:eastAsia="Times New Roman" w:hAnsi="Arial" w:cs="Arial"/>
          <w:iCs/>
          <w:sz w:val="20"/>
          <w:szCs w:val="20"/>
        </w:rPr>
        <w:t xml:space="preserve"> году </w:t>
      </w:r>
      <w:r w:rsidRPr="001679E0">
        <w:rPr>
          <w:rFonts w:ascii="Arial" w:eastAsia="Times New Roman" w:hAnsi="Arial" w:cs="Arial"/>
          <w:iCs/>
          <w:sz w:val="20"/>
          <w:szCs w:val="20"/>
        </w:rPr>
        <w:t xml:space="preserve">Компания получила признание </w:t>
      </w:r>
      <w:r>
        <w:rPr>
          <w:rFonts w:ascii="Arial" w:eastAsia="Times New Roman" w:hAnsi="Arial" w:cs="Arial"/>
          <w:iCs/>
          <w:sz w:val="20"/>
          <w:szCs w:val="20"/>
        </w:rPr>
        <w:t>со </w:t>
      </w:r>
      <w:r w:rsidRPr="001679E0">
        <w:rPr>
          <w:rFonts w:ascii="Arial" w:eastAsia="Times New Roman" w:hAnsi="Arial" w:cs="Arial"/>
          <w:iCs/>
          <w:sz w:val="20"/>
          <w:szCs w:val="20"/>
        </w:rPr>
        <w:t xml:space="preserve">стороны профессионального сообщества </w:t>
      </w:r>
      <w:r w:rsidR="001941D2">
        <w:rPr>
          <w:rFonts w:ascii="Arial" w:eastAsia="Times New Roman" w:hAnsi="Arial" w:cs="Arial"/>
          <w:iCs/>
          <w:sz w:val="20"/>
          <w:szCs w:val="20"/>
        </w:rPr>
        <w:t>а</w:t>
      </w:r>
      <w:r w:rsidR="001941D2" w:rsidRPr="001941D2">
        <w:rPr>
          <w:rFonts w:ascii="Arial" w:eastAsia="Times New Roman" w:hAnsi="Arial" w:cs="Arial"/>
          <w:iCs/>
          <w:sz w:val="20"/>
          <w:szCs w:val="20"/>
        </w:rPr>
        <w:t>ссоциации риск-менеджмента «Русское общество управления рисками»</w:t>
      </w:r>
      <w:r w:rsidRPr="001679E0">
        <w:rPr>
          <w:rFonts w:ascii="Arial" w:eastAsia="Times New Roman" w:hAnsi="Arial" w:cs="Arial"/>
          <w:iCs/>
          <w:sz w:val="20"/>
          <w:szCs w:val="20"/>
        </w:rPr>
        <w:t xml:space="preserve">, которое организует конкурс «Лучший риск-менеджмент </w:t>
      </w:r>
      <w:r>
        <w:rPr>
          <w:rFonts w:ascii="Arial" w:eastAsia="Times New Roman" w:hAnsi="Arial" w:cs="Arial"/>
          <w:iCs/>
          <w:sz w:val="20"/>
          <w:szCs w:val="20"/>
        </w:rPr>
        <w:t>в </w:t>
      </w:r>
      <w:r w:rsidRPr="001679E0">
        <w:rPr>
          <w:rFonts w:ascii="Arial" w:eastAsia="Times New Roman" w:hAnsi="Arial" w:cs="Arial"/>
          <w:iCs/>
          <w:sz w:val="20"/>
          <w:szCs w:val="20"/>
        </w:rPr>
        <w:t xml:space="preserve">России». СУРиВК нашей </w:t>
      </w:r>
      <w:r>
        <w:rPr>
          <w:rFonts w:ascii="Arial" w:eastAsia="Times New Roman" w:hAnsi="Arial" w:cs="Arial"/>
          <w:iCs/>
          <w:sz w:val="20"/>
          <w:szCs w:val="20"/>
        </w:rPr>
        <w:t>К</w:t>
      </w:r>
      <w:r w:rsidRPr="001679E0">
        <w:rPr>
          <w:rFonts w:ascii="Arial" w:eastAsia="Times New Roman" w:hAnsi="Arial" w:cs="Arial"/>
          <w:iCs/>
          <w:sz w:val="20"/>
          <w:szCs w:val="20"/>
        </w:rPr>
        <w:t xml:space="preserve">омпании победила </w:t>
      </w:r>
      <w:r>
        <w:rPr>
          <w:rFonts w:ascii="Arial" w:eastAsia="Times New Roman" w:hAnsi="Arial" w:cs="Arial"/>
          <w:iCs/>
          <w:sz w:val="20"/>
          <w:szCs w:val="20"/>
        </w:rPr>
        <w:t>в </w:t>
      </w:r>
      <w:r w:rsidRPr="001679E0">
        <w:rPr>
          <w:rFonts w:ascii="Arial" w:eastAsia="Times New Roman" w:hAnsi="Arial" w:cs="Arial"/>
          <w:iCs/>
          <w:sz w:val="20"/>
          <w:szCs w:val="20"/>
        </w:rPr>
        <w:t xml:space="preserve">номинации «Лучшее корпоративное решение </w:t>
      </w:r>
      <w:r>
        <w:rPr>
          <w:rFonts w:ascii="Arial" w:eastAsia="Times New Roman" w:hAnsi="Arial" w:cs="Arial"/>
          <w:iCs/>
          <w:sz w:val="20"/>
          <w:szCs w:val="20"/>
        </w:rPr>
        <w:t>в </w:t>
      </w:r>
      <w:r w:rsidRPr="001679E0">
        <w:rPr>
          <w:rFonts w:ascii="Arial" w:eastAsia="Times New Roman" w:hAnsi="Arial" w:cs="Arial"/>
          <w:iCs/>
          <w:sz w:val="20"/>
          <w:szCs w:val="20"/>
        </w:rPr>
        <w:t xml:space="preserve">области </w:t>
      </w:r>
      <w:r w:rsidR="00B852CB" w:rsidRPr="001679E0">
        <w:rPr>
          <w:rFonts w:ascii="Arial" w:eastAsia="Times New Roman" w:hAnsi="Arial" w:cs="Arial"/>
          <w:iCs/>
          <w:sz w:val="20"/>
          <w:szCs w:val="20"/>
        </w:rPr>
        <w:t>риск</w:t>
      </w:r>
      <w:r w:rsidR="00B852CB">
        <w:rPr>
          <w:rFonts w:ascii="Arial" w:eastAsia="Times New Roman" w:hAnsi="Arial" w:cs="Arial"/>
          <w:iCs/>
          <w:sz w:val="20"/>
          <w:szCs w:val="20"/>
        </w:rPr>
        <w:t>-</w:t>
      </w:r>
      <w:r w:rsidRPr="001679E0">
        <w:rPr>
          <w:rFonts w:ascii="Arial" w:eastAsia="Times New Roman" w:hAnsi="Arial" w:cs="Arial"/>
          <w:iCs/>
          <w:sz w:val="20"/>
          <w:szCs w:val="20"/>
        </w:rPr>
        <w:t>менеджмента».</w:t>
      </w:r>
    </w:p>
    <w:p w14:paraId="47928B06" w14:textId="1A1AAD0C" w:rsidR="00F14B10" w:rsidRPr="00D254B7" w:rsidRDefault="00F14B10" w:rsidP="0058744C">
      <w:pPr>
        <w:spacing w:before="120" w:after="120"/>
        <w:jc w:val="both"/>
        <w:rPr>
          <w:rFonts w:ascii="Arial" w:eastAsia="Times New Roman" w:hAnsi="Arial" w:cs="Arial"/>
          <w:iCs/>
          <w:sz w:val="20"/>
          <w:szCs w:val="20"/>
        </w:rPr>
      </w:pPr>
      <w:r w:rsidRPr="00D254B7">
        <w:rPr>
          <w:rFonts w:ascii="Arial" w:eastAsia="Times New Roman" w:hAnsi="Arial" w:cs="Arial"/>
          <w:iCs/>
          <w:sz w:val="20"/>
          <w:szCs w:val="20"/>
        </w:rPr>
        <w:t>В </w:t>
      </w:r>
      <w:r w:rsidRPr="00AA5856">
        <w:rPr>
          <w:rFonts w:ascii="Arial" w:eastAsia="Times New Roman" w:hAnsi="Arial" w:cs="Arial"/>
          <w:iCs/>
          <w:sz w:val="20"/>
          <w:szCs w:val="20"/>
        </w:rPr>
        <w:t xml:space="preserve">целях обеспечения эффективного контроля информация </w:t>
      </w:r>
      <w:r>
        <w:rPr>
          <w:rFonts w:ascii="Arial" w:eastAsia="Times New Roman" w:hAnsi="Arial" w:cs="Arial"/>
          <w:iCs/>
          <w:sz w:val="20"/>
          <w:szCs w:val="20"/>
        </w:rPr>
        <w:t>о </w:t>
      </w:r>
      <w:r w:rsidRPr="00AA5856">
        <w:rPr>
          <w:rFonts w:ascii="Arial" w:eastAsia="Times New Roman" w:hAnsi="Arial" w:cs="Arial"/>
          <w:iCs/>
          <w:sz w:val="20"/>
          <w:szCs w:val="20"/>
        </w:rPr>
        <w:t xml:space="preserve">функционировании </w:t>
      </w:r>
      <w:r>
        <w:rPr>
          <w:rFonts w:ascii="Arial" w:eastAsia="Times New Roman" w:hAnsi="Arial" w:cs="Arial"/>
          <w:iCs/>
          <w:sz w:val="20"/>
          <w:szCs w:val="20"/>
        </w:rPr>
        <w:t>и </w:t>
      </w:r>
      <w:r w:rsidRPr="00AA5856">
        <w:rPr>
          <w:rFonts w:ascii="Arial" w:eastAsia="Times New Roman" w:hAnsi="Arial" w:cs="Arial"/>
          <w:iCs/>
          <w:sz w:val="20"/>
          <w:szCs w:val="20"/>
        </w:rPr>
        <w:t>совершенствовании СУРиВК</w:t>
      </w:r>
      <w:r>
        <w:rPr>
          <w:rFonts w:ascii="Arial" w:eastAsia="Times New Roman" w:hAnsi="Arial" w:cs="Arial"/>
          <w:iCs/>
          <w:sz w:val="20"/>
          <w:szCs w:val="20"/>
        </w:rPr>
        <w:t xml:space="preserve"> (в </w:t>
      </w:r>
      <w:r w:rsidRPr="00AA5856">
        <w:rPr>
          <w:rFonts w:ascii="Arial" w:eastAsia="Times New Roman" w:hAnsi="Arial" w:cs="Arial"/>
          <w:iCs/>
          <w:sz w:val="20"/>
          <w:szCs w:val="20"/>
        </w:rPr>
        <w:t xml:space="preserve">части соблюдения риск-аппетита </w:t>
      </w:r>
      <w:r>
        <w:rPr>
          <w:rFonts w:ascii="Arial" w:eastAsia="Times New Roman" w:hAnsi="Arial" w:cs="Arial"/>
          <w:iCs/>
          <w:sz w:val="20"/>
          <w:szCs w:val="20"/>
        </w:rPr>
        <w:t>и </w:t>
      </w:r>
      <w:r w:rsidRPr="00AA5856">
        <w:rPr>
          <w:rFonts w:ascii="Arial" w:eastAsia="Times New Roman" w:hAnsi="Arial" w:cs="Arial"/>
          <w:iCs/>
          <w:sz w:val="20"/>
          <w:szCs w:val="20"/>
        </w:rPr>
        <w:t xml:space="preserve">выполнения планов развития) </w:t>
      </w:r>
      <w:r>
        <w:rPr>
          <w:rFonts w:ascii="Arial" w:eastAsia="Times New Roman" w:hAnsi="Arial" w:cs="Arial"/>
          <w:iCs/>
          <w:sz w:val="20"/>
          <w:szCs w:val="20"/>
        </w:rPr>
        <w:t>на </w:t>
      </w:r>
      <w:r w:rsidRPr="00AA5856">
        <w:rPr>
          <w:rFonts w:ascii="Arial" w:eastAsia="Times New Roman" w:hAnsi="Arial" w:cs="Arial"/>
          <w:iCs/>
          <w:sz w:val="20"/>
          <w:szCs w:val="20"/>
        </w:rPr>
        <w:t xml:space="preserve">регулярной основе доводится </w:t>
      </w:r>
      <w:r>
        <w:rPr>
          <w:rFonts w:ascii="Arial" w:eastAsia="Times New Roman" w:hAnsi="Arial" w:cs="Arial"/>
          <w:iCs/>
          <w:sz w:val="20"/>
          <w:szCs w:val="20"/>
        </w:rPr>
        <w:t>до </w:t>
      </w:r>
      <w:r w:rsidRPr="00AA5856">
        <w:rPr>
          <w:rFonts w:ascii="Arial" w:eastAsia="Times New Roman" w:hAnsi="Arial" w:cs="Arial"/>
          <w:iCs/>
          <w:sz w:val="20"/>
          <w:szCs w:val="20"/>
        </w:rPr>
        <w:t xml:space="preserve">органов управления </w:t>
      </w:r>
      <w:r>
        <w:rPr>
          <w:rFonts w:ascii="Arial" w:eastAsia="Times New Roman" w:hAnsi="Arial" w:cs="Arial"/>
          <w:iCs/>
          <w:sz w:val="20"/>
          <w:szCs w:val="20"/>
        </w:rPr>
        <w:t>К</w:t>
      </w:r>
      <w:r w:rsidRPr="00AA5856">
        <w:rPr>
          <w:rFonts w:ascii="Arial" w:eastAsia="Times New Roman" w:hAnsi="Arial" w:cs="Arial"/>
          <w:iCs/>
          <w:sz w:val="20"/>
          <w:szCs w:val="20"/>
        </w:rPr>
        <w:t xml:space="preserve">омпании. Реализуя этот принцип, </w:t>
      </w:r>
      <w:r>
        <w:rPr>
          <w:rFonts w:ascii="Arial" w:eastAsia="Times New Roman" w:hAnsi="Arial" w:cs="Arial"/>
          <w:iCs/>
          <w:sz w:val="20"/>
          <w:szCs w:val="20"/>
        </w:rPr>
        <w:t>в </w:t>
      </w:r>
      <w:r w:rsidRPr="00AA5856">
        <w:rPr>
          <w:rFonts w:ascii="Arial" w:eastAsia="Times New Roman" w:hAnsi="Arial" w:cs="Arial"/>
          <w:iCs/>
          <w:sz w:val="20"/>
          <w:szCs w:val="20"/>
        </w:rPr>
        <w:t>2025</w:t>
      </w:r>
      <w:r>
        <w:rPr>
          <w:rFonts w:ascii="Arial" w:eastAsia="Times New Roman" w:hAnsi="Arial" w:cs="Arial"/>
          <w:iCs/>
          <w:sz w:val="20"/>
          <w:szCs w:val="20"/>
        </w:rPr>
        <w:t xml:space="preserve"> году </w:t>
      </w:r>
      <w:r w:rsidRPr="00AA5856">
        <w:rPr>
          <w:rFonts w:ascii="Arial" w:eastAsia="Times New Roman" w:hAnsi="Arial" w:cs="Arial"/>
          <w:iCs/>
          <w:sz w:val="20"/>
          <w:szCs w:val="20"/>
        </w:rPr>
        <w:t>Совет директоров ПАО</w:t>
      </w:r>
      <w:r>
        <w:rPr>
          <w:rFonts w:ascii="Arial" w:eastAsia="Times New Roman" w:hAnsi="Arial" w:cs="Arial"/>
          <w:iCs/>
          <w:sz w:val="20"/>
          <w:szCs w:val="20"/>
        </w:rPr>
        <w:t> «ЭЛ5-Энерго» заслушал доклад о </w:t>
      </w:r>
      <w:r w:rsidRPr="00AA5856">
        <w:rPr>
          <w:rFonts w:ascii="Arial" w:eastAsia="Times New Roman" w:hAnsi="Arial" w:cs="Arial"/>
          <w:iCs/>
          <w:sz w:val="20"/>
          <w:szCs w:val="20"/>
        </w:rPr>
        <w:t>состоянии</w:t>
      </w:r>
      <w:r>
        <w:rPr>
          <w:rFonts w:ascii="Arial" w:eastAsia="Times New Roman" w:hAnsi="Arial" w:cs="Arial"/>
          <w:iCs/>
          <w:sz w:val="20"/>
          <w:szCs w:val="20"/>
        </w:rPr>
        <w:t xml:space="preserve"> </w:t>
      </w:r>
      <w:r w:rsidRPr="00AA5856">
        <w:rPr>
          <w:rFonts w:ascii="Arial" w:eastAsia="Times New Roman" w:hAnsi="Arial" w:cs="Arial"/>
          <w:iCs/>
          <w:sz w:val="20"/>
          <w:szCs w:val="20"/>
        </w:rPr>
        <w:t xml:space="preserve">СУРиВК </w:t>
      </w:r>
      <w:r>
        <w:rPr>
          <w:rFonts w:ascii="Arial" w:eastAsia="Times New Roman" w:hAnsi="Arial" w:cs="Arial"/>
          <w:iCs/>
          <w:sz w:val="20"/>
          <w:szCs w:val="20"/>
        </w:rPr>
        <w:t>и </w:t>
      </w:r>
      <w:r w:rsidRPr="00AA5856">
        <w:rPr>
          <w:rFonts w:ascii="Arial" w:eastAsia="Times New Roman" w:hAnsi="Arial" w:cs="Arial"/>
          <w:iCs/>
          <w:sz w:val="20"/>
          <w:szCs w:val="20"/>
        </w:rPr>
        <w:t xml:space="preserve">подтвердил успешное выполнение дорожной карты </w:t>
      </w:r>
      <w:r>
        <w:rPr>
          <w:rFonts w:ascii="Arial" w:eastAsia="Times New Roman" w:hAnsi="Arial" w:cs="Arial"/>
          <w:iCs/>
          <w:sz w:val="20"/>
          <w:szCs w:val="20"/>
        </w:rPr>
        <w:t>по </w:t>
      </w:r>
      <w:r w:rsidRPr="00AA5856">
        <w:rPr>
          <w:rFonts w:ascii="Arial" w:eastAsia="Times New Roman" w:hAnsi="Arial" w:cs="Arial"/>
          <w:iCs/>
          <w:sz w:val="20"/>
          <w:szCs w:val="20"/>
        </w:rPr>
        <w:t xml:space="preserve">совершенствованию системы </w:t>
      </w:r>
      <w:r>
        <w:rPr>
          <w:rFonts w:ascii="Arial" w:eastAsia="Times New Roman" w:hAnsi="Arial" w:cs="Arial"/>
          <w:iCs/>
          <w:sz w:val="20"/>
          <w:szCs w:val="20"/>
        </w:rPr>
        <w:t>на </w:t>
      </w:r>
      <w:r w:rsidRPr="00AA5856">
        <w:rPr>
          <w:rFonts w:ascii="Arial" w:eastAsia="Times New Roman" w:hAnsi="Arial" w:cs="Arial"/>
          <w:iCs/>
          <w:sz w:val="20"/>
          <w:szCs w:val="20"/>
        </w:rPr>
        <w:t>2024–2026</w:t>
      </w:r>
      <w:r>
        <w:rPr>
          <w:rFonts w:ascii="Arial" w:eastAsia="Times New Roman" w:hAnsi="Arial" w:cs="Arial"/>
          <w:iCs/>
          <w:sz w:val="20"/>
          <w:szCs w:val="20"/>
        </w:rPr>
        <w:t> годы,</w:t>
      </w:r>
      <w:r w:rsidRPr="00AA5856">
        <w:rPr>
          <w:rFonts w:ascii="Arial" w:eastAsia="Times New Roman" w:hAnsi="Arial" w:cs="Arial"/>
          <w:iCs/>
          <w:sz w:val="20"/>
          <w:szCs w:val="20"/>
        </w:rPr>
        <w:t xml:space="preserve"> утвержденной Комитетом </w:t>
      </w:r>
      <w:r>
        <w:rPr>
          <w:rFonts w:ascii="Arial" w:eastAsia="Times New Roman" w:hAnsi="Arial" w:cs="Arial"/>
          <w:iCs/>
          <w:sz w:val="20"/>
          <w:szCs w:val="20"/>
        </w:rPr>
        <w:t>по </w:t>
      </w:r>
      <w:r w:rsidRPr="00AA5856">
        <w:rPr>
          <w:rFonts w:ascii="Arial" w:eastAsia="Times New Roman" w:hAnsi="Arial" w:cs="Arial"/>
          <w:iCs/>
          <w:sz w:val="20"/>
          <w:szCs w:val="20"/>
        </w:rPr>
        <w:t xml:space="preserve">аудиту </w:t>
      </w:r>
      <w:r>
        <w:rPr>
          <w:rFonts w:ascii="Arial" w:eastAsia="Times New Roman" w:hAnsi="Arial" w:cs="Arial"/>
          <w:iCs/>
          <w:sz w:val="20"/>
          <w:szCs w:val="20"/>
        </w:rPr>
        <w:t>и </w:t>
      </w:r>
      <w:r w:rsidRPr="00AA5856">
        <w:rPr>
          <w:rFonts w:ascii="Arial" w:eastAsia="Times New Roman" w:hAnsi="Arial" w:cs="Arial"/>
          <w:iCs/>
          <w:sz w:val="20"/>
          <w:szCs w:val="20"/>
        </w:rPr>
        <w:t>корпоративному управлению.</w:t>
      </w:r>
    </w:p>
    <w:p w14:paraId="5BEC39EC" w14:textId="77777777" w:rsidR="00F14B10" w:rsidRPr="0058744C" w:rsidRDefault="00F14B10" w:rsidP="0058744C">
      <w:pPr>
        <w:spacing w:before="120" w:after="120"/>
        <w:jc w:val="both"/>
        <w:rPr>
          <w:rFonts w:ascii="Arial" w:eastAsia="Times New Roman" w:hAnsi="Arial" w:cs="Arial"/>
          <w:i/>
          <w:iCs/>
          <w:color w:val="000000"/>
          <w:sz w:val="20"/>
          <w:szCs w:val="20"/>
        </w:rPr>
      </w:pPr>
      <w:r w:rsidRPr="00D254B7">
        <w:rPr>
          <w:rFonts w:ascii="Arial" w:eastAsia="Times New Roman" w:hAnsi="Arial" w:cs="Arial"/>
          <w:iCs/>
          <w:sz w:val="20"/>
          <w:szCs w:val="20"/>
        </w:rPr>
        <w:t>Мы </w:t>
      </w:r>
      <w:r w:rsidRPr="001679E0">
        <w:rPr>
          <w:rFonts w:ascii="Arial" w:eastAsia="Times New Roman" w:hAnsi="Arial" w:cs="Arial"/>
          <w:iCs/>
          <w:sz w:val="20"/>
          <w:szCs w:val="20"/>
        </w:rPr>
        <w:t xml:space="preserve">остаемся верны нашей основной миссии: соответствовать лучшим отраслевым стандартам и обеспечивать высокое качество услуг в области генерации электроэнергии и тепла, </w:t>
      </w:r>
      <w:r>
        <w:rPr>
          <w:rFonts w:ascii="Arial" w:eastAsia="Times New Roman" w:hAnsi="Arial" w:cs="Arial"/>
          <w:iCs/>
          <w:sz w:val="20"/>
          <w:szCs w:val="20"/>
        </w:rPr>
        <w:t>а </w:t>
      </w:r>
      <w:r w:rsidRPr="001679E0">
        <w:rPr>
          <w:rFonts w:ascii="Arial" w:eastAsia="Times New Roman" w:hAnsi="Arial" w:cs="Arial"/>
          <w:iCs/>
          <w:sz w:val="20"/>
          <w:szCs w:val="20"/>
        </w:rPr>
        <w:t xml:space="preserve">также оптимистично смотреть </w:t>
      </w:r>
      <w:r>
        <w:rPr>
          <w:rFonts w:ascii="Arial" w:eastAsia="Times New Roman" w:hAnsi="Arial" w:cs="Arial"/>
          <w:iCs/>
          <w:sz w:val="20"/>
          <w:szCs w:val="20"/>
        </w:rPr>
        <w:t>в </w:t>
      </w:r>
      <w:r w:rsidRPr="001679E0">
        <w:rPr>
          <w:rFonts w:ascii="Arial" w:eastAsia="Times New Roman" w:hAnsi="Arial" w:cs="Arial"/>
          <w:iCs/>
          <w:sz w:val="20"/>
          <w:szCs w:val="20"/>
        </w:rPr>
        <w:t xml:space="preserve">будущее, опираясь </w:t>
      </w:r>
      <w:r>
        <w:rPr>
          <w:rFonts w:ascii="Arial" w:eastAsia="Times New Roman" w:hAnsi="Arial" w:cs="Arial"/>
          <w:iCs/>
          <w:sz w:val="20"/>
          <w:szCs w:val="20"/>
        </w:rPr>
        <w:t>на </w:t>
      </w:r>
      <w:r w:rsidRPr="001679E0">
        <w:rPr>
          <w:rFonts w:ascii="Arial" w:eastAsia="Times New Roman" w:hAnsi="Arial" w:cs="Arial"/>
          <w:iCs/>
          <w:sz w:val="20"/>
          <w:szCs w:val="20"/>
        </w:rPr>
        <w:t xml:space="preserve">команду высоко мотивированных </w:t>
      </w:r>
      <w:r>
        <w:rPr>
          <w:rFonts w:ascii="Arial" w:eastAsia="Times New Roman" w:hAnsi="Arial" w:cs="Arial"/>
          <w:iCs/>
          <w:sz w:val="20"/>
          <w:szCs w:val="20"/>
        </w:rPr>
        <w:t>и </w:t>
      </w:r>
      <w:r w:rsidRPr="001679E0">
        <w:rPr>
          <w:rFonts w:ascii="Arial" w:eastAsia="Times New Roman" w:hAnsi="Arial" w:cs="Arial"/>
          <w:iCs/>
          <w:sz w:val="20"/>
          <w:szCs w:val="20"/>
        </w:rPr>
        <w:t xml:space="preserve">талантливых участников СУРиВК. Ценность нашей СУРиВК </w:t>
      </w:r>
      <w:r>
        <w:rPr>
          <w:rFonts w:ascii="Arial" w:eastAsia="Times New Roman" w:hAnsi="Arial" w:cs="Arial"/>
          <w:iCs/>
          <w:sz w:val="20"/>
          <w:szCs w:val="20"/>
        </w:rPr>
        <w:t>в </w:t>
      </w:r>
      <w:r w:rsidRPr="001679E0">
        <w:rPr>
          <w:rFonts w:ascii="Arial" w:eastAsia="Times New Roman" w:hAnsi="Arial" w:cs="Arial"/>
          <w:iCs/>
          <w:sz w:val="20"/>
          <w:szCs w:val="20"/>
        </w:rPr>
        <w:t xml:space="preserve">том, </w:t>
      </w:r>
      <w:r>
        <w:rPr>
          <w:rFonts w:ascii="Arial" w:eastAsia="Times New Roman" w:hAnsi="Arial" w:cs="Arial"/>
          <w:iCs/>
          <w:sz w:val="20"/>
          <w:szCs w:val="20"/>
        </w:rPr>
        <w:t>что </w:t>
      </w:r>
      <w:r w:rsidRPr="001679E0">
        <w:rPr>
          <w:rFonts w:ascii="Arial" w:eastAsia="Times New Roman" w:hAnsi="Arial" w:cs="Arial"/>
          <w:iCs/>
          <w:sz w:val="20"/>
          <w:szCs w:val="20"/>
        </w:rPr>
        <w:t xml:space="preserve">система работает </w:t>
      </w:r>
      <w:r>
        <w:rPr>
          <w:rFonts w:ascii="Arial" w:eastAsia="Times New Roman" w:hAnsi="Arial" w:cs="Arial"/>
          <w:iCs/>
          <w:sz w:val="20"/>
          <w:szCs w:val="20"/>
        </w:rPr>
        <w:t>как </w:t>
      </w:r>
      <w:r w:rsidRPr="001679E0">
        <w:rPr>
          <w:rFonts w:ascii="Arial" w:eastAsia="Times New Roman" w:hAnsi="Arial" w:cs="Arial"/>
          <w:iCs/>
          <w:sz w:val="20"/>
          <w:szCs w:val="20"/>
        </w:rPr>
        <w:t xml:space="preserve">навигатор, который обеспечивает непрерывность бизнеса </w:t>
      </w:r>
      <w:r>
        <w:rPr>
          <w:rFonts w:ascii="Arial" w:eastAsia="Times New Roman" w:hAnsi="Arial" w:cs="Arial"/>
          <w:iCs/>
          <w:sz w:val="20"/>
          <w:szCs w:val="20"/>
        </w:rPr>
        <w:t>и </w:t>
      </w:r>
      <w:r w:rsidRPr="001679E0">
        <w:rPr>
          <w:rFonts w:ascii="Arial" w:eastAsia="Times New Roman" w:hAnsi="Arial" w:cs="Arial"/>
          <w:iCs/>
          <w:sz w:val="20"/>
          <w:szCs w:val="20"/>
        </w:rPr>
        <w:t xml:space="preserve">активно прокладывает путь </w:t>
      </w:r>
      <w:r>
        <w:rPr>
          <w:rFonts w:ascii="Arial" w:eastAsia="Times New Roman" w:hAnsi="Arial" w:cs="Arial"/>
          <w:iCs/>
          <w:sz w:val="20"/>
          <w:szCs w:val="20"/>
        </w:rPr>
        <w:t>с </w:t>
      </w:r>
      <w:r w:rsidRPr="001679E0">
        <w:rPr>
          <w:rFonts w:ascii="Arial" w:eastAsia="Times New Roman" w:hAnsi="Arial" w:cs="Arial"/>
          <w:iCs/>
          <w:sz w:val="20"/>
          <w:szCs w:val="20"/>
        </w:rPr>
        <w:t xml:space="preserve">учетом рисков </w:t>
      </w:r>
      <w:r>
        <w:rPr>
          <w:rFonts w:ascii="Arial" w:eastAsia="Times New Roman" w:hAnsi="Arial" w:cs="Arial"/>
          <w:iCs/>
          <w:sz w:val="20"/>
          <w:szCs w:val="20"/>
        </w:rPr>
        <w:t>и </w:t>
      </w:r>
      <w:r w:rsidRPr="001679E0">
        <w:rPr>
          <w:rFonts w:ascii="Arial" w:eastAsia="Times New Roman" w:hAnsi="Arial" w:cs="Arial"/>
          <w:iCs/>
          <w:sz w:val="20"/>
          <w:szCs w:val="20"/>
        </w:rPr>
        <w:t xml:space="preserve">возможностей. </w:t>
      </w:r>
      <w:r>
        <w:rPr>
          <w:rFonts w:ascii="Arial" w:eastAsia="Times New Roman" w:hAnsi="Arial" w:cs="Arial"/>
          <w:iCs/>
          <w:sz w:val="20"/>
          <w:szCs w:val="20"/>
        </w:rPr>
        <w:t>Мы </w:t>
      </w:r>
      <w:r w:rsidRPr="001679E0">
        <w:rPr>
          <w:rFonts w:ascii="Arial" w:eastAsia="Times New Roman" w:hAnsi="Arial" w:cs="Arial"/>
          <w:iCs/>
          <w:sz w:val="20"/>
          <w:szCs w:val="20"/>
        </w:rPr>
        <w:t>выбираем безопасную дорогу вперед!</w:t>
      </w:r>
    </w:p>
    <w:p w14:paraId="1076FD49" w14:textId="77777777" w:rsidR="00F14B10" w:rsidRPr="0058744C" w:rsidRDefault="00F14B10" w:rsidP="00F14B10">
      <w:pPr>
        <w:ind w:left="3540" w:firstLine="708"/>
        <w:jc w:val="right"/>
        <w:rPr>
          <w:rFonts w:ascii="Arial" w:eastAsia="Times New Roman" w:hAnsi="Arial" w:cs="Arial"/>
          <w:i/>
          <w:iCs/>
          <w:sz w:val="20"/>
          <w:szCs w:val="20"/>
        </w:rPr>
      </w:pPr>
      <w:r w:rsidRPr="0058744C">
        <w:rPr>
          <w:rFonts w:ascii="Arial" w:eastAsia="Times New Roman" w:hAnsi="Arial" w:cs="Arial"/>
          <w:i/>
          <w:iCs/>
          <w:sz w:val="20"/>
          <w:szCs w:val="20"/>
        </w:rPr>
        <w:t>Елена Константиновна Юзефович</w:t>
      </w:r>
    </w:p>
    <w:p w14:paraId="3FDF983C" w14:textId="77777777" w:rsidR="00F14B10" w:rsidRPr="0058744C" w:rsidRDefault="00F14B10" w:rsidP="00F14B10">
      <w:pPr>
        <w:ind w:left="3540" w:firstLine="708"/>
        <w:jc w:val="right"/>
        <w:rPr>
          <w:rFonts w:ascii="Arial" w:eastAsia="Times New Roman" w:hAnsi="Arial" w:cs="Arial"/>
          <w:i/>
          <w:iCs/>
          <w:sz w:val="20"/>
          <w:szCs w:val="20"/>
        </w:rPr>
      </w:pPr>
      <w:r w:rsidRPr="0058744C">
        <w:rPr>
          <w:rFonts w:ascii="Arial" w:eastAsia="Times New Roman" w:hAnsi="Arial" w:cs="Arial"/>
          <w:i/>
          <w:iCs/>
          <w:sz w:val="20"/>
          <w:szCs w:val="20"/>
        </w:rPr>
        <w:lastRenderedPageBreak/>
        <w:t>Старший менеджер по контролю рисков</w:t>
      </w:r>
    </w:p>
    <w:p w14:paraId="7FE010E8" w14:textId="77777777" w:rsidR="00F14B10" w:rsidRPr="001679E0" w:rsidRDefault="00F14B10" w:rsidP="00F14B10">
      <w:pPr>
        <w:pStyle w:val="BodyText21"/>
        <w:rPr>
          <w:rFonts w:ascii="Arial" w:hAnsi="Arial" w:cs="Arial"/>
          <w:sz w:val="20"/>
        </w:rPr>
      </w:pPr>
    </w:p>
    <w:p w14:paraId="51F58FB0" w14:textId="77777777" w:rsidR="00F14B10" w:rsidRPr="001679E0" w:rsidRDefault="00F14B10" w:rsidP="00024AFB">
      <w:pPr>
        <w:pStyle w:val="2"/>
        <w:spacing w:before="240" w:after="120"/>
        <w:ind w:firstLine="0"/>
      </w:pPr>
      <w:bookmarkStart w:id="383" w:name="_Toc229066521"/>
      <w:bookmarkStart w:id="384" w:name="_Toc229067518"/>
      <w:bookmarkStart w:id="385" w:name="_Toc229662402"/>
      <w:r w:rsidRPr="001679E0">
        <w:t xml:space="preserve">Описание системы управления рисками </w:t>
      </w:r>
      <w:r>
        <w:t>и </w:t>
      </w:r>
      <w:r w:rsidRPr="001679E0">
        <w:t>внутреннего контроля</w:t>
      </w:r>
      <w:bookmarkEnd w:id="383"/>
      <w:bookmarkEnd w:id="384"/>
      <w:bookmarkEnd w:id="385"/>
    </w:p>
    <w:p w14:paraId="54963312" w14:textId="0524A2FE" w:rsidR="00F14B10" w:rsidRPr="001679E0" w:rsidRDefault="00F14B10" w:rsidP="0058744C">
      <w:pPr>
        <w:keepNext/>
        <w:keepLines/>
        <w:spacing w:before="120" w:after="120"/>
        <w:jc w:val="both"/>
        <w:rPr>
          <w:rFonts w:ascii="Arial" w:eastAsia="Times New Roman" w:hAnsi="Arial" w:cs="Arial"/>
          <w:iCs/>
          <w:sz w:val="20"/>
          <w:szCs w:val="20"/>
        </w:rPr>
      </w:pPr>
      <w:bookmarkStart w:id="386" w:name="_Toc198138430"/>
      <w:r w:rsidRPr="001679E0">
        <w:rPr>
          <w:rFonts w:ascii="Arial" w:eastAsia="Times New Roman" w:hAnsi="Arial" w:cs="Arial"/>
          <w:iCs/>
          <w:sz w:val="20"/>
          <w:szCs w:val="20"/>
        </w:rPr>
        <w:t xml:space="preserve">СУРиВК является неотъемлемой частью общей организационной </w:t>
      </w:r>
      <w:r>
        <w:rPr>
          <w:rFonts w:ascii="Arial" w:eastAsia="Times New Roman" w:hAnsi="Arial" w:cs="Arial"/>
          <w:iCs/>
          <w:sz w:val="20"/>
          <w:szCs w:val="20"/>
        </w:rPr>
        <w:t>и </w:t>
      </w:r>
      <w:r w:rsidRPr="001679E0">
        <w:rPr>
          <w:rFonts w:ascii="Arial" w:eastAsia="Times New Roman" w:hAnsi="Arial" w:cs="Arial"/>
          <w:iCs/>
          <w:sz w:val="20"/>
          <w:szCs w:val="20"/>
        </w:rPr>
        <w:t xml:space="preserve">корпоративной структуры управления, принятой </w:t>
      </w:r>
      <w:r>
        <w:rPr>
          <w:rFonts w:ascii="Arial" w:eastAsia="Times New Roman" w:hAnsi="Arial" w:cs="Arial"/>
          <w:iCs/>
          <w:sz w:val="20"/>
          <w:szCs w:val="20"/>
        </w:rPr>
        <w:t>в </w:t>
      </w:r>
      <w:r w:rsidRPr="001679E0">
        <w:rPr>
          <w:rFonts w:ascii="Arial" w:eastAsia="Times New Roman" w:hAnsi="Arial" w:cs="Arial"/>
          <w:iCs/>
          <w:sz w:val="20"/>
          <w:szCs w:val="20"/>
        </w:rPr>
        <w:t xml:space="preserve">Компании </w:t>
      </w:r>
      <w:r>
        <w:rPr>
          <w:rFonts w:ascii="Arial" w:eastAsia="Times New Roman" w:hAnsi="Arial" w:cs="Arial"/>
          <w:iCs/>
          <w:sz w:val="20"/>
          <w:szCs w:val="20"/>
        </w:rPr>
        <w:t>с </w:t>
      </w:r>
      <w:r w:rsidRPr="001679E0">
        <w:rPr>
          <w:rFonts w:ascii="Arial" w:eastAsia="Times New Roman" w:hAnsi="Arial" w:cs="Arial"/>
          <w:iCs/>
          <w:sz w:val="20"/>
          <w:szCs w:val="20"/>
        </w:rPr>
        <w:t xml:space="preserve">учетом рекомендаций Кодекса корпоративного управления, Информационного письма Банка России </w:t>
      </w:r>
      <w:r>
        <w:rPr>
          <w:rFonts w:ascii="Arial" w:eastAsia="Times New Roman" w:hAnsi="Arial" w:cs="Arial"/>
          <w:iCs/>
          <w:sz w:val="20"/>
          <w:szCs w:val="20"/>
        </w:rPr>
        <w:t>от </w:t>
      </w:r>
      <w:r w:rsidRPr="001679E0">
        <w:rPr>
          <w:rFonts w:ascii="Arial" w:eastAsia="Times New Roman" w:hAnsi="Arial" w:cs="Arial"/>
          <w:iCs/>
          <w:sz w:val="20"/>
          <w:szCs w:val="20"/>
        </w:rPr>
        <w:t>1</w:t>
      </w:r>
      <w:r>
        <w:rPr>
          <w:rFonts w:ascii="Arial" w:eastAsia="Times New Roman" w:hAnsi="Arial" w:cs="Arial"/>
          <w:iCs/>
          <w:sz w:val="20"/>
          <w:szCs w:val="20"/>
        </w:rPr>
        <w:t xml:space="preserve"> октября </w:t>
      </w:r>
      <w:r w:rsidRPr="001679E0">
        <w:rPr>
          <w:rFonts w:ascii="Arial" w:eastAsia="Times New Roman" w:hAnsi="Arial" w:cs="Arial"/>
          <w:iCs/>
          <w:sz w:val="20"/>
          <w:szCs w:val="20"/>
        </w:rPr>
        <w:t>2020</w:t>
      </w:r>
      <w:r>
        <w:rPr>
          <w:rFonts w:ascii="Arial" w:eastAsia="Times New Roman" w:hAnsi="Arial" w:cs="Arial"/>
          <w:iCs/>
          <w:sz w:val="20"/>
          <w:szCs w:val="20"/>
        </w:rPr>
        <w:t> года</w:t>
      </w:r>
      <w:r w:rsidRPr="001679E0">
        <w:rPr>
          <w:rFonts w:ascii="Arial" w:eastAsia="Times New Roman" w:hAnsi="Arial" w:cs="Arial"/>
          <w:iCs/>
          <w:sz w:val="20"/>
          <w:szCs w:val="20"/>
        </w:rPr>
        <w:t xml:space="preserve"> </w:t>
      </w:r>
      <w:r w:rsidRPr="00D254B7">
        <w:rPr>
          <w:rFonts w:ascii="Arial" w:eastAsia="Times New Roman" w:hAnsi="Arial" w:cs="Arial"/>
          <w:iCs/>
          <w:sz w:val="20"/>
          <w:szCs w:val="20"/>
        </w:rPr>
        <w:t>№ </w:t>
      </w:r>
      <w:r w:rsidRPr="001679E0">
        <w:rPr>
          <w:rFonts w:ascii="Arial" w:eastAsia="Times New Roman" w:hAnsi="Arial" w:cs="Arial"/>
          <w:iCs/>
          <w:sz w:val="20"/>
          <w:szCs w:val="20"/>
        </w:rPr>
        <w:t>ИН-06</w:t>
      </w:r>
      <w:r>
        <w:rPr>
          <w:rFonts w:ascii="Arial" w:eastAsia="Times New Roman" w:hAnsi="Arial" w:cs="Arial"/>
          <w:iCs/>
          <w:sz w:val="20"/>
          <w:szCs w:val="20"/>
        </w:rPr>
        <w:t>-</w:t>
      </w:r>
      <w:r w:rsidRPr="001679E0">
        <w:rPr>
          <w:rFonts w:ascii="Arial" w:eastAsia="Times New Roman" w:hAnsi="Arial" w:cs="Arial"/>
          <w:iCs/>
          <w:sz w:val="20"/>
          <w:szCs w:val="20"/>
        </w:rPr>
        <w:t xml:space="preserve">28/143, </w:t>
      </w:r>
      <w:r>
        <w:rPr>
          <w:rFonts w:ascii="Arial" w:eastAsia="Times New Roman" w:hAnsi="Arial" w:cs="Arial"/>
          <w:iCs/>
          <w:sz w:val="20"/>
          <w:szCs w:val="20"/>
        </w:rPr>
        <w:t>а </w:t>
      </w:r>
      <w:r w:rsidRPr="001679E0">
        <w:rPr>
          <w:rFonts w:ascii="Arial" w:eastAsia="Times New Roman" w:hAnsi="Arial" w:cs="Arial"/>
          <w:iCs/>
          <w:sz w:val="20"/>
          <w:szCs w:val="20"/>
        </w:rPr>
        <w:t xml:space="preserve">также рекомендаций международных профессиональных организаций </w:t>
      </w:r>
      <w:r>
        <w:rPr>
          <w:rFonts w:ascii="Arial" w:eastAsia="Times New Roman" w:hAnsi="Arial" w:cs="Arial"/>
          <w:iCs/>
          <w:sz w:val="20"/>
          <w:szCs w:val="20"/>
        </w:rPr>
        <w:t>в </w:t>
      </w:r>
      <w:r w:rsidRPr="001679E0">
        <w:rPr>
          <w:rFonts w:ascii="Arial" w:eastAsia="Times New Roman" w:hAnsi="Arial" w:cs="Arial"/>
          <w:iCs/>
          <w:sz w:val="20"/>
          <w:szCs w:val="20"/>
        </w:rPr>
        <w:t xml:space="preserve">области управления рисками </w:t>
      </w:r>
      <w:r>
        <w:rPr>
          <w:rFonts w:ascii="Arial" w:eastAsia="Times New Roman" w:hAnsi="Arial" w:cs="Arial"/>
          <w:iCs/>
          <w:sz w:val="20"/>
          <w:szCs w:val="20"/>
        </w:rPr>
        <w:t>и </w:t>
      </w:r>
      <w:r w:rsidRPr="001679E0">
        <w:rPr>
          <w:rFonts w:ascii="Arial" w:eastAsia="Times New Roman" w:hAnsi="Arial" w:cs="Arial"/>
          <w:iCs/>
          <w:sz w:val="20"/>
          <w:szCs w:val="20"/>
        </w:rPr>
        <w:t xml:space="preserve">внутреннего контроля, </w:t>
      </w:r>
      <w:r>
        <w:rPr>
          <w:rFonts w:ascii="Arial" w:eastAsia="Times New Roman" w:hAnsi="Arial" w:cs="Arial"/>
          <w:iCs/>
          <w:sz w:val="20"/>
          <w:szCs w:val="20"/>
        </w:rPr>
        <w:t>в </w:t>
      </w:r>
      <w:r w:rsidRPr="001679E0">
        <w:rPr>
          <w:rFonts w:ascii="Arial" w:eastAsia="Times New Roman" w:hAnsi="Arial" w:cs="Arial"/>
          <w:iCs/>
          <w:sz w:val="20"/>
          <w:szCs w:val="20"/>
        </w:rPr>
        <w:t>том</w:t>
      </w:r>
      <w:r>
        <w:rPr>
          <w:rFonts w:ascii="Arial" w:eastAsia="Times New Roman" w:hAnsi="Arial" w:cs="Arial"/>
          <w:iCs/>
          <w:sz w:val="20"/>
          <w:szCs w:val="20"/>
        </w:rPr>
        <w:t> </w:t>
      </w:r>
      <w:r w:rsidRPr="001679E0">
        <w:rPr>
          <w:rFonts w:ascii="Arial" w:eastAsia="Times New Roman" w:hAnsi="Arial" w:cs="Arial"/>
          <w:iCs/>
          <w:sz w:val="20"/>
          <w:szCs w:val="20"/>
        </w:rPr>
        <w:t xml:space="preserve">числе изложенных </w:t>
      </w:r>
      <w:r>
        <w:rPr>
          <w:rFonts w:ascii="Arial" w:eastAsia="Times New Roman" w:hAnsi="Arial" w:cs="Arial"/>
          <w:iCs/>
          <w:sz w:val="20"/>
          <w:szCs w:val="20"/>
        </w:rPr>
        <w:t>в </w:t>
      </w:r>
      <w:r w:rsidRPr="001679E0">
        <w:rPr>
          <w:rFonts w:ascii="Arial" w:eastAsia="Times New Roman" w:hAnsi="Arial" w:cs="Arial"/>
          <w:iCs/>
          <w:sz w:val="20"/>
          <w:szCs w:val="20"/>
        </w:rPr>
        <w:t xml:space="preserve">концепции «Управление рисками организации. Интеграция </w:t>
      </w:r>
      <w:r>
        <w:rPr>
          <w:rFonts w:ascii="Arial" w:eastAsia="Times New Roman" w:hAnsi="Arial" w:cs="Arial"/>
          <w:iCs/>
          <w:sz w:val="20"/>
          <w:szCs w:val="20"/>
        </w:rPr>
        <w:t>со </w:t>
      </w:r>
      <w:r w:rsidRPr="001679E0">
        <w:rPr>
          <w:rFonts w:ascii="Arial" w:eastAsia="Times New Roman" w:hAnsi="Arial" w:cs="Arial"/>
          <w:iCs/>
          <w:sz w:val="20"/>
          <w:szCs w:val="20"/>
        </w:rPr>
        <w:t xml:space="preserve">стратегией </w:t>
      </w:r>
      <w:r>
        <w:rPr>
          <w:rFonts w:ascii="Arial" w:eastAsia="Times New Roman" w:hAnsi="Arial" w:cs="Arial"/>
          <w:iCs/>
          <w:sz w:val="20"/>
          <w:szCs w:val="20"/>
        </w:rPr>
        <w:t>и </w:t>
      </w:r>
      <w:r w:rsidRPr="001679E0">
        <w:rPr>
          <w:rFonts w:ascii="Arial" w:eastAsia="Times New Roman" w:hAnsi="Arial" w:cs="Arial"/>
          <w:iCs/>
          <w:sz w:val="20"/>
          <w:szCs w:val="20"/>
        </w:rPr>
        <w:t xml:space="preserve">эффективностью деятельности» </w:t>
      </w:r>
      <w:r>
        <w:rPr>
          <w:rFonts w:ascii="Arial" w:eastAsia="Times New Roman" w:hAnsi="Arial" w:cs="Arial"/>
          <w:iCs/>
          <w:sz w:val="20"/>
          <w:szCs w:val="20"/>
        </w:rPr>
        <w:t>и </w:t>
      </w:r>
      <w:r w:rsidRPr="001679E0">
        <w:rPr>
          <w:rFonts w:ascii="Arial" w:eastAsia="Times New Roman" w:hAnsi="Arial" w:cs="Arial"/>
          <w:iCs/>
          <w:sz w:val="20"/>
          <w:szCs w:val="20"/>
        </w:rPr>
        <w:t>концепции «Внутренний контроль. Интегрированная модель» Комитета спонсорских организаций Комиссии Тредвея (COSO).</w:t>
      </w:r>
    </w:p>
    <w:p w14:paraId="2132151B" w14:textId="77777777" w:rsidR="00F14B10" w:rsidRPr="001679E0" w:rsidRDefault="00F14B10" w:rsidP="0058744C">
      <w:pPr>
        <w:keepNext/>
        <w:keepLines/>
        <w:spacing w:before="120" w:after="120"/>
        <w:jc w:val="both"/>
        <w:rPr>
          <w:rFonts w:ascii="Arial" w:eastAsia="Times New Roman" w:hAnsi="Arial" w:cs="Arial"/>
          <w:iCs/>
          <w:sz w:val="20"/>
          <w:szCs w:val="20"/>
        </w:rPr>
      </w:pPr>
      <w:r w:rsidRPr="001679E0">
        <w:rPr>
          <w:rFonts w:ascii="Arial" w:eastAsia="Times New Roman" w:hAnsi="Arial" w:cs="Arial"/>
          <w:iCs/>
          <w:sz w:val="20"/>
          <w:szCs w:val="20"/>
        </w:rPr>
        <w:t xml:space="preserve">Управление рисками </w:t>
      </w:r>
      <w:r>
        <w:rPr>
          <w:rFonts w:ascii="Arial" w:eastAsia="Times New Roman" w:hAnsi="Arial" w:cs="Arial"/>
          <w:iCs/>
          <w:sz w:val="20"/>
          <w:szCs w:val="20"/>
        </w:rPr>
        <w:t>и </w:t>
      </w:r>
      <w:r w:rsidRPr="001679E0">
        <w:rPr>
          <w:rFonts w:ascii="Arial" w:eastAsia="Times New Roman" w:hAnsi="Arial" w:cs="Arial"/>
          <w:iCs/>
          <w:sz w:val="20"/>
          <w:szCs w:val="20"/>
        </w:rPr>
        <w:t xml:space="preserve">внутренний контроль представляют собой взаимосвязанные непрерывные процессы, осуществляемые органами управления </w:t>
      </w:r>
      <w:r>
        <w:rPr>
          <w:rFonts w:ascii="Arial" w:eastAsia="Times New Roman" w:hAnsi="Arial" w:cs="Arial"/>
          <w:iCs/>
          <w:sz w:val="20"/>
          <w:szCs w:val="20"/>
        </w:rPr>
        <w:t>и </w:t>
      </w:r>
      <w:r w:rsidRPr="001679E0">
        <w:rPr>
          <w:rFonts w:ascii="Arial" w:eastAsia="Times New Roman" w:hAnsi="Arial" w:cs="Arial"/>
          <w:iCs/>
          <w:sz w:val="20"/>
          <w:szCs w:val="20"/>
        </w:rPr>
        <w:t xml:space="preserve">сотрудниками Компании </w:t>
      </w:r>
      <w:r>
        <w:rPr>
          <w:rFonts w:ascii="Arial" w:eastAsia="Times New Roman" w:hAnsi="Arial" w:cs="Arial"/>
          <w:iCs/>
          <w:sz w:val="20"/>
          <w:szCs w:val="20"/>
        </w:rPr>
        <w:t>при </w:t>
      </w:r>
      <w:r w:rsidRPr="001679E0">
        <w:rPr>
          <w:rFonts w:ascii="Arial" w:eastAsia="Times New Roman" w:hAnsi="Arial" w:cs="Arial"/>
          <w:iCs/>
          <w:sz w:val="20"/>
          <w:szCs w:val="20"/>
        </w:rPr>
        <w:t xml:space="preserve">выполнении закрепленных </w:t>
      </w:r>
      <w:r>
        <w:rPr>
          <w:rFonts w:ascii="Arial" w:eastAsia="Times New Roman" w:hAnsi="Arial" w:cs="Arial"/>
          <w:iCs/>
          <w:sz w:val="20"/>
          <w:szCs w:val="20"/>
        </w:rPr>
        <w:t>за </w:t>
      </w:r>
      <w:r w:rsidRPr="001679E0">
        <w:rPr>
          <w:rFonts w:ascii="Arial" w:eastAsia="Times New Roman" w:hAnsi="Arial" w:cs="Arial"/>
          <w:iCs/>
          <w:sz w:val="20"/>
          <w:szCs w:val="20"/>
        </w:rPr>
        <w:t xml:space="preserve">ними задач. Данные процессы направлены </w:t>
      </w:r>
      <w:r>
        <w:rPr>
          <w:rFonts w:ascii="Arial" w:eastAsia="Times New Roman" w:hAnsi="Arial" w:cs="Arial"/>
          <w:iCs/>
          <w:sz w:val="20"/>
          <w:szCs w:val="20"/>
        </w:rPr>
        <w:t>на </w:t>
      </w:r>
      <w:r w:rsidRPr="001679E0">
        <w:rPr>
          <w:rFonts w:ascii="Arial" w:eastAsia="Times New Roman" w:hAnsi="Arial" w:cs="Arial"/>
          <w:iCs/>
          <w:sz w:val="20"/>
          <w:szCs w:val="20"/>
        </w:rPr>
        <w:t xml:space="preserve">обеспечение разумной уверенности </w:t>
      </w:r>
      <w:r>
        <w:rPr>
          <w:rFonts w:ascii="Arial" w:eastAsia="Times New Roman" w:hAnsi="Arial" w:cs="Arial"/>
          <w:iCs/>
          <w:sz w:val="20"/>
          <w:szCs w:val="20"/>
        </w:rPr>
        <w:t>в </w:t>
      </w:r>
      <w:r w:rsidRPr="001679E0">
        <w:rPr>
          <w:rFonts w:ascii="Arial" w:eastAsia="Times New Roman" w:hAnsi="Arial" w:cs="Arial"/>
          <w:iCs/>
          <w:sz w:val="20"/>
          <w:szCs w:val="20"/>
        </w:rPr>
        <w:t xml:space="preserve">достижении целей Компании посредством выявления </w:t>
      </w:r>
      <w:r>
        <w:rPr>
          <w:rFonts w:ascii="Arial" w:eastAsia="Times New Roman" w:hAnsi="Arial" w:cs="Arial"/>
          <w:iCs/>
          <w:sz w:val="20"/>
          <w:szCs w:val="20"/>
        </w:rPr>
        <w:t>и </w:t>
      </w:r>
      <w:r w:rsidRPr="001679E0">
        <w:rPr>
          <w:rFonts w:ascii="Arial" w:eastAsia="Times New Roman" w:hAnsi="Arial" w:cs="Arial"/>
          <w:iCs/>
          <w:sz w:val="20"/>
          <w:szCs w:val="20"/>
        </w:rPr>
        <w:t xml:space="preserve">оценки рисков, последующей реализации мер </w:t>
      </w:r>
      <w:r>
        <w:rPr>
          <w:rFonts w:ascii="Arial" w:eastAsia="Times New Roman" w:hAnsi="Arial" w:cs="Arial"/>
          <w:iCs/>
          <w:sz w:val="20"/>
          <w:szCs w:val="20"/>
        </w:rPr>
        <w:t>по </w:t>
      </w:r>
      <w:r w:rsidRPr="001679E0">
        <w:rPr>
          <w:rFonts w:ascii="Arial" w:eastAsia="Times New Roman" w:hAnsi="Arial" w:cs="Arial"/>
          <w:iCs/>
          <w:sz w:val="20"/>
          <w:szCs w:val="20"/>
        </w:rPr>
        <w:t xml:space="preserve">реагированию </w:t>
      </w:r>
      <w:r>
        <w:rPr>
          <w:rFonts w:ascii="Arial" w:eastAsia="Times New Roman" w:hAnsi="Arial" w:cs="Arial"/>
          <w:iCs/>
          <w:sz w:val="20"/>
          <w:szCs w:val="20"/>
        </w:rPr>
        <w:t>на </w:t>
      </w:r>
      <w:r w:rsidRPr="001679E0">
        <w:rPr>
          <w:rFonts w:ascii="Arial" w:eastAsia="Times New Roman" w:hAnsi="Arial" w:cs="Arial"/>
          <w:iCs/>
          <w:sz w:val="20"/>
          <w:szCs w:val="20"/>
        </w:rPr>
        <w:t xml:space="preserve">риски, </w:t>
      </w:r>
      <w:r>
        <w:rPr>
          <w:rFonts w:ascii="Arial" w:eastAsia="Times New Roman" w:hAnsi="Arial" w:cs="Arial"/>
          <w:iCs/>
          <w:sz w:val="20"/>
          <w:szCs w:val="20"/>
        </w:rPr>
        <w:t>а </w:t>
      </w:r>
      <w:r w:rsidRPr="001679E0">
        <w:rPr>
          <w:rFonts w:ascii="Arial" w:eastAsia="Times New Roman" w:hAnsi="Arial" w:cs="Arial"/>
          <w:iCs/>
          <w:sz w:val="20"/>
          <w:szCs w:val="20"/>
        </w:rPr>
        <w:t xml:space="preserve">также </w:t>
      </w:r>
      <w:r>
        <w:rPr>
          <w:rFonts w:ascii="Arial" w:eastAsia="Times New Roman" w:hAnsi="Arial" w:cs="Arial"/>
          <w:iCs/>
          <w:sz w:val="20"/>
          <w:szCs w:val="20"/>
        </w:rPr>
        <w:t>их </w:t>
      </w:r>
      <w:r w:rsidRPr="001679E0">
        <w:rPr>
          <w:rFonts w:ascii="Arial" w:eastAsia="Times New Roman" w:hAnsi="Arial" w:cs="Arial"/>
          <w:iCs/>
          <w:sz w:val="20"/>
          <w:szCs w:val="20"/>
        </w:rPr>
        <w:t xml:space="preserve">контроля </w:t>
      </w:r>
      <w:r>
        <w:rPr>
          <w:rFonts w:ascii="Arial" w:eastAsia="Times New Roman" w:hAnsi="Arial" w:cs="Arial"/>
          <w:iCs/>
          <w:sz w:val="20"/>
          <w:szCs w:val="20"/>
        </w:rPr>
        <w:t>и </w:t>
      </w:r>
      <w:r w:rsidRPr="001679E0">
        <w:rPr>
          <w:rFonts w:ascii="Arial" w:eastAsia="Times New Roman" w:hAnsi="Arial" w:cs="Arial"/>
          <w:iCs/>
          <w:sz w:val="20"/>
          <w:szCs w:val="20"/>
        </w:rPr>
        <w:t>мониторинга.</w:t>
      </w:r>
    </w:p>
    <w:p w14:paraId="19605EF0" w14:textId="77777777" w:rsidR="00F14B10" w:rsidRPr="00D254B7" w:rsidRDefault="00F14B10" w:rsidP="00024AFB">
      <w:pPr>
        <w:pStyle w:val="2"/>
        <w:spacing w:before="240" w:after="120"/>
        <w:ind w:firstLine="0"/>
      </w:pPr>
      <w:bookmarkStart w:id="387" w:name="_Toc229066522"/>
      <w:bookmarkStart w:id="388" w:name="_Toc229067519"/>
      <w:bookmarkStart w:id="389" w:name="_Toc229662403"/>
      <w:r w:rsidRPr="001679E0">
        <w:t>Структура системы управления рисками и внутреннего контроля</w:t>
      </w:r>
      <w:bookmarkEnd w:id="386"/>
      <w:bookmarkEnd w:id="387"/>
      <w:bookmarkEnd w:id="388"/>
      <w:bookmarkEnd w:id="389"/>
    </w:p>
    <w:p w14:paraId="2126E485" w14:textId="77777777" w:rsidR="00F14B10" w:rsidRPr="001679E0" w:rsidRDefault="00F14B10" w:rsidP="0058744C">
      <w:pPr>
        <w:autoSpaceDE w:val="0"/>
        <w:autoSpaceDN w:val="0"/>
        <w:spacing w:after="120"/>
        <w:jc w:val="both"/>
        <w:rPr>
          <w:rFonts w:ascii="Arial" w:eastAsia="Calibri" w:hAnsi="Arial" w:cs="Arial"/>
          <w:sz w:val="20"/>
          <w:szCs w:val="20"/>
        </w:rPr>
      </w:pPr>
      <w:r w:rsidRPr="00D254B7">
        <w:t>В </w:t>
      </w:r>
      <w:r w:rsidRPr="001679E0">
        <w:rPr>
          <w:rFonts w:ascii="Arial" w:eastAsia="Calibri" w:hAnsi="Arial" w:cs="Arial"/>
          <w:sz w:val="20"/>
          <w:szCs w:val="20"/>
        </w:rPr>
        <w:t>соответствии с Политикой в области управления рисками и внутреннего контроля структура СУРиВК предполагает вовлечение следующих органов управления и подразделений:</w:t>
      </w:r>
    </w:p>
    <w:p w14:paraId="6C199928" w14:textId="77777777" w:rsidR="00F14B10" w:rsidRPr="001679E0" w:rsidRDefault="00F14B10" w:rsidP="00304BB3">
      <w:pPr>
        <w:numPr>
          <w:ilvl w:val="0"/>
          <w:numId w:val="5"/>
        </w:numPr>
        <w:ind w:left="1134" w:hanging="357"/>
        <w:jc w:val="both"/>
        <w:rPr>
          <w:rFonts w:ascii="Arial" w:eastAsia="Calibri" w:hAnsi="Arial" w:cs="Arial"/>
          <w:sz w:val="20"/>
          <w:szCs w:val="20"/>
        </w:rPr>
      </w:pPr>
      <w:r w:rsidRPr="001679E0">
        <w:rPr>
          <w:rFonts w:ascii="Arial" w:eastAsia="Calibri" w:hAnsi="Arial" w:cs="Arial"/>
          <w:sz w:val="20"/>
          <w:szCs w:val="20"/>
        </w:rPr>
        <w:t>Совет директоров;</w:t>
      </w:r>
    </w:p>
    <w:p w14:paraId="2D158161" w14:textId="77777777" w:rsidR="00F14B10" w:rsidRPr="001679E0" w:rsidRDefault="00F14B10" w:rsidP="00304BB3">
      <w:pPr>
        <w:numPr>
          <w:ilvl w:val="0"/>
          <w:numId w:val="5"/>
        </w:numPr>
        <w:ind w:left="1134" w:hanging="357"/>
        <w:jc w:val="both"/>
        <w:rPr>
          <w:rFonts w:ascii="Arial" w:eastAsia="Calibri" w:hAnsi="Arial" w:cs="Arial"/>
          <w:sz w:val="20"/>
          <w:szCs w:val="20"/>
        </w:rPr>
      </w:pPr>
      <w:r w:rsidRPr="001679E0">
        <w:rPr>
          <w:rFonts w:ascii="Arial" w:eastAsia="Calibri" w:hAnsi="Arial" w:cs="Arial"/>
          <w:sz w:val="20"/>
          <w:szCs w:val="20"/>
        </w:rPr>
        <w:t>Комитет по аудиту и корпоративному управлению Совета директоров;</w:t>
      </w:r>
    </w:p>
    <w:p w14:paraId="2D1124CE" w14:textId="77777777" w:rsidR="00F14B10" w:rsidRPr="001679E0" w:rsidRDefault="00F14B10" w:rsidP="00304BB3">
      <w:pPr>
        <w:numPr>
          <w:ilvl w:val="0"/>
          <w:numId w:val="5"/>
        </w:numPr>
        <w:ind w:left="1134" w:hanging="357"/>
        <w:jc w:val="both"/>
        <w:rPr>
          <w:rFonts w:ascii="Arial" w:eastAsia="Calibri" w:hAnsi="Arial" w:cs="Arial"/>
          <w:sz w:val="20"/>
          <w:szCs w:val="20"/>
        </w:rPr>
      </w:pPr>
      <w:r w:rsidRPr="001679E0">
        <w:rPr>
          <w:rFonts w:ascii="Arial" w:eastAsia="Calibri" w:hAnsi="Arial" w:cs="Arial"/>
          <w:sz w:val="20"/>
          <w:szCs w:val="20"/>
        </w:rPr>
        <w:t>Комитет по рискам;</w:t>
      </w:r>
    </w:p>
    <w:p w14:paraId="05BDC004" w14:textId="77777777" w:rsidR="00F14B10" w:rsidRPr="001679E0" w:rsidRDefault="00F14B10" w:rsidP="00304BB3">
      <w:pPr>
        <w:numPr>
          <w:ilvl w:val="0"/>
          <w:numId w:val="5"/>
        </w:numPr>
        <w:ind w:left="1134" w:hanging="357"/>
        <w:jc w:val="both"/>
        <w:rPr>
          <w:rFonts w:ascii="Arial" w:eastAsia="Calibri" w:hAnsi="Arial" w:cs="Arial"/>
          <w:sz w:val="20"/>
          <w:szCs w:val="20"/>
        </w:rPr>
      </w:pPr>
      <w:r w:rsidRPr="001679E0">
        <w:rPr>
          <w:rFonts w:ascii="Arial" w:eastAsia="Calibri" w:hAnsi="Arial" w:cs="Arial"/>
          <w:sz w:val="20"/>
          <w:szCs w:val="20"/>
        </w:rPr>
        <w:t>Владельцы рисков</w:t>
      </w:r>
      <w:r w:rsidRPr="00C05746">
        <w:rPr>
          <w:rFonts w:ascii="Arial" w:eastAsia="Calibri" w:hAnsi="Arial" w:cs="Arial"/>
          <w:sz w:val="20"/>
          <w:szCs w:val="20"/>
        </w:rPr>
        <w:t>;</w:t>
      </w:r>
    </w:p>
    <w:p w14:paraId="5B7C1060" w14:textId="77777777" w:rsidR="00F14B10" w:rsidRPr="001679E0" w:rsidRDefault="00F14B10" w:rsidP="00304BB3">
      <w:pPr>
        <w:numPr>
          <w:ilvl w:val="0"/>
          <w:numId w:val="5"/>
        </w:numPr>
        <w:ind w:left="1134" w:hanging="357"/>
        <w:jc w:val="both"/>
        <w:rPr>
          <w:rFonts w:ascii="Arial" w:eastAsia="Calibri" w:hAnsi="Arial" w:cs="Arial"/>
          <w:sz w:val="20"/>
          <w:szCs w:val="20"/>
        </w:rPr>
      </w:pPr>
      <w:r w:rsidRPr="001679E0">
        <w:rPr>
          <w:rFonts w:ascii="Arial" w:eastAsia="Calibri" w:hAnsi="Arial" w:cs="Arial"/>
          <w:sz w:val="20"/>
          <w:szCs w:val="20"/>
        </w:rPr>
        <w:t>Заместитель Генерального директора</w:t>
      </w:r>
      <w:r w:rsidRPr="00D254B7">
        <w:rPr>
          <w:rFonts w:ascii="Arial" w:eastAsia="Calibri" w:hAnsi="Arial" w:cs="Arial"/>
          <w:sz w:val="20"/>
          <w:szCs w:val="20"/>
        </w:rPr>
        <w:t xml:space="preserve"> – </w:t>
      </w:r>
      <w:r w:rsidRPr="001679E0">
        <w:rPr>
          <w:rFonts w:ascii="Arial" w:eastAsia="Calibri" w:hAnsi="Arial" w:cs="Arial"/>
          <w:sz w:val="20"/>
          <w:szCs w:val="20"/>
        </w:rPr>
        <w:t>Финансовый директор;</w:t>
      </w:r>
    </w:p>
    <w:p w14:paraId="418D122F" w14:textId="77777777" w:rsidR="00F14B10" w:rsidRPr="001679E0" w:rsidRDefault="00F14B10" w:rsidP="00304BB3">
      <w:pPr>
        <w:numPr>
          <w:ilvl w:val="0"/>
          <w:numId w:val="5"/>
        </w:numPr>
        <w:ind w:left="1134" w:hanging="357"/>
        <w:jc w:val="both"/>
        <w:rPr>
          <w:rFonts w:ascii="Arial" w:eastAsia="Calibri" w:hAnsi="Arial" w:cs="Arial"/>
          <w:sz w:val="20"/>
          <w:szCs w:val="20"/>
        </w:rPr>
      </w:pPr>
      <w:r w:rsidRPr="001679E0">
        <w:rPr>
          <w:rFonts w:ascii="Arial" w:eastAsia="Calibri" w:hAnsi="Arial" w:cs="Arial"/>
          <w:sz w:val="20"/>
          <w:szCs w:val="20"/>
        </w:rPr>
        <w:t>Подразделение по контролю рисков;</w:t>
      </w:r>
    </w:p>
    <w:p w14:paraId="5BFF70B6" w14:textId="77777777" w:rsidR="00F14B10" w:rsidRPr="001679E0" w:rsidRDefault="00F14B10" w:rsidP="00304BB3">
      <w:pPr>
        <w:numPr>
          <w:ilvl w:val="0"/>
          <w:numId w:val="5"/>
        </w:numPr>
        <w:ind w:left="1134" w:hanging="357"/>
        <w:jc w:val="both"/>
        <w:rPr>
          <w:rFonts w:ascii="Arial" w:eastAsia="Calibri" w:hAnsi="Arial" w:cs="Arial"/>
          <w:sz w:val="20"/>
          <w:szCs w:val="20"/>
        </w:rPr>
      </w:pPr>
      <w:r w:rsidRPr="001679E0">
        <w:rPr>
          <w:rFonts w:ascii="Arial" w:eastAsia="Calibri" w:hAnsi="Arial" w:cs="Arial"/>
          <w:sz w:val="20"/>
          <w:szCs w:val="20"/>
        </w:rPr>
        <w:t>Координаторы внутреннего контроля;</w:t>
      </w:r>
    </w:p>
    <w:p w14:paraId="7193D593" w14:textId="77777777" w:rsidR="00F14B10" w:rsidRPr="001679E0" w:rsidRDefault="00F14B10" w:rsidP="00304BB3">
      <w:pPr>
        <w:numPr>
          <w:ilvl w:val="0"/>
          <w:numId w:val="5"/>
        </w:numPr>
        <w:ind w:left="1134" w:hanging="357"/>
        <w:jc w:val="both"/>
        <w:rPr>
          <w:rFonts w:ascii="Arial" w:eastAsia="Calibri" w:hAnsi="Arial" w:cs="Arial"/>
          <w:sz w:val="20"/>
          <w:szCs w:val="20"/>
        </w:rPr>
      </w:pPr>
      <w:r w:rsidRPr="001679E0">
        <w:rPr>
          <w:rFonts w:ascii="Arial" w:eastAsia="Calibri" w:hAnsi="Arial" w:cs="Arial"/>
          <w:sz w:val="20"/>
          <w:szCs w:val="20"/>
        </w:rPr>
        <w:t>Подразделение внутреннего аудита.</w:t>
      </w:r>
    </w:p>
    <w:p w14:paraId="62D6BB1C" w14:textId="77777777" w:rsidR="00F14B10" w:rsidRPr="00E71D4D" w:rsidRDefault="00F14B10" w:rsidP="001D7995">
      <w:pPr>
        <w:spacing w:before="240" w:after="240"/>
        <w:ind w:left="720" w:firstLine="0"/>
        <w:jc w:val="both"/>
        <w:rPr>
          <w:rFonts w:ascii="Arial" w:eastAsia="Calibri" w:hAnsi="Arial" w:cs="Arial"/>
          <w:b/>
          <w:bCs/>
          <w:sz w:val="20"/>
          <w:szCs w:val="20"/>
        </w:rPr>
      </w:pPr>
      <w:r w:rsidRPr="00E71D4D">
        <w:rPr>
          <w:rFonts w:ascii="Arial" w:eastAsia="Calibri" w:hAnsi="Arial" w:cs="Arial"/>
          <w:b/>
          <w:bCs/>
          <w:sz w:val="20"/>
          <w:szCs w:val="20"/>
        </w:rPr>
        <w:t>Основной функционал участников СУРиВК</w:t>
      </w:r>
    </w:p>
    <w:tbl>
      <w:tblPr>
        <w:tblStyle w:val="450"/>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961"/>
        <w:gridCol w:w="5670"/>
      </w:tblGrid>
      <w:tr w:rsidR="00F14B10" w:rsidRPr="001679E0" w14:paraId="277FEBE3" w14:textId="77777777" w:rsidTr="00024AFB">
        <w:trPr>
          <w:trHeight w:val="2154"/>
        </w:trPr>
        <w:tc>
          <w:tcPr>
            <w:tcW w:w="3961" w:type="dxa"/>
            <w:vAlign w:val="center"/>
          </w:tcPr>
          <w:p w14:paraId="56B35101" w14:textId="77777777" w:rsidR="00F14B10" w:rsidRPr="001679E0" w:rsidRDefault="00F14B10" w:rsidP="001D7995">
            <w:pPr>
              <w:spacing w:before="120" w:after="120"/>
              <w:ind w:firstLine="0"/>
              <w:jc w:val="both"/>
              <w:rPr>
                <w:rFonts w:ascii="Arial" w:eastAsia="Calibri" w:hAnsi="Arial" w:cs="Arial"/>
                <w:sz w:val="20"/>
                <w:szCs w:val="20"/>
              </w:rPr>
            </w:pPr>
            <w:r w:rsidRPr="001679E0">
              <w:rPr>
                <w:rFonts w:ascii="Arial" w:eastAsia="Calibri" w:hAnsi="Arial" w:cs="Arial"/>
                <w:sz w:val="20"/>
                <w:szCs w:val="20"/>
              </w:rPr>
              <w:t>Совет директоров ПАО</w:t>
            </w:r>
            <w:r>
              <w:rPr>
                <w:rFonts w:ascii="Arial" w:eastAsia="Calibri" w:hAnsi="Arial" w:cs="Arial"/>
                <w:sz w:val="20"/>
                <w:szCs w:val="20"/>
              </w:rPr>
              <w:t> </w:t>
            </w:r>
            <w:r w:rsidRPr="001679E0">
              <w:rPr>
                <w:rFonts w:ascii="Arial" w:eastAsia="Calibri" w:hAnsi="Arial" w:cs="Arial"/>
                <w:sz w:val="20"/>
                <w:szCs w:val="20"/>
              </w:rPr>
              <w:t xml:space="preserve">«ЭЛ5-Энерго» </w:t>
            </w:r>
          </w:p>
        </w:tc>
        <w:tc>
          <w:tcPr>
            <w:tcW w:w="5670" w:type="dxa"/>
          </w:tcPr>
          <w:p w14:paraId="38378A20" w14:textId="71EE5E35" w:rsidR="00F14B10" w:rsidRPr="001679E0" w:rsidRDefault="00073661" w:rsidP="003424E0">
            <w:pPr>
              <w:numPr>
                <w:ilvl w:val="0"/>
                <w:numId w:val="6"/>
              </w:numPr>
              <w:ind w:left="0" w:firstLine="0"/>
              <w:jc w:val="both"/>
              <w:rPr>
                <w:rFonts w:ascii="Arial" w:eastAsia="Calibri" w:hAnsi="Arial" w:cs="Arial"/>
                <w:sz w:val="20"/>
                <w:szCs w:val="20"/>
              </w:rPr>
            </w:pPr>
            <w:r>
              <w:rPr>
                <w:rFonts w:ascii="Arial" w:eastAsia="Calibri" w:hAnsi="Arial" w:cs="Arial"/>
                <w:sz w:val="20"/>
                <w:szCs w:val="20"/>
              </w:rPr>
              <w:t>р</w:t>
            </w:r>
            <w:r w:rsidR="00F14B10" w:rsidRPr="001679E0">
              <w:rPr>
                <w:rFonts w:ascii="Arial" w:eastAsia="Calibri" w:hAnsi="Arial" w:cs="Arial"/>
                <w:sz w:val="20"/>
                <w:szCs w:val="20"/>
              </w:rPr>
              <w:t>ассмотрение и одобрение стратегии Компании с учетом рисков</w:t>
            </w:r>
            <w:r w:rsidRPr="00073661">
              <w:rPr>
                <w:rFonts w:ascii="Arial" w:eastAsia="Calibri" w:hAnsi="Arial" w:cs="Arial"/>
                <w:sz w:val="20"/>
                <w:szCs w:val="20"/>
              </w:rPr>
              <w:t>;</w:t>
            </w:r>
            <w:r w:rsidR="00F14B10" w:rsidRPr="001679E0">
              <w:rPr>
                <w:rFonts w:ascii="Arial" w:eastAsia="Calibri" w:hAnsi="Arial" w:cs="Arial"/>
                <w:sz w:val="20"/>
                <w:szCs w:val="20"/>
              </w:rPr>
              <w:t xml:space="preserve"> </w:t>
            </w:r>
          </w:p>
          <w:p w14:paraId="45BAC3A5" w14:textId="5734F613" w:rsidR="00F14B10" w:rsidRPr="001679E0" w:rsidRDefault="00073661" w:rsidP="003424E0">
            <w:pPr>
              <w:numPr>
                <w:ilvl w:val="0"/>
                <w:numId w:val="6"/>
              </w:numPr>
              <w:ind w:left="0" w:firstLine="0"/>
              <w:jc w:val="both"/>
              <w:rPr>
                <w:rFonts w:ascii="Arial" w:eastAsia="Calibri" w:hAnsi="Arial" w:cs="Arial"/>
                <w:sz w:val="20"/>
                <w:szCs w:val="20"/>
              </w:rPr>
            </w:pPr>
            <w:r>
              <w:rPr>
                <w:rFonts w:ascii="Arial" w:eastAsia="Calibri" w:hAnsi="Arial" w:cs="Arial"/>
                <w:sz w:val="20"/>
                <w:szCs w:val="20"/>
              </w:rPr>
              <w:t>р</w:t>
            </w:r>
            <w:r w:rsidR="00F14B10" w:rsidRPr="001679E0">
              <w:rPr>
                <w:rFonts w:ascii="Arial" w:eastAsia="Calibri" w:hAnsi="Arial" w:cs="Arial"/>
                <w:sz w:val="20"/>
                <w:szCs w:val="20"/>
              </w:rPr>
              <w:t>ассмотрение вопросов об организации и функционировании СУРиВК Компании и утверждении риск-аппетита</w:t>
            </w:r>
            <w:r w:rsidRPr="00073661">
              <w:rPr>
                <w:rFonts w:ascii="Arial" w:eastAsia="Calibri" w:hAnsi="Arial" w:cs="Arial"/>
                <w:sz w:val="20"/>
                <w:szCs w:val="20"/>
              </w:rPr>
              <w:t>;</w:t>
            </w:r>
          </w:p>
          <w:p w14:paraId="28F05880" w14:textId="25CDACD7" w:rsidR="00F14B10" w:rsidRPr="001679E0" w:rsidRDefault="00073661" w:rsidP="003424E0">
            <w:pPr>
              <w:numPr>
                <w:ilvl w:val="0"/>
                <w:numId w:val="6"/>
              </w:numPr>
              <w:ind w:left="0" w:firstLine="0"/>
              <w:jc w:val="both"/>
              <w:rPr>
                <w:rFonts w:ascii="Arial" w:eastAsia="Calibri" w:hAnsi="Arial" w:cs="Arial"/>
                <w:sz w:val="20"/>
                <w:szCs w:val="20"/>
              </w:rPr>
            </w:pPr>
            <w:r>
              <w:rPr>
                <w:rFonts w:ascii="Arial" w:eastAsia="Calibri" w:hAnsi="Arial" w:cs="Arial"/>
                <w:sz w:val="20"/>
                <w:szCs w:val="20"/>
              </w:rPr>
              <w:t>о</w:t>
            </w:r>
            <w:r w:rsidR="00F14B10" w:rsidRPr="001679E0">
              <w:rPr>
                <w:rFonts w:ascii="Arial" w:eastAsia="Calibri" w:hAnsi="Arial" w:cs="Arial"/>
                <w:sz w:val="20"/>
                <w:szCs w:val="20"/>
              </w:rPr>
              <w:t>пределение принципов и подходов к организации в Компании управления рисками и внутреннего контроля, включая утверждение Политики в области управления рисками и внутреннего контроля</w:t>
            </w:r>
            <w:r>
              <w:rPr>
                <w:rFonts w:ascii="Arial" w:eastAsia="Calibri" w:hAnsi="Arial" w:cs="Arial"/>
                <w:sz w:val="20"/>
                <w:szCs w:val="20"/>
              </w:rPr>
              <w:t>.</w:t>
            </w:r>
          </w:p>
        </w:tc>
      </w:tr>
      <w:tr w:rsidR="00F14B10" w:rsidRPr="001679E0" w14:paraId="02E07952" w14:textId="77777777" w:rsidTr="00024AFB">
        <w:tc>
          <w:tcPr>
            <w:tcW w:w="3961" w:type="dxa"/>
            <w:vAlign w:val="center"/>
          </w:tcPr>
          <w:p w14:paraId="71891E95" w14:textId="77777777" w:rsidR="00F14B10" w:rsidRPr="001679E0" w:rsidRDefault="00F14B10" w:rsidP="001D7995">
            <w:pPr>
              <w:spacing w:before="120" w:after="120"/>
              <w:ind w:firstLine="0"/>
              <w:jc w:val="both"/>
              <w:rPr>
                <w:rFonts w:ascii="Arial" w:eastAsia="Calibri" w:hAnsi="Arial" w:cs="Arial"/>
                <w:sz w:val="20"/>
                <w:szCs w:val="20"/>
              </w:rPr>
            </w:pPr>
            <w:r w:rsidRPr="001679E0">
              <w:rPr>
                <w:rFonts w:ascii="Arial" w:eastAsia="Calibri" w:hAnsi="Arial" w:cs="Arial"/>
                <w:sz w:val="20"/>
                <w:szCs w:val="20"/>
              </w:rPr>
              <w:t>Комитет по аудиту и корпоративному управлению Совета директоров ПАО</w:t>
            </w:r>
            <w:r>
              <w:rPr>
                <w:rFonts w:ascii="Arial" w:eastAsia="Calibri" w:hAnsi="Arial" w:cs="Arial"/>
                <w:sz w:val="20"/>
                <w:szCs w:val="20"/>
              </w:rPr>
              <w:t> </w:t>
            </w:r>
            <w:r w:rsidRPr="001679E0">
              <w:rPr>
                <w:rFonts w:ascii="Arial" w:eastAsia="Calibri" w:hAnsi="Arial" w:cs="Arial"/>
                <w:sz w:val="20"/>
                <w:szCs w:val="20"/>
              </w:rPr>
              <w:t>«ЭЛ5-Энерго»</w:t>
            </w:r>
          </w:p>
        </w:tc>
        <w:tc>
          <w:tcPr>
            <w:tcW w:w="5670" w:type="dxa"/>
          </w:tcPr>
          <w:p w14:paraId="34672008" w14:textId="52429FBA" w:rsidR="00F14B10" w:rsidRPr="001679E0" w:rsidRDefault="00073661" w:rsidP="003424E0">
            <w:pPr>
              <w:numPr>
                <w:ilvl w:val="0"/>
                <w:numId w:val="7"/>
              </w:numPr>
              <w:ind w:left="0" w:firstLine="0"/>
              <w:jc w:val="both"/>
              <w:rPr>
                <w:rFonts w:ascii="Arial" w:eastAsia="Calibri" w:hAnsi="Arial" w:cs="Arial"/>
                <w:sz w:val="20"/>
                <w:szCs w:val="20"/>
              </w:rPr>
            </w:pPr>
            <w:r>
              <w:rPr>
                <w:rFonts w:ascii="Arial" w:eastAsia="Calibri" w:hAnsi="Arial" w:cs="Arial"/>
                <w:sz w:val="20"/>
                <w:szCs w:val="20"/>
              </w:rPr>
              <w:t>п</w:t>
            </w:r>
            <w:r w:rsidR="00F14B10" w:rsidRPr="001679E0">
              <w:rPr>
                <w:rFonts w:ascii="Arial" w:eastAsia="Calibri" w:hAnsi="Arial" w:cs="Arial"/>
                <w:sz w:val="20"/>
                <w:szCs w:val="20"/>
              </w:rPr>
              <w:t>редварительное рассмотрение до утверждения Советом директоров проекта Политики в области управления рисками и внутреннего контроля Компании</w:t>
            </w:r>
            <w:r w:rsidRPr="00073661">
              <w:rPr>
                <w:rFonts w:ascii="Arial" w:eastAsia="Calibri" w:hAnsi="Arial" w:cs="Arial"/>
                <w:sz w:val="20"/>
                <w:szCs w:val="20"/>
              </w:rPr>
              <w:t>;</w:t>
            </w:r>
          </w:p>
          <w:p w14:paraId="7344ADF1" w14:textId="7D46D1C0" w:rsidR="00F14B10" w:rsidRPr="001679E0" w:rsidRDefault="00073661" w:rsidP="003424E0">
            <w:pPr>
              <w:numPr>
                <w:ilvl w:val="0"/>
                <w:numId w:val="7"/>
              </w:numPr>
              <w:ind w:left="0" w:firstLine="0"/>
              <w:jc w:val="both"/>
              <w:rPr>
                <w:rFonts w:ascii="Arial" w:eastAsia="Calibri" w:hAnsi="Arial" w:cs="Arial"/>
                <w:sz w:val="20"/>
                <w:szCs w:val="20"/>
              </w:rPr>
            </w:pPr>
            <w:r>
              <w:rPr>
                <w:rFonts w:ascii="Arial" w:eastAsia="Calibri" w:hAnsi="Arial" w:cs="Arial"/>
                <w:sz w:val="20"/>
                <w:szCs w:val="20"/>
              </w:rPr>
              <w:t>р</w:t>
            </w:r>
            <w:r w:rsidR="00F14B10" w:rsidRPr="001679E0">
              <w:rPr>
                <w:rFonts w:ascii="Arial" w:eastAsia="Calibri" w:hAnsi="Arial" w:cs="Arial"/>
                <w:sz w:val="20"/>
                <w:szCs w:val="20"/>
              </w:rPr>
              <w:t>ассмотрение и формирование заключения в отношении риск-аппетита до его представления на утверждение Совету директоров</w:t>
            </w:r>
            <w:r w:rsidRPr="00073661">
              <w:rPr>
                <w:rFonts w:ascii="Arial" w:eastAsia="Calibri" w:hAnsi="Arial" w:cs="Arial"/>
                <w:sz w:val="20"/>
                <w:szCs w:val="20"/>
              </w:rPr>
              <w:t>;</w:t>
            </w:r>
          </w:p>
          <w:p w14:paraId="2CD1EAFE" w14:textId="296FE0F9" w:rsidR="00F14B10" w:rsidRPr="001679E0" w:rsidRDefault="00073661" w:rsidP="003424E0">
            <w:pPr>
              <w:numPr>
                <w:ilvl w:val="0"/>
                <w:numId w:val="7"/>
              </w:numPr>
              <w:ind w:left="0" w:firstLine="0"/>
              <w:jc w:val="both"/>
              <w:rPr>
                <w:rFonts w:ascii="Arial" w:eastAsia="Calibri" w:hAnsi="Arial" w:cs="Arial"/>
                <w:sz w:val="20"/>
                <w:szCs w:val="20"/>
              </w:rPr>
            </w:pPr>
            <w:r>
              <w:rPr>
                <w:rFonts w:ascii="Arial" w:eastAsia="Calibri" w:hAnsi="Arial" w:cs="Arial"/>
                <w:sz w:val="20"/>
                <w:szCs w:val="20"/>
              </w:rPr>
              <w:t>и</w:t>
            </w:r>
            <w:r w:rsidR="00F14B10" w:rsidRPr="001679E0">
              <w:rPr>
                <w:rFonts w:ascii="Arial" w:eastAsia="Calibri" w:hAnsi="Arial" w:cs="Arial"/>
                <w:sz w:val="20"/>
                <w:szCs w:val="20"/>
              </w:rPr>
              <w:t>нициирование проведения оценки надежности и эффективности управления рисками и внутреннего контроля</w:t>
            </w:r>
            <w:r w:rsidRPr="00073661">
              <w:rPr>
                <w:rFonts w:ascii="Arial" w:eastAsia="Calibri" w:hAnsi="Arial" w:cs="Arial"/>
                <w:sz w:val="20"/>
                <w:szCs w:val="20"/>
              </w:rPr>
              <w:t>;</w:t>
            </w:r>
          </w:p>
          <w:p w14:paraId="0C30D03E" w14:textId="5D0777A7" w:rsidR="00F14B10" w:rsidRPr="001679E0" w:rsidRDefault="00073661" w:rsidP="003424E0">
            <w:pPr>
              <w:numPr>
                <w:ilvl w:val="0"/>
                <w:numId w:val="7"/>
              </w:numPr>
              <w:ind w:left="0" w:firstLine="0"/>
              <w:jc w:val="both"/>
              <w:rPr>
                <w:rFonts w:ascii="Arial" w:eastAsia="Calibri" w:hAnsi="Arial" w:cs="Arial"/>
                <w:sz w:val="20"/>
                <w:szCs w:val="20"/>
              </w:rPr>
            </w:pPr>
            <w:r>
              <w:rPr>
                <w:rFonts w:ascii="Arial" w:eastAsia="Calibri" w:hAnsi="Arial" w:cs="Arial"/>
                <w:sz w:val="20"/>
                <w:szCs w:val="20"/>
              </w:rPr>
              <w:t>с</w:t>
            </w:r>
            <w:r w:rsidR="00F14B10" w:rsidRPr="001679E0">
              <w:rPr>
                <w:rFonts w:ascii="Arial" w:eastAsia="Calibri" w:hAnsi="Arial" w:cs="Arial"/>
                <w:sz w:val="20"/>
                <w:szCs w:val="20"/>
              </w:rPr>
              <w:t>одействие поддержанию эффективного взаимодействия и открытого диалога между подразделениями, ответственными за организацию управления рисками, внутреннего контроля и внутреннего аудита в Компании</w:t>
            </w:r>
            <w:r w:rsidRPr="00073661">
              <w:rPr>
                <w:rFonts w:ascii="Arial" w:eastAsia="Calibri" w:hAnsi="Arial" w:cs="Arial"/>
                <w:sz w:val="20"/>
                <w:szCs w:val="20"/>
              </w:rPr>
              <w:t>;</w:t>
            </w:r>
          </w:p>
          <w:p w14:paraId="47B19651" w14:textId="4D06039D" w:rsidR="00F14B10" w:rsidRPr="001679E0" w:rsidRDefault="00073661" w:rsidP="003424E0">
            <w:pPr>
              <w:numPr>
                <w:ilvl w:val="0"/>
                <w:numId w:val="7"/>
              </w:numPr>
              <w:ind w:left="0" w:firstLine="0"/>
              <w:jc w:val="both"/>
              <w:rPr>
                <w:rFonts w:ascii="Arial" w:eastAsia="Calibri" w:hAnsi="Arial" w:cs="Arial"/>
                <w:sz w:val="20"/>
                <w:szCs w:val="20"/>
              </w:rPr>
            </w:pPr>
            <w:r>
              <w:rPr>
                <w:rFonts w:ascii="Arial" w:eastAsia="Calibri" w:hAnsi="Arial" w:cs="Arial"/>
                <w:sz w:val="20"/>
                <w:szCs w:val="20"/>
              </w:rPr>
              <w:t>р</w:t>
            </w:r>
            <w:r w:rsidR="00F14B10" w:rsidRPr="001679E0">
              <w:rPr>
                <w:rFonts w:ascii="Arial" w:eastAsia="Calibri" w:hAnsi="Arial" w:cs="Arial"/>
                <w:sz w:val="20"/>
                <w:szCs w:val="20"/>
              </w:rPr>
              <w:t xml:space="preserve">ассмотрение и формирование для последующего предоставления Совету директоров заключения в отношении результатов оценки </w:t>
            </w:r>
            <w:r w:rsidR="00F14B10" w:rsidRPr="001679E0">
              <w:rPr>
                <w:rFonts w:ascii="Arial" w:eastAsia="Calibri" w:hAnsi="Arial" w:cs="Arial"/>
                <w:sz w:val="20"/>
                <w:szCs w:val="20"/>
              </w:rPr>
              <w:lastRenderedPageBreak/>
              <w:t>эффективности управления рисками и внутреннего контроля, предложения (рекомендации) по совершенствованию организации управления рисками и внутреннего контроля на основании отчетов подразделения внутреннего аудита</w:t>
            </w:r>
            <w:r>
              <w:rPr>
                <w:rFonts w:ascii="Arial" w:eastAsia="Calibri" w:hAnsi="Arial" w:cs="Arial"/>
                <w:sz w:val="20"/>
                <w:szCs w:val="20"/>
              </w:rPr>
              <w:t>.</w:t>
            </w:r>
          </w:p>
        </w:tc>
      </w:tr>
      <w:tr w:rsidR="00F14B10" w:rsidRPr="001679E0" w14:paraId="51FD13B2" w14:textId="77777777" w:rsidTr="00024AFB">
        <w:tc>
          <w:tcPr>
            <w:tcW w:w="3961" w:type="dxa"/>
            <w:vAlign w:val="center"/>
          </w:tcPr>
          <w:p w14:paraId="789AF4BC" w14:textId="77777777" w:rsidR="00F14B10" w:rsidRPr="001679E0" w:rsidRDefault="00F14B10" w:rsidP="001D7995">
            <w:pPr>
              <w:spacing w:before="120" w:after="120"/>
              <w:ind w:firstLine="0"/>
              <w:jc w:val="both"/>
              <w:rPr>
                <w:rFonts w:ascii="Arial" w:eastAsia="Calibri" w:hAnsi="Arial" w:cs="Arial"/>
                <w:sz w:val="20"/>
                <w:szCs w:val="20"/>
              </w:rPr>
            </w:pPr>
            <w:r w:rsidRPr="001679E0">
              <w:rPr>
                <w:rFonts w:ascii="Arial" w:eastAsia="Calibri" w:hAnsi="Arial" w:cs="Arial"/>
                <w:sz w:val="20"/>
                <w:szCs w:val="20"/>
              </w:rPr>
              <w:lastRenderedPageBreak/>
              <w:t>Комитет по рискам</w:t>
            </w:r>
          </w:p>
        </w:tc>
        <w:tc>
          <w:tcPr>
            <w:tcW w:w="5670" w:type="dxa"/>
          </w:tcPr>
          <w:p w14:paraId="6BABC81B" w14:textId="31CB9CB1" w:rsidR="00F14B10" w:rsidRPr="001679E0" w:rsidRDefault="000122EA" w:rsidP="003424E0">
            <w:pPr>
              <w:numPr>
                <w:ilvl w:val="0"/>
                <w:numId w:val="8"/>
              </w:numPr>
              <w:ind w:left="0" w:firstLine="0"/>
              <w:jc w:val="both"/>
              <w:rPr>
                <w:rFonts w:ascii="Arial" w:eastAsia="Calibri" w:hAnsi="Arial" w:cs="Arial"/>
                <w:sz w:val="20"/>
                <w:szCs w:val="20"/>
              </w:rPr>
            </w:pPr>
            <w:r>
              <w:rPr>
                <w:rFonts w:ascii="Arial" w:eastAsia="Calibri" w:hAnsi="Arial" w:cs="Arial"/>
                <w:sz w:val="20"/>
                <w:szCs w:val="20"/>
              </w:rPr>
              <w:t>с</w:t>
            </w:r>
            <w:r w:rsidR="00F14B10" w:rsidRPr="001679E0">
              <w:rPr>
                <w:rFonts w:ascii="Arial" w:eastAsia="Calibri" w:hAnsi="Arial" w:cs="Arial"/>
                <w:sz w:val="20"/>
                <w:szCs w:val="20"/>
              </w:rPr>
              <w:t>одействие совершенствованию СУРиВК посредством интеграции в процессы управления Компанией</w:t>
            </w:r>
            <w:r w:rsidR="00467BB6" w:rsidRPr="00467BB6">
              <w:rPr>
                <w:rFonts w:ascii="Arial" w:eastAsia="Calibri" w:hAnsi="Arial" w:cs="Arial"/>
                <w:sz w:val="20"/>
                <w:szCs w:val="20"/>
              </w:rPr>
              <w:t>;</w:t>
            </w:r>
          </w:p>
          <w:p w14:paraId="3828B5A9" w14:textId="01ABFFD0" w:rsidR="00F14B10" w:rsidRPr="001679E0" w:rsidRDefault="000122EA" w:rsidP="003424E0">
            <w:pPr>
              <w:numPr>
                <w:ilvl w:val="0"/>
                <w:numId w:val="8"/>
              </w:numPr>
              <w:ind w:left="0" w:firstLine="0"/>
              <w:jc w:val="both"/>
              <w:rPr>
                <w:rFonts w:ascii="Arial" w:eastAsia="Calibri" w:hAnsi="Arial" w:cs="Arial"/>
                <w:sz w:val="20"/>
                <w:szCs w:val="20"/>
              </w:rPr>
            </w:pPr>
            <w:r>
              <w:rPr>
                <w:rFonts w:ascii="Arial" w:eastAsia="Calibri" w:hAnsi="Arial" w:cs="Arial"/>
                <w:sz w:val="20"/>
                <w:szCs w:val="20"/>
              </w:rPr>
              <w:t>п</w:t>
            </w:r>
            <w:r w:rsidR="00F14B10" w:rsidRPr="001679E0">
              <w:rPr>
                <w:rFonts w:ascii="Arial" w:eastAsia="Calibri" w:hAnsi="Arial" w:cs="Arial"/>
                <w:sz w:val="20"/>
                <w:szCs w:val="20"/>
              </w:rPr>
              <w:t>оддержка принятия решений по вопросам, связанным со значительными рисками для Компании</w:t>
            </w:r>
            <w:r w:rsidR="00467BB6" w:rsidRPr="00467BB6">
              <w:rPr>
                <w:rFonts w:ascii="Arial" w:eastAsia="Calibri" w:hAnsi="Arial" w:cs="Arial"/>
                <w:sz w:val="20"/>
                <w:szCs w:val="20"/>
              </w:rPr>
              <w:t>;</w:t>
            </w:r>
          </w:p>
          <w:p w14:paraId="0CCDE5FF" w14:textId="7879B359" w:rsidR="00F14B10" w:rsidRPr="001679E0" w:rsidRDefault="000122EA" w:rsidP="003424E0">
            <w:pPr>
              <w:numPr>
                <w:ilvl w:val="0"/>
                <w:numId w:val="8"/>
              </w:numPr>
              <w:ind w:left="0" w:firstLine="0"/>
              <w:jc w:val="both"/>
              <w:rPr>
                <w:rFonts w:ascii="Arial" w:eastAsia="Calibri" w:hAnsi="Arial" w:cs="Arial"/>
                <w:sz w:val="20"/>
                <w:szCs w:val="20"/>
              </w:rPr>
            </w:pPr>
            <w:r>
              <w:rPr>
                <w:rFonts w:ascii="Arial" w:eastAsia="Calibri" w:hAnsi="Arial" w:cs="Arial"/>
                <w:sz w:val="20"/>
                <w:szCs w:val="20"/>
              </w:rPr>
              <w:t>р</w:t>
            </w:r>
            <w:r w:rsidR="00F14B10" w:rsidRPr="001679E0">
              <w:rPr>
                <w:rFonts w:ascii="Arial" w:eastAsia="Calibri" w:hAnsi="Arial" w:cs="Arial"/>
                <w:sz w:val="20"/>
                <w:szCs w:val="20"/>
              </w:rPr>
              <w:t>ассмотрение и утверждение ключевых индикаторов риска, а также лимитов</w:t>
            </w:r>
            <w:r w:rsidR="00467BB6">
              <w:rPr>
                <w:rFonts w:ascii="Arial" w:eastAsia="Calibri" w:hAnsi="Arial" w:cs="Arial"/>
                <w:sz w:val="20"/>
                <w:szCs w:val="20"/>
              </w:rPr>
              <w:t>.</w:t>
            </w:r>
          </w:p>
        </w:tc>
      </w:tr>
      <w:tr w:rsidR="00F14B10" w:rsidRPr="001679E0" w14:paraId="7FD29295" w14:textId="77777777" w:rsidTr="00024AFB">
        <w:tc>
          <w:tcPr>
            <w:tcW w:w="3961" w:type="dxa"/>
            <w:vAlign w:val="center"/>
          </w:tcPr>
          <w:p w14:paraId="74E96602" w14:textId="77777777" w:rsidR="00F14B10" w:rsidRPr="00C05746" w:rsidRDefault="00F14B10" w:rsidP="001D7995">
            <w:pPr>
              <w:spacing w:before="120" w:after="120"/>
              <w:ind w:firstLine="0"/>
              <w:jc w:val="both"/>
              <w:rPr>
                <w:rFonts w:ascii="Arial" w:eastAsia="Calibri" w:hAnsi="Arial" w:cs="Arial"/>
                <w:sz w:val="20"/>
                <w:szCs w:val="20"/>
              </w:rPr>
            </w:pPr>
            <w:r w:rsidRPr="001679E0">
              <w:rPr>
                <w:rFonts w:ascii="Arial" w:eastAsia="Calibri" w:hAnsi="Arial" w:cs="Arial"/>
                <w:sz w:val="20"/>
                <w:szCs w:val="20"/>
              </w:rPr>
              <w:t>Владельцы рисков</w:t>
            </w:r>
          </w:p>
        </w:tc>
        <w:tc>
          <w:tcPr>
            <w:tcW w:w="5670" w:type="dxa"/>
          </w:tcPr>
          <w:p w14:paraId="38FB4C78" w14:textId="659EB857" w:rsidR="00F14B10" w:rsidRPr="001679E0" w:rsidRDefault="000122EA" w:rsidP="003424E0">
            <w:pPr>
              <w:numPr>
                <w:ilvl w:val="0"/>
                <w:numId w:val="9"/>
              </w:numPr>
              <w:ind w:left="0" w:firstLine="0"/>
              <w:jc w:val="both"/>
              <w:rPr>
                <w:rFonts w:ascii="Arial" w:eastAsia="Calibri" w:hAnsi="Arial" w:cs="Arial"/>
                <w:sz w:val="20"/>
                <w:szCs w:val="20"/>
              </w:rPr>
            </w:pPr>
            <w:r>
              <w:rPr>
                <w:rFonts w:ascii="Arial" w:eastAsia="Calibri" w:hAnsi="Arial" w:cs="Arial"/>
                <w:sz w:val="20"/>
                <w:szCs w:val="20"/>
              </w:rPr>
              <w:t>у</w:t>
            </w:r>
            <w:r w:rsidR="00F14B10" w:rsidRPr="001679E0">
              <w:rPr>
                <w:rFonts w:ascii="Arial" w:eastAsia="Calibri" w:hAnsi="Arial" w:cs="Arial"/>
                <w:sz w:val="20"/>
                <w:szCs w:val="20"/>
              </w:rPr>
              <w:t>правление рисками по направлениям бизнеса (выявление, оценка, реализация мер по реагированию на риски)</w:t>
            </w:r>
            <w:r w:rsidRPr="000122EA">
              <w:rPr>
                <w:rFonts w:ascii="Arial" w:eastAsia="Calibri" w:hAnsi="Arial" w:cs="Arial"/>
                <w:sz w:val="20"/>
                <w:szCs w:val="20"/>
              </w:rPr>
              <w:t>;</w:t>
            </w:r>
          </w:p>
          <w:p w14:paraId="1BB1673F" w14:textId="60099C42" w:rsidR="00F14B10" w:rsidRPr="001679E0" w:rsidRDefault="000122EA" w:rsidP="003424E0">
            <w:pPr>
              <w:numPr>
                <w:ilvl w:val="0"/>
                <w:numId w:val="9"/>
              </w:numPr>
              <w:ind w:left="0" w:firstLine="0"/>
              <w:jc w:val="both"/>
              <w:rPr>
                <w:rFonts w:ascii="Arial" w:eastAsia="Calibri" w:hAnsi="Arial" w:cs="Arial"/>
                <w:sz w:val="20"/>
                <w:szCs w:val="20"/>
              </w:rPr>
            </w:pPr>
            <w:r>
              <w:rPr>
                <w:rFonts w:ascii="Arial" w:eastAsia="Calibri" w:hAnsi="Arial" w:cs="Arial"/>
                <w:sz w:val="20"/>
                <w:szCs w:val="20"/>
              </w:rPr>
              <w:t>в</w:t>
            </w:r>
            <w:r w:rsidR="00F14B10" w:rsidRPr="001679E0">
              <w:rPr>
                <w:rFonts w:ascii="Arial" w:eastAsia="Calibri" w:hAnsi="Arial" w:cs="Arial"/>
                <w:sz w:val="20"/>
                <w:szCs w:val="20"/>
              </w:rPr>
              <w:t>ыполнение контрольных процедур</w:t>
            </w:r>
            <w:r>
              <w:rPr>
                <w:rFonts w:ascii="Arial" w:eastAsia="Calibri" w:hAnsi="Arial" w:cs="Arial"/>
                <w:sz w:val="20"/>
                <w:szCs w:val="20"/>
              </w:rPr>
              <w:t>.</w:t>
            </w:r>
          </w:p>
        </w:tc>
      </w:tr>
      <w:tr w:rsidR="00F14B10" w:rsidRPr="001679E0" w14:paraId="68C60901" w14:textId="77777777" w:rsidTr="00024AFB">
        <w:tc>
          <w:tcPr>
            <w:tcW w:w="3961" w:type="dxa"/>
            <w:vAlign w:val="center"/>
          </w:tcPr>
          <w:p w14:paraId="4C4E4EE5" w14:textId="77777777" w:rsidR="00F14B10" w:rsidRPr="001679E0" w:rsidRDefault="00F14B10" w:rsidP="001D7995">
            <w:pPr>
              <w:ind w:firstLine="0"/>
              <w:jc w:val="both"/>
              <w:rPr>
                <w:rFonts w:ascii="Arial" w:eastAsia="Calibri" w:hAnsi="Arial" w:cs="Arial"/>
                <w:sz w:val="20"/>
                <w:szCs w:val="20"/>
              </w:rPr>
            </w:pPr>
            <w:r w:rsidRPr="001679E0">
              <w:rPr>
                <w:rFonts w:ascii="Arial" w:eastAsia="Calibri" w:hAnsi="Arial" w:cs="Arial"/>
                <w:sz w:val="20"/>
                <w:szCs w:val="20"/>
              </w:rPr>
              <w:t>Заместитель Генерального директора</w:t>
            </w:r>
            <w:r w:rsidRPr="00D254B7">
              <w:rPr>
                <w:rFonts w:ascii="Arial" w:eastAsia="Calibri" w:hAnsi="Arial" w:cs="Arial"/>
                <w:sz w:val="20"/>
                <w:szCs w:val="20"/>
              </w:rPr>
              <w:t xml:space="preserve"> – </w:t>
            </w:r>
            <w:r w:rsidRPr="001679E0">
              <w:rPr>
                <w:rFonts w:ascii="Arial" w:eastAsia="Calibri" w:hAnsi="Arial" w:cs="Arial"/>
                <w:sz w:val="20"/>
                <w:szCs w:val="20"/>
              </w:rPr>
              <w:t>Финансовый директор</w:t>
            </w:r>
          </w:p>
        </w:tc>
        <w:tc>
          <w:tcPr>
            <w:tcW w:w="5670" w:type="dxa"/>
          </w:tcPr>
          <w:p w14:paraId="73358F44" w14:textId="1996B44E" w:rsidR="00F14B10" w:rsidRPr="001679E0" w:rsidRDefault="000122EA" w:rsidP="003424E0">
            <w:pPr>
              <w:numPr>
                <w:ilvl w:val="0"/>
                <w:numId w:val="9"/>
              </w:numPr>
              <w:ind w:left="0" w:firstLine="0"/>
              <w:jc w:val="both"/>
              <w:rPr>
                <w:rFonts w:ascii="Arial" w:eastAsia="Calibri" w:hAnsi="Arial" w:cs="Arial"/>
                <w:sz w:val="20"/>
                <w:szCs w:val="20"/>
              </w:rPr>
            </w:pPr>
            <w:r>
              <w:rPr>
                <w:rFonts w:ascii="Arial" w:eastAsia="Calibri" w:hAnsi="Arial" w:cs="Arial"/>
                <w:sz w:val="20"/>
                <w:szCs w:val="20"/>
              </w:rPr>
              <w:t>в</w:t>
            </w:r>
            <w:r w:rsidR="00F14B10" w:rsidRPr="001679E0">
              <w:rPr>
                <w:rFonts w:ascii="Arial" w:eastAsia="Calibri" w:hAnsi="Arial" w:cs="Arial"/>
                <w:sz w:val="20"/>
                <w:szCs w:val="20"/>
              </w:rPr>
              <w:t xml:space="preserve">недрение, организация </w:t>
            </w:r>
            <w:r w:rsidR="00F14B10">
              <w:rPr>
                <w:rFonts w:ascii="Arial" w:eastAsia="Calibri" w:hAnsi="Arial" w:cs="Arial"/>
                <w:sz w:val="20"/>
                <w:szCs w:val="20"/>
              </w:rPr>
              <w:t>и </w:t>
            </w:r>
            <w:r w:rsidR="00F14B10" w:rsidRPr="001679E0">
              <w:rPr>
                <w:rFonts w:ascii="Arial" w:eastAsia="Calibri" w:hAnsi="Arial" w:cs="Arial"/>
                <w:sz w:val="20"/>
                <w:szCs w:val="20"/>
              </w:rPr>
              <w:t xml:space="preserve">поддержание функционирования эффективной СУРиВК, </w:t>
            </w:r>
            <w:r w:rsidR="00F14B10">
              <w:rPr>
                <w:rFonts w:ascii="Arial" w:eastAsia="Calibri" w:hAnsi="Arial" w:cs="Arial"/>
                <w:sz w:val="20"/>
                <w:szCs w:val="20"/>
              </w:rPr>
              <w:t>а </w:t>
            </w:r>
            <w:r w:rsidR="00F14B10" w:rsidRPr="001679E0">
              <w:rPr>
                <w:rFonts w:ascii="Arial" w:eastAsia="Calibri" w:hAnsi="Arial" w:cs="Arial"/>
                <w:sz w:val="20"/>
                <w:szCs w:val="20"/>
              </w:rPr>
              <w:t xml:space="preserve">также </w:t>
            </w:r>
            <w:r w:rsidR="00F14B10">
              <w:rPr>
                <w:rFonts w:ascii="Arial" w:eastAsia="Calibri" w:hAnsi="Arial" w:cs="Arial"/>
                <w:sz w:val="20"/>
                <w:szCs w:val="20"/>
              </w:rPr>
              <w:t>ее </w:t>
            </w:r>
            <w:r w:rsidR="00F14B10" w:rsidRPr="001679E0">
              <w:rPr>
                <w:rFonts w:ascii="Arial" w:eastAsia="Calibri" w:hAnsi="Arial" w:cs="Arial"/>
                <w:sz w:val="20"/>
                <w:szCs w:val="20"/>
              </w:rPr>
              <w:t xml:space="preserve">архитектуры </w:t>
            </w:r>
            <w:r w:rsidR="00F14B10">
              <w:rPr>
                <w:rFonts w:ascii="Arial" w:eastAsia="Calibri" w:hAnsi="Arial" w:cs="Arial"/>
                <w:sz w:val="20"/>
                <w:szCs w:val="20"/>
              </w:rPr>
              <w:t>на </w:t>
            </w:r>
            <w:r w:rsidR="00F14B10" w:rsidRPr="001679E0">
              <w:rPr>
                <w:rFonts w:ascii="Arial" w:eastAsia="Calibri" w:hAnsi="Arial" w:cs="Arial"/>
                <w:sz w:val="20"/>
                <w:szCs w:val="20"/>
              </w:rPr>
              <w:t xml:space="preserve">уровне Компании </w:t>
            </w:r>
            <w:r w:rsidR="00F14B10">
              <w:rPr>
                <w:rFonts w:ascii="Arial" w:eastAsia="Calibri" w:hAnsi="Arial" w:cs="Arial"/>
                <w:sz w:val="20"/>
                <w:szCs w:val="20"/>
              </w:rPr>
              <w:t>в </w:t>
            </w:r>
            <w:r w:rsidR="00F14B10" w:rsidRPr="001679E0">
              <w:rPr>
                <w:rFonts w:ascii="Arial" w:eastAsia="Calibri" w:hAnsi="Arial" w:cs="Arial"/>
                <w:sz w:val="20"/>
                <w:szCs w:val="20"/>
              </w:rPr>
              <w:t>целом.</w:t>
            </w:r>
          </w:p>
        </w:tc>
      </w:tr>
      <w:tr w:rsidR="00F14B10" w:rsidRPr="001679E0" w14:paraId="51C79273" w14:textId="77777777" w:rsidTr="00024AFB">
        <w:tc>
          <w:tcPr>
            <w:tcW w:w="3961" w:type="dxa"/>
            <w:vAlign w:val="center"/>
          </w:tcPr>
          <w:p w14:paraId="10545B62" w14:textId="77777777" w:rsidR="00F14B10" w:rsidRPr="001679E0" w:rsidRDefault="00F14B10" w:rsidP="001D7995">
            <w:pPr>
              <w:spacing w:before="120" w:after="120"/>
              <w:ind w:firstLine="0"/>
              <w:jc w:val="both"/>
              <w:rPr>
                <w:rFonts w:ascii="Arial" w:eastAsia="Calibri" w:hAnsi="Arial" w:cs="Arial"/>
                <w:sz w:val="20"/>
                <w:szCs w:val="20"/>
              </w:rPr>
            </w:pPr>
            <w:r w:rsidRPr="001679E0">
              <w:rPr>
                <w:rFonts w:ascii="Arial" w:eastAsia="Calibri" w:hAnsi="Arial" w:cs="Arial"/>
                <w:sz w:val="20"/>
                <w:szCs w:val="20"/>
              </w:rPr>
              <w:t>Подразделение по контролю рисков</w:t>
            </w:r>
          </w:p>
        </w:tc>
        <w:tc>
          <w:tcPr>
            <w:tcW w:w="5670" w:type="dxa"/>
          </w:tcPr>
          <w:p w14:paraId="0F428749" w14:textId="246C5B7D" w:rsidR="00F14B10" w:rsidRPr="001679E0" w:rsidRDefault="000122EA" w:rsidP="003424E0">
            <w:pPr>
              <w:numPr>
                <w:ilvl w:val="0"/>
                <w:numId w:val="9"/>
              </w:numPr>
              <w:ind w:left="0" w:firstLine="0"/>
              <w:jc w:val="both"/>
              <w:rPr>
                <w:rFonts w:ascii="Arial" w:eastAsia="Calibri" w:hAnsi="Arial" w:cs="Arial"/>
                <w:sz w:val="20"/>
                <w:szCs w:val="20"/>
              </w:rPr>
            </w:pPr>
            <w:r>
              <w:rPr>
                <w:rFonts w:ascii="Arial" w:eastAsia="Calibri" w:hAnsi="Arial" w:cs="Arial"/>
                <w:sz w:val="20"/>
                <w:szCs w:val="20"/>
              </w:rPr>
              <w:t>к</w:t>
            </w:r>
            <w:r w:rsidR="00F14B10" w:rsidRPr="001679E0">
              <w:rPr>
                <w:rFonts w:ascii="Arial" w:eastAsia="Calibri" w:hAnsi="Arial" w:cs="Arial"/>
                <w:sz w:val="20"/>
                <w:szCs w:val="20"/>
              </w:rPr>
              <w:t>оординация работы СУРиВК</w:t>
            </w:r>
            <w:r w:rsidR="00675B61">
              <w:rPr>
                <w:rFonts w:ascii="Arial" w:eastAsia="Calibri" w:hAnsi="Arial" w:cs="Arial"/>
                <w:sz w:val="20"/>
                <w:szCs w:val="20"/>
                <w:lang w:val="en-US"/>
              </w:rPr>
              <w:t>;</w:t>
            </w:r>
          </w:p>
          <w:p w14:paraId="064CB658" w14:textId="1FCD038C" w:rsidR="00F14B10" w:rsidRPr="001679E0" w:rsidRDefault="00675B61" w:rsidP="003424E0">
            <w:pPr>
              <w:numPr>
                <w:ilvl w:val="0"/>
                <w:numId w:val="9"/>
              </w:numPr>
              <w:ind w:left="0" w:firstLine="0"/>
              <w:jc w:val="both"/>
              <w:rPr>
                <w:rFonts w:ascii="Arial" w:eastAsia="Calibri" w:hAnsi="Arial" w:cs="Arial"/>
                <w:sz w:val="20"/>
                <w:szCs w:val="20"/>
              </w:rPr>
            </w:pPr>
            <w:r>
              <w:rPr>
                <w:rFonts w:ascii="Arial" w:eastAsia="Calibri" w:hAnsi="Arial" w:cs="Arial"/>
                <w:sz w:val="20"/>
                <w:szCs w:val="20"/>
              </w:rPr>
              <w:t>м</w:t>
            </w:r>
            <w:r w:rsidR="00F14B10" w:rsidRPr="001679E0">
              <w:rPr>
                <w:rFonts w:ascii="Arial" w:eastAsia="Calibri" w:hAnsi="Arial" w:cs="Arial"/>
                <w:sz w:val="20"/>
                <w:szCs w:val="20"/>
              </w:rPr>
              <w:t>етодологическая поддержка владельцев рисков, разработка инструментов управления рисками</w:t>
            </w:r>
            <w:r w:rsidRPr="00675B61">
              <w:rPr>
                <w:rFonts w:ascii="Arial" w:eastAsia="Calibri" w:hAnsi="Arial" w:cs="Arial"/>
                <w:sz w:val="20"/>
                <w:szCs w:val="20"/>
              </w:rPr>
              <w:t>;</w:t>
            </w:r>
          </w:p>
          <w:p w14:paraId="47FBF1A2" w14:textId="3E369B0B" w:rsidR="00F14B10" w:rsidRPr="001679E0" w:rsidRDefault="00675B61" w:rsidP="003424E0">
            <w:pPr>
              <w:numPr>
                <w:ilvl w:val="0"/>
                <w:numId w:val="9"/>
              </w:numPr>
              <w:ind w:left="0" w:firstLine="0"/>
              <w:jc w:val="both"/>
              <w:rPr>
                <w:rFonts w:ascii="Arial" w:eastAsia="Calibri" w:hAnsi="Arial" w:cs="Arial"/>
                <w:sz w:val="20"/>
                <w:szCs w:val="20"/>
              </w:rPr>
            </w:pPr>
            <w:r>
              <w:rPr>
                <w:rFonts w:ascii="Arial" w:eastAsia="Calibri" w:hAnsi="Arial" w:cs="Arial"/>
                <w:sz w:val="20"/>
                <w:szCs w:val="20"/>
              </w:rPr>
              <w:t>к</w:t>
            </w:r>
            <w:r w:rsidR="00F14B10" w:rsidRPr="001679E0">
              <w:rPr>
                <w:rFonts w:ascii="Arial" w:eastAsia="Calibri" w:hAnsi="Arial" w:cs="Arial"/>
                <w:sz w:val="20"/>
                <w:szCs w:val="20"/>
              </w:rPr>
              <w:t>онтроль и мониторинг рисков</w:t>
            </w:r>
            <w:r>
              <w:rPr>
                <w:rFonts w:ascii="Arial" w:eastAsia="Calibri" w:hAnsi="Arial" w:cs="Arial"/>
                <w:sz w:val="20"/>
                <w:szCs w:val="20"/>
                <w:lang w:val="en-US"/>
              </w:rPr>
              <w:t>;</w:t>
            </w:r>
          </w:p>
          <w:p w14:paraId="2771BF60" w14:textId="38393E22" w:rsidR="00F14B10" w:rsidRPr="001679E0" w:rsidRDefault="00675B61" w:rsidP="003424E0">
            <w:pPr>
              <w:numPr>
                <w:ilvl w:val="0"/>
                <w:numId w:val="9"/>
              </w:numPr>
              <w:ind w:left="0" w:firstLine="0"/>
              <w:jc w:val="both"/>
              <w:rPr>
                <w:rFonts w:ascii="Arial" w:eastAsia="Calibri" w:hAnsi="Arial" w:cs="Arial"/>
                <w:sz w:val="20"/>
                <w:szCs w:val="20"/>
              </w:rPr>
            </w:pPr>
            <w:r>
              <w:rPr>
                <w:rFonts w:ascii="Arial" w:eastAsia="Calibri" w:hAnsi="Arial" w:cs="Arial"/>
                <w:sz w:val="20"/>
                <w:szCs w:val="20"/>
              </w:rPr>
              <w:t>к</w:t>
            </w:r>
            <w:r w:rsidR="00F14B10" w:rsidRPr="001679E0">
              <w:rPr>
                <w:rFonts w:ascii="Arial" w:eastAsia="Calibri" w:hAnsi="Arial" w:cs="Arial"/>
                <w:sz w:val="20"/>
                <w:szCs w:val="20"/>
              </w:rPr>
              <w:t>онсолидация рисков и формирование карты рисков</w:t>
            </w:r>
            <w:r>
              <w:rPr>
                <w:rFonts w:ascii="Arial" w:eastAsia="Calibri" w:hAnsi="Arial" w:cs="Arial"/>
                <w:sz w:val="20"/>
                <w:szCs w:val="20"/>
              </w:rPr>
              <w:t>.</w:t>
            </w:r>
          </w:p>
        </w:tc>
      </w:tr>
      <w:tr w:rsidR="00F14B10" w:rsidRPr="001679E0" w14:paraId="0ED075C8" w14:textId="77777777" w:rsidTr="00024AFB">
        <w:tc>
          <w:tcPr>
            <w:tcW w:w="3961" w:type="dxa"/>
            <w:vAlign w:val="center"/>
          </w:tcPr>
          <w:p w14:paraId="704A380A" w14:textId="77777777" w:rsidR="00F14B10" w:rsidRPr="001679E0" w:rsidRDefault="00F14B10" w:rsidP="001D7995">
            <w:pPr>
              <w:spacing w:before="120" w:after="120"/>
              <w:ind w:firstLine="0"/>
              <w:jc w:val="both"/>
              <w:rPr>
                <w:rFonts w:ascii="Arial" w:eastAsia="Calibri" w:hAnsi="Arial" w:cs="Arial"/>
                <w:sz w:val="20"/>
                <w:szCs w:val="20"/>
              </w:rPr>
            </w:pPr>
            <w:r w:rsidRPr="001679E0">
              <w:rPr>
                <w:rFonts w:ascii="Arial" w:eastAsia="Calibri" w:hAnsi="Arial" w:cs="Arial"/>
                <w:sz w:val="20"/>
                <w:szCs w:val="20"/>
              </w:rPr>
              <w:t>Координаторы внутреннего контроля</w:t>
            </w:r>
          </w:p>
        </w:tc>
        <w:tc>
          <w:tcPr>
            <w:tcW w:w="5670" w:type="dxa"/>
          </w:tcPr>
          <w:p w14:paraId="6A54D7E8" w14:textId="11B1249A" w:rsidR="00F14B10" w:rsidRPr="001679E0" w:rsidRDefault="00675B61" w:rsidP="003424E0">
            <w:pPr>
              <w:numPr>
                <w:ilvl w:val="0"/>
                <w:numId w:val="10"/>
              </w:numPr>
              <w:autoSpaceDE w:val="0"/>
              <w:autoSpaceDN w:val="0"/>
              <w:ind w:left="0" w:firstLine="0"/>
              <w:jc w:val="both"/>
              <w:rPr>
                <w:rFonts w:ascii="Arial" w:eastAsia="Calibri" w:hAnsi="Arial" w:cs="Arial"/>
                <w:sz w:val="20"/>
                <w:szCs w:val="20"/>
              </w:rPr>
            </w:pPr>
            <w:r>
              <w:rPr>
                <w:rFonts w:ascii="Arial" w:eastAsia="Calibri" w:hAnsi="Arial" w:cs="Arial"/>
                <w:sz w:val="20"/>
                <w:szCs w:val="20"/>
              </w:rPr>
              <w:t>к</w:t>
            </w:r>
            <w:r w:rsidR="00F14B10" w:rsidRPr="001679E0">
              <w:rPr>
                <w:rFonts w:ascii="Arial" w:eastAsia="Calibri" w:hAnsi="Arial" w:cs="Arial"/>
                <w:sz w:val="20"/>
                <w:szCs w:val="20"/>
              </w:rPr>
              <w:t>оординация работы и организация оценки процедур внутреннего контроля</w:t>
            </w:r>
            <w:r w:rsidRPr="00675B61">
              <w:rPr>
                <w:rFonts w:ascii="Arial" w:eastAsia="Calibri" w:hAnsi="Arial" w:cs="Arial"/>
                <w:sz w:val="20"/>
                <w:szCs w:val="20"/>
              </w:rPr>
              <w:t>;</w:t>
            </w:r>
          </w:p>
          <w:p w14:paraId="53EBDE49" w14:textId="02F4FF09" w:rsidR="00F14B10" w:rsidRPr="001679E0" w:rsidRDefault="00675B61" w:rsidP="003424E0">
            <w:pPr>
              <w:numPr>
                <w:ilvl w:val="0"/>
                <w:numId w:val="10"/>
              </w:numPr>
              <w:ind w:left="0" w:firstLine="0"/>
              <w:jc w:val="both"/>
              <w:rPr>
                <w:rFonts w:ascii="Arial" w:eastAsia="Calibri" w:hAnsi="Arial" w:cs="Arial"/>
                <w:sz w:val="20"/>
                <w:szCs w:val="20"/>
              </w:rPr>
            </w:pPr>
            <w:r>
              <w:rPr>
                <w:rFonts w:ascii="Arial" w:eastAsia="Calibri" w:hAnsi="Arial" w:cs="Arial"/>
                <w:sz w:val="20"/>
                <w:szCs w:val="20"/>
              </w:rPr>
              <w:t>с</w:t>
            </w:r>
            <w:r w:rsidR="00F14B10" w:rsidRPr="001679E0">
              <w:rPr>
                <w:rFonts w:ascii="Arial" w:eastAsia="Calibri" w:hAnsi="Arial" w:cs="Arial"/>
                <w:sz w:val="20"/>
                <w:szCs w:val="20"/>
              </w:rPr>
              <w:t>одействие выявлению рисков и оценке их материальности на уровне бизнес-процессов, а также определению контрольных процедур, следов их выполнения и исполнителей контрольных процедур</w:t>
            </w:r>
            <w:r w:rsidRPr="00675B61">
              <w:rPr>
                <w:rFonts w:ascii="Arial" w:eastAsia="Calibri" w:hAnsi="Arial" w:cs="Arial"/>
                <w:sz w:val="20"/>
                <w:szCs w:val="20"/>
              </w:rPr>
              <w:t>;</w:t>
            </w:r>
          </w:p>
          <w:p w14:paraId="1ABB6BCA" w14:textId="36EF0CBC" w:rsidR="00F14B10" w:rsidRPr="001679E0" w:rsidRDefault="00675B61" w:rsidP="003424E0">
            <w:pPr>
              <w:numPr>
                <w:ilvl w:val="0"/>
                <w:numId w:val="10"/>
              </w:numPr>
              <w:ind w:left="0" w:firstLine="0"/>
              <w:jc w:val="both"/>
              <w:rPr>
                <w:rFonts w:ascii="Arial" w:eastAsia="Calibri" w:hAnsi="Arial" w:cs="Arial"/>
                <w:sz w:val="20"/>
                <w:szCs w:val="20"/>
              </w:rPr>
            </w:pPr>
            <w:r>
              <w:rPr>
                <w:rFonts w:ascii="Arial" w:eastAsia="Calibri" w:hAnsi="Arial" w:cs="Arial"/>
                <w:sz w:val="20"/>
                <w:szCs w:val="20"/>
              </w:rPr>
              <w:t>м</w:t>
            </w:r>
            <w:r w:rsidR="00F14B10" w:rsidRPr="001679E0">
              <w:rPr>
                <w:rFonts w:ascii="Arial" w:eastAsia="Calibri" w:hAnsi="Arial" w:cs="Arial"/>
                <w:sz w:val="20"/>
                <w:szCs w:val="20"/>
              </w:rPr>
              <w:t>етодологическая поддержка исполнителей контрольных процедур</w:t>
            </w:r>
            <w:r w:rsidRPr="00675B61">
              <w:rPr>
                <w:rFonts w:ascii="Arial" w:eastAsia="Calibri" w:hAnsi="Arial" w:cs="Arial"/>
                <w:sz w:val="20"/>
                <w:szCs w:val="20"/>
              </w:rPr>
              <w:t>;</w:t>
            </w:r>
          </w:p>
          <w:p w14:paraId="2322F2FC" w14:textId="3D5F004C" w:rsidR="00F14B10" w:rsidRPr="001679E0" w:rsidRDefault="00675B61" w:rsidP="003424E0">
            <w:pPr>
              <w:numPr>
                <w:ilvl w:val="0"/>
                <w:numId w:val="10"/>
              </w:numPr>
              <w:ind w:left="0" w:firstLine="0"/>
              <w:jc w:val="both"/>
              <w:rPr>
                <w:rFonts w:ascii="Arial" w:eastAsia="Calibri" w:hAnsi="Arial" w:cs="Arial"/>
                <w:sz w:val="20"/>
                <w:szCs w:val="20"/>
              </w:rPr>
            </w:pPr>
            <w:r>
              <w:rPr>
                <w:rFonts w:ascii="Arial" w:eastAsia="Calibri" w:hAnsi="Arial" w:cs="Arial"/>
                <w:sz w:val="20"/>
                <w:szCs w:val="20"/>
              </w:rPr>
              <w:t>к</w:t>
            </w:r>
            <w:r w:rsidR="00F14B10" w:rsidRPr="001679E0">
              <w:rPr>
                <w:rFonts w:ascii="Arial" w:eastAsia="Calibri" w:hAnsi="Arial" w:cs="Arial"/>
                <w:sz w:val="20"/>
                <w:szCs w:val="20"/>
              </w:rPr>
              <w:t>урирование вопросов оценки, аудита и актуализации контрольных процедур</w:t>
            </w:r>
            <w:r>
              <w:rPr>
                <w:rFonts w:ascii="Arial" w:eastAsia="Calibri" w:hAnsi="Arial" w:cs="Arial"/>
                <w:sz w:val="20"/>
                <w:szCs w:val="20"/>
              </w:rPr>
              <w:t>.</w:t>
            </w:r>
          </w:p>
        </w:tc>
      </w:tr>
      <w:tr w:rsidR="00F14B10" w:rsidRPr="001679E0" w14:paraId="3D909909" w14:textId="77777777" w:rsidTr="00024AFB">
        <w:tc>
          <w:tcPr>
            <w:tcW w:w="3961" w:type="dxa"/>
            <w:vAlign w:val="center"/>
          </w:tcPr>
          <w:p w14:paraId="6E433107" w14:textId="77777777" w:rsidR="00F14B10" w:rsidRPr="001679E0" w:rsidRDefault="00F14B10" w:rsidP="001D7995">
            <w:pPr>
              <w:spacing w:before="120" w:after="120"/>
              <w:ind w:firstLine="0"/>
              <w:jc w:val="both"/>
              <w:rPr>
                <w:rFonts w:ascii="Arial" w:eastAsia="Times New Roman" w:hAnsi="Arial" w:cs="Arial"/>
                <w:sz w:val="20"/>
                <w:szCs w:val="20"/>
              </w:rPr>
            </w:pPr>
            <w:r w:rsidRPr="001679E0">
              <w:rPr>
                <w:rFonts w:ascii="Arial" w:eastAsia="Times New Roman" w:hAnsi="Arial" w:cs="Arial"/>
                <w:sz w:val="20"/>
                <w:szCs w:val="20"/>
              </w:rPr>
              <w:t>Подразделение внутреннего аудита</w:t>
            </w:r>
          </w:p>
        </w:tc>
        <w:tc>
          <w:tcPr>
            <w:tcW w:w="5670" w:type="dxa"/>
          </w:tcPr>
          <w:p w14:paraId="22BCBC4D" w14:textId="11C2DA69" w:rsidR="00F14B10" w:rsidRPr="001679E0" w:rsidRDefault="00675B61" w:rsidP="003424E0">
            <w:pPr>
              <w:numPr>
                <w:ilvl w:val="0"/>
                <w:numId w:val="10"/>
              </w:numPr>
              <w:autoSpaceDE w:val="0"/>
              <w:autoSpaceDN w:val="0"/>
              <w:ind w:left="0" w:firstLine="0"/>
              <w:jc w:val="both"/>
              <w:rPr>
                <w:rFonts w:ascii="Arial" w:eastAsia="Calibri" w:hAnsi="Arial" w:cs="Arial"/>
                <w:sz w:val="20"/>
                <w:szCs w:val="20"/>
              </w:rPr>
            </w:pPr>
            <w:r>
              <w:rPr>
                <w:rFonts w:ascii="Arial" w:eastAsia="Calibri" w:hAnsi="Arial" w:cs="Arial"/>
                <w:sz w:val="20"/>
                <w:szCs w:val="20"/>
              </w:rPr>
              <w:t>п</w:t>
            </w:r>
            <w:r w:rsidR="00F14B10" w:rsidRPr="001679E0">
              <w:rPr>
                <w:rFonts w:ascii="Arial" w:eastAsia="Calibri" w:hAnsi="Arial" w:cs="Arial"/>
                <w:sz w:val="20"/>
                <w:szCs w:val="20"/>
              </w:rPr>
              <w:t>редоставление Генеральному директору, Комитету по аудиту и корпоративному управлению и Совету директоров информации об оценке надежности и эффективности Системы управления рисками и внутреннего контроля, а также эффективности корпоративного управления Компании</w:t>
            </w:r>
            <w:r>
              <w:rPr>
                <w:rFonts w:ascii="Arial" w:eastAsia="Calibri" w:hAnsi="Arial" w:cs="Arial"/>
                <w:sz w:val="20"/>
                <w:szCs w:val="20"/>
              </w:rPr>
              <w:t>.</w:t>
            </w:r>
          </w:p>
        </w:tc>
      </w:tr>
    </w:tbl>
    <w:p w14:paraId="46CD686D" w14:textId="77777777" w:rsidR="00F14B10" w:rsidRPr="001679E0" w:rsidRDefault="00F14B10" w:rsidP="001D7995">
      <w:pPr>
        <w:autoSpaceDE w:val="0"/>
        <w:autoSpaceDN w:val="0"/>
        <w:spacing w:before="240" w:after="240"/>
        <w:ind w:firstLine="0"/>
        <w:jc w:val="both"/>
        <w:rPr>
          <w:rFonts w:ascii="Arial" w:eastAsia="Times New Roman" w:hAnsi="Arial" w:cs="Arial"/>
          <w:b/>
          <w:iCs/>
          <w:sz w:val="20"/>
          <w:szCs w:val="20"/>
        </w:rPr>
      </w:pPr>
      <w:r w:rsidRPr="001679E0">
        <w:rPr>
          <w:rFonts w:ascii="Arial" w:eastAsia="Times New Roman" w:hAnsi="Arial" w:cs="Arial"/>
          <w:b/>
          <w:iCs/>
          <w:sz w:val="20"/>
          <w:szCs w:val="20"/>
        </w:rPr>
        <w:t xml:space="preserve">Организационная модель системы управления рисками и внутреннего контроля </w:t>
      </w:r>
    </w:p>
    <w:p w14:paraId="1D33A735" w14:textId="698D9727" w:rsidR="00F14B10" w:rsidRPr="001679E0" w:rsidRDefault="00F14B10" w:rsidP="00304BB3">
      <w:pPr>
        <w:autoSpaceDE w:val="0"/>
        <w:autoSpaceDN w:val="0"/>
        <w:spacing w:before="240" w:after="240"/>
        <w:jc w:val="both"/>
        <w:rPr>
          <w:rFonts w:ascii="Arial" w:eastAsia="Times New Roman" w:hAnsi="Arial" w:cs="Arial"/>
          <w:sz w:val="20"/>
          <w:szCs w:val="20"/>
        </w:rPr>
      </w:pPr>
      <w:r w:rsidRPr="001679E0">
        <w:rPr>
          <w:rFonts w:ascii="Arial" w:eastAsia="Times New Roman" w:hAnsi="Arial" w:cs="Arial"/>
          <w:sz w:val="20"/>
          <w:szCs w:val="20"/>
        </w:rPr>
        <w:t>Организационная модель СУРиВК Компании предполагает три</w:t>
      </w:r>
      <w:r>
        <w:rPr>
          <w:rFonts w:ascii="Arial" w:eastAsia="Times New Roman" w:hAnsi="Arial" w:cs="Arial"/>
          <w:sz w:val="20"/>
          <w:szCs w:val="20"/>
        </w:rPr>
        <w:t> </w:t>
      </w:r>
      <w:r w:rsidRPr="001679E0">
        <w:rPr>
          <w:rFonts w:ascii="Arial" w:eastAsia="Times New Roman" w:hAnsi="Arial" w:cs="Arial"/>
          <w:sz w:val="20"/>
          <w:szCs w:val="20"/>
        </w:rPr>
        <w:t xml:space="preserve">уровня защиты </w:t>
      </w:r>
      <w:r>
        <w:rPr>
          <w:rFonts w:ascii="Arial" w:eastAsia="Times New Roman" w:hAnsi="Arial" w:cs="Arial"/>
          <w:sz w:val="20"/>
          <w:szCs w:val="20"/>
        </w:rPr>
        <w:t>для </w:t>
      </w:r>
      <w:r w:rsidRPr="001679E0">
        <w:rPr>
          <w:rFonts w:ascii="Arial" w:eastAsia="Times New Roman" w:hAnsi="Arial" w:cs="Arial"/>
          <w:sz w:val="20"/>
          <w:szCs w:val="20"/>
        </w:rPr>
        <w:t xml:space="preserve">распределения </w:t>
      </w:r>
      <w:r>
        <w:rPr>
          <w:rFonts w:ascii="Arial" w:eastAsia="Times New Roman" w:hAnsi="Arial" w:cs="Arial"/>
          <w:sz w:val="20"/>
          <w:szCs w:val="20"/>
        </w:rPr>
        <w:t>и </w:t>
      </w:r>
      <w:r w:rsidRPr="001679E0">
        <w:rPr>
          <w:rFonts w:ascii="Arial" w:eastAsia="Times New Roman" w:hAnsi="Arial" w:cs="Arial"/>
          <w:sz w:val="20"/>
          <w:szCs w:val="20"/>
        </w:rPr>
        <w:t xml:space="preserve">координации конкретных функций </w:t>
      </w:r>
      <w:r>
        <w:rPr>
          <w:rFonts w:ascii="Arial" w:eastAsia="Times New Roman" w:hAnsi="Arial" w:cs="Arial"/>
          <w:sz w:val="20"/>
          <w:szCs w:val="20"/>
        </w:rPr>
        <w:t>по </w:t>
      </w:r>
      <w:r w:rsidRPr="001679E0">
        <w:rPr>
          <w:rFonts w:ascii="Arial" w:eastAsia="Times New Roman" w:hAnsi="Arial" w:cs="Arial"/>
          <w:sz w:val="20"/>
          <w:szCs w:val="20"/>
        </w:rPr>
        <w:t xml:space="preserve">управлению рисками </w:t>
      </w:r>
      <w:r>
        <w:rPr>
          <w:rFonts w:ascii="Arial" w:eastAsia="Times New Roman" w:hAnsi="Arial" w:cs="Arial"/>
          <w:sz w:val="20"/>
          <w:szCs w:val="20"/>
        </w:rPr>
        <w:t>и </w:t>
      </w:r>
      <w:r w:rsidRPr="001679E0">
        <w:rPr>
          <w:rFonts w:ascii="Arial" w:eastAsia="Times New Roman" w:hAnsi="Arial" w:cs="Arial"/>
          <w:sz w:val="20"/>
          <w:szCs w:val="20"/>
        </w:rPr>
        <w:t>внедрению горизонтов внутренних контролей.</w:t>
      </w:r>
    </w:p>
    <w:p w14:paraId="2F8554CF" w14:textId="77777777" w:rsidR="00F14B10" w:rsidRPr="00D254B7" w:rsidRDefault="00F14B10" w:rsidP="00304BB3">
      <w:pPr>
        <w:autoSpaceDE w:val="0"/>
        <w:autoSpaceDN w:val="0"/>
        <w:spacing w:before="240" w:after="240"/>
        <w:jc w:val="both"/>
        <w:rPr>
          <w:rFonts w:ascii="Arial" w:eastAsia="Times New Roman" w:hAnsi="Arial" w:cs="Arial"/>
          <w:b/>
          <w:sz w:val="20"/>
          <w:szCs w:val="20"/>
        </w:rPr>
      </w:pPr>
      <w:r w:rsidRPr="001679E0">
        <w:rPr>
          <w:rFonts w:ascii="Arial" w:eastAsia="Times New Roman" w:hAnsi="Arial" w:cs="Arial"/>
          <w:b/>
          <w:sz w:val="20"/>
          <w:szCs w:val="20"/>
        </w:rPr>
        <w:t>Роли и обязанности по этим функциям распределены следующим образом:</w:t>
      </w:r>
    </w:p>
    <w:p w14:paraId="29134837" w14:textId="09F9C2CB" w:rsidR="00F14B10" w:rsidRPr="00304BB3" w:rsidRDefault="00F14B10" w:rsidP="00304BB3">
      <w:pPr>
        <w:pStyle w:val="aff8"/>
        <w:numPr>
          <w:ilvl w:val="0"/>
          <w:numId w:val="94"/>
        </w:numPr>
        <w:spacing w:before="240" w:after="240"/>
        <w:ind w:left="1134"/>
        <w:jc w:val="both"/>
        <w:rPr>
          <w:rFonts w:ascii="Arial" w:eastAsia="Times New Roman" w:hAnsi="Arial" w:cs="Arial"/>
          <w:sz w:val="20"/>
          <w:szCs w:val="20"/>
        </w:rPr>
      </w:pPr>
      <w:r w:rsidRPr="00304BB3">
        <w:rPr>
          <w:rFonts w:ascii="Arial" w:eastAsia="Times New Roman" w:hAnsi="Arial" w:cs="Arial"/>
          <w:b/>
          <w:sz w:val="20"/>
          <w:szCs w:val="20"/>
        </w:rPr>
        <w:t xml:space="preserve">Первый уровень защиты – </w:t>
      </w:r>
      <w:r w:rsidRPr="00304BB3">
        <w:rPr>
          <w:rFonts w:ascii="Arial" w:eastAsia="Times New Roman" w:hAnsi="Arial" w:cs="Arial"/>
          <w:sz w:val="20"/>
          <w:szCs w:val="20"/>
        </w:rPr>
        <w:t xml:space="preserve">владельцы рисков. Установление и поддержание бизнес-процессов для управления рисками и исполнения контрольных процедур. </w:t>
      </w:r>
    </w:p>
    <w:p w14:paraId="63C6369A" w14:textId="375F5498" w:rsidR="00F14B10" w:rsidRPr="00304BB3" w:rsidRDefault="00F14B10" w:rsidP="00304BB3">
      <w:pPr>
        <w:pStyle w:val="aff8"/>
        <w:numPr>
          <w:ilvl w:val="0"/>
          <w:numId w:val="94"/>
        </w:numPr>
        <w:spacing w:before="240" w:after="240"/>
        <w:ind w:left="1134"/>
        <w:jc w:val="both"/>
        <w:rPr>
          <w:rFonts w:ascii="Arial" w:eastAsia="Times New Roman" w:hAnsi="Arial" w:cs="Arial"/>
          <w:sz w:val="20"/>
          <w:szCs w:val="20"/>
        </w:rPr>
      </w:pPr>
      <w:r w:rsidRPr="00304BB3">
        <w:rPr>
          <w:rFonts w:ascii="Arial" w:eastAsia="Times New Roman" w:hAnsi="Arial" w:cs="Arial"/>
          <w:b/>
          <w:sz w:val="20"/>
          <w:szCs w:val="20"/>
        </w:rPr>
        <w:t xml:space="preserve">Второй уровень защиты – </w:t>
      </w:r>
      <w:r w:rsidRPr="00304BB3">
        <w:rPr>
          <w:rFonts w:ascii="Arial" w:eastAsia="Times New Roman" w:hAnsi="Arial" w:cs="Arial"/>
          <w:sz w:val="20"/>
          <w:szCs w:val="20"/>
        </w:rPr>
        <w:t>группа контроля рисков, которая консолидирует данные, полученные от координирующих подразделений, также находящихся на втором уровне. Независимая дополнительная экспертиза, методологическая поддержка, мониторинг риск-аппетита. Комитет по рискам – коллегиальный орган, осуществляющий поддержку принятия рискориентированных решений.</w:t>
      </w:r>
    </w:p>
    <w:p w14:paraId="46299CDE" w14:textId="3F1F3BD3" w:rsidR="00F14B10" w:rsidRPr="00304BB3" w:rsidRDefault="00F14B10" w:rsidP="00304BB3">
      <w:pPr>
        <w:pStyle w:val="aff8"/>
        <w:numPr>
          <w:ilvl w:val="0"/>
          <w:numId w:val="94"/>
        </w:numPr>
        <w:spacing w:before="240" w:after="240"/>
        <w:ind w:left="1134"/>
        <w:jc w:val="both"/>
        <w:rPr>
          <w:rFonts w:ascii="Arial" w:eastAsia="Times New Roman" w:hAnsi="Arial" w:cs="Arial"/>
          <w:sz w:val="20"/>
          <w:szCs w:val="20"/>
        </w:rPr>
      </w:pPr>
      <w:r w:rsidRPr="00304BB3">
        <w:rPr>
          <w:rFonts w:ascii="Arial" w:eastAsia="Times New Roman" w:hAnsi="Arial" w:cs="Arial"/>
          <w:b/>
          <w:sz w:val="20"/>
          <w:szCs w:val="20"/>
        </w:rPr>
        <w:lastRenderedPageBreak/>
        <w:t xml:space="preserve">Третий уровень защиты – </w:t>
      </w:r>
      <w:r w:rsidRPr="00304BB3">
        <w:rPr>
          <w:rFonts w:ascii="Arial" w:eastAsia="Times New Roman" w:hAnsi="Arial" w:cs="Arial"/>
          <w:sz w:val="20"/>
          <w:szCs w:val="20"/>
        </w:rPr>
        <w:t xml:space="preserve">Отдел внутреннего аудита. Проведение независимой оценки СУРиВК и предоставление руководству и органам управления Компании заключения относительно функционирования и эффективности СУРиВК. </w:t>
      </w:r>
    </w:p>
    <w:p w14:paraId="4573D234" w14:textId="77777777" w:rsidR="00F14B10" w:rsidRPr="001679E0" w:rsidRDefault="00F14B10" w:rsidP="00F14B10">
      <w:pPr>
        <w:spacing w:before="120"/>
        <w:jc w:val="both"/>
        <w:rPr>
          <w:rFonts w:ascii="Arial" w:eastAsia="Times New Roman" w:hAnsi="Arial" w:cs="Arial"/>
          <w:sz w:val="20"/>
          <w:szCs w:val="20"/>
        </w:rPr>
      </w:pPr>
    </w:p>
    <w:p w14:paraId="075401C4" w14:textId="77777777" w:rsidR="00F14B10" w:rsidRPr="001679E0" w:rsidRDefault="00F14B10" w:rsidP="001D7995">
      <w:pPr>
        <w:autoSpaceDE w:val="0"/>
        <w:autoSpaceDN w:val="0"/>
        <w:spacing w:after="120"/>
        <w:ind w:firstLine="0"/>
        <w:jc w:val="both"/>
        <w:rPr>
          <w:rFonts w:ascii="Arial" w:eastAsia="Times New Roman" w:hAnsi="Arial" w:cs="Arial"/>
          <w:i/>
          <w:iCs/>
          <w:sz w:val="20"/>
          <w:szCs w:val="20"/>
        </w:rPr>
      </w:pPr>
      <w:r w:rsidRPr="005D5BF0">
        <w:rPr>
          <w:rFonts w:ascii="Arial" w:eastAsia="Times New Roman" w:hAnsi="Arial" w:cs="Arial"/>
          <w:noProof/>
          <w:sz w:val="20"/>
          <w:szCs w:val="20"/>
          <w:lang w:eastAsia="ru-RU"/>
        </w:rPr>
        <w:drawing>
          <wp:inline distT="0" distB="0" distL="0" distR="0" wp14:anchorId="7B2EC4ED" wp14:editId="4C45A1F9">
            <wp:extent cx="6238875" cy="3042920"/>
            <wp:effectExtent l="0" t="0" r="0" b="5080"/>
            <wp:docPr id="5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Picture 1"/>
                    <pic:cNvPicPr>
                      <a:picLocks noChangeAspect="1"/>
                    </pic:cNvPicPr>
                  </pic:nvPicPr>
                  <pic:blipFill>
                    <a:blip r:embed="rId166"/>
                    <a:stretch>
                      <a:fillRect/>
                    </a:stretch>
                  </pic:blipFill>
                  <pic:spPr>
                    <a:xfrm>
                      <a:off x="0" y="0"/>
                      <a:ext cx="6254664" cy="3050874"/>
                    </a:xfrm>
                    <a:prstGeom prst="rect">
                      <a:avLst/>
                    </a:prstGeom>
                  </pic:spPr>
                </pic:pic>
              </a:graphicData>
            </a:graphic>
          </wp:inline>
        </w:drawing>
      </w:r>
    </w:p>
    <w:p w14:paraId="3CD46CC2" w14:textId="77777777" w:rsidR="00F14B10" w:rsidRPr="001679E0" w:rsidRDefault="00F14B10" w:rsidP="001D7995">
      <w:pPr>
        <w:pStyle w:val="2"/>
        <w:ind w:firstLine="0"/>
      </w:pPr>
      <w:bookmarkStart w:id="390" w:name="_Toc229066523"/>
      <w:bookmarkStart w:id="391" w:name="_Toc229067520"/>
      <w:bookmarkStart w:id="392" w:name="_Toc229662404"/>
      <w:r w:rsidRPr="001679E0">
        <w:t xml:space="preserve">Система управления рисками </w:t>
      </w:r>
      <w:r>
        <w:t>как </w:t>
      </w:r>
      <w:r w:rsidRPr="001679E0">
        <w:t>компонент СУРиВК</w:t>
      </w:r>
      <w:bookmarkEnd w:id="390"/>
      <w:bookmarkEnd w:id="391"/>
      <w:bookmarkEnd w:id="392"/>
    </w:p>
    <w:p w14:paraId="3C5D1CED" w14:textId="4D87C23F" w:rsidR="00F14B10" w:rsidRPr="00D254B7" w:rsidRDefault="00F14B10" w:rsidP="0096620D">
      <w:pPr>
        <w:autoSpaceDE w:val="0"/>
        <w:autoSpaceDN w:val="0"/>
        <w:spacing w:after="120"/>
        <w:jc w:val="both"/>
        <w:rPr>
          <w:rFonts w:ascii="Arial" w:eastAsia="Times New Roman" w:hAnsi="Arial" w:cs="Arial"/>
          <w:sz w:val="20"/>
          <w:szCs w:val="20"/>
        </w:rPr>
      </w:pPr>
      <w:r w:rsidRPr="001679E0">
        <w:rPr>
          <w:rFonts w:ascii="Arial" w:eastAsia="Times New Roman" w:hAnsi="Arial" w:cs="Arial"/>
          <w:sz w:val="20"/>
          <w:szCs w:val="20"/>
        </w:rPr>
        <w:t>Управление рисками затрагивает всю</w:t>
      </w:r>
      <w:r>
        <w:rPr>
          <w:rFonts w:ascii="Arial" w:eastAsia="Times New Roman" w:hAnsi="Arial" w:cs="Arial"/>
          <w:sz w:val="20"/>
          <w:szCs w:val="20"/>
        </w:rPr>
        <w:t> </w:t>
      </w:r>
      <w:r w:rsidRPr="001679E0">
        <w:rPr>
          <w:rFonts w:ascii="Arial" w:eastAsia="Times New Roman" w:hAnsi="Arial" w:cs="Arial"/>
          <w:sz w:val="20"/>
          <w:szCs w:val="20"/>
        </w:rPr>
        <w:t>деятельность Компании и является обязательной составляющей разработки стратегии, планирования и мероприятий по реализации принятых решений. Основой управления рисками в Компании является своевременное выявление и объективная оценка всех существенных рисков</w:t>
      </w:r>
      <w:r w:rsidRPr="00D254B7">
        <w:rPr>
          <w:rFonts w:ascii="Arial" w:eastAsia="Times New Roman" w:hAnsi="Arial" w:cs="Arial"/>
          <w:sz w:val="20"/>
          <w:szCs w:val="20"/>
        </w:rPr>
        <w:t xml:space="preserve"> – </w:t>
      </w:r>
      <w:r w:rsidRPr="001679E0">
        <w:rPr>
          <w:rFonts w:ascii="Arial" w:eastAsia="Times New Roman" w:hAnsi="Arial" w:cs="Arial"/>
          <w:sz w:val="20"/>
          <w:szCs w:val="20"/>
        </w:rPr>
        <w:t>как на стадии планирования деятельности, так и в процессе реализации принятых управленческих решений.</w:t>
      </w:r>
    </w:p>
    <w:p w14:paraId="5B2B90C1" w14:textId="77777777" w:rsidR="00F14B10" w:rsidRPr="001679E0" w:rsidRDefault="00F14B10" w:rsidP="0096620D">
      <w:pPr>
        <w:autoSpaceDE w:val="0"/>
        <w:autoSpaceDN w:val="0"/>
        <w:spacing w:after="120"/>
        <w:jc w:val="both"/>
        <w:rPr>
          <w:rFonts w:ascii="Arial" w:eastAsia="Times New Roman" w:hAnsi="Arial" w:cs="Arial"/>
          <w:sz w:val="20"/>
          <w:szCs w:val="20"/>
        </w:rPr>
      </w:pPr>
      <w:r w:rsidRPr="00D254B7">
        <w:rPr>
          <w:rFonts w:ascii="Arial" w:eastAsia="Times New Roman" w:hAnsi="Arial" w:cs="Arial"/>
          <w:sz w:val="20"/>
          <w:szCs w:val="20"/>
        </w:rPr>
        <w:t>В </w:t>
      </w:r>
      <w:r w:rsidRPr="001679E0">
        <w:rPr>
          <w:rFonts w:ascii="Arial" w:eastAsia="Times New Roman" w:hAnsi="Arial" w:cs="Arial"/>
          <w:sz w:val="20"/>
          <w:szCs w:val="20"/>
        </w:rPr>
        <w:t xml:space="preserve">Компании регулярно разрабатываются и обновляются внутренние документы, регулирующие управление рисками, а для сотрудников проводятся обучающие мероприятия, где особое внимание акцентируется на важных рисках и способах реагирования на них. </w:t>
      </w:r>
    </w:p>
    <w:p w14:paraId="315D2218" w14:textId="77777777" w:rsidR="00F14B10" w:rsidRPr="001679E0" w:rsidRDefault="00F14B10" w:rsidP="0096620D">
      <w:pPr>
        <w:autoSpaceDE w:val="0"/>
        <w:autoSpaceDN w:val="0"/>
        <w:spacing w:after="120"/>
        <w:jc w:val="both"/>
        <w:rPr>
          <w:rFonts w:ascii="Arial" w:eastAsia="Times New Roman" w:hAnsi="Arial" w:cs="Arial"/>
          <w:sz w:val="20"/>
          <w:szCs w:val="20"/>
        </w:rPr>
      </w:pPr>
      <w:r w:rsidRPr="001679E0">
        <w:rPr>
          <w:rFonts w:ascii="Arial" w:eastAsia="Times New Roman" w:hAnsi="Arial" w:cs="Arial"/>
          <w:sz w:val="20"/>
          <w:szCs w:val="20"/>
        </w:rPr>
        <w:t>Процесс управления рисками предполагает прохождение следующих этапов:</w:t>
      </w:r>
    </w:p>
    <w:p w14:paraId="5CF1AE5C" w14:textId="77777777" w:rsidR="00F14B10" w:rsidRPr="001679E0" w:rsidRDefault="00F14B10" w:rsidP="00304BB3">
      <w:pPr>
        <w:numPr>
          <w:ilvl w:val="0"/>
          <w:numId w:val="10"/>
        </w:numPr>
        <w:autoSpaceDE w:val="0"/>
        <w:autoSpaceDN w:val="0"/>
        <w:spacing w:after="120"/>
        <w:ind w:left="1134"/>
        <w:contextualSpacing/>
        <w:jc w:val="both"/>
        <w:rPr>
          <w:rFonts w:ascii="Arial" w:eastAsia="Times New Roman" w:hAnsi="Arial" w:cs="Arial"/>
          <w:sz w:val="20"/>
          <w:szCs w:val="20"/>
        </w:rPr>
      </w:pPr>
      <w:r w:rsidRPr="001679E0">
        <w:rPr>
          <w:rFonts w:ascii="Arial" w:eastAsia="Times New Roman" w:hAnsi="Arial" w:cs="Arial"/>
          <w:sz w:val="20"/>
          <w:szCs w:val="20"/>
        </w:rPr>
        <w:t>выявление и классификация рисков;</w:t>
      </w:r>
    </w:p>
    <w:p w14:paraId="3EBAEFBD" w14:textId="77777777" w:rsidR="00F14B10" w:rsidRPr="001679E0" w:rsidRDefault="00F14B10" w:rsidP="00304BB3">
      <w:pPr>
        <w:numPr>
          <w:ilvl w:val="0"/>
          <w:numId w:val="10"/>
        </w:numPr>
        <w:autoSpaceDE w:val="0"/>
        <w:autoSpaceDN w:val="0"/>
        <w:spacing w:after="120"/>
        <w:ind w:left="1134"/>
        <w:contextualSpacing/>
        <w:jc w:val="both"/>
        <w:rPr>
          <w:rFonts w:ascii="Arial" w:eastAsia="Times New Roman" w:hAnsi="Arial" w:cs="Arial"/>
          <w:sz w:val="20"/>
          <w:szCs w:val="20"/>
        </w:rPr>
      </w:pPr>
      <w:r w:rsidRPr="001679E0">
        <w:rPr>
          <w:rFonts w:ascii="Arial" w:eastAsia="Times New Roman" w:hAnsi="Arial" w:cs="Arial"/>
          <w:sz w:val="20"/>
          <w:szCs w:val="20"/>
        </w:rPr>
        <w:t>оценка и анализ рисков, определение способов реагирования на риски;</w:t>
      </w:r>
    </w:p>
    <w:p w14:paraId="248C0A37" w14:textId="77777777" w:rsidR="00F14B10" w:rsidRPr="001679E0" w:rsidRDefault="00F14B10" w:rsidP="00304BB3">
      <w:pPr>
        <w:numPr>
          <w:ilvl w:val="0"/>
          <w:numId w:val="10"/>
        </w:numPr>
        <w:autoSpaceDE w:val="0"/>
        <w:autoSpaceDN w:val="0"/>
        <w:spacing w:after="120"/>
        <w:ind w:left="1134"/>
        <w:contextualSpacing/>
        <w:jc w:val="both"/>
        <w:rPr>
          <w:rFonts w:ascii="Arial" w:eastAsia="Times New Roman" w:hAnsi="Arial" w:cs="Arial"/>
          <w:sz w:val="20"/>
          <w:szCs w:val="20"/>
        </w:rPr>
      </w:pPr>
      <w:r w:rsidRPr="001679E0">
        <w:rPr>
          <w:rFonts w:ascii="Arial" w:eastAsia="Times New Roman" w:hAnsi="Arial" w:cs="Arial"/>
          <w:sz w:val="20"/>
          <w:szCs w:val="20"/>
        </w:rPr>
        <w:t>разработка и проведение мероприятий по реагированию на риск;</w:t>
      </w:r>
    </w:p>
    <w:p w14:paraId="2B70B0AE" w14:textId="77777777" w:rsidR="00F14B10" w:rsidRPr="001679E0" w:rsidRDefault="00F14B10" w:rsidP="00304BB3">
      <w:pPr>
        <w:numPr>
          <w:ilvl w:val="0"/>
          <w:numId w:val="10"/>
        </w:numPr>
        <w:autoSpaceDE w:val="0"/>
        <w:autoSpaceDN w:val="0"/>
        <w:spacing w:after="120"/>
        <w:ind w:left="1134"/>
        <w:contextualSpacing/>
        <w:jc w:val="both"/>
        <w:rPr>
          <w:rFonts w:ascii="Arial" w:eastAsia="Times New Roman" w:hAnsi="Arial" w:cs="Arial"/>
          <w:b/>
          <w:bCs/>
          <w:sz w:val="20"/>
          <w:szCs w:val="20"/>
        </w:rPr>
      </w:pPr>
      <w:r w:rsidRPr="001679E0">
        <w:rPr>
          <w:rFonts w:ascii="Arial" w:eastAsia="Times New Roman" w:hAnsi="Arial" w:cs="Arial"/>
          <w:sz w:val="20"/>
          <w:szCs w:val="20"/>
        </w:rPr>
        <w:t>мониторинг и контроль рисков.</w:t>
      </w:r>
    </w:p>
    <w:p w14:paraId="1D36CEBE" w14:textId="77777777" w:rsidR="00F14B10" w:rsidRPr="001679E0" w:rsidRDefault="00F14B10" w:rsidP="001D7995">
      <w:pPr>
        <w:autoSpaceDE w:val="0"/>
        <w:autoSpaceDN w:val="0"/>
        <w:spacing w:before="240" w:after="120"/>
        <w:jc w:val="both"/>
        <w:rPr>
          <w:rFonts w:ascii="Arial" w:eastAsia="Times New Roman" w:hAnsi="Arial" w:cs="Arial"/>
          <w:sz w:val="20"/>
          <w:szCs w:val="20"/>
        </w:rPr>
      </w:pPr>
      <w:r w:rsidRPr="001679E0">
        <w:rPr>
          <w:rFonts w:ascii="Arial" w:eastAsia="Times New Roman" w:hAnsi="Arial" w:cs="Arial"/>
          <w:sz w:val="20"/>
          <w:szCs w:val="20"/>
        </w:rPr>
        <w:t>Компания планомерно выстраивает интегрированную модель управления рисками, чтобы консолидировать деятельность функциональных подразделений, а также развивает корпоративную риск-культуру. Целевая модель корпоративной системы управления рисками выстраивается как набор элементов и организационных механизмов их взаимодействия, направленный на разработку, внедрение, мониторинг, анализ и постоянное улучшение указанной практики Компании.</w:t>
      </w:r>
    </w:p>
    <w:p w14:paraId="5AA60618" w14:textId="77777777" w:rsidR="00F14B10" w:rsidRPr="001679E0" w:rsidRDefault="00F14B10" w:rsidP="0096620D">
      <w:pPr>
        <w:autoSpaceDE w:val="0"/>
        <w:autoSpaceDN w:val="0"/>
        <w:spacing w:before="120" w:after="120"/>
        <w:jc w:val="both"/>
        <w:rPr>
          <w:rFonts w:ascii="Arial" w:eastAsia="Times New Roman" w:hAnsi="Arial" w:cs="Arial"/>
          <w:sz w:val="20"/>
          <w:szCs w:val="20"/>
        </w:rPr>
      </w:pPr>
      <w:r w:rsidRPr="001679E0">
        <w:rPr>
          <w:rFonts w:ascii="Arial" w:eastAsia="Times New Roman" w:hAnsi="Arial" w:cs="Arial"/>
          <w:sz w:val="20"/>
          <w:szCs w:val="20"/>
        </w:rPr>
        <w:t>Интеграция функций управления рисками в бизнес-процессы позволяет своевременно выявлять риски и оценивать их существенность, а также обеспечивать эффективное реагирование путем смягчения потенциальных неблагоприятных последствий и (или) снижения вероятности их наступления. Для снижения рисков применяются в том числе такие инструменты, как страхование, хеджирование, установление лимитов и т. д.</w:t>
      </w:r>
    </w:p>
    <w:p w14:paraId="2E44B3F7" w14:textId="77777777" w:rsidR="00F14B10" w:rsidRPr="00D254B7" w:rsidRDefault="00F14B10" w:rsidP="001D7995">
      <w:pPr>
        <w:pStyle w:val="2"/>
        <w:ind w:firstLine="0"/>
      </w:pPr>
      <w:bookmarkStart w:id="393" w:name="_Toc229066524"/>
      <w:bookmarkStart w:id="394" w:name="_Toc229067521"/>
      <w:bookmarkStart w:id="395" w:name="_Toc229662405"/>
      <w:r w:rsidRPr="001679E0">
        <w:t xml:space="preserve">Система внутреннего контроля </w:t>
      </w:r>
      <w:r>
        <w:t>как </w:t>
      </w:r>
      <w:r w:rsidRPr="001679E0">
        <w:t>компонент системы управления рисками</w:t>
      </w:r>
      <w:bookmarkEnd w:id="393"/>
      <w:bookmarkEnd w:id="394"/>
      <w:bookmarkEnd w:id="395"/>
    </w:p>
    <w:p w14:paraId="1CB8DE21" w14:textId="77777777" w:rsidR="00F14B10" w:rsidRPr="001679E0" w:rsidRDefault="00F14B10" w:rsidP="00304BB3">
      <w:pPr>
        <w:autoSpaceDE w:val="0"/>
        <w:autoSpaceDN w:val="0"/>
        <w:adjustRightInd w:val="0"/>
        <w:spacing w:before="240"/>
        <w:jc w:val="both"/>
        <w:rPr>
          <w:rFonts w:ascii="Arial" w:eastAsia="Calibri" w:hAnsi="Arial" w:cs="Arial"/>
          <w:color w:val="000000"/>
          <w:sz w:val="20"/>
          <w:szCs w:val="20"/>
        </w:rPr>
      </w:pPr>
      <w:r w:rsidRPr="00D254B7">
        <w:t>Под </w:t>
      </w:r>
      <w:bookmarkStart w:id="396" w:name="_Toc33698030"/>
      <w:r w:rsidRPr="001679E0">
        <w:rPr>
          <w:rFonts w:ascii="Arial" w:eastAsia="Calibri" w:hAnsi="Arial" w:cs="Arial"/>
          <w:bCs/>
          <w:color w:val="000000"/>
          <w:sz w:val="20"/>
          <w:szCs w:val="20"/>
        </w:rPr>
        <w:t>внутренним контролем подразумева</w:t>
      </w:r>
      <w:r w:rsidRPr="001679E0">
        <w:rPr>
          <w:rFonts w:ascii="Arial" w:eastAsia="Calibri" w:hAnsi="Arial" w:cs="Arial"/>
          <w:color w:val="000000"/>
          <w:sz w:val="20"/>
          <w:szCs w:val="20"/>
        </w:rPr>
        <w:t>ется процесс, осуществляемый Советом директоров Компании, руководством и всеми сотрудниками Компании с целью предоставления разумных гарантий достижения организацией целей по следующим категориям:</w:t>
      </w:r>
    </w:p>
    <w:p w14:paraId="3B063AE9" w14:textId="77777777" w:rsidR="00F14B10" w:rsidRPr="00304BB3" w:rsidRDefault="00F14B10" w:rsidP="00304BB3">
      <w:pPr>
        <w:pStyle w:val="aff8"/>
        <w:numPr>
          <w:ilvl w:val="0"/>
          <w:numId w:val="95"/>
        </w:numPr>
        <w:spacing w:before="240"/>
        <w:ind w:left="1134"/>
        <w:jc w:val="both"/>
        <w:rPr>
          <w:rFonts w:ascii="Arial" w:eastAsia="Calibri" w:hAnsi="Arial" w:cs="Arial"/>
          <w:sz w:val="20"/>
          <w:szCs w:val="20"/>
        </w:rPr>
      </w:pPr>
      <w:r w:rsidRPr="00304BB3">
        <w:rPr>
          <w:rFonts w:ascii="Arial" w:eastAsia="Calibri" w:hAnsi="Arial" w:cs="Arial"/>
          <w:sz w:val="20"/>
          <w:szCs w:val="20"/>
        </w:rPr>
        <w:lastRenderedPageBreak/>
        <w:t>эффективность работы и использования ресурсов;</w:t>
      </w:r>
    </w:p>
    <w:p w14:paraId="790ED116" w14:textId="77777777" w:rsidR="00F14B10" w:rsidRPr="00304BB3" w:rsidRDefault="00F14B10" w:rsidP="00304BB3">
      <w:pPr>
        <w:pStyle w:val="aff8"/>
        <w:numPr>
          <w:ilvl w:val="0"/>
          <w:numId w:val="95"/>
        </w:numPr>
        <w:spacing w:before="240"/>
        <w:ind w:left="1134"/>
        <w:jc w:val="both"/>
        <w:rPr>
          <w:rFonts w:ascii="Arial" w:eastAsia="Calibri" w:hAnsi="Arial" w:cs="Arial"/>
          <w:sz w:val="20"/>
          <w:szCs w:val="20"/>
        </w:rPr>
      </w:pPr>
      <w:r w:rsidRPr="00304BB3">
        <w:rPr>
          <w:rFonts w:ascii="Arial" w:eastAsia="Calibri" w:hAnsi="Arial" w:cs="Arial"/>
          <w:sz w:val="20"/>
          <w:szCs w:val="20"/>
        </w:rPr>
        <w:t>достоверность финансовой отчетности;</w:t>
      </w:r>
    </w:p>
    <w:p w14:paraId="48782E08" w14:textId="77777777" w:rsidR="00F14B10" w:rsidRPr="00304BB3" w:rsidRDefault="00F14B10" w:rsidP="00304BB3">
      <w:pPr>
        <w:pStyle w:val="aff8"/>
        <w:numPr>
          <w:ilvl w:val="0"/>
          <w:numId w:val="95"/>
        </w:numPr>
        <w:spacing w:before="240"/>
        <w:ind w:left="1134"/>
        <w:jc w:val="both"/>
        <w:rPr>
          <w:rFonts w:ascii="Arial" w:eastAsia="Calibri" w:hAnsi="Arial" w:cs="Arial"/>
          <w:sz w:val="20"/>
          <w:szCs w:val="20"/>
        </w:rPr>
      </w:pPr>
      <w:r w:rsidRPr="00304BB3">
        <w:rPr>
          <w:rFonts w:ascii="Arial" w:eastAsia="Calibri" w:hAnsi="Arial" w:cs="Arial"/>
          <w:sz w:val="20"/>
          <w:szCs w:val="20"/>
        </w:rPr>
        <w:t>соблюдение требований применимых законодательных актов;</w:t>
      </w:r>
    </w:p>
    <w:p w14:paraId="458AB841" w14:textId="77777777" w:rsidR="00F14B10" w:rsidRPr="00304BB3" w:rsidRDefault="00F14B10" w:rsidP="00304BB3">
      <w:pPr>
        <w:pStyle w:val="aff8"/>
        <w:numPr>
          <w:ilvl w:val="0"/>
          <w:numId w:val="95"/>
        </w:numPr>
        <w:spacing w:before="240"/>
        <w:ind w:left="1134"/>
        <w:jc w:val="both"/>
        <w:rPr>
          <w:rFonts w:ascii="Arial" w:eastAsia="Calibri" w:hAnsi="Arial" w:cs="Arial"/>
          <w:sz w:val="20"/>
          <w:szCs w:val="20"/>
        </w:rPr>
      </w:pPr>
      <w:r w:rsidRPr="00304BB3">
        <w:rPr>
          <w:rFonts w:ascii="Arial" w:eastAsia="Calibri" w:hAnsi="Arial" w:cs="Arial"/>
          <w:sz w:val="20"/>
          <w:szCs w:val="20"/>
        </w:rPr>
        <w:t>сохранность активов;</w:t>
      </w:r>
    </w:p>
    <w:p w14:paraId="75CB7D29" w14:textId="77777777" w:rsidR="00F14B10" w:rsidRPr="00304BB3" w:rsidRDefault="00F14B10" w:rsidP="00304BB3">
      <w:pPr>
        <w:pStyle w:val="aff8"/>
        <w:numPr>
          <w:ilvl w:val="0"/>
          <w:numId w:val="95"/>
        </w:numPr>
        <w:spacing w:before="240"/>
        <w:ind w:left="1134"/>
        <w:jc w:val="both"/>
        <w:rPr>
          <w:rFonts w:ascii="Arial" w:eastAsia="Calibri" w:hAnsi="Arial" w:cs="Arial"/>
          <w:sz w:val="20"/>
          <w:szCs w:val="20"/>
        </w:rPr>
      </w:pPr>
      <w:r w:rsidRPr="00304BB3">
        <w:rPr>
          <w:rFonts w:ascii="Arial" w:eastAsia="Calibri" w:hAnsi="Arial" w:cs="Arial"/>
          <w:sz w:val="20"/>
          <w:szCs w:val="20"/>
        </w:rPr>
        <w:t>исполнение положений внутренних регламентов и процедур.</w:t>
      </w:r>
    </w:p>
    <w:p w14:paraId="43B96505" w14:textId="77777777" w:rsidR="00F14B10" w:rsidRPr="001679E0" w:rsidRDefault="00F14B10" w:rsidP="00304BB3">
      <w:pPr>
        <w:autoSpaceDE w:val="0"/>
        <w:autoSpaceDN w:val="0"/>
        <w:adjustRightInd w:val="0"/>
        <w:spacing w:before="240"/>
        <w:jc w:val="both"/>
        <w:rPr>
          <w:rFonts w:ascii="Arial" w:eastAsia="Calibri" w:hAnsi="Arial" w:cs="Arial"/>
          <w:color w:val="000000"/>
          <w:sz w:val="20"/>
          <w:szCs w:val="20"/>
        </w:rPr>
      </w:pPr>
      <w:r w:rsidRPr="001679E0">
        <w:rPr>
          <w:rFonts w:ascii="Arial" w:eastAsia="Calibri" w:hAnsi="Arial" w:cs="Arial"/>
          <w:color w:val="000000"/>
          <w:sz w:val="20"/>
          <w:szCs w:val="20"/>
        </w:rPr>
        <w:t>Внутренний контроль представлен и функционирует в первую очередь на процессном и операционном (транзакционном) уровнях деятельности.</w:t>
      </w:r>
    </w:p>
    <w:p w14:paraId="3A653DD8" w14:textId="77777777" w:rsidR="00F14B10" w:rsidRPr="001679E0" w:rsidRDefault="00F14B10" w:rsidP="00304BB3">
      <w:pPr>
        <w:autoSpaceDE w:val="0"/>
        <w:autoSpaceDN w:val="0"/>
        <w:adjustRightInd w:val="0"/>
        <w:spacing w:before="240"/>
        <w:jc w:val="both"/>
        <w:rPr>
          <w:rFonts w:ascii="Arial" w:eastAsia="Calibri" w:hAnsi="Arial" w:cs="Arial"/>
          <w:color w:val="000000"/>
          <w:sz w:val="20"/>
          <w:szCs w:val="20"/>
        </w:rPr>
      </w:pPr>
      <w:r w:rsidRPr="001679E0">
        <w:rPr>
          <w:rFonts w:ascii="Arial" w:eastAsia="Calibri" w:hAnsi="Arial" w:cs="Arial"/>
          <w:color w:val="000000"/>
          <w:sz w:val="20"/>
          <w:szCs w:val="20"/>
        </w:rPr>
        <w:t>Процедуры внутреннего контроля финансовой и налоговой отчетности, производственной деятельности, информационных технологий, информационной, инфраструктурной и экономической безопасности интегрированы, формализованы и выполняются в рамках процессов деятельности Компании.</w:t>
      </w:r>
    </w:p>
    <w:p w14:paraId="590256D1" w14:textId="77777777" w:rsidR="00F14B10" w:rsidRPr="001679E0" w:rsidRDefault="00F14B10" w:rsidP="00304BB3">
      <w:pPr>
        <w:autoSpaceDE w:val="0"/>
        <w:autoSpaceDN w:val="0"/>
        <w:adjustRightInd w:val="0"/>
        <w:spacing w:before="240"/>
        <w:jc w:val="both"/>
        <w:rPr>
          <w:rFonts w:ascii="Arial" w:eastAsia="Calibri" w:hAnsi="Arial" w:cs="Arial"/>
          <w:color w:val="000000"/>
          <w:sz w:val="20"/>
          <w:szCs w:val="20"/>
        </w:rPr>
      </w:pPr>
      <w:r w:rsidRPr="001679E0">
        <w:rPr>
          <w:rFonts w:ascii="Arial" w:eastAsia="Calibri" w:hAnsi="Arial" w:cs="Arial"/>
          <w:color w:val="000000"/>
          <w:sz w:val="20"/>
          <w:szCs w:val="20"/>
        </w:rPr>
        <w:t>Кроме того, частью системы внутреннего контроля является процесс сертификации по международным стандартам «Интегрированная система менеджмента» и «Система антикоррупционного менеджмента».</w:t>
      </w:r>
    </w:p>
    <w:p w14:paraId="50F95E35" w14:textId="77777777" w:rsidR="00F14B10" w:rsidRPr="001679E0" w:rsidRDefault="00F14B10" w:rsidP="00304BB3">
      <w:pPr>
        <w:autoSpaceDE w:val="0"/>
        <w:autoSpaceDN w:val="0"/>
        <w:adjustRightInd w:val="0"/>
        <w:spacing w:before="240"/>
        <w:jc w:val="both"/>
        <w:rPr>
          <w:rFonts w:ascii="Arial" w:eastAsia="Calibri" w:hAnsi="Arial" w:cs="Arial"/>
          <w:color w:val="000000"/>
          <w:sz w:val="20"/>
          <w:szCs w:val="20"/>
        </w:rPr>
      </w:pPr>
      <w:r w:rsidRPr="00D254B7">
        <w:rPr>
          <w:rFonts w:ascii="Arial" w:eastAsia="Calibri" w:hAnsi="Arial" w:cs="Arial"/>
          <w:color w:val="000000"/>
          <w:sz w:val="20"/>
          <w:szCs w:val="20"/>
        </w:rPr>
        <w:t>В </w:t>
      </w:r>
      <w:r w:rsidRPr="001679E0">
        <w:rPr>
          <w:rFonts w:ascii="Arial" w:eastAsia="Calibri" w:hAnsi="Arial" w:cs="Arial"/>
          <w:color w:val="000000"/>
          <w:sz w:val="20"/>
          <w:szCs w:val="20"/>
        </w:rPr>
        <w:t>рамках организации системы внутреннего контроля в Компании действуют подразделения</w:t>
      </w:r>
      <w:r w:rsidRPr="00D254B7">
        <w:rPr>
          <w:rFonts w:ascii="Arial" w:eastAsia="Calibri" w:hAnsi="Arial" w:cs="Arial"/>
          <w:color w:val="000000"/>
          <w:sz w:val="20"/>
          <w:szCs w:val="20"/>
        </w:rPr>
        <w:t xml:space="preserve"> – </w:t>
      </w:r>
      <w:r w:rsidRPr="001679E0">
        <w:rPr>
          <w:rFonts w:ascii="Arial" w:eastAsia="Calibri" w:hAnsi="Arial" w:cs="Arial"/>
          <w:color w:val="000000"/>
          <w:sz w:val="20"/>
          <w:szCs w:val="20"/>
        </w:rPr>
        <w:t xml:space="preserve">координаторы внутреннего контроля, осуществляющие методологическую поддержку и координацию исполнителей контрольных процедур. </w:t>
      </w:r>
    </w:p>
    <w:p w14:paraId="59D6C189" w14:textId="77777777" w:rsidR="00F14B10" w:rsidRPr="001679E0" w:rsidRDefault="00F14B10" w:rsidP="00304BB3">
      <w:pPr>
        <w:autoSpaceDE w:val="0"/>
        <w:autoSpaceDN w:val="0"/>
        <w:spacing w:before="240"/>
        <w:jc w:val="both"/>
        <w:rPr>
          <w:rFonts w:ascii="Arial" w:eastAsia="Times New Roman" w:hAnsi="Arial" w:cs="Arial"/>
          <w:sz w:val="20"/>
          <w:szCs w:val="20"/>
        </w:rPr>
      </w:pPr>
      <w:r w:rsidRPr="001679E0">
        <w:rPr>
          <w:rFonts w:ascii="Arial" w:eastAsia="Times New Roman" w:hAnsi="Arial" w:cs="Arial"/>
          <w:sz w:val="20"/>
          <w:szCs w:val="20"/>
        </w:rPr>
        <w:t>Внедрение и использование системы внутреннего контроля наряду с периодической оценкой ее эффективности</w:t>
      </w:r>
      <w:r w:rsidRPr="00D254B7">
        <w:rPr>
          <w:rFonts w:ascii="Arial" w:eastAsia="Times New Roman" w:hAnsi="Arial" w:cs="Arial"/>
          <w:sz w:val="20"/>
          <w:szCs w:val="20"/>
        </w:rPr>
        <w:t xml:space="preserve"> – </w:t>
      </w:r>
      <w:r w:rsidRPr="001679E0">
        <w:rPr>
          <w:rFonts w:ascii="Arial" w:eastAsia="Times New Roman" w:hAnsi="Arial" w:cs="Arial"/>
          <w:sz w:val="20"/>
          <w:szCs w:val="20"/>
        </w:rPr>
        <w:t>это часть подхода к управлению Компанией.</w:t>
      </w:r>
    </w:p>
    <w:p w14:paraId="6FC5FF40" w14:textId="77777777" w:rsidR="00137016" w:rsidRDefault="00F14B10" w:rsidP="00304BB3">
      <w:pPr>
        <w:autoSpaceDE w:val="0"/>
        <w:autoSpaceDN w:val="0"/>
        <w:spacing w:before="120" w:after="240"/>
        <w:jc w:val="both"/>
        <w:rPr>
          <w:rFonts w:ascii="Arial" w:eastAsia="Calibri" w:hAnsi="Arial" w:cs="Arial"/>
          <w:b/>
          <w:iCs/>
          <w:sz w:val="20"/>
          <w:szCs w:val="20"/>
        </w:rPr>
      </w:pPr>
      <w:r w:rsidRPr="001679E0">
        <w:rPr>
          <w:rFonts w:ascii="Arial" w:eastAsia="Times New Roman" w:hAnsi="Arial" w:cs="Arial"/>
          <w:sz w:val="20"/>
          <w:szCs w:val="20"/>
        </w:rPr>
        <w:t>Компания использует следующие основные элементы системы внутреннего контроля.</w:t>
      </w:r>
      <w:r w:rsidR="00137016" w:rsidRPr="00137016">
        <w:rPr>
          <w:rFonts w:ascii="Arial" w:eastAsia="Calibri" w:hAnsi="Arial" w:cs="Arial"/>
          <w:b/>
          <w:iCs/>
          <w:sz w:val="20"/>
          <w:szCs w:val="20"/>
        </w:rPr>
        <w:t xml:space="preserve"> </w:t>
      </w:r>
    </w:p>
    <w:p w14:paraId="1ECB783E" w14:textId="38D8C9E4" w:rsidR="00F14B10" w:rsidRPr="001679E0" w:rsidRDefault="00137016" w:rsidP="00304BB3">
      <w:pPr>
        <w:autoSpaceDE w:val="0"/>
        <w:autoSpaceDN w:val="0"/>
        <w:spacing w:before="120" w:after="240"/>
        <w:jc w:val="both"/>
        <w:rPr>
          <w:rFonts w:ascii="Arial" w:eastAsia="Times New Roman" w:hAnsi="Arial" w:cs="Arial"/>
          <w:sz w:val="20"/>
          <w:szCs w:val="20"/>
        </w:rPr>
      </w:pPr>
      <w:r w:rsidRPr="001679E0">
        <w:rPr>
          <w:rFonts w:ascii="Arial" w:eastAsia="Calibri" w:hAnsi="Arial" w:cs="Arial"/>
          <w:b/>
          <w:iCs/>
          <w:sz w:val="20"/>
          <w:szCs w:val="20"/>
        </w:rPr>
        <w:t>Принципы системы внутреннего контроля</w:t>
      </w:r>
    </w:p>
    <w:p w14:paraId="7ED0A355" w14:textId="3E0061AC" w:rsidR="00F14B10" w:rsidRPr="001679E0" w:rsidRDefault="00F14B10" w:rsidP="001D7995">
      <w:pPr>
        <w:spacing w:after="240"/>
        <w:ind w:firstLine="0"/>
        <w:jc w:val="both"/>
        <w:rPr>
          <w:rFonts w:ascii="Arial" w:eastAsia="Calibri" w:hAnsi="Arial" w:cs="Arial"/>
          <w:b/>
          <w:iCs/>
          <w:sz w:val="20"/>
          <w:szCs w:val="20"/>
        </w:rPr>
      </w:pPr>
      <w:r w:rsidRPr="005D5BF0">
        <w:rPr>
          <w:rFonts w:ascii="Arial" w:eastAsia="Calibri" w:hAnsi="Arial" w:cs="Arial"/>
          <w:b/>
          <w:noProof/>
          <w:color w:val="44546A"/>
          <w:sz w:val="20"/>
          <w:szCs w:val="20"/>
          <w:lang w:eastAsia="ru-RU"/>
        </w:rPr>
        <mc:AlternateContent>
          <mc:Choice Requires="wpg">
            <w:drawing>
              <wp:inline distT="0" distB="0" distL="0" distR="0" wp14:anchorId="26639A43" wp14:editId="49691F24">
                <wp:extent cx="6396355" cy="4585970"/>
                <wp:effectExtent l="0" t="0" r="23495" b="24130"/>
                <wp:docPr id="5" name="Группа 8"/>
                <wp:cNvGraphicFramePr/>
                <a:graphic xmlns:a="http://schemas.openxmlformats.org/drawingml/2006/main">
                  <a:graphicData uri="http://schemas.microsoft.com/office/word/2010/wordprocessingGroup">
                    <wpg:wgp>
                      <wpg:cNvGrpSpPr/>
                      <wpg:grpSpPr>
                        <a:xfrm>
                          <a:off x="0" y="0"/>
                          <a:ext cx="6396355" cy="4585970"/>
                          <a:chOff x="-5" y="0"/>
                          <a:chExt cx="5852562" cy="3457319"/>
                        </a:xfrm>
                      </wpg:grpSpPr>
                      <wpg:grpSp>
                        <wpg:cNvPr id="6" name="Группа 6"/>
                        <wpg:cNvGrpSpPr/>
                        <wpg:grpSpPr>
                          <a:xfrm>
                            <a:off x="0" y="2613293"/>
                            <a:ext cx="5852557" cy="844026"/>
                            <a:chOff x="0" y="2613293"/>
                            <a:chExt cx="5852557" cy="844026"/>
                          </a:xfrm>
                        </wpg:grpSpPr>
                        <wps:wsp>
                          <wps:cNvPr id="7" name="Прямоугольник 7"/>
                          <wps:cNvSpPr/>
                          <wps:spPr>
                            <a:xfrm>
                              <a:off x="0" y="2613294"/>
                              <a:ext cx="1368000" cy="844025"/>
                            </a:xfrm>
                            <a:prstGeom prst="rect">
                              <a:avLst/>
                            </a:prstGeom>
                            <a:solidFill>
                              <a:srgbClr val="55BE5A"/>
                            </a:solidFill>
                            <a:ln w="12700" cap="flat" cmpd="sng" algn="ctr">
                              <a:solidFill>
                                <a:sysClr val="window" lastClr="FFFFFF"/>
                              </a:solidFill>
                              <a:prstDash val="solid"/>
                              <a:miter lim="800000"/>
                            </a:ln>
                            <a:effectLst/>
                          </wps:spPr>
                          <wps:txbx>
                            <w:txbxContent>
                              <w:p w14:paraId="65E68BCB" w14:textId="77777777" w:rsidR="006B03FA" w:rsidRPr="003424E0" w:rsidRDefault="006B03FA" w:rsidP="001F7C42">
                                <w:pPr>
                                  <w:ind w:firstLine="0"/>
                                  <w:rPr>
                                    <w:rFonts w:ascii="Arial" w:hAnsi="Arial" w:cs="Arial"/>
                                  </w:rPr>
                                </w:pPr>
                                <w:r w:rsidRPr="003424E0">
                                  <w:rPr>
                                    <w:rFonts w:ascii="Arial" w:hAnsi="Arial" w:cs="Arial"/>
                                    <w:b/>
                                    <w:color w:val="FFFFFF"/>
                                    <w:kern w:val="24"/>
                                    <w:sz w:val="16"/>
                                    <w:szCs w:val="16"/>
                                  </w:rPr>
                                  <w:t>Прозрачное и своевременное информирование</w:t>
                                </w:r>
                              </w:p>
                            </w:txbxContent>
                          </wps:txbx>
                          <wps:bodyPr rot="0" spcFirstLastPara="0" vert="horz" wrap="square" lIns="72000" tIns="36000" rIns="72000" bIns="36000" numCol="1" spcCol="0" rtlCol="0" fromWordArt="0" anchor="ctr" anchorCtr="0" forceAA="0" compatLnSpc="1">
                            <a:noAutofit/>
                          </wps:bodyPr>
                        </wps:wsp>
                        <wps:wsp>
                          <wps:cNvPr id="8" name="Прямоугольник 8"/>
                          <wps:cNvSpPr/>
                          <wps:spPr>
                            <a:xfrm>
                              <a:off x="1316557" y="2613293"/>
                              <a:ext cx="4536000" cy="844026"/>
                            </a:xfrm>
                            <a:prstGeom prst="rect">
                              <a:avLst/>
                            </a:prstGeom>
                            <a:solidFill>
                              <a:srgbClr val="70AD47">
                                <a:lumMod val="20000"/>
                                <a:lumOff val="80000"/>
                              </a:srgbClr>
                            </a:solidFill>
                            <a:ln w="12700" cap="flat" cmpd="sng" algn="ctr">
                              <a:solidFill>
                                <a:sysClr val="window" lastClr="FFFFFF"/>
                              </a:solidFill>
                              <a:prstDash val="solid"/>
                              <a:miter lim="800000"/>
                            </a:ln>
                            <a:effectLst/>
                          </wps:spPr>
                          <wps:txbx>
                            <w:txbxContent>
                              <w:p w14:paraId="52D54A7E" w14:textId="77777777" w:rsidR="006B03FA" w:rsidRPr="003424E0" w:rsidRDefault="006B03FA" w:rsidP="004A19D5">
                                <w:pPr>
                                  <w:pStyle w:val="aff8"/>
                                  <w:numPr>
                                    <w:ilvl w:val="0"/>
                                    <w:numId w:val="11"/>
                                  </w:numPr>
                                  <w:jc w:val="both"/>
                                  <w:rPr>
                                    <w:rFonts w:ascii="Arial" w:hAnsi="Arial" w:cs="Arial"/>
                                    <w:color w:val="000000"/>
                                    <w:kern w:val="24"/>
                                    <w:sz w:val="14"/>
                                    <w:szCs w:val="14"/>
                                  </w:rPr>
                                </w:pPr>
                                <w:r w:rsidRPr="003424E0">
                                  <w:rPr>
                                    <w:rFonts w:ascii="Arial" w:hAnsi="Arial" w:cs="Arial"/>
                                    <w:color w:val="000000"/>
                                    <w:kern w:val="24"/>
                                    <w:sz w:val="14"/>
                                    <w:szCs w:val="14"/>
                                  </w:rPr>
                                  <w:t>Информационный портал с политиками, регламентами, процедурами и инструкциями хорошо структурирован, понятен и доступен сотрудникам.</w:t>
                                </w:r>
                              </w:p>
                              <w:p w14:paraId="5B97A63A" w14:textId="77777777" w:rsidR="006B03FA" w:rsidRPr="003424E0" w:rsidRDefault="006B03FA" w:rsidP="004A19D5">
                                <w:pPr>
                                  <w:pStyle w:val="aff8"/>
                                  <w:numPr>
                                    <w:ilvl w:val="0"/>
                                    <w:numId w:val="11"/>
                                  </w:numPr>
                                  <w:jc w:val="both"/>
                                  <w:rPr>
                                    <w:rFonts w:ascii="Arial" w:hAnsi="Arial" w:cs="Arial"/>
                                    <w:color w:val="000000"/>
                                    <w:kern w:val="24"/>
                                    <w:sz w:val="14"/>
                                    <w:szCs w:val="14"/>
                                  </w:rPr>
                                </w:pPr>
                                <w:r w:rsidRPr="003424E0">
                                  <w:rPr>
                                    <w:rFonts w:ascii="Arial" w:hAnsi="Arial" w:cs="Arial"/>
                                    <w:color w:val="000000"/>
                                    <w:kern w:val="24"/>
                                    <w:sz w:val="14"/>
                                    <w:szCs w:val="14"/>
                                  </w:rPr>
                                  <w:t>Сотрудники ознакомлены с Кодексом этики посредством обязательного обучения.</w:t>
                                </w:r>
                              </w:p>
                              <w:p w14:paraId="63D0F2D5" w14:textId="77777777" w:rsidR="006B03FA" w:rsidRPr="003424E0" w:rsidRDefault="006B03FA" w:rsidP="004A19D5">
                                <w:pPr>
                                  <w:pStyle w:val="aff8"/>
                                  <w:numPr>
                                    <w:ilvl w:val="0"/>
                                    <w:numId w:val="11"/>
                                  </w:numPr>
                                  <w:jc w:val="both"/>
                                  <w:rPr>
                                    <w:rFonts w:ascii="Arial" w:hAnsi="Arial" w:cs="Arial"/>
                                    <w:color w:val="000000"/>
                                    <w:kern w:val="24"/>
                                    <w:sz w:val="14"/>
                                    <w:szCs w:val="14"/>
                                  </w:rPr>
                                </w:pPr>
                                <w:r w:rsidRPr="003424E0">
                                  <w:rPr>
                                    <w:rFonts w:ascii="Arial" w:hAnsi="Arial" w:cs="Arial"/>
                                    <w:color w:val="000000"/>
                                    <w:kern w:val="24"/>
                                    <w:sz w:val="14"/>
                                    <w:szCs w:val="14"/>
                                  </w:rPr>
                                  <w:t>Реализованы механизмы информирования о возможных этических нарушениях и злоупотреблениях для принятия соответствующих мер со стороны руководства по устранению и недопущению повторных нарушений.</w:t>
                                </w:r>
                              </w:p>
                              <w:p w14:paraId="6200C791" w14:textId="4B13805D" w:rsidR="006B03FA" w:rsidRPr="003424E0" w:rsidRDefault="006B03FA" w:rsidP="004A19D5">
                                <w:pPr>
                                  <w:pStyle w:val="aff8"/>
                                  <w:numPr>
                                    <w:ilvl w:val="0"/>
                                    <w:numId w:val="11"/>
                                  </w:numPr>
                                  <w:jc w:val="both"/>
                                  <w:rPr>
                                    <w:rFonts w:ascii="Arial" w:hAnsi="Arial" w:cs="Arial"/>
                                    <w:color w:val="000000"/>
                                    <w:kern w:val="24"/>
                                    <w:sz w:val="14"/>
                                    <w:szCs w:val="14"/>
                                  </w:rPr>
                                </w:pPr>
                                <w:r w:rsidRPr="003424E0">
                                  <w:rPr>
                                    <w:rFonts w:ascii="Arial" w:hAnsi="Arial" w:cs="Arial"/>
                                    <w:color w:val="000000"/>
                                    <w:kern w:val="24"/>
                                    <w:sz w:val="14"/>
                                    <w:szCs w:val="14"/>
                                  </w:rPr>
                                  <w:t>Обучение персонала, направленное на мотивацию, умение видеть риски и управлять ими, быть лидерами в вопросах управления рисками и умение применять на производстве инструменты рискориентированного подхода</w:t>
                                </w:r>
                              </w:p>
                            </w:txbxContent>
                          </wps:txbx>
                          <wps:bodyPr rot="0" spcFirstLastPara="0" vert="horz" wrap="square" lIns="72000" tIns="36000" rIns="72000" bIns="36000" numCol="1" spcCol="0" rtlCol="0" fromWordArt="0" anchor="ctr" anchorCtr="0" forceAA="0" compatLnSpc="1">
                            <a:noAutofit/>
                          </wps:bodyPr>
                        </wps:wsp>
                      </wpg:grpSp>
                      <wpg:grpSp>
                        <wpg:cNvPr id="9" name="Группа 9"/>
                        <wpg:cNvGrpSpPr/>
                        <wpg:grpSpPr>
                          <a:xfrm>
                            <a:off x="0" y="1697177"/>
                            <a:ext cx="5852557" cy="916117"/>
                            <a:chOff x="0" y="1697177"/>
                            <a:chExt cx="5852557" cy="916117"/>
                          </a:xfrm>
                        </wpg:grpSpPr>
                        <wps:wsp>
                          <wps:cNvPr id="10" name="Прямоугольник 10"/>
                          <wps:cNvSpPr/>
                          <wps:spPr>
                            <a:xfrm>
                              <a:off x="0" y="1697178"/>
                              <a:ext cx="1368000" cy="907926"/>
                            </a:xfrm>
                            <a:prstGeom prst="rect">
                              <a:avLst/>
                            </a:prstGeom>
                            <a:solidFill>
                              <a:srgbClr val="55BE5A"/>
                            </a:solidFill>
                            <a:ln w="12700" cap="flat" cmpd="sng" algn="ctr">
                              <a:solidFill>
                                <a:sysClr val="window" lastClr="FFFFFF"/>
                              </a:solidFill>
                              <a:prstDash val="solid"/>
                              <a:miter lim="800000"/>
                            </a:ln>
                            <a:effectLst/>
                          </wps:spPr>
                          <wps:txbx>
                            <w:txbxContent>
                              <w:p w14:paraId="1BE6E650" w14:textId="77777777" w:rsidR="006B03FA" w:rsidRPr="003424E0" w:rsidRDefault="006B03FA" w:rsidP="001F7C42">
                                <w:pPr>
                                  <w:ind w:firstLine="0"/>
                                  <w:rPr>
                                    <w:rFonts w:ascii="Arial" w:hAnsi="Arial" w:cs="Arial"/>
                                  </w:rPr>
                                </w:pPr>
                                <w:r w:rsidRPr="003424E0">
                                  <w:rPr>
                                    <w:rFonts w:ascii="Arial" w:hAnsi="Arial" w:cs="Arial"/>
                                    <w:b/>
                                    <w:color w:val="FFFFFF"/>
                                    <w:kern w:val="24"/>
                                    <w:sz w:val="16"/>
                                    <w:szCs w:val="16"/>
                                  </w:rPr>
                                  <w:t>Регулярная внешняя и внутренняя оценка</w:t>
                                </w:r>
                              </w:p>
                            </w:txbxContent>
                          </wps:txbx>
                          <wps:bodyPr rot="0" spcFirstLastPara="0" vert="horz" wrap="square" lIns="72000" tIns="36000" rIns="72000" bIns="36000" numCol="1" spcCol="0" rtlCol="0" fromWordArt="0" anchor="ctr" anchorCtr="0" forceAA="0" compatLnSpc="1">
                            <a:noAutofit/>
                          </wps:bodyPr>
                        </wps:wsp>
                        <wps:wsp>
                          <wps:cNvPr id="11" name="Прямоугольник 11"/>
                          <wps:cNvSpPr/>
                          <wps:spPr>
                            <a:xfrm>
                              <a:off x="1316557" y="1697177"/>
                              <a:ext cx="4536000" cy="916117"/>
                            </a:xfrm>
                            <a:prstGeom prst="rect">
                              <a:avLst/>
                            </a:prstGeom>
                            <a:solidFill>
                              <a:srgbClr val="70AD47">
                                <a:lumMod val="20000"/>
                                <a:lumOff val="80000"/>
                              </a:srgbClr>
                            </a:solidFill>
                            <a:ln w="12700" cap="flat" cmpd="sng" algn="ctr">
                              <a:solidFill>
                                <a:sysClr val="window" lastClr="FFFFFF"/>
                              </a:solidFill>
                              <a:prstDash val="solid"/>
                              <a:miter lim="800000"/>
                            </a:ln>
                            <a:effectLst/>
                          </wps:spPr>
                          <wps:txbx>
                            <w:txbxContent>
                              <w:p w14:paraId="16944E58" w14:textId="77777777" w:rsidR="006B03FA" w:rsidRPr="003424E0" w:rsidRDefault="006B03FA" w:rsidP="004A19D5">
                                <w:pPr>
                                  <w:pStyle w:val="aff8"/>
                                  <w:numPr>
                                    <w:ilvl w:val="0"/>
                                    <w:numId w:val="11"/>
                                  </w:numPr>
                                  <w:jc w:val="both"/>
                                  <w:rPr>
                                    <w:rFonts w:ascii="Arial" w:hAnsi="Arial" w:cs="Arial"/>
                                    <w:color w:val="000000"/>
                                    <w:kern w:val="24"/>
                                    <w:sz w:val="14"/>
                                    <w:szCs w:val="14"/>
                                  </w:rPr>
                                </w:pPr>
                                <w:r w:rsidRPr="003424E0">
                                  <w:rPr>
                                    <w:rFonts w:ascii="Arial" w:hAnsi="Arial" w:cs="Arial"/>
                                    <w:color w:val="000000"/>
                                    <w:kern w:val="24"/>
                                    <w:sz w:val="14"/>
                                    <w:szCs w:val="14"/>
                                  </w:rPr>
                                  <w:t>Для обеспечения надежности и достоверности данных используются процессы и процедуры, рекомендованные международными стандартами с их периодическим аудитом.</w:t>
                                </w:r>
                              </w:p>
                              <w:p w14:paraId="528E3C71" w14:textId="77777777" w:rsidR="006B03FA" w:rsidRPr="003424E0" w:rsidRDefault="006B03FA" w:rsidP="004A19D5">
                                <w:pPr>
                                  <w:pStyle w:val="aff8"/>
                                  <w:numPr>
                                    <w:ilvl w:val="0"/>
                                    <w:numId w:val="11"/>
                                  </w:numPr>
                                  <w:jc w:val="both"/>
                                  <w:rPr>
                                    <w:rFonts w:ascii="Arial" w:hAnsi="Arial" w:cs="Arial"/>
                                    <w:color w:val="000000"/>
                                    <w:kern w:val="24"/>
                                    <w:sz w:val="14"/>
                                    <w:szCs w:val="14"/>
                                  </w:rPr>
                                </w:pPr>
                                <w:r w:rsidRPr="003424E0">
                                  <w:rPr>
                                    <w:rFonts w:ascii="Arial" w:hAnsi="Arial" w:cs="Arial"/>
                                    <w:color w:val="000000"/>
                                    <w:kern w:val="24"/>
                                    <w:sz w:val="14"/>
                                    <w:szCs w:val="14"/>
                                  </w:rPr>
                                  <w:t>Отдел внутреннего аудита периодически проводит оценку эффективности системы внутреннего контроля.</w:t>
                                </w:r>
                              </w:p>
                              <w:p w14:paraId="35B196EA" w14:textId="77777777" w:rsidR="006B03FA" w:rsidRPr="003424E0" w:rsidRDefault="006B03FA" w:rsidP="004A19D5">
                                <w:pPr>
                                  <w:pStyle w:val="aff8"/>
                                  <w:numPr>
                                    <w:ilvl w:val="0"/>
                                    <w:numId w:val="11"/>
                                  </w:numPr>
                                  <w:jc w:val="both"/>
                                  <w:rPr>
                                    <w:rFonts w:ascii="Arial" w:hAnsi="Arial" w:cs="Arial"/>
                                    <w:color w:val="000000"/>
                                    <w:kern w:val="24"/>
                                    <w:sz w:val="14"/>
                                    <w:szCs w:val="14"/>
                                  </w:rPr>
                                </w:pPr>
                                <w:r w:rsidRPr="003424E0">
                                  <w:rPr>
                                    <w:rFonts w:ascii="Arial" w:hAnsi="Arial" w:cs="Arial"/>
                                    <w:color w:val="000000"/>
                                    <w:kern w:val="24"/>
                                    <w:sz w:val="14"/>
                                    <w:szCs w:val="14"/>
                                  </w:rPr>
                                  <w:t>Регулярно проводится независимое тестирование контрольных процедур внешними консультантами. Результаты сообщаются руководству Компании, а также по запросу – внешнему аудитору.</w:t>
                                </w:r>
                              </w:p>
                            </w:txbxContent>
                          </wps:txbx>
                          <wps:bodyPr rot="0" spcFirstLastPara="0" vert="horz" wrap="square" lIns="72000" tIns="36000" rIns="72000" bIns="36000" numCol="1" spcCol="0" rtlCol="0" fromWordArt="0" anchor="ctr" anchorCtr="0" forceAA="0" compatLnSpc="1">
                            <a:noAutofit/>
                          </wps:bodyPr>
                        </wps:wsp>
                      </wpg:grpSp>
                      <wpg:grpSp>
                        <wpg:cNvPr id="12" name="Группа 12"/>
                        <wpg:cNvGrpSpPr/>
                        <wpg:grpSpPr>
                          <a:xfrm>
                            <a:off x="0" y="848589"/>
                            <a:ext cx="5848899" cy="792000"/>
                            <a:chOff x="0" y="848589"/>
                            <a:chExt cx="5848899" cy="792000"/>
                          </a:xfrm>
                        </wpg:grpSpPr>
                        <wps:wsp>
                          <wps:cNvPr id="14" name="Прямоугольник 14"/>
                          <wps:cNvSpPr/>
                          <wps:spPr>
                            <a:xfrm>
                              <a:off x="0" y="848589"/>
                              <a:ext cx="1368000" cy="792000"/>
                            </a:xfrm>
                            <a:prstGeom prst="rect">
                              <a:avLst/>
                            </a:prstGeom>
                            <a:solidFill>
                              <a:srgbClr val="55BE5A"/>
                            </a:solidFill>
                            <a:ln w="12700" cap="flat" cmpd="sng" algn="ctr">
                              <a:solidFill>
                                <a:sysClr val="window" lastClr="FFFFFF"/>
                              </a:solidFill>
                              <a:prstDash val="solid"/>
                              <a:miter lim="800000"/>
                            </a:ln>
                            <a:effectLst/>
                          </wps:spPr>
                          <wps:txbx>
                            <w:txbxContent>
                              <w:p w14:paraId="44B7F2F0" w14:textId="0FE874C7" w:rsidR="006B03FA" w:rsidRPr="003424E0" w:rsidRDefault="006B03FA" w:rsidP="001F7C42">
                                <w:pPr>
                                  <w:ind w:firstLine="0"/>
                                  <w:rPr>
                                    <w:rFonts w:ascii="Arial" w:hAnsi="Arial" w:cs="Arial"/>
                                  </w:rPr>
                                </w:pPr>
                                <w:r w:rsidRPr="003424E0">
                                  <w:rPr>
                                    <w:rFonts w:ascii="Arial" w:hAnsi="Arial" w:cs="Arial"/>
                                    <w:b/>
                                    <w:color w:val="FFFFFF"/>
                                    <w:kern w:val="24"/>
                                    <w:sz w:val="16"/>
                                    <w:szCs w:val="16"/>
                                  </w:rPr>
                                  <w:t>Разделение полномочий</w:t>
                                </w:r>
                              </w:p>
                            </w:txbxContent>
                          </wps:txbx>
                          <wps:bodyPr rot="0" spcFirstLastPara="0" vert="horz" wrap="square" lIns="72000" tIns="36000" rIns="72000" bIns="36000" numCol="1" spcCol="0" rtlCol="0" fromWordArt="0" anchor="ctr" anchorCtr="0" forceAA="0" compatLnSpc="1">
                            <a:noAutofit/>
                          </wps:bodyPr>
                        </wps:wsp>
                        <wps:wsp>
                          <wps:cNvPr id="15" name="Прямоугольник 15"/>
                          <wps:cNvSpPr/>
                          <wps:spPr>
                            <a:xfrm>
                              <a:off x="1312899" y="860199"/>
                              <a:ext cx="4536000" cy="771974"/>
                            </a:xfrm>
                            <a:prstGeom prst="rect">
                              <a:avLst/>
                            </a:prstGeom>
                            <a:solidFill>
                              <a:srgbClr val="70AD47">
                                <a:lumMod val="20000"/>
                                <a:lumOff val="80000"/>
                              </a:srgbClr>
                            </a:solidFill>
                            <a:ln w="12700" cap="flat" cmpd="sng" algn="ctr">
                              <a:solidFill>
                                <a:sysClr val="window" lastClr="FFFFFF"/>
                              </a:solidFill>
                              <a:prstDash val="solid"/>
                              <a:miter lim="800000"/>
                            </a:ln>
                            <a:effectLst/>
                          </wps:spPr>
                          <wps:txbx>
                            <w:txbxContent>
                              <w:p w14:paraId="0AAD4FCE" w14:textId="77777777" w:rsidR="006B03FA" w:rsidRPr="003424E0" w:rsidRDefault="006B03FA" w:rsidP="004A19D5">
                                <w:pPr>
                                  <w:pStyle w:val="aff8"/>
                                  <w:numPr>
                                    <w:ilvl w:val="0"/>
                                    <w:numId w:val="11"/>
                                  </w:numPr>
                                  <w:jc w:val="both"/>
                                  <w:rPr>
                                    <w:rFonts w:ascii="Arial" w:hAnsi="Arial" w:cs="Arial"/>
                                    <w:color w:val="000000"/>
                                    <w:kern w:val="24"/>
                                    <w:sz w:val="14"/>
                                    <w:szCs w:val="14"/>
                                  </w:rPr>
                                </w:pPr>
                                <w:r w:rsidRPr="003424E0">
                                  <w:rPr>
                                    <w:rFonts w:ascii="Arial" w:hAnsi="Arial" w:cs="Arial"/>
                                    <w:color w:val="000000"/>
                                    <w:kern w:val="24"/>
                                    <w:sz w:val="14"/>
                                    <w:szCs w:val="14"/>
                                  </w:rPr>
                                  <w:t>Для снижения риска ошибок и предотвращения злоупотреблений применяется принцип разделения полномочий.</w:t>
                                </w:r>
                              </w:p>
                              <w:p w14:paraId="35DB4A8F" w14:textId="77777777" w:rsidR="006B03FA" w:rsidRPr="003424E0" w:rsidRDefault="006B03FA" w:rsidP="004A19D5">
                                <w:pPr>
                                  <w:pStyle w:val="aff8"/>
                                  <w:numPr>
                                    <w:ilvl w:val="0"/>
                                    <w:numId w:val="11"/>
                                  </w:numPr>
                                  <w:jc w:val="both"/>
                                  <w:rPr>
                                    <w:rFonts w:ascii="Arial" w:hAnsi="Arial" w:cs="Arial"/>
                                    <w:color w:val="000000"/>
                                    <w:kern w:val="24"/>
                                    <w:sz w:val="14"/>
                                    <w:szCs w:val="14"/>
                                  </w:rPr>
                                </w:pPr>
                                <w:r w:rsidRPr="003424E0">
                                  <w:rPr>
                                    <w:rFonts w:ascii="Arial" w:hAnsi="Arial" w:cs="Arial"/>
                                    <w:color w:val="000000"/>
                                    <w:kern w:val="24"/>
                                    <w:sz w:val="14"/>
                                    <w:szCs w:val="14"/>
                                  </w:rPr>
                                  <w:t>Для предотвращения или снижения вероятности риска конфликта интересов операционные и контрольные функции строго разделены.</w:t>
                                </w:r>
                              </w:p>
                            </w:txbxContent>
                          </wps:txbx>
                          <wps:bodyPr rot="0" spcFirstLastPara="0" vert="horz" wrap="square" lIns="72000" tIns="36000" rIns="72000" bIns="36000" numCol="1" spcCol="0" rtlCol="0" fromWordArt="0" anchor="ctr" anchorCtr="0" forceAA="0" compatLnSpc="1">
                            <a:noAutofit/>
                          </wps:bodyPr>
                        </wps:wsp>
                      </wpg:grpSp>
                      <wpg:grpSp>
                        <wpg:cNvPr id="16" name="Группа 16"/>
                        <wpg:cNvGrpSpPr/>
                        <wpg:grpSpPr>
                          <a:xfrm>
                            <a:off x="-5" y="0"/>
                            <a:ext cx="5852562" cy="792000"/>
                            <a:chOff x="-5" y="0"/>
                            <a:chExt cx="5852562" cy="792000"/>
                          </a:xfrm>
                        </wpg:grpSpPr>
                        <wps:wsp>
                          <wps:cNvPr id="17" name="Прямоугольник 17"/>
                          <wps:cNvSpPr/>
                          <wps:spPr>
                            <a:xfrm>
                              <a:off x="-5" y="0"/>
                              <a:ext cx="1312791" cy="792000"/>
                            </a:xfrm>
                            <a:prstGeom prst="rect">
                              <a:avLst/>
                            </a:prstGeom>
                            <a:solidFill>
                              <a:srgbClr val="55BE5A"/>
                            </a:solidFill>
                            <a:ln w="12700" cap="flat" cmpd="sng" algn="ctr">
                              <a:solidFill>
                                <a:sysClr val="window" lastClr="FFFFFF"/>
                              </a:solidFill>
                              <a:prstDash val="solid"/>
                              <a:miter lim="800000"/>
                            </a:ln>
                            <a:effectLst/>
                          </wps:spPr>
                          <wps:txbx>
                            <w:txbxContent>
                              <w:p w14:paraId="6F1AFD08" w14:textId="77777777" w:rsidR="006B03FA" w:rsidRPr="003424E0" w:rsidRDefault="006B03FA" w:rsidP="001F7C42">
                                <w:pPr>
                                  <w:ind w:firstLine="0"/>
                                  <w:rPr>
                                    <w:rFonts w:ascii="Arial" w:hAnsi="Arial" w:cs="Arial"/>
                                  </w:rPr>
                                </w:pPr>
                                <w:r w:rsidRPr="003424E0">
                                  <w:rPr>
                                    <w:rFonts w:ascii="Arial" w:hAnsi="Arial" w:cs="Arial"/>
                                    <w:b/>
                                    <w:color w:val="FFFFFF"/>
                                    <w:kern w:val="24"/>
                                    <w:sz w:val="16"/>
                                    <w:szCs w:val="16"/>
                                  </w:rPr>
                                  <w:t>Строгая регламентированность процессов</w:t>
                                </w:r>
                              </w:p>
                            </w:txbxContent>
                          </wps:txbx>
                          <wps:bodyPr rot="0" spcFirstLastPara="0" vert="horz" wrap="square" lIns="72000" tIns="36000" rIns="72000" bIns="36000" numCol="1" spcCol="0" rtlCol="0" fromWordArt="0" anchor="ctr" anchorCtr="0" forceAA="0" compatLnSpc="1">
                            <a:noAutofit/>
                          </wps:bodyPr>
                        </wps:wsp>
                        <wps:wsp>
                          <wps:cNvPr id="18" name="Прямоугольник 18"/>
                          <wps:cNvSpPr/>
                          <wps:spPr>
                            <a:xfrm>
                              <a:off x="1316557" y="0"/>
                              <a:ext cx="4536000" cy="792000"/>
                            </a:xfrm>
                            <a:prstGeom prst="rect">
                              <a:avLst/>
                            </a:prstGeom>
                            <a:solidFill>
                              <a:srgbClr val="70AD47">
                                <a:lumMod val="20000"/>
                                <a:lumOff val="80000"/>
                              </a:srgbClr>
                            </a:solidFill>
                            <a:ln w="12700" cap="flat" cmpd="sng" algn="ctr">
                              <a:solidFill>
                                <a:sysClr val="window" lastClr="FFFFFF"/>
                              </a:solidFill>
                              <a:prstDash val="solid"/>
                              <a:miter lim="800000"/>
                            </a:ln>
                            <a:effectLst/>
                          </wps:spPr>
                          <wps:txbx>
                            <w:txbxContent>
                              <w:p w14:paraId="7335F8FD" w14:textId="77777777" w:rsidR="006B03FA" w:rsidRPr="003424E0" w:rsidRDefault="006B03FA" w:rsidP="004A19D5">
                                <w:pPr>
                                  <w:pStyle w:val="aff8"/>
                                  <w:numPr>
                                    <w:ilvl w:val="0"/>
                                    <w:numId w:val="11"/>
                                  </w:numPr>
                                  <w:jc w:val="both"/>
                                  <w:rPr>
                                    <w:rFonts w:ascii="Arial" w:hAnsi="Arial" w:cs="Arial"/>
                                    <w:color w:val="000000"/>
                                    <w:kern w:val="24"/>
                                    <w:sz w:val="14"/>
                                    <w:szCs w:val="14"/>
                                  </w:rPr>
                                </w:pPr>
                                <w:r w:rsidRPr="003424E0">
                                  <w:rPr>
                                    <w:rFonts w:ascii="Arial" w:hAnsi="Arial" w:cs="Arial"/>
                                    <w:color w:val="000000"/>
                                    <w:kern w:val="24"/>
                                    <w:sz w:val="14"/>
                                    <w:szCs w:val="14"/>
                                  </w:rPr>
                                  <w:t xml:space="preserve">Для повышения прозрачности и координации действий на каждом уровне должностные обязанности строго регламентированы. </w:t>
                                </w:r>
                              </w:p>
                              <w:p w14:paraId="789DEB55" w14:textId="77777777" w:rsidR="006B03FA" w:rsidRPr="003424E0" w:rsidRDefault="006B03FA" w:rsidP="004A19D5">
                                <w:pPr>
                                  <w:pStyle w:val="aff8"/>
                                  <w:numPr>
                                    <w:ilvl w:val="0"/>
                                    <w:numId w:val="11"/>
                                  </w:numPr>
                                  <w:jc w:val="both"/>
                                  <w:rPr>
                                    <w:rFonts w:ascii="Arial" w:hAnsi="Arial" w:cs="Arial"/>
                                    <w:color w:val="000000"/>
                                    <w:kern w:val="24"/>
                                    <w:sz w:val="14"/>
                                    <w:szCs w:val="14"/>
                                  </w:rPr>
                                </w:pPr>
                                <w:r w:rsidRPr="003424E0">
                                  <w:rPr>
                                    <w:rFonts w:ascii="Arial" w:hAnsi="Arial" w:cs="Arial"/>
                                    <w:color w:val="000000"/>
                                    <w:kern w:val="24"/>
                                    <w:sz w:val="14"/>
                                    <w:szCs w:val="14"/>
                                  </w:rPr>
                                  <w:t>Бизнес-процессы и внутренний контроль задокументированы и 2 раза в год проходят самооценку персоналом и руководством.</w:t>
                                </w:r>
                              </w:p>
                              <w:p w14:paraId="5D5A0B98" w14:textId="45FE0B5D" w:rsidR="006B03FA" w:rsidRPr="003424E0" w:rsidRDefault="006B03FA" w:rsidP="004A19D5">
                                <w:pPr>
                                  <w:pStyle w:val="aff8"/>
                                  <w:numPr>
                                    <w:ilvl w:val="0"/>
                                    <w:numId w:val="11"/>
                                  </w:numPr>
                                  <w:jc w:val="both"/>
                                  <w:rPr>
                                    <w:rFonts w:ascii="Arial" w:hAnsi="Arial" w:cs="Arial"/>
                                    <w:color w:val="000000"/>
                                    <w:kern w:val="24"/>
                                    <w:sz w:val="14"/>
                                    <w:szCs w:val="14"/>
                                  </w:rPr>
                                </w:pPr>
                                <w:r w:rsidRPr="003424E0">
                                  <w:rPr>
                                    <w:rFonts w:ascii="Arial" w:hAnsi="Arial" w:cs="Arial"/>
                                    <w:color w:val="000000"/>
                                    <w:kern w:val="24"/>
                                    <w:sz w:val="14"/>
                                    <w:szCs w:val="14"/>
                                  </w:rPr>
                                  <w:t>Регламенты, политики и процедуры регулярно обновляются, все работники оперативно информируются об изменениях.</w:t>
                                </w:r>
                              </w:p>
                            </w:txbxContent>
                          </wps:txbx>
                          <wps:bodyPr rot="0" spcFirstLastPara="0" vert="horz" wrap="square" lIns="72000" tIns="36000" rIns="72000" bIns="36000" numCol="1" spcCol="0" rtlCol="0" fromWordArt="0" anchor="ctr" anchorCtr="0" forceAA="0" compatLnSpc="1">
                            <a:noAutofit/>
                          </wps:bodyPr>
                        </wps:wsp>
                      </wpg:grpSp>
                    </wpg:wgp>
                  </a:graphicData>
                </a:graphic>
              </wp:inline>
            </w:drawing>
          </mc:Choice>
          <mc:Fallback>
            <w:pict>
              <v:group w14:anchorId="26639A43" id="_x0000_s1115" style="width:503.65pt;height:361.1pt;mso-position-horizontal-relative:char;mso-position-vertical-relative:line" coordorigin="" coordsize="58525,34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">
                <v:group id="Группа 6" o:spid="_x0000_s1116" style="position:absolute;top:26132;width:58525;height:8441" coordorigin=",26132" coordsize="58525,8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ect id="Прямоугольник 7" o:spid="_x0000_s1117" style="position:absolute;top:26132;width:13680;height:8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" fillcolor="#55be5a" strokecolor="window" strokeweight="1pt">
                    <v:textbox inset="2mm,1mm,2mm,1mm">
                      <w:txbxContent>
                        <w:p w14:paraId="65E68BCB" w14:textId="77777777" w:rsidR="006B03FA" w:rsidRPr="003424E0" w:rsidRDefault="006B03FA" w:rsidP="001F7C42">
                          <w:pPr>
                            <w:ind w:firstLine="0"/>
                            <w:rPr>
                              <w:rFonts w:ascii="Arial" w:hAnsi="Arial" w:cs="Arial"/>
                            </w:rPr>
                          </w:pPr>
                          <w:r w:rsidRPr="003424E0">
                            <w:rPr>
                              <w:rFonts w:ascii="Arial" w:hAnsi="Arial" w:cs="Arial"/>
                              <w:b/>
                              <w:color w:val="FFFFFF"/>
                              <w:kern w:val="24"/>
                              <w:sz w:val="16"/>
                              <w:szCs w:val="16"/>
                            </w:rPr>
                            <w:t>Прозрачное и своевременное информирование</w:t>
                          </w:r>
                        </w:p>
                      </w:txbxContent>
                    </v:textbox>
                  </v:rect>
                  <v:rect id="Прямоугольник 8" o:spid="_x0000_s1118" style="position:absolute;left:13165;top:26132;width:45360;height:8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" fillcolor="#e2f0d9" strokecolor="window" strokeweight="1pt">
                    <v:textbox inset="2mm,1mm,2mm,1mm">
                      <w:txbxContent>
                        <w:p w14:paraId="52D54A7E" w14:textId="77777777" w:rsidR="006B03FA" w:rsidRPr="003424E0" w:rsidRDefault="006B03FA" w:rsidP="004A19D5">
                          <w:pPr>
                            <w:pStyle w:val="aff8"/>
                            <w:numPr>
                              <w:ilvl w:val="0"/>
                              <w:numId w:val="11"/>
                            </w:numPr>
                            <w:jc w:val="both"/>
                            <w:rPr>
                              <w:rFonts w:ascii="Arial" w:hAnsi="Arial" w:cs="Arial"/>
                              <w:color w:val="000000"/>
                              <w:kern w:val="24"/>
                              <w:sz w:val="14"/>
                              <w:szCs w:val="14"/>
                            </w:rPr>
                          </w:pPr>
                          <w:r w:rsidRPr="003424E0">
                            <w:rPr>
                              <w:rFonts w:ascii="Arial" w:hAnsi="Arial" w:cs="Arial"/>
                              <w:color w:val="000000"/>
                              <w:kern w:val="24"/>
                              <w:sz w:val="14"/>
                              <w:szCs w:val="14"/>
                            </w:rPr>
                            <w:t>Информационный портал с политиками, регламентами, процедурами и инструкциями хорошо структурирован, понятен и доступен сотрудникам.</w:t>
                          </w:r>
                        </w:p>
                        <w:p w14:paraId="5B97A63A" w14:textId="77777777" w:rsidR="006B03FA" w:rsidRPr="003424E0" w:rsidRDefault="006B03FA" w:rsidP="004A19D5">
                          <w:pPr>
                            <w:pStyle w:val="aff8"/>
                            <w:numPr>
                              <w:ilvl w:val="0"/>
                              <w:numId w:val="11"/>
                            </w:numPr>
                            <w:jc w:val="both"/>
                            <w:rPr>
                              <w:rFonts w:ascii="Arial" w:hAnsi="Arial" w:cs="Arial"/>
                              <w:color w:val="000000"/>
                              <w:kern w:val="24"/>
                              <w:sz w:val="14"/>
                              <w:szCs w:val="14"/>
                            </w:rPr>
                          </w:pPr>
                          <w:r w:rsidRPr="003424E0">
                            <w:rPr>
                              <w:rFonts w:ascii="Arial" w:hAnsi="Arial" w:cs="Arial"/>
                              <w:color w:val="000000"/>
                              <w:kern w:val="24"/>
                              <w:sz w:val="14"/>
                              <w:szCs w:val="14"/>
                            </w:rPr>
                            <w:t>Сотрудники ознакомлены с Кодексом этики посредством обязательного обучения.</w:t>
                          </w:r>
                        </w:p>
                        <w:p w14:paraId="63D0F2D5" w14:textId="77777777" w:rsidR="006B03FA" w:rsidRPr="003424E0" w:rsidRDefault="006B03FA" w:rsidP="004A19D5">
                          <w:pPr>
                            <w:pStyle w:val="aff8"/>
                            <w:numPr>
                              <w:ilvl w:val="0"/>
                              <w:numId w:val="11"/>
                            </w:numPr>
                            <w:jc w:val="both"/>
                            <w:rPr>
                              <w:rFonts w:ascii="Arial" w:hAnsi="Arial" w:cs="Arial"/>
                              <w:color w:val="000000"/>
                              <w:kern w:val="24"/>
                              <w:sz w:val="14"/>
                              <w:szCs w:val="14"/>
                            </w:rPr>
                          </w:pPr>
                          <w:r w:rsidRPr="003424E0">
                            <w:rPr>
                              <w:rFonts w:ascii="Arial" w:hAnsi="Arial" w:cs="Arial"/>
                              <w:color w:val="000000"/>
                              <w:kern w:val="24"/>
                              <w:sz w:val="14"/>
                              <w:szCs w:val="14"/>
                            </w:rPr>
                            <w:t>Реализованы механизмы информирования о возможных этических нарушениях и злоупотреблениях для принятия соответствующих мер со стороны руководства по устранению и недопущению повторных нарушений.</w:t>
                          </w:r>
                        </w:p>
                        <w:p w14:paraId="6200C791" w14:textId="4B13805D" w:rsidR="006B03FA" w:rsidRPr="003424E0" w:rsidRDefault="006B03FA" w:rsidP="004A19D5">
                          <w:pPr>
                            <w:pStyle w:val="aff8"/>
                            <w:numPr>
                              <w:ilvl w:val="0"/>
                              <w:numId w:val="11"/>
                            </w:numPr>
                            <w:jc w:val="both"/>
                            <w:rPr>
                              <w:rFonts w:ascii="Arial" w:hAnsi="Arial" w:cs="Arial"/>
                              <w:color w:val="000000"/>
                              <w:kern w:val="24"/>
                              <w:sz w:val="14"/>
                              <w:szCs w:val="14"/>
                            </w:rPr>
                          </w:pPr>
                          <w:r w:rsidRPr="003424E0">
                            <w:rPr>
                              <w:rFonts w:ascii="Arial" w:hAnsi="Arial" w:cs="Arial"/>
                              <w:color w:val="000000"/>
                              <w:kern w:val="24"/>
                              <w:sz w:val="14"/>
                              <w:szCs w:val="14"/>
                            </w:rPr>
                            <w:t>Обучение персонала, направленное на мотивацию, умение видеть риски и управлять ими, быть лидерами в вопросах управления рисками и умение применять на производстве инструменты рискориентированного подхода</w:t>
                          </w:r>
                        </w:p>
                      </w:txbxContent>
                    </v:textbox>
                  </v:rect>
                </v:group>
                <v:group id="Группа 9" o:spid="_x0000_s1119" style="position:absolute;top:16971;width:58525;height:9161" coordorigin=",16971" coordsize="58525,9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Прямоугольник 10" o:spid="_x0000_s1120" style="position:absolute;top:16971;width:13680;height:9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" fillcolor="#55be5a" strokecolor="window" strokeweight="1pt">
                    <v:textbox inset="2mm,1mm,2mm,1mm">
                      <w:txbxContent>
                        <w:p w14:paraId="1BE6E650" w14:textId="77777777" w:rsidR="006B03FA" w:rsidRPr="003424E0" w:rsidRDefault="006B03FA" w:rsidP="001F7C42">
                          <w:pPr>
                            <w:ind w:firstLine="0"/>
                            <w:rPr>
                              <w:rFonts w:ascii="Arial" w:hAnsi="Arial" w:cs="Arial"/>
                            </w:rPr>
                          </w:pPr>
                          <w:r w:rsidRPr="003424E0">
                            <w:rPr>
                              <w:rFonts w:ascii="Arial" w:hAnsi="Arial" w:cs="Arial"/>
                              <w:b/>
                              <w:color w:val="FFFFFF"/>
                              <w:kern w:val="24"/>
                              <w:sz w:val="16"/>
                              <w:szCs w:val="16"/>
                            </w:rPr>
                            <w:t>Регулярная внешняя и внутренняя оценка</w:t>
                          </w:r>
                        </w:p>
                      </w:txbxContent>
                    </v:textbox>
                  </v:rect>
                  <v:rect id="Прямоугольник 11" o:spid="_x0000_s1121" style="position:absolute;left:13165;top:16971;width:45360;height:9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" fillcolor="#e2f0d9" strokecolor="window" strokeweight="1pt">
                    <v:textbox inset="2mm,1mm,2mm,1mm">
                      <w:txbxContent>
                        <w:p w14:paraId="16944E58" w14:textId="77777777" w:rsidR="006B03FA" w:rsidRPr="003424E0" w:rsidRDefault="006B03FA" w:rsidP="004A19D5">
                          <w:pPr>
                            <w:pStyle w:val="aff8"/>
                            <w:numPr>
                              <w:ilvl w:val="0"/>
                              <w:numId w:val="11"/>
                            </w:numPr>
                            <w:jc w:val="both"/>
                            <w:rPr>
                              <w:rFonts w:ascii="Arial" w:hAnsi="Arial" w:cs="Arial"/>
                              <w:color w:val="000000"/>
                              <w:kern w:val="24"/>
                              <w:sz w:val="14"/>
                              <w:szCs w:val="14"/>
                            </w:rPr>
                          </w:pPr>
                          <w:r w:rsidRPr="003424E0">
                            <w:rPr>
                              <w:rFonts w:ascii="Arial" w:hAnsi="Arial" w:cs="Arial"/>
                              <w:color w:val="000000"/>
                              <w:kern w:val="24"/>
                              <w:sz w:val="14"/>
                              <w:szCs w:val="14"/>
                            </w:rPr>
                            <w:t>Для обеспечения надежности и достоверности данных используются процессы и процедуры, рекомендованные международными стандартами с их периодическим аудитом.</w:t>
                          </w:r>
                        </w:p>
                        <w:p w14:paraId="528E3C71" w14:textId="77777777" w:rsidR="006B03FA" w:rsidRPr="003424E0" w:rsidRDefault="006B03FA" w:rsidP="004A19D5">
                          <w:pPr>
                            <w:pStyle w:val="aff8"/>
                            <w:numPr>
                              <w:ilvl w:val="0"/>
                              <w:numId w:val="11"/>
                            </w:numPr>
                            <w:jc w:val="both"/>
                            <w:rPr>
                              <w:rFonts w:ascii="Arial" w:hAnsi="Arial" w:cs="Arial"/>
                              <w:color w:val="000000"/>
                              <w:kern w:val="24"/>
                              <w:sz w:val="14"/>
                              <w:szCs w:val="14"/>
                            </w:rPr>
                          </w:pPr>
                          <w:r w:rsidRPr="003424E0">
                            <w:rPr>
                              <w:rFonts w:ascii="Arial" w:hAnsi="Arial" w:cs="Arial"/>
                              <w:color w:val="000000"/>
                              <w:kern w:val="24"/>
                              <w:sz w:val="14"/>
                              <w:szCs w:val="14"/>
                            </w:rPr>
                            <w:t>Отдел внутреннего аудита периодически проводит оценку эффективности системы внутреннего контроля.</w:t>
                          </w:r>
                        </w:p>
                        <w:p w14:paraId="35B196EA" w14:textId="77777777" w:rsidR="006B03FA" w:rsidRPr="003424E0" w:rsidRDefault="006B03FA" w:rsidP="004A19D5">
                          <w:pPr>
                            <w:pStyle w:val="aff8"/>
                            <w:numPr>
                              <w:ilvl w:val="0"/>
                              <w:numId w:val="11"/>
                            </w:numPr>
                            <w:jc w:val="both"/>
                            <w:rPr>
                              <w:rFonts w:ascii="Arial" w:hAnsi="Arial" w:cs="Arial"/>
                              <w:color w:val="000000"/>
                              <w:kern w:val="24"/>
                              <w:sz w:val="14"/>
                              <w:szCs w:val="14"/>
                            </w:rPr>
                          </w:pPr>
                          <w:r w:rsidRPr="003424E0">
                            <w:rPr>
                              <w:rFonts w:ascii="Arial" w:hAnsi="Arial" w:cs="Arial"/>
                              <w:color w:val="000000"/>
                              <w:kern w:val="24"/>
                              <w:sz w:val="14"/>
                              <w:szCs w:val="14"/>
                            </w:rPr>
                            <w:t>Регулярно проводится независимое тестирование контрольных процедур внешними консультантами. Результаты сообщаются руководству Компании, а также по запросу – внешнему аудитору.</w:t>
                          </w:r>
                        </w:p>
                      </w:txbxContent>
                    </v:textbox>
                  </v:rect>
                </v:group>
                <v:group id="Группа 12" o:spid="_x0000_s1122" style="position:absolute;top:8485;width:58488;height:7920" coordorigin=",8485" coordsize="58488,7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Прямоугольник 14" o:spid="_x0000_s1123" style="position:absolute;top:8485;width:13680;height:7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" fillcolor="#55be5a" strokecolor="window" strokeweight="1pt">
                    <v:textbox inset="2mm,1mm,2mm,1mm">
                      <w:txbxContent>
                        <w:p w14:paraId="44B7F2F0" w14:textId="0FE874C7" w:rsidR="006B03FA" w:rsidRPr="003424E0" w:rsidRDefault="006B03FA" w:rsidP="001F7C42">
                          <w:pPr>
                            <w:ind w:firstLine="0"/>
                            <w:rPr>
                              <w:rFonts w:ascii="Arial" w:hAnsi="Arial" w:cs="Arial"/>
                            </w:rPr>
                          </w:pPr>
                          <w:r w:rsidRPr="003424E0">
                            <w:rPr>
                              <w:rFonts w:ascii="Arial" w:hAnsi="Arial" w:cs="Arial"/>
                              <w:b/>
                              <w:color w:val="FFFFFF"/>
                              <w:kern w:val="24"/>
                              <w:sz w:val="16"/>
                              <w:szCs w:val="16"/>
                            </w:rPr>
                            <w:t>Разделение полномочий</w:t>
                          </w:r>
                        </w:p>
                      </w:txbxContent>
                    </v:textbox>
                  </v:rect>
                  <v:rect id="Прямоугольник 15" o:spid="_x0000_s1124" style="position:absolute;left:13128;top:8601;width:45360;height:7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" fillcolor="#e2f0d9" strokecolor="window" strokeweight="1pt">
                    <v:textbox inset="2mm,1mm,2mm,1mm">
                      <w:txbxContent>
                        <w:p w14:paraId="0AAD4FCE" w14:textId="77777777" w:rsidR="006B03FA" w:rsidRPr="003424E0" w:rsidRDefault="006B03FA" w:rsidP="004A19D5">
                          <w:pPr>
                            <w:pStyle w:val="aff8"/>
                            <w:numPr>
                              <w:ilvl w:val="0"/>
                              <w:numId w:val="11"/>
                            </w:numPr>
                            <w:jc w:val="both"/>
                            <w:rPr>
                              <w:rFonts w:ascii="Arial" w:hAnsi="Arial" w:cs="Arial"/>
                              <w:color w:val="000000"/>
                              <w:kern w:val="24"/>
                              <w:sz w:val="14"/>
                              <w:szCs w:val="14"/>
                            </w:rPr>
                          </w:pPr>
                          <w:r w:rsidRPr="003424E0">
                            <w:rPr>
                              <w:rFonts w:ascii="Arial" w:hAnsi="Arial" w:cs="Arial"/>
                              <w:color w:val="000000"/>
                              <w:kern w:val="24"/>
                              <w:sz w:val="14"/>
                              <w:szCs w:val="14"/>
                            </w:rPr>
                            <w:t>Для снижения риска ошибок и предотвращения злоупотреблений применяется принцип разделения полномочий.</w:t>
                          </w:r>
                        </w:p>
                        <w:p w14:paraId="35DB4A8F" w14:textId="77777777" w:rsidR="006B03FA" w:rsidRPr="003424E0" w:rsidRDefault="006B03FA" w:rsidP="004A19D5">
                          <w:pPr>
                            <w:pStyle w:val="aff8"/>
                            <w:numPr>
                              <w:ilvl w:val="0"/>
                              <w:numId w:val="11"/>
                            </w:numPr>
                            <w:jc w:val="both"/>
                            <w:rPr>
                              <w:rFonts w:ascii="Arial" w:hAnsi="Arial" w:cs="Arial"/>
                              <w:color w:val="000000"/>
                              <w:kern w:val="24"/>
                              <w:sz w:val="14"/>
                              <w:szCs w:val="14"/>
                            </w:rPr>
                          </w:pPr>
                          <w:r w:rsidRPr="003424E0">
                            <w:rPr>
                              <w:rFonts w:ascii="Arial" w:hAnsi="Arial" w:cs="Arial"/>
                              <w:color w:val="000000"/>
                              <w:kern w:val="24"/>
                              <w:sz w:val="14"/>
                              <w:szCs w:val="14"/>
                            </w:rPr>
                            <w:t>Для предотвращения или снижения вероятности риска конфликта интересов операционные и контрольные функции строго разделены.</w:t>
                          </w:r>
                        </w:p>
                      </w:txbxContent>
                    </v:textbox>
                  </v:rect>
                </v:group>
                <v:group id="Группа 16" o:spid="_x0000_s1125" style="position:absolute;width:58525;height:7920" coordorigin="" coordsize="58525,7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Прямоугольник 17" o:spid="_x0000_s1126" style="position:absolute;width:13127;height:7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" fillcolor="#55be5a" strokecolor="window" strokeweight="1pt">
                    <v:textbox inset="2mm,1mm,2mm,1mm">
                      <w:txbxContent>
                        <w:p w14:paraId="6F1AFD08" w14:textId="77777777" w:rsidR="006B03FA" w:rsidRPr="003424E0" w:rsidRDefault="006B03FA" w:rsidP="001F7C42">
                          <w:pPr>
                            <w:ind w:firstLine="0"/>
                            <w:rPr>
                              <w:rFonts w:ascii="Arial" w:hAnsi="Arial" w:cs="Arial"/>
                            </w:rPr>
                          </w:pPr>
                          <w:r w:rsidRPr="003424E0">
                            <w:rPr>
                              <w:rFonts w:ascii="Arial" w:hAnsi="Arial" w:cs="Arial"/>
                              <w:b/>
                              <w:color w:val="FFFFFF"/>
                              <w:kern w:val="24"/>
                              <w:sz w:val="16"/>
                              <w:szCs w:val="16"/>
                            </w:rPr>
                            <w:t>Строгая регламентированность процессов</w:t>
                          </w:r>
                        </w:p>
                      </w:txbxContent>
                    </v:textbox>
                  </v:rect>
                  <v:rect id="Прямоугольник 18" o:spid="_x0000_s1127" style="position:absolute;left:13165;width:45360;height:7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" fillcolor="#e2f0d9" strokecolor="window" strokeweight="1pt">
                    <v:textbox inset="2mm,1mm,2mm,1mm">
                      <w:txbxContent>
                        <w:p w14:paraId="7335F8FD" w14:textId="77777777" w:rsidR="006B03FA" w:rsidRPr="003424E0" w:rsidRDefault="006B03FA" w:rsidP="004A19D5">
                          <w:pPr>
                            <w:pStyle w:val="aff8"/>
                            <w:numPr>
                              <w:ilvl w:val="0"/>
                              <w:numId w:val="11"/>
                            </w:numPr>
                            <w:jc w:val="both"/>
                            <w:rPr>
                              <w:rFonts w:ascii="Arial" w:hAnsi="Arial" w:cs="Arial"/>
                              <w:color w:val="000000"/>
                              <w:kern w:val="24"/>
                              <w:sz w:val="14"/>
                              <w:szCs w:val="14"/>
                            </w:rPr>
                          </w:pPr>
                          <w:r w:rsidRPr="003424E0">
                            <w:rPr>
                              <w:rFonts w:ascii="Arial" w:hAnsi="Arial" w:cs="Arial"/>
                              <w:color w:val="000000"/>
                              <w:kern w:val="24"/>
                              <w:sz w:val="14"/>
                              <w:szCs w:val="14"/>
                            </w:rPr>
                            <w:t xml:space="preserve">Для повышения прозрачности и координации действий на каждом уровне должностные обязанности строго регламентированы. </w:t>
                          </w:r>
                        </w:p>
                        <w:p w14:paraId="789DEB55" w14:textId="77777777" w:rsidR="006B03FA" w:rsidRPr="003424E0" w:rsidRDefault="006B03FA" w:rsidP="004A19D5">
                          <w:pPr>
                            <w:pStyle w:val="aff8"/>
                            <w:numPr>
                              <w:ilvl w:val="0"/>
                              <w:numId w:val="11"/>
                            </w:numPr>
                            <w:jc w:val="both"/>
                            <w:rPr>
                              <w:rFonts w:ascii="Arial" w:hAnsi="Arial" w:cs="Arial"/>
                              <w:color w:val="000000"/>
                              <w:kern w:val="24"/>
                              <w:sz w:val="14"/>
                              <w:szCs w:val="14"/>
                            </w:rPr>
                          </w:pPr>
                          <w:r w:rsidRPr="003424E0">
                            <w:rPr>
                              <w:rFonts w:ascii="Arial" w:hAnsi="Arial" w:cs="Arial"/>
                              <w:color w:val="000000"/>
                              <w:kern w:val="24"/>
                              <w:sz w:val="14"/>
                              <w:szCs w:val="14"/>
                            </w:rPr>
                            <w:t>Бизнес-процессы и внутренний контроль задокументированы и 2 раза в год проходят самооценку персоналом и руководством.</w:t>
                          </w:r>
                        </w:p>
                        <w:p w14:paraId="5D5A0B98" w14:textId="45FE0B5D" w:rsidR="006B03FA" w:rsidRPr="003424E0" w:rsidRDefault="006B03FA" w:rsidP="004A19D5">
                          <w:pPr>
                            <w:pStyle w:val="aff8"/>
                            <w:numPr>
                              <w:ilvl w:val="0"/>
                              <w:numId w:val="11"/>
                            </w:numPr>
                            <w:jc w:val="both"/>
                            <w:rPr>
                              <w:rFonts w:ascii="Arial" w:hAnsi="Arial" w:cs="Arial"/>
                              <w:color w:val="000000"/>
                              <w:kern w:val="24"/>
                              <w:sz w:val="14"/>
                              <w:szCs w:val="14"/>
                            </w:rPr>
                          </w:pPr>
                          <w:r w:rsidRPr="003424E0">
                            <w:rPr>
                              <w:rFonts w:ascii="Arial" w:hAnsi="Arial" w:cs="Arial"/>
                              <w:color w:val="000000"/>
                              <w:kern w:val="24"/>
                              <w:sz w:val="14"/>
                              <w:szCs w:val="14"/>
                            </w:rPr>
                            <w:t>Регламенты, политики и процедуры регулярно обновляются, все работники оперативно информируются об изменениях.</w:t>
                          </w:r>
                        </w:p>
                      </w:txbxContent>
                    </v:textbox>
                  </v:rect>
                </v:group>
                <w10:anchorlock/>
              </v:group>
            </w:pict>
          </mc:Fallback>
        </mc:AlternateContent>
      </w:r>
      <w:bookmarkEnd w:id="396"/>
    </w:p>
    <w:p w14:paraId="7D4DF369" w14:textId="77777777" w:rsidR="00F14B10" w:rsidRPr="00D254B7" w:rsidRDefault="00F14B10" w:rsidP="001D7995">
      <w:pPr>
        <w:spacing w:before="240" w:after="240"/>
        <w:ind w:firstLine="0"/>
        <w:jc w:val="both"/>
        <w:rPr>
          <w:rFonts w:ascii="Arial" w:eastAsia="Times New Roman" w:hAnsi="Arial" w:cs="Arial"/>
          <w:b/>
          <w:iCs/>
          <w:sz w:val="20"/>
          <w:szCs w:val="20"/>
        </w:rPr>
      </w:pPr>
      <w:r w:rsidRPr="001679E0">
        <w:rPr>
          <w:rFonts w:ascii="Arial" w:eastAsia="Times New Roman" w:hAnsi="Arial" w:cs="Arial"/>
          <w:b/>
          <w:iCs/>
          <w:sz w:val="20"/>
          <w:szCs w:val="20"/>
        </w:rPr>
        <w:lastRenderedPageBreak/>
        <w:t>Результаты функционирования и развития СУРиВК</w:t>
      </w:r>
    </w:p>
    <w:p w14:paraId="327FEDB2" w14:textId="77777777" w:rsidR="00F14B10" w:rsidRPr="001679E0" w:rsidRDefault="00F14B10" w:rsidP="00304BB3">
      <w:pPr>
        <w:spacing w:after="240"/>
        <w:jc w:val="both"/>
        <w:rPr>
          <w:rFonts w:ascii="Arial" w:eastAsia="Times New Roman" w:hAnsi="Arial" w:cs="Arial"/>
          <w:iCs/>
          <w:sz w:val="20"/>
          <w:szCs w:val="20"/>
        </w:rPr>
      </w:pPr>
      <w:r w:rsidRPr="008B17B7">
        <w:rPr>
          <w:rFonts w:ascii="Arial" w:eastAsia="Times New Roman" w:hAnsi="Arial" w:cs="Arial"/>
          <w:bCs/>
          <w:iCs/>
          <w:sz w:val="20"/>
          <w:szCs w:val="20"/>
        </w:rPr>
        <w:t>В</w:t>
      </w:r>
      <w:r w:rsidRPr="00D254B7">
        <w:rPr>
          <w:rFonts w:ascii="Arial" w:eastAsia="Times New Roman" w:hAnsi="Arial" w:cs="Arial"/>
          <w:b/>
          <w:iCs/>
          <w:sz w:val="20"/>
          <w:szCs w:val="20"/>
        </w:rPr>
        <w:t> </w:t>
      </w:r>
      <w:r w:rsidRPr="001679E0">
        <w:rPr>
          <w:rFonts w:ascii="Arial" w:eastAsia="Times New Roman" w:hAnsi="Arial" w:cs="Arial"/>
          <w:iCs/>
          <w:sz w:val="20"/>
          <w:szCs w:val="20"/>
        </w:rPr>
        <w:t>2025</w:t>
      </w:r>
      <w:r>
        <w:rPr>
          <w:rFonts w:ascii="Arial" w:eastAsia="Times New Roman" w:hAnsi="Arial" w:cs="Arial"/>
          <w:iCs/>
          <w:sz w:val="20"/>
          <w:szCs w:val="20"/>
        </w:rPr>
        <w:t xml:space="preserve"> году </w:t>
      </w:r>
      <w:r w:rsidRPr="001679E0">
        <w:rPr>
          <w:rFonts w:ascii="Arial" w:eastAsia="Times New Roman" w:hAnsi="Arial" w:cs="Arial"/>
          <w:iCs/>
          <w:sz w:val="20"/>
          <w:szCs w:val="20"/>
        </w:rPr>
        <w:t>Компания реализовала следующие проекты и мероприятия по развитию и совершенствованию СУРиВК:</w:t>
      </w:r>
    </w:p>
    <w:p w14:paraId="70CE8487" w14:textId="77777777" w:rsidR="00F14B10" w:rsidRPr="00304BB3" w:rsidRDefault="00F14B10" w:rsidP="00304BB3">
      <w:pPr>
        <w:pStyle w:val="aff8"/>
        <w:numPr>
          <w:ilvl w:val="0"/>
          <w:numId w:val="96"/>
        </w:numPr>
        <w:spacing w:after="240"/>
        <w:ind w:left="1134"/>
        <w:jc w:val="both"/>
        <w:rPr>
          <w:rFonts w:ascii="Arial" w:eastAsia="Times New Roman" w:hAnsi="Arial" w:cs="Arial"/>
          <w:iCs/>
          <w:sz w:val="20"/>
          <w:szCs w:val="20"/>
        </w:rPr>
      </w:pPr>
      <w:r w:rsidRPr="00304BB3">
        <w:rPr>
          <w:rFonts w:ascii="Arial" w:eastAsia="Times New Roman" w:hAnsi="Arial" w:cs="Arial"/>
          <w:iCs/>
          <w:sz w:val="20"/>
          <w:szCs w:val="20"/>
        </w:rPr>
        <w:t>для повышения осведомленности сотрудников создан раздел о работе СУРиВК на корпоративном портале и проведено обучение по вопросам функционирования СУРиВК в Компании;</w:t>
      </w:r>
    </w:p>
    <w:p w14:paraId="3DBF1818" w14:textId="77777777" w:rsidR="00F14B10" w:rsidRPr="00304BB3" w:rsidRDefault="00F14B10" w:rsidP="00304BB3">
      <w:pPr>
        <w:pStyle w:val="aff8"/>
        <w:numPr>
          <w:ilvl w:val="0"/>
          <w:numId w:val="96"/>
        </w:numPr>
        <w:spacing w:after="240"/>
        <w:ind w:left="1134"/>
        <w:jc w:val="both"/>
        <w:rPr>
          <w:rFonts w:ascii="Arial" w:eastAsia="Times New Roman" w:hAnsi="Arial" w:cs="Arial"/>
          <w:iCs/>
          <w:sz w:val="20"/>
          <w:szCs w:val="20"/>
        </w:rPr>
      </w:pPr>
      <w:r w:rsidRPr="00304BB3">
        <w:rPr>
          <w:rFonts w:ascii="Arial" w:eastAsia="Times New Roman" w:hAnsi="Arial" w:cs="Arial"/>
          <w:iCs/>
          <w:sz w:val="20"/>
          <w:szCs w:val="20"/>
        </w:rPr>
        <w:t>в ходе оптимизации процесса управления рисками автоматизирована модель оценки процентного риска;</w:t>
      </w:r>
    </w:p>
    <w:p w14:paraId="670C1DAB" w14:textId="77777777" w:rsidR="00F14B10" w:rsidRPr="00304BB3" w:rsidRDefault="00F14B10" w:rsidP="00304BB3">
      <w:pPr>
        <w:pStyle w:val="aff8"/>
        <w:numPr>
          <w:ilvl w:val="0"/>
          <w:numId w:val="96"/>
        </w:numPr>
        <w:spacing w:after="240"/>
        <w:ind w:left="1134"/>
        <w:jc w:val="both"/>
        <w:rPr>
          <w:rFonts w:ascii="Arial" w:eastAsia="Times New Roman" w:hAnsi="Arial" w:cs="Arial"/>
          <w:iCs/>
          <w:sz w:val="20"/>
          <w:szCs w:val="20"/>
        </w:rPr>
      </w:pPr>
      <w:r w:rsidRPr="00304BB3">
        <w:rPr>
          <w:rFonts w:ascii="Arial" w:eastAsia="Times New Roman" w:hAnsi="Arial" w:cs="Arial"/>
          <w:iCs/>
          <w:sz w:val="20"/>
          <w:szCs w:val="20"/>
        </w:rPr>
        <w:t>проведены заседания Комитета по рискам, на которых рассматривались вопросы установления лимитов по товарным и финансовым рискам, развития и функционирования СУРиВК, а также вопросы, связанные с реализацией рисков и их влиянием на основные финансовые показатели Компании;</w:t>
      </w:r>
    </w:p>
    <w:p w14:paraId="56DB17DD" w14:textId="77777777" w:rsidR="00F14B10" w:rsidRPr="00304BB3" w:rsidRDefault="00F14B10" w:rsidP="00304BB3">
      <w:pPr>
        <w:pStyle w:val="aff8"/>
        <w:numPr>
          <w:ilvl w:val="0"/>
          <w:numId w:val="96"/>
        </w:numPr>
        <w:spacing w:after="240"/>
        <w:ind w:left="1134"/>
        <w:jc w:val="both"/>
        <w:rPr>
          <w:rFonts w:ascii="Arial" w:eastAsia="Times New Roman" w:hAnsi="Arial" w:cs="Arial"/>
          <w:i/>
          <w:iCs/>
          <w:sz w:val="20"/>
          <w:szCs w:val="20"/>
        </w:rPr>
      </w:pPr>
      <w:r w:rsidRPr="00304BB3">
        <w:rPr>
          <w:rFonts w:ascii="Arial" w:eastAsia="Times New Roman" w:hAnsi="Arial" w:cs="Arial"/>
          <w:iCs/>
          <w:sz w:val="20"/>
          <w:szCs w:val="20"/>
        </w:rPr>
        <w:t>актуализирована карта рисков в соответствии с Политикой в области управления рисками и внутреннего контроля</w:t>
      </w:r>
      <w:r w:rsidRPr="001679E0">
        <w:t xml:space="preserve"> </w:t>
      </w:r>
      <w:r>
        <w:t>с </w:t>
      </w:r>
      <w:r w:rsidRPr="00304BB3">
        <w:rPr>
          <w:rFonts w:ascii="Arial" w:eastAsia="Times New Roman" w:hAnsi="Arial" w:cs="Arial"/>
          <w:iCs/>
          <w:sz w:val="20"/>
          <w:szCs w:val="20"/>
        </w:rPr>
        <w:t>использованием SAP GRC</w:t>
      </w:r>
      <w:r w:rsidRPr="001679E0">
        <w:rPr>
          <w:rStyle w:val="a4"/>
          <w:rFonts w:ascii="Arial" w:eastAsia="Times New Roman" w:hAnsi="Arial" w:cs="Arial"/>
          <w:iCs/>
          <w:sz w:val="20"/>
          <w:szCs w:val="20"/>
        </w:rPr>
        <w:footnoteReference w:id="32"/>
      </w:r>
      <w:r w:rsidRPr="00304BB3">
        <w:rPr>
          <w:rFonts w:ascii="Arial" w:eastAsia="Times New Roman" w:hAnsi="Arial" w:cs="Arial"/>
          <w:iCs/>
          <w:sz w:val="20"/>
          <w:szCs w:val="20"/>
        </w:rPr>
        <w:t>.</w:t>
      </w:r>
    </w:p>
    <w:p w14:paraId="2E2F64F5" w14:textId="77777777" w:rsidR="00F14B10" w:rsidRPr="001679E0" w:rsidRDefault="00F14B10" w:rsidP="00304BB3">
      <w:pPr>
        <w:spacing w:after="240"/>
        <w:jc w:val="both"/>
        <w:rPr>
          <w:rFonts w:ascii="Arial" w:eastAsia="Times New Roman" w:hAnsi="Arial" w:cs="Arial"/>
          <w:b/>
          <w:iCs/>
          <w:sz w:val="20"/>
          <w:szCs w:val="20"/>
        </w:rPr>
      </w:pPr>
      <w:r w:rsidRPr="008B17B7">
        <w:rPr>
          <w:rFonts w:ascii="Arial" w:eastAsia="Times New Roman" w:hAnsi="Arial" w:cs="Arial"/>
          <w:b/>
          <w:iCs/>
          <w:sz w:val="20"/>
          <w:szCs w:val="20"/>
        </w:rPr>
        <w:t>По</w:t>
      </w:r>
      <w:r w:rsidRPr="00D254B7">
        <w:rPr>
          <w:rFonts w:ascii="Arial" w:eastAsia="Times New Roman" w:hAnsi="Arial" w:cs="Arial"/>
          <w:i/>
          <w:iCs/>
          <w:sz w:val="20"/>
          <w:szCs w:val="20"/>
        </w:rPr>
        <w:t> </w:t>
      </w:r>
      <w:r w:rsidRPr="001679E0">
        <w:rPr>
          <w:rFonts w:ascii="Arial" w:eastAsia="Times New Roman" w:hAnsi="Arial" w:cs="Arial"/>
          <w:b/>
          <w:iCs/>
          <w:sz w:val="20"/>
          <w:szCs w:val="20"/>
        </w:rPr>
        <w:t>результатам функционирования СУРиВК Компании в 2025 году:</w:t>
      </w:r>
    </w:p>
    <w:p w14:paraId="6B40E584" w14:textId="77777777" w:rsidR="00F14B10" w:rsidRPr="00304BB3" w:rsidRDefault="00F14B10" w:rsidP="00304BB3">
      <w:pPr>
        <w:pStyle w:val="aff8"/>
        <w:numPr>
          <w:ilvl w:val="0"/>
          <w:numId w:val="97"/>
        </w:numPr>
        <w:spacing w:after="240"/>
        <w:ind w:left="1134"/>
        <w:jc w:val="both"/>
        <w:rPr>
          <w:rFonts w:ascii="Arial" w:eastAsia="Times New Roman" w:hAnsi="Arial" w:cs="Arial"/>
          <w:iCs/>
          <w:sz w:val="20"/>
          <w:szCs w:val="20"/>
        </w:rPr>
      </w:pPr>
      <w:r w:rsidRPr="00304BB3">
        <w:rPr>
          <w:rFonts w:ascii="Arial" w:eastAsia="Times New Roman" w:hAnsi="Arial" w:cs="Arial"/>
          <w:iCs/>
          <w:sz w:val="20"/>
          <w:szCs w:val="20"/>
        </w:rPr>
        <w:t>выявлено 35 рисков корпоративного уровня. Пять из них реализовались без существенного влияния на ключевые показатели деятельности Компании. Кроме того, были использованы две возможности, связанные с управлением товарным и процентным риском;</w:t>
      </w:r>
    </w:p>
    <w:p w14:paraId="33B1E2FA" w14:textId="77777777" w:rsidR="00F14B10" w:rsidRPr="00304BB3" w:rsidRDefault="00F14B10" w:rsidP="00304BB3">
      <w:pPr>
        <w:pStyle w:val="aff8"/>
        <w:numPr>
          <w:ilvl w:val="0"/>
          <w:numId w:val="97"/>
        </w:numPr>
        <w:spacing w:after="240"/>
        <w:ind w:left="1134"/>
        <w:jc w:val="both"/>
        <w:rPr>
          <w:rFonts w:ascii="Arial" w:eastAsia="Times New Roman" w:hAnsi="Arial" w:cs="Arial"/>
          <w:iCs/>
          <w:sz w:val="20"/>
          <w:szCs w:val="20"/>
        </w:rPr>
      </w:pPr>
      <w:r w:rsidRPr="00304BB3">
        <w:rPr>
          <w:rFonts w:ascii="Arial" w:eastAsia="Times New Roman" w:hAnsi="Arial" w:cs="Arial"/>
          <w:iCs/>
          <w:sz w:val="20"/>
          <w:szCs w:val="20"/>
        </w:rPr>
        <w:t>переоценены риски и пересмотрены ключевые индикаторы риска. На 2026 год определено 30 рисков. Наиболее значимыми для Компании остаются операционные риски;</w:t>
      </w:r>
    </w:p>
    <w:p w14:paraId="4A5D6B8F" w14:textId="77777777" w:rsidR="00F14B10" w:rsidRPr="00304BB3" w:rsidRDefault="00F14B10" w:rsidP="00304BB3">
      <w:pPr>
        <w:pStyle w:val="aff8"/>
        <w:numPr>
          <w:ilvl w:val="0"/>
          <w:numId w:val="97"/>
        </w:numPr>
        <w:spacing w:after="240"/>
        <w:ind w:left="1134"/>
        <w:jc w:val="both"/>
        <w:rPr>
          <w:rFonts w:ascii="Arial" w:eastAsia="Times New Roman" w:hAnsi="Arial" w:cs="Arial"/>
          <w:iCs/>
          <w:sz w:val="20"/>
          <w:szCs w:val="20"/>
        </w:rPr>
      </w:pPr>
      <w:r w:rsidRPr="00304BB3">
        <w:rPr>
          <w:rFonts w:ascii="Arial" w:eastAsia="Times New Roman" w:hAnsi="Arial" w:cs="Arial"/>
          <w:iCs/>
          <w:sz w:val="20"/>
          <w:szCs w:val="20"/>
        </w:rPr>
        <w:t>определены и представлены Совету директоров Компании планы по развитию СУРиВК на 2026 год;</w:t>
      </w:r>
    </w:p>
    <w:p w14:paraId="7CF42583" w14:textId="77777777" w:rsidR="00F14B10" w:rsidRPr="00304BB3" w:rsidRDefault="00F14B10" w:rsidP="00304BB3">
      <w:pPr>
        <w:pStyle w:val="aff8"/>
        <w:numPr>
          <w:ilvl w:val="0"/>
          <w:numId w:val="97"/>
        </w:numPr>
        <w:spacing w:after="240"/>
        <w:ind w:left="1134"/>
        <w:jc w:val="both"/>
        <w:rPr>
          <w:rFonts w:ascii="Arial" w:eastAsia="Times New Roman" w:hAnsi="Arial" w:cs="Arial"/>
          <w:iCs/>
          <w:sz w:val="20"/>
          <w:szCs w:val="20"/>
        </w:rPr>
      </w:pPr>
      <w:r w:rsidRPr="00304BB3">
        <w:rPr>
          <w:rFonts w:ascii="Arial" w:eastAsia="Times New Roman" w:hAnsi="Arial" w:cs="Arial"/>
          <w:iCs/>
          <w:sz w:val="20"/>
          <w:szCs w:val="20"/>
        </w:rPr>
        <w:t>в декабре 2025 года Совет директоров Компании утвердил риск-аппетит на 2026 год;</w:t>
      </w:r>
    </w:p>
    <w:p w14:paraId="3D500741" w14:textId="77777777" w:rsidR="00F14B10" w:rsidRPr="00304BB3" w:rsidRDefault="00F14B10" w:rsidP="00304BB3">
      <w:pPr>
        <w:pStyle w:val="aff8"/>
        <w:numPr>
          <w:ilvl w:val="0"/>
          <w:numId w:val="97"/>
        </w:numPr>
        <w:spacing w:after="240"/>
        <w:ind w:left="1134"/>
        <w:jc w:val="both"/>
        <w:rPr>
          <w:rFonts w:ascii="Arial" w:eastAsia="Times New Roman" w:hAnsi="Arial" w:cs="Arial"/>
          <w:iCs/>
          <w:sz w:val="20"/>
          <w:szCs w:val="20"/>
        </w:rPr>
      </w:pPr>
      <w:r w:rsidRPr="00304BB3">
        <w:rPr>
          <w:rFonts w:ascii="Arial" w:eastAsia="Times New Roman" w:hAnsi="Arial" w:cs="Arial"/>
          <w:iCs/>
          <w:sz w:val="20"/>
          <w:szCs w:val="20"/>
        </w:rPr>
        <w:t>осуществлена внутренняя оценка эффективности СУРиВК.</w:t>
      </w:r>
    </w:p>
    <w:p w14:paraId="3DAF59F8" w14:textId="77777777" w:rsidR="00F14B10" w:rsidRPr="001679E0" w:rsidRDefault="00F14B10" w:rsidP="00304BB3">
      <w:pPr>
        <w:spacing w:after="240"/>
        <w:jc w:val="both"/>
        <w:rPr>
          <w:rFonts w:ascii="Arial" w:eastAsia="Calibri" w:hAnsi="Arial" w:cs="Arial"/>
          <w:sz w:val="20"/>
          <w:szCs w:val="20"/>
        </w:rPr>
      </w:pPr>
      <w:r w:rsidRPr="00D254B7">
        <w:rPr>
          <w:rFonts w:ascii="Arial" w:eastAsia="Times New Roman" w:hAnsi="Arial" w:cs="Arial"/>
          <w:iCs/>
          <w:sz w:val="20"/>
          <w:szCs w:val="20"/>
        </w:rPr>
        <w:t>В </w:t>
      </w:r>
      <w:r w:rsidRPr="001679E0">
        <w:rPr>
          <w:rFonts w:ascii="Arial" w:eastAsia="Calibri" w:hAnsi="Arial" w:cs="Arial"/>
          <w:sz w:val="20"/>
          <w:szCs w:val="20"/>
        </w:rPr>
        <w:t>соответствии с планами совершенствования СУРиВК на 2026</w:t>
      </w:r>
      <w:r>
        <w:rPr>
          <w:rFonts w:ascii="Arial" w:eastAsia="Calibri" w:hAnsi="Arial" w:cs="Arial"/>
          <w:sz w:val="20"/>
          <w:szCs w:val="20"/>
        </w:rPr>
        <w:t xml:space="preserve"> год </w:t>
      </w:r>
      <w:r w:rsidRPr="001679E0">
        <w:rPr>
          <w:rFonts w:ascii="Arial" w:eastAsia="Calibri" w:hAnsi="Arial" w:cs="Arial"/>
          <w:sz w:val="20"/>
          <w:szCs w:val="20"/>
        </w:rPr>
        <w:t xml:space="preserve">и последующие периоды запланирован ряд мероприятий, составленный исходя из потребностей Компании </w:t>
      </w:r>
      <w:r>
        <w:rPr>
          <w:rFonts w:ascii="Arial" w:eastAsia="Calibri" w:hAnsi="Arial" w:cs="Arial"/>
          <w:sz w:val="20"/>
          <w:szCs w:val="20"/>
        </w:rPr>
        <w:t>и с </w:t>
      </w:r>
      <w:r w:rsidRPr="001679E0">
        <w:rPr>
          <w:rFonts w:ascii="Arial" w:eastAsia="Calibri" w:hAnsi="Arial" w:cs="Arial"/>
          <w:sz w:val="20"/>
          <w:szCs w:val="20"/>
        </w:rPr>
        <w:t>учетом рекомендаций внешнего аудитора и подразделения внутреннего аудита. Эти мероприятия включают:</w:t>
      </w:r>
    </w:p>
    <w:p w14:paraId="33AE14CF" w14:textId="6C33BE94" w:rsidR="00F14B10" w:rsidRPr="00304BB3" w:rsidRDefault="00F14B10" w:rsidP="00304BB3">
      <w:pPr>
        <w:pStyle w:val="aff8"/>
        <w:numPr>
          <w:ilvl w:val="0"/>
          <w:numId w:val="98"/>
        </w:numPr>
        <w:spacing w:after="240"/>
        <w:ind w:left="1134"/>
        <w:jc w:val="both"/>
        <w:rPr>
          <w:rFonts w:ascii="Arial" w:eastAsia="Calibri" w:hAnsi="Arial" w:cs="Arial"/>
          <w:sz w:val="20"/>
          <w:szCs w:val="20"/>
        </w:rPr>
      </w:pPr>
      <w:r w:rsidRPr="00304BB3">
        <w:rPr>
          <w:rFonts w:ascii="Arial" w:eastAsia="Calibri" w:hAnsi="Arial" w:cs="Arial"/>
          <w:sz w:val="20"/>
          <w:szCs w:val="20"/>
        </w:rPr>
        <w:t>актуализацию внутренних документов в сфере управления рисками с учетом происходящих изменений;</w:t>
      </w:r>
    </w:p>
    <w:p w14:paraId="386106B7" w14:textId="77777777" w:rsidR="00F14B10" w:rsidRPr="00304BB3" w:rsidRDefault="00F14B10" w:rsidP="00304BB3">
      <w:pPr>
        <w:pStyle w:val="aff8"/>
        <w:numPr>
          <w:ilvl w:val="0"/>
          <w:numId w:val="98"/>
        </w:numPr>
        <w:spacing w:after="240"/>
        <w:ind w:left="1134"/>
        <w:jc w:val="both"/>
        <w:rPr>
          <w:rFonts w:ascii="Arial" w:eastAsia="Calibri" w:hAnsi="Arial" w:cs="Arial"/>
          <w:sz w:val="20"/>
          <w:szCs w:val="20"/>
        </w:rPr>
      </w:pPr>
      <w:r w:rsidRPr="00304BB3">
        <w:rPr>
          <w:rFonts w:ascii="Arial" w:eastAsia="Calibri" w:hAnsi="Arial" w:cs="Arial"/>
          <w:sz w:val="20"/>
          <w:szCs w:val="20"/>
        </w:rPr>
        <w:t>формализацию контрольных процедур по бизнес-процессам, описанным в Политике в области управления рисками и внутреннего контроля;</w:t>
      </w:r>
    </w:p>
    <w:p w14:paraId="7D4B7930" w14:textId="77777777" w:rsidR="00F14B10" w:rsidRPr="00304BB3" w:rsidRDefault="00F14B10" w:rsidP="00304BB3">
      <w:pPr>
        <w:pStyle w:val="aff8"/>
        <w:numPr>
          <w:ilvl w:val="0"/>
          <w:numId w:val="98"/>
        </w:numPr>
        <w:spacing w:after="240"/>
        <w:ind w:left="1134"/>
        <w:jc w:val="both"/>
        <w:rPr>
          <w:rFonts w:ascii="Arial" w:eastAsia="Calibri" w:hAnsi="Arial" w:cs="Arial"/>
          <w:sz w:val="20"/>
          <w:szCs w:val="20"/>
        </w:rPr>
      </w:pPr>
      <w:r w:rsidRPr="00304BB3">
        <w:rPr>
          <w:rFonts w:ascii="Arial" w:eastAsia="Calibri" w:hAnsi="Arial" w:cs="Arial"/>
          <w:sz w:val="20"/>
          <w:szCs w:val="20"/>
        </w:rPr>
        <w:t>проведение комплексного обучения руководителей среднего звена в центральном офисе и на филиалах Компании принципам и задачам СУРиВК.</w:t>
      </w:r>
    </w:p>
    <w:p w14:paraId="5375170E" w14:textId="77777777" w:rsidR="00F14B10" w:rsidRPr="001679E0" w:rsidRDefault="00F14B10" w:rsidP="00137016">
      <w:pPr>
        <w:spacing w:before="120" w:after="240"/>
        <w:ind w:firstLine="0"/>
        <w:jc w:val="both"/>
        <w:rPr>
          <w:rFonts w:ascii="Arial" w:eastAsia="Times New Roman" w:hAnsi="Arial" w:cs="Arial"/>
          <w:b/>
          <w:iCs/>
          <w:sz w:val="20"/>
          <w:szCs w:val="20"/>
        </w:rPr>
      </w:pPr>
      <w:r w:rsidRPr="001679E0">
        <w:rPr>
          <w:rFonts w:ascii="Arial" w:eastAsia="Times New Roman" w:hAnsi="Arial" w:cs="Arial"/>
          <w:b/>
          <w:iCs/>
          <w:sz w:val="20"/>
          <w:szCs w:val="20"/>
        </w:rPr>
        <w:t>Карта значимых рисков Компании в 2025 году</w:t>
      </w:r>
    </w:p>
    <w:p w14:paraId="497FCE40" w14:textId="20414D7A" w:rsidR="00F14B10" w:rsidRPr="001679E0" w:rsidRDefault="00F14B10" w:rsidP="00304BB3">
      <w:pPr>
        <w:spacing w:after="240"/>
        <w:jc w:val="both"/>
        <w:rPr>
          <w:rFonts w:ascii="Arial" w:eastAsia="Calibri" w:hAnsi="Arial" w:cs="Arial"/>
          <w:b/>
          <w:sz w:val="20"/>
          <w:szCs w:val="20"/>
        </w:rPr>
      </w:pPr>
      <w:r w:rsidRPr="001679E0">
        <w:rPr>
          <w:rFonts w:ascii="Arial" w:eastAsia="Calibri" w:hAnsi="Arial" w:cs="Arial"/>
          <w:sz w:val="20"/>
          <w:szCs w:val="20"/>
        </w:rPr>
        <w:t>Корпоративная карта значимых рисков описывает риски по степени влияния на достижение целей Компании и источникам возникновения. Динамика рисков в 2025</w:t>
      </w:r>
      <w:r>
        <w:rPr>
          <w:rFonts w:ascii="Arial" w:eastAsia="Calibri" w:hAnsi="Arial" w:cs="Arial"/>
          <w:sz w:val="20"/>
          <w:szCs w:val="20"/>
        </w:rPr>
        <w:t xml:space="preserve"> году </w:t>
      </w:r>
      <w:r w:rsidRPr="001679E0">
        <w:rPr>
          <w:rFonts w:ascii="Arial" w:eastAsia="Calibri" w:hAnsi="Arial" w:cs="Arial"/>
          <w:sz w:val="20"/>
          <w:szCs w:val="20"/>
        </w:rPr>
        <w:t>по сравнению с 2024</w:t>
      </w:r>
      <w:r>
        <w:rPr>
          <w:rFonts w:ascii="Arial" w:eastAsia="Calibri" w:hAnsi="Arial" w:cs="Arial"/>
          <w:sz w:val="20"/>
          <w:szCs w:val="20"/>
        </w:rPr>
        <w:t xml:space="preserve"> годом </w:t>
      </w:r>
      <w:r w:rsidRPr="001679E0">
        <w:rPr>
          <w:rFonts w:ascii="Arial" w:eastAsia="Calibri" w:hAnsi="Arial" w:cs="Arial"/>
          <w:sz w:val="20"/>
          <w:szCs w:val="20"/>
        </w:rPr>
        <w:t xml:space="preserve">отражает изменение внешней среды. В отчетном году Компания столкнулась со многими внешними вызовами, которые отразились как на реализации рисков, так и на возможностях. </w:t>
      </w:r>
    </w:p>
    <w:p w14:paraId="47185C85" w14:textId="77777777" w:rsidR="00F14B10" w:rsidRPr="001679E0" w:rsidRDefault="00F14B10" w:rsidP="00137016">
      <w:pPr>
        <w:spacing w:after="240"/>
        <w:ind w:firstLine="0"/>
        <w:jc w:val="center"/>
        <w:rPr>
          <w:rFonts w:ascii="Arial" w:eastAsia="Times New Roman" w:hAnsi="Arial" w:cs="Arial"/>
          <w:b/>
          <w:color w:val="000000"/>
          <w:sz w:val="20"/>
          <w:szCs w:val="20"/>
        </w:rPr>
      </w:pPr>
      <w:r w:rsidRPr="001679E0">
        <w:rPr>
          <w:rFonts w:ascii="Arial" w:eastAsia="Times New Roman" w:hAnsi="Arial" w:cs="Arial"/>
          <w:b/>
          <w:iCs/>
          <w:color w:val="000000"/>
          <w:sz w:val="20"/>
          <w:szCs w:val="20"/>
        </w:rPr>
        <w:t>Риски, реализовавшиеся в 2025 году</w:t>
      </w:r>
    </w:p>
    <w:tbl>
      <w:tblPr>
        <w:tblStyle w:val="422"/>
        <w:tblW w:w="9776" w:type="dxa"/>
        <w:jc w:val="center"/>
        <w:tblLook w:val="04A0" w:firstRow="1" w:lastRow="0" w:firstColumn="1" w:lastColumn="0" w:noHBand="0" w:noVBand="1"/>
      </w:tblPr>
      <w:tblGrid>
        <w:gridCol w:w="2811"/>
        <w:gridCol w:w="3648"/>
        <w:gridCol w:w="3317"/>
      </w:tblGrid>
      <w:tr w:rsidR="00F14B10" w:rsidRPr="001679E0" w14:paraId="6DD13501" w14:textId="77777777" w:rsidTr="00A64FCE">
        <w:trPr>
          <w:jc w:val="center"/>
        </w:trPr>
        <w:tc>
          <w:tcPr>
            <w:tcW w:w="2811" w:type="dxa"/>
            <w:tcBorders>
              <w:bottom w:val="single" w:sz="4" w:space="0" w:color="auto"/>
            </w:tcBorders>
            <w:shd w:val="clear" w:color="auto" w:fill="2F5496"/>
          </w:tcPr>
          <w:p w14:paraId="0CA22A0B" w14:textId="77777777" w:rsidR="00F14B10" w:rsidRPr="001679E0" w:rsidRDefault="00F14B10" w:rsidP="00137016">
            <w:pPr>
              <w:spacing w:before="120" w:after="120"/>
              <w:ind w:firstLine="0"/>
              <w:jc w:val="both"/>
              <w:rPr>
                <w:rFonts w:ascii="Arial" w:eastAsia="Times New Roman" w:hAnsi="Arial" w:cs="Arial"/>
                <w:b/>
                <w:bCs/>
                <w:color w:val="FFFFFF"/>
                <w:sz w:val="20"/>
                <w:szCs w:val="20"/>
              </w:rPr>
            </w:pPr>
            <w:r w:rsidRPr="001679E0">
              <w:rPr>
                <w:rFonts w:ascii="Arial" w:eastAsia="Times New Roman" w:hAnsi="Arial" w:cs="Arial"/>
                <w:b/>
                <w:bCs/>
                <w:color w:val="FFFFFF"/>
                <w:sz w:val="20"/>
                <w:szCs w:val="20"/>
              </w:rPr>
              <w:t>Наименование риска</w:t>
            </w:r>
          </w:p>
        </w:tc>
        <w:tc>
          <w:tcPr>
            <w:tcW w:w="3648" w:type="dxa"/>
            <w:tcBorders>
              <w:bottom w:val="single" w:sz="4" w:space="0" w:color="auto"/>
              <w:right w:val="single" w:sz="4" w:space="0" w:color="auto"/>
            </w:tcBorders>
            <w:shd w:val="clear" w:color="auto" w:fill="2F5496"/>
          </w:tcPr>
          <w:p w14:paraId="4433A5AA" w14:textId="77777777" w:rsidR="00F14B10" w:rsidRPr="001679E0" w:rsidRDefault="00F14B10" w:rsidP="00137016">
            <w:pPr>
              <w:spacing w:before="120" w:after="120"/>
              <w:ind w:firstLine="0"/>
              <w:jc w:val="both"/>
              <w:rPr>
                <w:rFonts w:ascii="Arial" w:eastAsia="Times New Roman" w:hAnsi="Arial" w:cs="Arial"/>
                <w:b/>
                <w:bCs/>
                <w:color w:val="FFFFFF"/>
                <w:sz w:val="20"/>
                <w:szCs w:val="20"/>
              </w:rPr>
            </w:pPr>
            <w:r w:rsidRPr="001679E0">
              <w:rPr>
                <w:rFonts w:ascii="Arial" w:eastAsia="Times New Roman" w:hAnsi="Arial" w:cs="Arial"/>
                <w:b/>
                <w:bCs/>
                <w:color w:val="FFFFFF"/>
                <w:sz w:val="20"/>
                <w:szCs w:val="20"/>
              </w:rPr>
              <w:t>Описание риска</w:t>
            </w:r>
          </w:p>
        </w:tc>
        <w:tc>
          <w:tcPr>
            <w:tcW w:w="3317" w:type="dxa"/>
            <w:tcBorders>
              <w:bottom w:val="single" w:sz="4" w:space="0" w:color="auto"/>
              <w:right w:val="single" w:sz="4" w:space="0" w:color="auto"/>
            </w:tcBorders>
            <w:shd w:val="clear" w:color="auto" w:fill="2F5496"/>
          </w:tcPr>
          <w:p w14:paraId="0C67310B" w14:textId="77777777" w:rsidR="00F14B10" w:rsidRPr="001679E0" w:rsidRDefault="00F14B10" w:rsidP="00137016">
            <w:pPr>
              <w:spacing w:before="120" w:after="120"/>
              <w:ind w:firstLine="0"/>
              <w:jc w:val="both"/>
              <w:rPr>
                <w:rFonts w:ascii="Arial" w:eastAsia="Times New Roman" w:hAnsi="Arial" w:cs="Arial"/>
                <w:b/>
                <w:bCs/>
                <w:color w:val="FFFFFF"/>
                <w:sz w:val="20"/>
                <w:szCs w:val="20"/>
              </w:rPr>
            </w:pPr>
            <w:r w:rsidRPr="001679E0">
              <w:rPr>
                <w:rFonts w:ascii="Arial" w:eastAsia="Times New Roman" w:hAnsi="Arial" w:cs="Arial"/>
                <w:b/>
                <w:bCs/>
                <w:color w:val="FFFFFF"/>
                <w:sz w:val="20"/>
                <w:szCs w:val="20"/>
              </w:rPr>
              <w:t>Меры управления</w:t>
            </w:r>
          </w:p>
        </w:tc>
      </w:tr>
      <w:tr w:rsidR="00F14B10" w:rsidRPr="001679E0" w14:paraId="7E24D906" w14:textId="77777777" w:rsidTr="00A64FCE">
        <w:trPr>
          <w:jc w:val="center"/>
        </w:trPr>
        <w:tc>
          <w:tcPr>
            <w:tcW w:w="2811" w:type="dxa"/>
            <w:tcBorders>
              <w:top w:val="single" w:sz="4" w:space="0" w:color="auto"/>
              <w:left w:val="single" w:sz="4" w:space="0" w:color="auto"/>
              <w:bottom w:val="single" w:sz="4" w:space="0" w:color="auto"/>
              <w:right w:val="single" w:sz="4" w:space="0" w:color="auto"/>
            </w:tcBorders>
          </w:tcPr>
          <w:p w14:paraId="5CFA22DF" w14:textId="77777777" w:rsidR="00F14B10" w:rsidRPr="001679E0" w:rsidRDefault="00F14B10" w:rsidP="00137016">
            <w:pPr>
              <w:spacing w:before="120" w:after="120"/>
              <w:ind w:firstLine="0"/>
              <w:rPr>
                <w:rFonts w:ascii="Arial" w:eastAsia="Times New Roman" w:hAnsi="Arial" w:cs="Arial"/>
                <w:color w:val="000000"/>
                <w:sz w:val="20"/>
                <w:szCs w:val="20"/>
              </w:rPr>
            </w:pPr>
            <w:r w:rsidRPr="001679E0">
              <w:rPr>
                <w:rFonts w:ascii="Arial" w:eastAsia="Times New Roman" w:hAnsi="Arial" w:cs="Arial"/>
                <w:color w:val="000000"/>
                <w:sz w:val="20"/>
                <w:szCs w:val="20"/>
              </w:rPr>
              <w:t>Операционные риски</w:t>
            </w:r>
          </w:p>
          <w:p w14:paraId="0318B808" w14:textId="77777777" w:rsidR="00F14B10" w:rsidRPr="001679E0" w:rsidRDefault="00F14B10" w:rsidP="00137016">
            <w:pPr>
              <w:spacing w:before="120" w:after="120"/>
              <w:ind w:firstLine="0"/>
              <w:rPr>
                <w:rFonts w:ascii="Arial" w:eastAsia="Times New Roman" w:hAnsi="Arial" w:cs="Arial"/>
                <w:color w:val="000000"/>
                <w:sz w:val="20"/>
                <w:szCs w:val="20"/>
              </w:rPr>
            </w:pPr>
          </w:p>
          <w:p w14:paraId="6658B769" w14:textId="77777777" w:rsidR="00F14B10" w:rsidRPr="001679E0" w:rsidRDefault="00F14B10" w:rsidP="00137016">
            <w:pPr>
              <w:spacing w:before="120" w:after="120"/>
              <w:ind w:firstLine="0"/>
              <w:rPr>
                <w:rFonts w:ascii="Arial" w:eastAsia="Times New Roman" w:hAnsi="Arial" w:cs="Arial"/>
                <w:color w:val="000000"/>
                <w:sz w:val="20"/>
                <w:szCs w:val="20"/>
              </w:rPr>
            </w:pPr>
            <w:r w:rsidRPr="001679E0">
              <w:rPr>
                <w:rFonts w:ascii="Arial" w:eastAsia="Times New Roman" w:hAnsi="Arial" w:cs="Arial"/>
                <w:color w:val="000000"/>
                <w:sz w:val="20"/>
                <w:szCs w:val="20"/>
              </w:rPr>
              <w:lastRenderedPageBreak/>
              <w:t>Риск аварийных отключений и неплановых ремонтов</w:t>
            </w:r>
          </w:p>
        </w:tc>
        <w:tc>
          <w:tcPr>
            <w:tcW w:w="3648" w:type="dxa"/>
            <w:tcBorders>
              <w:top w:val="single" w:sz="4" w:space="0" w:color="auto"/>
              <w:left w:val="single" w:sz="4" w:space="0" w:color="auto"/>
              <w:bottom w:val="single" w:sz="4" w:space="0" w:color="auto"/>
              <w:right w:val="single" w:sz="4" w:space="0" w:color="auto"/>
            </w:tcBorders>
          </w:tcPr>
          <w:p w14:paraId="7481334D" w14:textId="77777777" w:rsidR="00F14B10" w:rsidRPr="001679E0" w:rsidRDefault="00F14B10" w:rsidP="00137016">
            <w:pPr>
              <w:spacing w:before="120" w:after="120"/>
              <w:ind w:firstLine="0"/>
              <w:jc w:val="both"/>
              <w:rPr>
                <w:rFonts w:ascii="Arial" w:eastAsia="Times New Roman" w:hAnsi="Arial" w:cs="Arial"/>
                <w:color w:val="000000"/>
                <w:sz w:val="20"/>
                <w:szCs w:val="20"/>
              </w:rPr>
            </w:pPr>
            <w:r w:rsidRPr="001679E0">
              <w:rPr>
                <w:rFonts w:ascii="Arial" w:eastAsia="Times New Roman" w:hAnsi="Arial" w:cs="Arial"/>
                <w:color w:val="000000"/>
                <w:sz w:val="20"/>
                <w:szCs w:val="20"/>
              </w:rPr>
              <w:lastRenderedPageBreak/>
              <w:t>Реализовался риск, связанный с воздействием аварийных отключений генерирующего оборудования. Э</w:t>
            </w:r>
            <w:r w:rsidRPr="001679E0">
              <w:rPr>
                <w:rFonts w:ascii="Arial" w:eastAsia="Times New Roman" w:hAnsi="Arial" w:cs="Arial"/>
                <w:sz w:val="20"/>
                <w:szCs w:val="20"/>
              </w:rPr>
              <w:t>то </w:t>
            </w:r>
            <w:r w:rsidRPr="001679E0">
              <w:rPr>
                <w:rFonts w:ascii="Arial" w:eastAsia="Times New Roman" w:hAnsi="Arial" w:cs="Arial"/>
                <w:color w:val="000000"/>
                <w:sz w:val="20"/>
                <w:szCs w:val="20"/>
              </w:rPr>
              <w:t xml:space="preserve">привело </w:t>
            </w:r>
            <w:r w:rsidRPr="001679E0">
              <w:rPr>
                <w:rFonts w:ascii="Arial" w:eastAsia="Times New Roman" w:hAnsi="Arial" w:cs="Arial"/>
                <w:color w:val="000000"/>
                <w:sz w:val="20"/>
                <w:szCs w:val="20"/>
              </w:rPr>
              <w:lastRenderedPageBreak/>
              <w:t>к снижению поставляемой мощности и выработки электрической энергии</w:t>
            </w:r>
          </w:p>
        </w:tc>
        <w:tc>
          <w:tcPr>
            <w:tcW w:w="3317" w:type="dxa"/>
            <w:tcBorders>
              <w:top w:val="single" w:sz="4" w:space="0" w:color="auto"/>
              <w:left w:val="single" w:sz="4" w:space="0" w:color="auto"/>
              <w:bottom w:val="single" w:sz="4" w:space="0" w:color="auto"/>
              <w:right w:val="single" w:sz="4" w:space="0" w:color="auto"/>
            </w:tcBorders>
          </w:tcPr>
          <w:p w14:paraId="1B9A00FE" w14:textId="77777777" w:rsidR="00F14B10" w:rsidRPr="001679E0" w:rsidRDefault="00F14B10" w:rsidP="00137016">
            <w:pPr>
              <w:spacing w:before="120" w:after="120"/>
              <w:ind w:firstLine="0"/>
              <w:jc w:val="both"/>
              <w:rPr>
                <w:rFonts w:ascii="Arial" w:eastAsia="Times New Roman" w:hAnsi="Arial" w:cs="Arial"/>
                <w:color w:val="000000"/>
                <w:sz w:val="20"/>
                <w:szCs w:val="20"/>
              </w:rPr>
            </w:pPr>
            <w:r w:rsidRPr="001679E0">
              <w:rPr>
                <w:rFonts w:ascii="Arial" w:eastAsia="Times New Roman" w:hAnsi="Arial" w:cs="Arial"/>
                <w:color w:val="000000"/>
                <w:sz w:val="20"/>
                <w:szCs w:val="20"/>
              </w:rPr>
              <w:lastRenderedPageBreak/>
              <w:t xml:space="preserve">Экономический эффект от реализации данного риска минимизируется за счет обеспечения своевременного </w:t>
            </w:r>
            <w:r w:rsidRPr="001679E0">
              <w:rPr>
                <w:rFonts w:ascii="Arial" w:eastAsia="Times New Roman" w:hAnsi="Arial" w:cs="Arial"/>
                <w:color w:val="000000"/>
                <w:sz w:val="20"/>
                <w:szCs w:val="20"/>
              </w:rPr>
              <w:lastRenderedPageBreak/>
              <w:t>и качественного проведения планово-предупредительных ремонтов оборудования</w:t>
            </w:r>
          </w:p>
        </w:tc>
      </w:tr>
    </w:tbl>
    <w:p w14:paraId="66A6C9B1" w14:textId="77777777" w:rsidR="00F14B10" w:rsidRPr="001679E0" w:rsidRDefault="00F14B10" w:rsidP="00C010F8">
      <w:pPr>
        <w:keepNext/>
        <w:spacing w:before="120" w:after="240"/>
        <w:ind w:firstLine="0"/>
        <w:jc w:val="center"/>
        <w:rPr>
          <w:rFonts w:ascii="Arial" w:eastAsia="Times New Roman" w:hAnsi="Arial" w:cs="Arial"/>
          <w:b/>
          <w:iCs/>
          <w:color w:val="000000"/>
          <w:sz w:val="20"/>
          <w:szCs w:val="20"/>
        </w:rPr>
      </w:pPr>
      <w:r w:rsidRPr="001679E0">
        <w:rPr>
          <w:rFonts w:ascii="Arial" w:eastAsia="Times New Roman" w:hAnsi="Arial" w:cs="Arial"/>
          <w:b/>
          <w:iCs/>
          <w:color w:val="000000"/>
          <w:sz w:val="20"/>
          <w:szCs w:val="20"/>
        </w:rPr>
        <w:lastRenderedPageBreak/>
        <w:t>Возможности, реализовавшиеся в 2025 году</w:t>
      </w:r>
    </w:p>
    <w:tbl>
      <w:tblPr>
        <w:tblStyle w:val="46"/>
        <w:tblW w:w="9776" w:type="dxa"/>
        <w:jc w:val="center"/>
        <w:tblLook w:val="04A0" w:firstRow="1" w:lastRow="0" w:firstColumn="1" w:lastColumn="0" w:noHBand="0" w:noVBand="1"/>
      </w:tblPr>
      <w:tblGrid>
        <w:gridCol w:w="2807"/>
        <w:gridCol w:w="3646"/>
        <w:gridCol w:w="3323"/>
      </w:tblGrid>
      <w:tr w:rsidR="00F14B10" w:rsidRPr="001679E0" w14:paraId="49B10797" w14:textId="77777777" w:rsidTr="00A64FCE">
        <w:trPr>
          <w:jc w:val="center"/>
        </w:trPr>
        <w:tc>
          <w:tcPr>
            <w:tcW w:w="2807" w:type="dxa"/>
            <w:tcBorders>
              <w:left w:val="single" w:sz="4" w:space="0" w:color="auto"/>
            </w:tcBorders>
            <w:shd w:val="clear" w:color="auto" w:fill="2F5496"/>
          </w:tcPr>
          <w:p w14:paraId="279477B9" w14:textId="77777777" w:rsidR="00F14B10" w:rsidRPr="001679E0" w:rsidRDefault="00F14B10" w:rsidP="00137016">
            <w:pPr>
              <w:spacing w:before="120" w:after="120"/>
              <w:ind w:firstLine="0"/>
              <w:jc w:val="both"/>
              <w:rPr>
                <w:rFonts w:ascii="Arial" w:eastAsia="Times New Roman" w:hAnsi="Arial" w:cs="Arial"/>
                <w:b/>
                <w:bCs/>
                <w:color w:val="FFFFFF"/>
                <w:sz w:val="20"/>
                <w:szCs w:val="20"/>
              </w:rPr>
            </w:pPr>
            <w:r w:rsidRPr="001679E0">
              <w:rPr>
                <w:rFonts w:ascii="Arial" w:eastAsia="Times New Roman" w:hAnsi="Arial" w:cs="Arial"/>
                <w:b/>
                <w:bCs/>
                <w:color w:val="FFFFFF"/>
                <w:sz w:val="20"/>
                <w:szCs w:val="20"/>
              </w:rPr>
              <w:t>Наименование возможности</w:t>
            </w:r>
          </w:p>
        </w:tc>
        <w:tc>
          <w:tcPr>
            <w:tcW w:w="3646" w:type="dxa"/>
            <w:shd w:val="clear" w:color="auto" w:fill="2F5496"/>
          </w:tcPr>
          <w:p w14:paraId="05C1C7AE" w14:textId="77777777" w:rsidR="00F14B10" w:rsidRPr="001679E0" w:rsidRDefault="00F14B10" w:rsidP="00137016">
            <w:pPr>
              <w:spacing w:before="120" w:after="120"/>
              <w:ind w:firstLine="0"/>
              <w:jc w:val="both"/>
              <w:rPr>
                <w:rFonts w:ascii="Arial" w:eastAsia="Times New Roman" w:hAnsi="Arial" w:cs="Arial"/>
                <w:b/>
                <w:bCs/>
                <w:color w:val="FFFFFF"/>
                <w:sz w:val="20"/>
                <w:szCs w:val="20"/>
              </w:rPr>
            </w:pPr>
            <w:r w:rsidRPr="001679E0">
              <w:rPr>
                <w:rFonts w:ascii="Arial" w:eastAsia="Times New Roman" w:hAnsi="Arial" w:cs="Arial"/>
                <w:b/>
                <w:bCs/>
                <w:color w:val="FFFFFF"/>
                <w:sz w:val="20"/>
                <w:szCs w:val="20"/>
              </w:rPr>
              <w:t>Комментарии по реализации</w:t>
            </w:r>
          </w:p>
        </w:tc>
        <w:tc>
          <w:tcPr>
            <w:tcW w:w="3323" w:type="dxa"/>
            <w:shd w:val="clear" w:color="auto" w:fill="2F5496"/>
          </w:tcPr>
          <w:p w14:paraId="76161F05" w14:textId="77777777" w:rsidR="00F14B10" w:rsidRPr="001679E0" w:rsidRDefault="00F14B10" w:rsidP="00137016">
            <w:pPr>
              <w:spacing w:before="120" w:after="120"/>
              <w:ind w:firstLine="0"/>
              <w:jc w:val="both"/>
              <w:rPr>
                <w:rFonts w:ascii="Arial" w:eastAsia="Times New Roman" w:hAnsi="Arial" w:cs="Arial"/>
                <w:b/>
                <w:bCs/>
                <w:color w:val="FFFFFF"/>
                <w:sz w:val="20"/>
                <w:szCs w:val="20"/>
              </w:rPr>
            </w:pPr>
            <w:r w:rsidRPr="001679E0">
              <w:rPr>
                <w:rFonts w:ascii="Arial" w:eastAsia="Times New Roman" w:hAnsi="Arial" w:cs="Arial"/>
                <w:b/>
                <w:bCs/>
                <w:color w:val="FFFFFF"/>
                <w:sz w:val="20"/>
                <w:szCs w:val="20"/>
              </w:rPr>
              <w:t>Меры управления</w:t>
            </w:r>
          </w:p>
        </w:tc>
      </w:tr>
      <w:tr w:rsidR="00F14B10" w:rsidRPr="001679E0" w14:paraId="13D4696B" w14:textId="77777777" w:rsidTr="00A64FCE">
        <w:trPr>
          <w:jc w:val="center"/>
        </w:trPr>
        <w:tc>
          <w:tcPr>
            <w:tcW w:w="2807" w:type="dxa"/>
            <w:tcBorders>
              <w:left w:val="single" w:sz="4" w:space="0" w:color="auto"/>
            </w:tcBorders>
          </w:tcPr>
          <w:p w14:paraId="277D009A" w14:textId="77777777" w:rsidR="00F14B10" w:rsidRPr="001679E0" w:rsidRDefault="00F14B10" w:rsidP="00137016">
            <w:pPr>
              <w:ind w:firstLine="0"/>
              <w:rPr>
                <w:rFonts w:ascii="Arial" w:eastAsia="Times New Roman" w:hAnsi="Arial" w:cs="Arial"/>
                <w:color w:val="000000"/>
                <w:sz w:val="20"/>
                <w:szCs w:val="20"/>
              </w:rPr>
            </w:pPr>
            <w:r w:rsidRPr="001679E0">
              <w:rPr>
                <w:rFonts w:ascii="Arial" w:eastAsia="Times New Roman" w:hAnsi="Arial" w:cs="Arial"/>
                <w:color w:val="000000"/>
                <w:sz w:val="20"/>
                <w:szCs w:val="20"/>
              </w:rPr>
              <w:t>Изменение цены на электрическую энергию</w:t>
            </w:r>
          </w:p>
        </w:tc>
        <w:tc>
          <w:tcPr>
            <w:tcW w:w="3646" w:type="dxa"/>
          </w:tcPr>
          <w:p w14:paraId="018CD822" w14:textId="18232FDA" w:rsidR="00F14B10" w:rsidRPr="001679E0" w:rsidRDefault="00F14B10" w:rsidP="00137016">
            <w:pPr>
              <w:ind w:firstLine="0"/>
              <w:jc w:val="both"/>
              <w:rPr>
                <w:rFonts w:ascii="Arial" w:eastAsia="Times New Roman" w:hAnsi="Arial" w:cs="Arial"/>
                <w:color w:val="000000"/>
                <w:sz w:val="20"/>
                <w:szCs w:val="20"/>
              </w:rPr>
            </w:pPr>
            <w:r w:rsidRPr="001679E0">
              <w:rPr>
                <w:rFonts w:ascii="Arial" w:eastAsia="Times New Roman" w:hAnsi="Arial" w:cs="Arial"/>
                <w:sz w:val="20"/>
                <w:szCs w:val="20"/>
              </w:rPr>
              <w:t xml:space="preserve">Реализовалась возможность, связанная с повышением средневзвешенной цены электрической энергии (РСВ) в 2025 г. Данное повышение цены было обусловлено увеличением доли выработки паросилового оборудования </w:t>
            </w:r>
            <w:r>
              <w:rPr>
                <w:rFonts w:ascii="Arial" w:eastAsia="Times New Roman" w:hAnsi="Arial" w:cs="Arial"/>
                <w:sz w:val="20"/>
                <w:szCs w:val="20"/>
              </w:rPr>
              <w:t>К</w:t>
            </w:r>
            <w:r w:rsidRPr="001679E0">
              <w:rPr>
                <w:rFonts w:ascii="Arial" w:eastAsia="Times New Roman" w:hAnsi="Arial" w:cs="Arial"/>
                <w:sz w:val="20"/>
                <w:szCs w:val="20"/>
              </w:rPr>
              <w:t xml:space="preserve">омпании </w:t>
            </w:r>
            <w:r>
              <w:rPr>
                <w:rFonts w:ascii="Arial" w:eastAsia="Times New Roman" w:hAnsi="Arial" w:cs="Arial"/>
                <w:sz w:val="20"/>
                <w:szCs w:val="20"/>
              </w:rPr>
              <w:t>при </w:t>
            </w:r>
            <w:r w:rsidRPr="001679E0">
              <w:rPr>
                <w:rFonts w:ascii="Arial" w:eastAsia="Times New Roman" w:hAnsi="Arial" w:cs="Arial"/>
                <w:sz w:val="20"/>
                <w:szCs w:val="20"/>
              </w:rPr>
              <w:t xml:space="preserve">увеличении востребованности </w:t>
            </w:r>
            <w:r>
              <w:rPr>
                <w:rFonts w:ascii="Arial" w:eastAsia="Times New Roman" w:hAnsi="Arial" w:cs="Arial"/>
                <w:sz w:val="20"/>
                <w:szCs w:val="20"/>
              </w:rPr>
              <w:t>со </w:t>
            </w:r>
            <w:r w:rsidRPr="001679E0">
              <w:rPr>
                <w:rFonts w:ascii="Arial" w:eastAsia="Times New Roman" w:hAnsi="Arial" w:cs="Arial"/>
                <w:sz w:val="20"/>
                <w:szCs w:val="20"/>
              </w:rPr>
              <w:t xml:space="preserve">стороны Системного оператора </w:t>
            </w:r>
            <w:r>
              <w:rPr>
                <w:rFonts w:ascii="Arial" w:eastAsia="Times New Roman" w:hAnsi="Arial" w:cs="Arial"/>
                <w:sz w:val="20"/>
                <w:szCs w:val="20"/>
              </w:rPr>
              <w:t>и </w:t>
            </w:r>
            <w:r w:rsidRPr="001679E0">
              <w:rPr>
                <w:rFonts w:ascii="Arial" w:eastAsia="Times New Roman" w:hAnsi="Arial" w:cs="Arial"/>
                <w:sz w:val="20"/>
                <w:szCs w:val="20"/>
              </w:rPr>
              <w:t>индексацией тарифов на газ, что привело к росту выручки от продажи электроэнергии</w:t>
            </w:r>
          </w:p>
        </w:tc>
        <w:tc>
          <w:tcPr>
            <w:tcW w:w="3323" w:type="dxa"/>
          </w:tcPr>
          <w:p w14:paraId="134C4F12" w14:textId="2CC8711C" w:rsidR="00F14B10" w:rsidRPr="001679E0" w:rsidRDefault="008D37B1" w:rsidP="004A19D5">
            <w:pPr>
              <w:numPr>
                <w:ilvl w:val="0"/>
                <w:numId w:val="12"/>
              </w:numPr>
              <w:autoSpaceDE w:val="0"/>
              <w:autoSpaceDN w:val="0"/>
              <w:ind w:left="0" w:firstLine="0"/>
              <w:contextualSpacing/>
              <w:jc w:val="both"/>
              <w:rPr>
                <w:rFonts w:ascii="Arial" w:eastAsia="Times New Roman" w:hAnsi="Arial" w:cs="Arial"/>
                <w:color w:val="000000"/>
                <w:sz w:val="20"/>
                <w:szCs w:val="20"/>
              </w:rPr>
            </w:pPr>
            <w:r>
              <w:rPr>
                <w:rFonts w:ascii="Arial" w:eastAsia="Times New Roman" w:hAnsi="Arial" w:cs="Arial"/>
                <w:color w:val="000000"/>
                <w:sz w:val="20"/>
                <w:szCs w:val="20"/>
              </w:rPr>
              <w:t>о</w:t>
            </w:r>
            <w:r w:rsidR="00F14B10" w:rsidRPr="001679E0">
              <w:rPr>
                <w:rFonts w:ascii="Arial" w:eastAsia="Times New Roman" w:hAnsi="Arial" w:cs="Arial"/>
                <w:color w:val="000000"/>
                <w:sz w:val="20"/>
                <w:szCs w:val="20"/>
              </w:rPr>
              <w:t>птимизация состава включенного генерирующего оборудования</w:t>
            </w:r>
          </w:p>
          <w:p w14:paraId="71821A49" w14:textId="5CC28B67" w:rsidR="00F14B10" w:rsidRPr="001679E0" w:rsidRDefault="008D37B1" w:rsidP="004A19D5">
            <w:pPr>
              <w:numPr>
                <w:ilvl w:val="0"/>
                <w:numId w:val="12"/>
              </w:numPr>
              <w:autoSpaceDE w:val="0"/>
              <w:autoSpaceDN w:val="0"/>
              <w:ind w:left="0" w:firstLine="0"/>
              <w:contextualSpacing/>
              <w:jc w:val="both"/>
              <w:rPr>
                <w:rFonts w:ascii="Arial" w:eastAsia="Times New Roman" w:hAnsi="Arial" w:cs="Arial"/>
                <w:color w:val="000000"/>
                <w:sz w:val="20"/>
                <w:szCs w:val="20"/>
              </w:rPr>
            </w:pPr>
            <w:r>
              <w:rPr>
                <w:rFonts w:ascii="Arial" w:eastAsia="Times New Roman" w:hAnsi="Arial" w:cs="Arial"/>
                <w:color w:val="000000"/>
                <w:sz w:val="20"/>
                <w:szCs w:val="20"/>
              </w:rPr>
              <w:t>о</w:t>
            </w:r>
            <w:r w:rsidR="00F14B10" w:rsidRPr="001679E0">
              <w:rPr>
                <w:rFonts w:ascii="Arial" w:eastAsia="Times New Roman" w:hAnsi="Arial" w:cs="Arial"/>
                <w:color w:val="000000"/>
                <w:sz w:val="20"/>
                <w:szCs w:val="20"/>
              </w:rPr>
              <w:t>птимизация графика загрузки оборудования в части стратегии работы на РСВ и БР</w:t>
            </w:r>
          </w:p>
          <w:p w14:paraId="2737696E" w14:textId="5CA85E3C" w:rsidR="00F14B10" w:rsidRPr="001679E0" w:rsidRDefault="008D37B1" w:rsidP="004A19D5">
            <w:pPr>
              <w:numPr>
                <w:ilvl w:val="0"/>
                <w:numId w:val="12"/>
              </w:numPr>
              <w:autoSpaceDE w:val="0"/>
              <w:autoSpaceDN w:val="0"/>
              <w:ind w:left="0" w:firstLine="0"/>
              <w:contextualSpacing/>
              <w:jc w:val="both"/>
              <w:rPr>
                <w:rFonts w:ascii="Arial" w:eastAsia="Times New Roman" w:hAnsi="Arial" w:cs="Arial"/>
                <w:color w:val="000000"/>
                <w:sz w:val="20"/>
                <w:szCs w:val="20"/>
              </w:rPr>
            </w:pPr>
            <w:r>
              <w:rPr>
                <w:rFonts w:ascii="Arial" w:eastAsia="Times New Roman" w:hAnsi="Arial" w:cs="Arial"/>
                <w:color w:val="000000"/>
                <w:sz w:val="20"/>
                <w:szCs w:val="20"/>
              </w:rPr>
              <w:t>о</w:t>
            </w:r>
            <w:r w:rsidR="00F14B10" w:rsidRPr="001679E0">
              <w:rPr>
                <w:rFonts w:ascii="Arial" w:eastAsia="Times New Roman" w:hAnsi="Arial" w:cs="Arial"/>
                <w:color w:val="000000"/>
                <w:sz w:val="20"/>
                <w:szCs w:val="20"/>
              </w:rPr>
              <w:t xml:space="preserve">птимизация топливного портфеля </w:t>
            </w:r>
          </w:p>
        </w:tc>
      </w:tr>
      <w:tr w:rsidR="00F14B10" w:rsidRPr="001679E0" w14:paraId="5D0C726E" w14:textId="77777777" w:rsidTr="00A64FCE">
        <w:trPr>
          <w:jc w:val="center"/>
        </w:trPr>
        <w:tc>
          <w:tcPr>
            <w:tcW w:w="2807" w:type="dxa"/>
            <w:tcBorders>
              <w:left w:val="single" w:sz="4" w:space="0" w:color="auto"/>
            </w:tcBorders>
          </w:tcPr>
          <w:p w14:paraId="56DCFA26" w14:textId="77777777" w:rsidR="00F14B10" w:rsidRPr="001679E0" w:rsidRDefault="00F14B10" w:rsidP="00137016">
            <w:pPr>
              <w:ind w:firstLine="0"/>
              <w:rPr>
                <w:rFonts w:ascii="Arial" w:eastAsia="Times New Roman" w:hAnsi="Arial" w:cs="Arial"/>
                <w:color w:val="000000"/>
                <w:sz w:val="20"/>
                <w:szCs w:val="20"/>
              </w:rPr>
            </w:pPr>
            <w:r w:rsidRPr="001679E0">
              <w:rPr>
                <w:rFonts w:ascii="Arial" w:eastAsia="Times New Roman" w:hAnsi="Arial" w:cs="Arial"/>
                <w:color w:val="000000"/>
                <w:sz w:val="20"/>
                <w:szCs w:val="20"/>
              </w:rPr>
              <w:t>Финансовые риски</w:t>
            </w:r>
          </w:p>
          <w:p w14:paraId="76755A32" w14:textId="77777777" w:rsidR="00F14B10" w:rsidRPr="001679E0" w:rsidRDefault="00F14B10" w:rsidP="00137016">
            <w:pPr>
              <w:ind w:firstLine="0"/>
              <w:rPr>
                <w:rFonts w:ascii="Arial" w:eastAsia="Times New Roman" w:hAnsi="Arial" w:cs="Arial"/>
                <w:color w:val="000000"/>
                <w:sz w:val="20"/>
                <w:szCs w:val="20"/>
              </w:rPr>
            </w:pPr>
          </w:p>
          <w:p w14:paraId="0F121A91" w14:textId="77777777" w:rsidR="00F14B10" w:rsidRPr="001679E0" w:rsidRDefault="00F14B10" w:rsidP="00137016">
            <w:pPr>
              <w:ind w:firstLine="0"/>
              <w:rPr>
                <w:rFonts w:ascii="Arial" w:eastAsia="Times New Roman" w:hAnsi="Arial" w:cs="Arial"/>
                <w:color w:val="000000"/>
                <w:sz w:val="20"/>
                <w:szCs w:val="20"/>
              </w:rPr>
            </w:pPr>
            <w:r w:rsidRPr="001679E0">
              <w:rPr>
                <w:rFonts w:ascii="Arial" w:eastAsia="Times New Roman" w:hAnsi="Arial" w:cs="Arial"/>
                <w:color w:val="000000"/>
                <w:sz w:val="20"/>
                <w:szCs w:val="20"/>
              </w:rPr>
              <w:t>Изменение рыночных процентных ставок</w:t>
            </w:r>
          </w:p>
        </w:tc>
        <w:tc>
          <w:tcPr>
            <w:tcW w:w="3646" w:type="dxa"/>
          </w:tcPr>
          <w:p w14:paraId="4491DD74" w14:textId="77777777" w:rsidR="00F14B10" w:rsidRPr="001679E0" w:rsidRDefault="00F14B10" w:rsidP="00137016">
            <w:pPr>
              <w:ind w:firstLine="0"/>
              <w:jc w:val="both"/>
              <w:rPr>
                <w:rFonts w:ascii="Arial" w:eastAsia="Times New Roman" w:hAnsi="Arial" w:cs="Arial"/>
                <w:sz w:val="20"/>
                <w:szCs w:val="20"/>
              </w:rPr>
            </w:pPr>
            <w:r w:rsidRPr="001679E0">
              <w:rPr>
                <w:rFonts w:ascii="Arial" w:eastAsia="Times New Roman" w:hAnsi="Arial" w:cs="Arial"/>
                <w:sz w:val="20"/>
                <w:szCs w:val="20"/>
              </w:rPr>
              <w:t>Снижение процентных платежей вследствие оптимизации структуры долгового портфеля</w:t>
            </w:r>
          </w:p>
        </w:tc>
        <w:tc>
          <w:tcPr>
            <w:tcW w:w="3323" w:type="dxa"/>
          </w:tcPr>
          <w:p w14:paraId="2AE98E7F" w14:textId="2064B26B" w:rsidR="00F14B10" w:rsidRPr="001679E0" w:rsidRDefault="008D37B1" w:rsidP="004A19D5">
            <w:pPr>
              <w:numPr>
                <w:ilvl w:val="0"/>
                <w:numId w:val="12"/>
              </w:numPr>
              <w:autoSpaceDE w:val="0"/>
              <w:autoSpaceDN w:val="0"/>
              <w:ind w:left="0" w:firstLine="0"/>
              <w:contextualSpacing/>
              <w:jc w:val="both"/>
              <w:rPr>
                <w:rFonts w:ascii="Arial" w:eastAsia="Times New Roman" w:hAnsi="Arial" w:cs="Arial"/>
                <w:color w:val="000000"/>
                <w:sz w:val="20"/>
                <w:szCs w:val="20"/>
              </w:rPr>
            </w:pPr>
            <w:r>
              <w:rPr>
                <w:rFonts w:ascii="Arial" w:eastAsia="Times New Roman" w:hAnsi="Arial" w:cs="Arial"/>
                <w:sz w:val="20"/>
                <w:szCs w:val="20"/>
              </w:rPr>
              <w:t>р</w:t>
            </w:r>
            <w:r w:rsidR="00F14B10" w:rsidRPr="001679E0">
              <w:rPr>
                <w:rFonts w:ascii="Arial" w:eastAsia="Times New Roman" w:hAnsi="Arial" w:cs="Arial"/>
                <w:sz w:val="20"/>
                <w:szCs w:val="20"/>
              </w:rPr>
              <w:t xml:space="preserve">ефинансирование долга </w:t>
            </w:r>
            <w:r w:rsidR="00F14B10">
              <w:rPr>
                <w:rFonts w:ascii="Arial" w:eastAsia="Times New Roman" w:hAnsi="Arial" w:cs="Arial"/>
                <w:sz w:val="20"/>
                <w:szCs w:val="20"/>
              </w:rPr>
              <w:t>по </w:t>
            </w:r>
            <w:r w:rsidR="00F14B10" w:rsidRPr="001679E0">
              <w:rPr>
                <w:rFonts w:ascii="Arial" w:eastAsia="Times New Roman" w:hAnsi="Arial" w:cs="Arial"/>
                <w:sz w:val="20"/>
                <w:szCs w:val="20"/>
              </w:rPr>
              <w:t>лучшим рыночным условиям</w:t>
            </w:r>
          </w:p>
        </w:tc>
      </w:tr>
    </w:tbl>
    <w:p w14:paraId="0C25B47B" w14:textId="77777777" w:rsidR="00F14B10" w:rsidRPr="001679E0" w:rsidRDefault="00F14B10" w:rsidP="00F14B10">
      <w:pPr>
        <w:spacing w:after="120"/>
        <w:jc w:val="both"/>
        <w:outlineLvl w:val="0"/>
        <w:rPr>
          <w:rFonts w:ascii="Arial" w:eastAsia="Times New Roman" w:hAnsi="Arial" w:cs="Arial"/>
          <w:b/>
          <w:sz w:val="20"/>
          <w:szCs w:val="20"/>
        </w:rPr>
        <w:sectPr w:rsidR="00F14B10" w:rsidRPr="001679E0" w:rsidSect="001234CA">
          <w:headerReference w:type="default" r:id="rId167"/>
          <w:footerReference w:type="even" r:id="rId168"/>
          <w:footerReference w:type="default" r:id="rId169"/>
          <w:pgSz w:w="11906" w:h="16838"/>
          <w:pgMar w:top="1701" w:right="1134" w:bottom="851" w:left="1134" w:header="709" w:footer="709" w:gutter="0"/>
          <w:cols w:space="720"/>
          <w:docGrid w:linePitch="326"/>
        </w:sectPr>
      </w:pPr>
    </w:p>
    <w:p w14:paraId="1D89967F" w14:textId="77777777" w:rsidR="00F14B10" w:rsidRPr="001679E0" w:rsidRDefault="00F14B10" w:rsidP="00C010F8">
      <w:pPr>
        <w:pStyle w:val="2"/>
        <w:ind w:firstLine="0"/>
      </w:pPr>
      <w:bookmarkStart w:id="397" w:name="_Toc229066525"/>
      <w:bookmarkStart w:id="398" w:name="_Toc229067522"/>
      <w:bookmarkStart w:id="399" w:name="_Toc229662406"/>
      <w:r w:rsidRPr="001679E0">
        <w:lastRenderedPageBreak/>
        <w:t>Описание основных факторов риска</w:t>
      </w:r>
      <w:bookmarkEnd w:id="397"/>
      <w:bookmarkEnd w:id="398"/>
      <w:bookmarkEnd w:id="399"/>
      <w:r w:rsidRPr="001679E0">
        <w:t xml:space="preserve"> </w:t>
      </w:r>
    </w:p>
    <w:tbl>
      <w:tblPr>
        <w:tblW w:w="14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701"/>
        <w:gridCol w:w="3402"/>
        <w:gridCol w:w="935"/>
        <w:gridCol w:w="935"/>
        <w:gridCol w:w="935"/>
        <w:gridCol w:w="30"/>
        <w:gridCol w:w="4962"/>
      </w:tblGrid>
      <w:tr w:rsidR="00F14B10" w:rsidRPr="001679E0" w14:paraId="7A3B13EB" w14:textId="77777777" w:rsidTr="000458FE">
        <w:trPr>
          <w:trHeight w:val="227"/>
          <w:tblHeader/>
          <w:jc w:val="center"/>
        </w:trPr>
        <w:tc>
          <w:tcPr>
            <w:tcW w:w="1696" w:type="dxa"/>
            <w:vMerge w:val="restart"/>
            <w:shd w:val="clear" w:color="auto" w:fill="0000FF"/>
            <w:vAlign w:val="center"/>
          </w:tcPr>
          <w:p w14:paraId="425F4860" w14:textId="77777777" w:rsidR="00F14B10" w:rsidRPr="001679E0" w:rsidRDefault="00F14B10" w:rsidP="00C010F8">
            <w:pPr>
              <w:ind w:firstLine="0"/>
              <w:jc w:val="center"/>
              <w:rPr>
                <w:rFonts w:ascii="Arial" w:eastAsia="Times New Roman" w:hAnsi="Arial" w:cs="Arial"/>
                <w:b/>
                <w:bCs/>
                <w:color w:val="FFFFFF"/>
                <w:sz w:val="18"/>
                <w:szCs w:val="20"/>
              </w:rPr>
            </w:pPr>
            <w:r w:rsidRPr="001679E0">
              <w:rPr>
                <w:rFonts w:ascii="Arial" w:eastAsia="Times New Roman" w:hAnsi="Arial" w:cs="Arial"/>
                <w:b/>
                <w:bCs/>
                <w:color w:val="FFFFFF"/>
                <w:sz w:val="18"/>
                <w:szCs w:val="20"/>
              </w:rPr>
              <w:t>Категория риска</w:t>
            </w:r>
          </w:p>
        </w:tc>
        <w:tc>
          <w:tcPr>
            <w:tcW w:w="1701" w:type="dxa"/>
            <w:vMerge w:val="restart"/>
            <w:shd w:val="clear" w:color="auto" w:fill="0000FF"/>
            <w:vAlign w:val="center"/>
          </w:tcPr>
          <w:p w14:paraId="5C68543A" w14:textId="77777777" w:rsidR="00F14B10" w:rsidRPr="001679E0" w:rsidRDefault="00F14B10" w:rsidP="00C010F8">
            <w:pPr>
              <w:ind w:firstLine="0"/>
              <w:jc w:val="center"/>
              <w:rPr>
                <w:rFonts w:ascii="Arial" w:eastAsia="Times New Roman" w:hAnsi="Arial" w:cs="Arial"/>
                <w:b/>
                <w:bCs/>
                <w:color w:val="FFFFFF"/>
                <w:sz w:val="18"/>
                <w:szCs w:val="20"/>
              </w:rPr>
            </w:pPr>
            <w:r w:rsidRPr="001679E0">
              <w:rPr>
                <w:rFonts w:ascii="Arial" w:eastAsia="Times New Roman" w:hAnsi="Arial" w:cs="Arial"/>
                <w:b/>
                <w:bCs/>
                <w:color w:val="FFFFFF"/>
                <w:sz w:val="18"/>
                <w:szCs w:val="20"/>
              </w:rPr>
              <w:t>Группа риска*</w:t>
            </w:r>
          </w:p>
        </w:tc>
        <w:tc>
          <w:tcPr>
            <w:tcW w:w="3402" w:type="dxa"/>
            <w:vMerge w:val="restart"/>
            <w:shd w:val="clear" w:color="auto" w:fill="0000FF"/>
            <w:vAlign w:val="center"/>
          </w:tcPr>
          <w:p w14:paraId="29742E9B" w14:textId="77777777" w:rsidR="00F14B10" w:rsidRPr="001679E0" w:rsidRDefault="00F14B10" w:rsidP="00C010F8">
            <w:pPr>
              <w:ind w:firstLine="0"/>
              <w:jc w:val="center"/>
              <w:rPr>
                <w:rFonts w:ascii="Arial" w:eastAsia="Times New Roman" w:hAnsi="Arial" w:cs="Arial"/>
                <w:b/>
                <w:bCs/>
                <w:color w:val="FFFFFF"/>
                <w:sz w:val="18"/>
                <w:szCs w:val="20"/>
              </w:rPr>
            </w:pPr>
            <w:r w:rsidRPr="001679E0">
              <w:rPr>
                <w:rFonts w:ascii="Arial" w:eastAsia="Times New Roman" w:hAnsi="Arial" w:cs="Arial"/>
                <w:b/>
                <w:bCs/>
                <w:color w:val="FFFFFF"/>
                <w:sz w:val="18"/>
                <w:szCs w:val="20"/>
              </w:rPr>
              <w:t>Факторы рисков</w:t>
            </w:r>
          </w:p>
        </w:tc>
        <w:tc>
          <w:tcPr>
            <w:tcW w:w="2835" w:type="dxa"/>
            <w:gridSpan w:val="4"/>
            <w:shd w:val="clear" w:color="auto" w:fill="0000FF"/>
            <w:vAlign w:val="center"/>
          </w:tcPr>
          <w:p w14:paraId="692CBB9C" w14:textId="77777777" w:rsidR="00F14B10" w:rsidRPr="001679E0" w:rsidRDefault="00F14B10" w:rsidP="00C010F8">
            <w:pPr>
              <w:ind w:firstLine="0"/>
              <w:jc w:val="center"/>
              <w:rPr>
                <w:rFonts w:ascii="Arial" w:eastAsia="Times New Roman" w:hAnsi="Arial" w:cs="Arial"/>
                <w:b/>
                <w:bCs/>
                <w:color w:val="FFFFFF"/>
                <w:sz w:val="18"/>
                <w:szCs w:val="20"/>
              </w:rPr>
            </w:pPr>
            <w:r w:rsidRPr="001679E0">
              <w:rPr>
                <w:rFonts w:ascii="Arial" w:eastAsia="Times New Roman" w:hAnsi="Arial" w:cs="Arial"/>
                <w:b/>
                <w:bCs/>
                <w:color w:val="FFFFFF"/>
                <w:sz w:val="18"/>
                <w:szCs w:val="20"/>
              </w:rPr>
              <w:t>Уровень риска</w:t>
            </w:r>
          </w:p>
        </w:tc>
        <w:tc>
          <w:tcPr>
            <w:tcW w:w="4962" w:type="dxa"/>
            <w:shd w:val="clear" w:color="auto" w:fill="0000FF"/>
            <w:vAlign w:val="center"/>
          </w:tcPr>
          <w:p w14:paraId="74263E90" w14:textId="77777777" w:rsidR="00F14B10" w:rsidRPr="001679E0" w:rsidRDefault="00F14B10" w:rsidP="00C010F8">
            <w:pPr>
              <w:ind w:firstLine="0"/>
              <w:jc w:val="center"/>
              <w:rPr>
                <w:rFonts w:ascii="Arial" w:eastAsia="Times New Roman" w:hAnsi="Arial" w:cs="Arial"/>
                <w:b/>
                <w:bCs/>
                <w:color w:val="FFFFFF"/>
                <w:sz w:val="18"/>
                <w:szCs w:val="20"/>
              </w:rPr>
            </w:pPr>
            <w:r w:rsidRPr="001679E0">
              <w:rPr>
                <w:rFonts w:ascii="Arial" w:eastAsia="Times New Roman" w:hAnsi="Arial" w:cs="Arial"/>
                <w:b/>
                <w:bCs/>
                <w:color w:val="FFFFFF"/>
                <w:sz w:val="18"/>
                <w:szCs w:val="20"/>
              </w:rPr>
              <w:t>Мероприятия по управлению рисками</w:t>
            </w:r>
          </w:p>
        </w:tc>
      </w:tr>
      <w:tr w:rsidR="00F14B10" w:rsidRPr="001679E0" w14:paraId="45AF404F" w14:textId="77777777" w:rsidTr="000458FE">
        <w:trPr>
          <w:trHeight w:val="397"/>
          <w:tblHeader/>
          <w:jc w:val="center"/>
        </w:trPr>
        <w:tc>
          <w:tcPr>
            <w:tcW w:w="1696" w:type="dxa"/>
            <w:vMerge/>
            <w:shd w:val="clear" w:color="auto" w:fill="0000FF"/>
            <w:vAlign w:val="center"/>
          </w:tcPr>
          <w:p w14:paraId="47781715" w14:textId="77777777" w:rsidR="00F14B10" w:rsidRPr="001679E0" w:rsidRDefault="00F14B10" w:rsidP="00C010F8">
            <w:pPr>
              <w:ind w:firstLine="0"/>
              <w:jc w:val="center"/>
              <w:rPr>
                <w:rFonts w:ascii="Arial" w:eastAsia="Times New Roman" w:hAnsi="Arial" w:cs="Arial"/>
                <w:b/>
                <w:bCs/>
                <w:color w:val="FFFFFF"/>
                <w:sz w:val="18"/>
                <w:szCs w:val="20"/>
              </w:rPr>
            </w:pPr>
          </w:p>
        </w:tc>
        <w:tc>
          <w:tcPr>
            <w:tcW w:w="1701" w:type="dxa"/>
            <w:vMerge/>
            <w:shd w:val="clear" w:color="auto" w:fill="0000FF"/>
            <w:vAlign w:val="center"/>
          </w:tcPr>
          <w:p w14:paraId="651A4C14" w14:textId="77777777" w:rsidR="00F14B10" w:rsidRPr="001679E0" w:rsidRDefault="00F14B10" w:rsidP="00C010F8">
            <w:pPr>
              <w:ind w:firstLine="0"/>
              <w:jc w:val="center"/>
              <w:rPr>
                <w:rFonts w:ascii="Arial" w:eastAsia="Times New Roman" w:hAnsi="Arial" w:cs="Arial"/>
                <w:b/>
                <w:bCs/>
                <w:color w:val="FFFFFF"/>
                <w:sz w:val="18"/>
                <w:szCs w:val="20"/>
              </w:rPr>
            </w:pPr>
          </w:p>
        </w:tc>
        <w:tc>
          <w:tcPr>
            <w:tcW w:w="3402" w:type="dxa"/>
            <w:vMerge/>
            <w:shd w:val="clear" w:color="auto" w:fill="0000FF"/>
            <w:vAlign w:val="center"/>
          </w:tcPr>
          <w:p w14:paraId="3CE59819" w14:textId="77777777" w:rsidR="00F14B10" w:rsidRPr="001679E0" w:rsidRDefault="00F14B10" w:rsidP="00C010F8">
            <w:pPr>
              <w:ind w:firstLine="0"/>
              <w:jc w:val="center"/>
              <w:rPr>
                <w:rFonts w:ascii="Arial" w:eastAsia="Times New Roman" w:hAnsi="Arial" w:cs="Arial"/>
                <w:b/>
                <w:bCs/>
                <w:color w:val="FFFFFF"/>
                <w:sz w:val="18"/>
                <w:szCs w:val="20"/>
              </w:rPr>
            </w:pPr>
          </w:p>
        </w:tc>
        <w:tc>
          <w:tcPr>
            <w:tcW w:w="935" w:type="dxa"/>
            <w:shd w:val="clear" w:color="auto" w:fill="0000FF"/>
            <w:vAlign w:val="center"/>
          </w:tcPr>
          <w:p w14:paraId="4F08C216" w14:textId="77777777" w:rsidR="00F14B10" w:rsidRPr="001679E0" w:rsidRDefault="00F14B10" w:rsidP="00C010F8">
            <w:pPr>
              <w:ind w:firstLine="0"/>
              <w:jc w:val="center"/>
              <w:rPr>
                <w:rFonts w:ascii="Arial" w:eastAsia="Times New Roman" w:hAnsi="Arial" w:cs="Arial"/>
                <w:b/>
                <w:bCs/>
                <w:color w:val="FFFFFF"/>
                <w:sz w:val="18"/>
                <w:szCs w:val="20"/>
              </w:rPr>
            </w:pPr>
            <w:r w:rsidRPr="001679E0">
              <w:rPr>
                <w:rFonts w:ascii="Arial" w:eastAsia="Times New Roman" w:hAnsi="Arial" w:cs="Arial"/>
                <w:b/>
                <w:bCs/>
                <w:color w:val="FFFFFF"/>
                <w:sz w:val="18"/>
                <w:szCs w:val="20"/>
              </w:rPr>
              <w:t>2024</w:t>
            </w:r>
          </w:p>
        </w:tc>
        <w:tc>
          <w:tcPr>
            <w:tcW w:w="935" w:type="dxa"/>
            <w:shd w:val="clear" w:color="auto" w:fill="0000FF"/>
            <w:vAlign w:val="center"/>
          </w:tcPr>
          <w:p w14:paraId="1E0A9904" w14:textId="77777777" w:rsidR="00F14B10" w:rsidRPr="001679E0" w:rsidRDefault="00F14B10" w:rsidP="00C010F8">
            <w:pPr>
              <w:ind w:firstLine="0"/>
              <w:jc w:val="center"/>
              <w:rPr>
                <w:rFonts w:ascii="Arial" w:eastAsia="Times New Roman" w:hAnsi="Arial" w:cs="Arial"/>
                <w:b/>
                <w:bCs/>
                <w:color w:val="FFFFFF"/>
                <w:sz w:val="18"/>
                <w:szCs w:val="20"/>
              </w:rPr>
            </w:pPr>
            <w:r w:rsidRPr="001679E0">
              <w:rPr>
                <w:rFonts w:ascii="Arial" w:eastAsia="Times New Roman" w:hAnsi="Arial" w:cs="Arial"/>
                <w:b/>
                <w:bCs/>
                <w:color w:val="FFFFFF"/>
                <w:sz w:val="18"/>
                <w:szCs w:val="20"/>
              </w:rPr>
              <w:t>2025</w:t>
            </w:r>
          </w:p>
        </w:tc>
        <w:tc>
          <w:tcPr>
            <w:tcW w:w="935" w:type="dxa"/>
            <w:shd w:val="clear" w:color="auto" w:fill="0000FF"/>
            <w:vAlign w:val="center"/>
          </w:tcPr>
          <w:p w14:paraId="179CEBD2" w14:textId="77777777" w:rsidR="00F14B10" w:rsidRPr="001679E0" w:rsidRDefault="00F14B10" w:rsidP="00C010F8">
            <w:pPr>
              <w:ind w:firstLine="0"/>
              <w:jc w:val="center"/>
              <w:rPr>
                <w:rFonts w:ascii="Arial" w:eastAsia="Times New Roman" w:hAnsi="Arial" w:cs="Arial"/>
                <w:b/>
                <w:bCs/>
                <w:color w:val="FFFFFF"/>
                <w:sz w:val="18"/>
                <w:szCs w:val="20"/>
              </w:rPr>
            </w:pPr>
            <w:r w:rsidRPr="001679E0">
              <w:rPr>
                <w:rFonts w:ascii="Arial" w:eastAsia="Times New Roman" w:hAnsi="Arial" w:cs="Arial"/>
                <w:b/>
                <w:bCs/>
                <w:color w:val="FFFFFF"/>
                <w:sz w:val="18"/>
                <w:szCs w:val="20"/>
              </w:rPr>
              <w:t>2026</w:t>
            </w:r>
          </w:p>
        </w:tc>
        <w:tc>
          <w:tcPr>
            <w:tcW w:w="4992" w:type="dxa"/>
            <w:gridSpan w:val="2"/>
            <w:shd w:val="clear" w:color="auto" w:fill="0000FF"/>
            <w:vAlign w:val="center"/>
          </w:tcPr>
          <w:p w14:paraId="7A0FA80F" w14:textId="77777777" w:rsidR="00F14B10" w:rsidRPr="001679E0" w:rsidRDefault="00F14B10" w:rsidP="00C010F8">
            <w:pPr>
              <w:ind w:firstLine="0"/>
              <w:jc w:val="center"/>
              <w:rPr>
                <w:rFonts w:ascii="Arial" w:eastAsia="Times New Roman" w:hAnsi="Arial" w:cs="Arial"/>
                <w:b/>
                <w:bCs/>
                <w:color w:val="FFFFFF"/>
                <w:sz w:val="18"/>
                <w:szCs w:val="20"/>
              </w:rPr>
            </w:pPr>
          </w:p>
        </w:tc>
      </w:tr>
      <w:tr w:rsidR="00F14B10" w:rsidRPr="001679E0" w14:paraId="07ED96C9" w14:textId="77777777" w:rsidTr="000458FE">
        <w:trPr>
          <w:trHeight w:val="899"/>
          <w:jc w:val="center"/>
        </w:trPr>
        <w:tc>
          <w:tcPr>
            <w:tcW w:w="1696" w:type="dxa"/>
            <w:vMerge w:val="restart"/>
          </w:tcPr>
          <w:p w14:paraId="6F42F016" w14:textId="77777777" w:rsidR="00F14B10" w:rsidRPr="001679E0" w:rsidRDefault="00F14B10" w:rsidP="00C010F8">
            <w:pPr>
              <w:ind w:firstLine="0"/>
              <w:jc w:val="both"/>
              <w:rPr>
                <w:rFonts w:ascii="Arial" w:eastAsia="Times New Roman" w:hAnsi="Arial" w:cs="Arial"/>
                <w:color w:val="000000"/>
                <w:sz w:val="16"/>
                <w:szCs w:val="16"/>
              </w:rPr>
            </w:pPr>
            <w:r w:rsidRPr="001679E0">
              <w:rPr>
                <w:rFonts w:ascii="Arial" w:eastAsia="Times New Roman" w:hAnsi="Arial" w:cs="Arial"/>
                <w:color w:val="000000"/>
                <w:sz w:val="16"/>
                <w:szCs w:val="16"/>
              </w:rPr>
              <w:t>Стратегические</w:t>
            </w:r>
          </w:p>
        </w:tc>
        <w:tc>
          <w:tcPr>
            <w:tcW w:w="1701" w:type="dxa"/>
          </w:tcPr>
          <w:p w14:paraId="76017094" w14:textId="77777777" w:rsidR="00F14B10" w:rsidRPr="001679E0" w:rsidRDefault="00F14B10" w:rsidP="00C010F8">
            <w:pPr>
              <w:ind w:firstLine="0"/>
              <w:jc w:val="both"/>
              <w:rPr>
                <w:rFonts w:ascii="Arial" w:eastAsia="Calibri" w:hAnsi="Arial" w:cs="Arial"/>
                <w:color w:val="000000"/>
                <w:sz w:val="16"/>
                <w:szCs w:val="16"/>
              </w:rPr>
            </w:pPr>
            <w:r w:rsidRPr="001679E0">
              <w:rPr>
                <w:rFonts w:ascii="Arial" w:eastAsia="Calibri" w:hAnsi="Arial" w:cs="Arial"/>
                <w:color w:val="000000"/>
                <w:sz w:val="16"/>
                <w:szCs w:val="16"/>
              </w:rPr>
              <w:t>Климатические (10)</w:t>
            </w:r>
          </w:p>
        </w:tc>
        <w:tc>
          <w:tcPr>
            <w:tcW w:w="3402" w:type="dxa"/>
          </w:tcPr>
          <w:p w14:paraId="3048CFE2" w14:textId="77777777" w:rsidR="00F14B10" w:rsidRPr="001679E0" w:rsidRDefault="00F14B10" w:rsidP="00C010F8">
            <w:pPr>
              <w:numPr>
                <w:ilvl w:val="0"/>
                <w:numId w:val="14"/>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Влияние экстремальных природных явлений, связанных с изменением климата</w:t>
            </w:r>
          </w:p>
          <w:p w14:paraId="745BDD27" w14:textId="77777777" w:rsidR="00F14B10" w:rsidRPr="001679E0" w:rsidRDefault="00F14B10" w:rsidP="00C010F8">
            <w:pPr>
              <w:numPr>
                <w:ilvl w:val="0"/>
                <w:numId w:val="14"/>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Игнорирование правил по соблюдению требований к окружающей среде, приводящее к оттоку инвесторов</w:t>
            </w:r>
          </w:p>
          <w:p w14:paraId="03400906" w14:textId="77777777" w:rsidR="00F14B10" w:rsidRPr="001679E0" w:rsidRDefault="00F14B10" w:rsidP="00C010F8">
            <w:pPr>
              <w:numPr>
                <w:ilvl w:val="0"/>
                <w:numId w:val="14"/>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Влияние несоблюдения требований действующего законодательства, связанных с изменением климата</w:t>
            </w:r>
          </w:p>
        </w:tc>
        <w:tc>
          <w:tcPr>
            <w:tcW w:w="935" w:type="dxa"/>
          </w:tcPr>
          <w:p w14:paraId="4AA6D55D"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Низкий</w:t>
            </w:r>
          </w:p>
        </w:tc>
        <w:tc>
          <w:tcPr>
            <w:tcW w:w="935" w:type="dxa"/>
          </w:tcPr>
          <w:p w14:paraId="7D5434BD"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Низкий</w:t>
            </w:r>
          </w:p>
        </w:tc>
        <w:tc>
          <w:tcPr>
            <w:tcW w:w="935" w:type="dxa"/>
          </w:tcPr>
          <w:p w14:paraId="22783358"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Низкий</w:t>
            </w:r>
          </w:p>
        </w:tc>
        <w:tc>
          <w:tcPr>
            <w:tcW w:w="4992" w:type="dxa"/>
            <w:gridSpan w:val="2"/>
          </w:tcPr>
          <w:p w14:paraId="78567408" w14:textId="77777777" w:rsidR="00F14B10" w:rsidRPr="001679E0" w:rsidRDefault="00F14B10" w:rsidP="00C010F8">
            <w:pPr>
              <w:numPr>
                <w:ilvl w:val="0"/>
                <w:numId w:val="15"/>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Проведение мониторинга и необходимых профилактических мер, связанных с эксплуатацией и обслуживанием тепловых электростанций и ветропарков</w:t>
            </w:r>
          </w:p>
          <w:p w14:paraId="27AE5889" w14:textId="77777777" w:rsidR="00F14B10" w:rsidRPr="001679E0" w:rsidRDefault="00F14B10" w:rsidP="00C010F8">
            <w:pPr>
              <w:numPr>
                <w:ilvl w:val="0"/>
                <w:numId w:val="15"/>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Разработка Климатической стратегии</w:t>
            </w:r>
          </w:p>
          <w:p w14:paraId="66873C89" w14:textId="77777777" w:rsidR="00F14B10" w:rsidRPr="001679E0" w:rsidRDefault="00F14B10" w:rsidP="00C010F8">
            <w:pPr>
              <w:numPr>
                <w:ilvl w:val="0"/>
                <w:numId w:val="15"/>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 xml:space="preserve">Регулярный мониторинг изменений и обновлений правил по изменению климата как на международном, так и на локальном уровне. </w:t>
            </w:r>
          </w:p>
          <w:p w14:paraId="6D2A3985" w14:textId="77777777" w:rsidR="00F14B10" w:rsidRPr="001679E0" w:rsidRDefault="00F14B10" w:rsidP="00C010F8">
            <w:pPr>
              <w:numPr>
                <w:ilvl w:val="0"/>
                <w:numId w:val="15"/>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 xml:space="preserve">Участие в климатических инициативах (подробное описание приведено в Отчете об устойчивом развитии </w:t>
            </w:r>
            <w:r>
              <w:rPr>
                <w:rFonts w:ascii="Arial" w:eastAsia="Calibri" w:hAnsi="Arial" w:cs="Arial"/>
                <w:color w:val="000000"/>
                <w:sz w:val="16"/>
                <w:szCs w:val="16"/>
              </w:rPr>
              <w:t>за </w:t>
            </w:r>
            <w:r w:rsidRPr="001679E0">
              <w:rPr>
                <w:rFonts w:ascii="Arial" w:eastAsia="Calibri" w:hAnsi="Arial" w:cs="Arial"/>
                <w:color w:val="000000"/>
                <w:sz w:val="16"/>
                <w:szCs w:val="16"/>
              </w:rPr>
              <w:t>год)</w:t>
            </w:r>
          </w:p>
        </w:tc>
      </w:tr>
      <w:tr w:rsidR="00F14B10" w:rsidRPr="001679E0" w14:paraId="62B4E04A" w14:textId="77777777" w:rsidTr="000458FE">
        <w:trPr>
          <w:trHeight w:val="1238"/>
          <w:jc w:val="center"/>
        </w:trPr>
        <w:tc>
          <w:tcPr>
            <w:tcW w:w="1696" w:type="dxa"/>
            <w:vMerge/>
          </w:tcPr>
          <w:p w14:paraId="40BE4D0D" w14:textId="77777777" w:rsidR="00F14B10" w:rsidRPr="001679E0" w:rsidRDefault="00F14B10" w:rsidP="00C010F8">
            <w:pPr>
              <w:ind w:firstLine="0"/>
              <w:jc w:val="both"/>
              <w:rPr>
                <w:rFonts w:ascii="Arial" w:eastAsia="Times New Roman" w:hAnsi="Arial" w:cs="Arial"/>
                <w:color w:val="000000"/>
                <w:sz w:val="16"/>
                <w:szCs w:val="16"/>
              </w:rPr>
            </w:pPr>
          </w:p>
        </w:tc>
        <w:tc>
          <w:tcPr>
            <w:tcW w:w="1701" w:type="dxa"/>
          </w:tcPr>
          <w:p w14:paraId="5F9EAFC2" w14:textId="77777777" w:rsidR="00F14B10" w:rsidRPr="001679E0" w:rsidRDefault="00F14B10" w:rsidP="00C010F8">
            <w:pPr>
              <w:ind w:firstLine="0"/>
              <w:jc w:val="both"/>
              <w:rPr>
                <w:rFonts w:ascii="Arial" w:eastAsia="Calibri" w:hAnsi="Arial" w:cs="Arial"/>
                <w:color w:val="000000"/>
                <w:sz w:val="16"/>
                <w:szCs w:val="16"/>
              </w:rPr>
            </w:pPr>
            <w:r w:rsidRPr="001679E0">
              <w:rPr>
                <w:rFonts w:ascii="Arial" w:eastAsia="Calibri" w:hAnsi="Arial" w:cs="Arial"/>
                <w:color w:val="000000"/>
                <w:sz w:val="16"/>
                <w:szCs w:val="16"/>
              </w:rPr>
              <w:t>Регуляторные (6)</w:t>
            </w:r>
          </w:p>
        </w:tc>
        <w:tc>
          <w:tcPr>
            <w:tcW w:w="3402" w:type="dxa"/>
          </w:tcPr>
          <w:p w14:paraId="65C97C9E" w14:textId="77777777" w:rsidR="00F14B10" w:rsidRPr="001679E0" w:rsidRDefault="00F14B10" w:rsidP="00C010F8">
            <w:pPr>
              <w:numPr>
                <w:ilvl w:val="0"/>
                <w:numId w:val="16"/>
              </w:numPr>
              <w:ind w:left="359" w:firstLine="0"/>
              <w:jc w:val="both"/>
              <w:rPr>
                <w:rFonts w:ascii="Arial" w:eastAsia="Calibri" w:hAnsi="Arial" w:cs="Arial"/>
                <w:color w:val="000000"/>
                <w:sz w:val="16"/>
                <w:szCs w:val="16"/>
              </w:rPr>
            </w:pPr>
            <w:r w:rsidRPr="001679E0">
              <w:rPr>
                <w:rFonts w:ascii="Arial" w:eastAsia="Calibri" w:hAnsi="Arial" w:cs="Arial"/>
                <w:color w:val="000000"/>
                <w:sz w:val="16"/>
                <w:szCs w:val="16"/>
              </w:rPr>
              <w:t>Изменения в нормативных актах и законодательстве сектора и сопутствующих секторов</w:t>
            </w:r>
          </w:p>
          <w:p w14:paraId="7DBE9CC0" w14:textId="77777777" w:rsidR="00F14B10" w:rsidRPr="001679E0" w:rsidRDefault="00F14B10" w:rsidP="00C010F8">
            <w:pPr>
              <w:numPr>
                <w:ilvl w:val="0"/>
                <w:numId w:val="16"/>
              </w:numPr>
              <w:ind w:left="359" w:firstLine="0"/>
              <w:jc w:val="both"/>
              <w:rPr>
                <w:rFonts w:ascii="Arial" w:eastAsia="Calibri" w:hAnsi="Arial" w:cs="Arial"/>
                <w:color w:val="000000"/>
                <w:sz w:val="16"/>
                <w:szCs w:val="16"/>
              </w:rPr>
            </w:pPr>
            <w:r w:rsidRPr="001679E0">
              <w:rPr>
                <w:rFonts w:ascii="Arial" w:eastAsia="Calibri" w:hAnsi="Arial" w:cs="Arial"/>
                <w:color w:val="000000"/>
                <w:sz w:val="16"/>
                <w:szCs w:val="16"/>
              </w:rPr>
              <w:t>Изменения в области оплаты мощности</w:t>
            </w:r>
          </w:p>
          <w:p w14:paraId="14906C69" w14:textId="77777777" w:rsidR="00F14B10" w:rsidRPr="001679E0" w:rsidRDefault="00F14B10" w:rsidP="00C010F8">
            <w:pPr>
              <w:numPr>
                <w:ilvl w:val="0"/>
                <w:numId w:val="16"/>
              </w:numPr>
              <w:ind w:left="359" w:firstLine="0"/>
              <w:jc w:val="both"/>
              <w:rPr>
                <w:rFonts w:ascii="Arial" w:eastAsia="Calibri" w:hAnsi="Arial" w:cs="Arial"/>
                <w:color w:val="000000"/>
                <w:sz w:val="16"/>
                <w:szCs w:val="16"/>
              </w:rPr>
            </w:pPr>
            <w:r w:rsidRPr="001679E0">
              <w:rPr>
                <w:rFonts w:ascii="Arial" w:eastAsia="Calibri" w:hAnsi="Arial" w:cs="Arial"/>
                <w:color w:val="000000"/>
                <w:sz w:val="16"/>
                <w:szCs w:val="16"/>
              </w:rPr>
              <w:t>Отзыв лицензии на эксплуатацию</w:t>
            </w:r>
          </w:p>
        </w:tc>
        <w:tc>
          <w:tcPr>
            <w:tcW w:w="935" w:type="dxa"/>
          </w:tcPr>
          <w:p w14:paraId="039BB8F6"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Низкий</w:t>
            </w:r>
          </w:p>
        </w:tc>
        <w:tc>
          <w:tcPr>
            <w:tcW w:w="935" w:type="dxa"/>
          </w:tcPr>
          <w:p w14:paraId="08136D6B"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Выше среднего</w:t>
            </w:r>
            <w:r w:rsidRPr="001679E0">
              <w:rPr>
                <w:rFonts w:ascii="Arial" w:eastAsia="Times New Roman" w:hAnsi="Arial" w:cs="Arial"/>
                <w:color w:val="000000"/>
                <w:sz w:val="32"/>
                <w:szCs w:val="16"/>
              </w:rPr>
              <w:t>↑</w:t>
            </w:r>
          </w:p>
        </w:tc>
        <w:tc>
          <w:tcPr>
            <w:tcW w:w="935" w:type="dxa"/>
          </w:tcPr>
          <w:p w14:paraId="6C595040"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Высокий</w:t>
            </w:r>
          </w:p>
          <w:p w14:paraId="396891CC"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32"/>
                <w:szCs w:val="16"/>
              </w:rPr>
              <w:t>↑</w:t>
            </w:r>
          </w:p>
        </w:tc>
        <w:tc>
          <w:tcPr>
            <w:tcW w:w="4992" w:type="dxa"/>
            <w:gridSpan w:val="2"/>
          </w:tcPr>
          <w:p w14:paraId="7BAE2456" w14:textId="77777777" w:rsidR="00F14B10" w:rsidRPr="001679E0" w:rsidRDefault="00F14B10" w:rsidP="00C010F8">
            <w:pPr>
              <w:ind w:firstLine="0"/>
              <w:jc w:val="both"/>
              <w:rPr>
                <w:rFonts w:ascii="Arial" w:eastAsia="Times New Roman" w:hAnsi="Arial" w:cs="Arial"/>
                <w:color w:val="000000"/>
                <w:sz w:val="16"/>
                <w:szCs w:val="16"/>
              </w:rPr>
            </w:pPr>
            <w:r w:rsidRPr="001679E0">
              <w:rPr>
                <w:rFonts w:ascii="Arial" w:eastAsia="Times New Roman" w:hAnsi="Arial" w:cs="Arial"/>
                <w:color w:val="000000"/>
                <w:sz w:val="16"/>
                <w:szCs w:val="16"/>
              </w:rPr>
              <w:t>Взаимодействие с органами государственного управления (Минэнерго России, Минэкономразвития России, ФАС России), членство в ассоциации «НП Совет рынка» с представлением и защитой позиции Компании</w:t>
            </w:r>
          </w:p>
        </w:tc>
      </w:tr>
      <w:tr w:rsidR="00F14B10" w:rsidRPr="001679E0" w14:paraId="20E49D47" w14:textId="77777777" w:rsidTr="000458FE">
        <w:trPr>
          <w:trHeight w:val="899"/>
          <w:jc w:val="center"/>
        </w:trPr>
        <w:tc>
          <w:tcPr>
            <w:tcW w:w="1696" w:type="dxa"/>
          </w:tcPr>
          <w:p w14:paraId="500D6A32" w14:textId="77777777" w:rsidR="00F14B10" w:rsidRPr="001679E0" w:rsidRDefault="00F14B10" w:rsidP="00C010F8">
            <w:pPr>
              <w:ind w:firstLine="0"/>
              <w:jc w:val="both"/>
              <w:rPr>
                <w:rFonts w:ascii="Arial" w:eastAsia="Times New Roman" w:hAnsi="Arial" w:cs="Arial"/>
                <w:color w:val="000000"/>
                <w:sz w:val="16"/>
                <w:szCs w:val="16"/>
              </w:rPr>
            </w:pPr>
            <w:r w:rsidRPr="001679E0">
              <w:rPr>
                <w:rFonts w:ascii="Arial" w:eastAsia="Times New Roman" w:hAnsi="Arial" w:cs="Arial"/>
                <w:color w:val="000000"/>
                <w:sz w:val="16"/>
                <w:szCs w:val="16"/>
              </w:rPr>
              <w:t>Финансовые (3)</w:t>
            </w:r>
          </w:p>
        </w:tc>
        <w:tc>
          <w:tcPr>
            <w:tcW w:w="1701" w:type="dxa"/>
          </w:tcPr>
          <w:p w14:paraId="2DAFEEE9" w14:textId="77777777" w:rsidR="00F14B10" w:rsidRPr="001679E0" w:rsidRDefault="00F14B10" w:rsidP="00C010F8">
            <w:pPr>
              <w:numPr>
                <w:ilvl w:val="0"/>
                <w:numId w:val="13"/>
              </w:numPr>
              <w:ind w:left="359" w:firstLine="0"/>
              <w:jc w:val="both"/>
              <w:rPr>
                <w:rFonts w:ascii="Arial" w:eastAsia="Calibri" w:hAnsi="Arial" w:cs="Arial"/>
                <w:color w:val="000000"/>
                <w:sz w:val="16"/>
                <w:szCs w:val="16"/>
              </w:rPr>
            </w:pPr>
            <w:r w:rsidRPr="001679E0">
              <w:rPr>
                <w:rFonts w:ascii="Arial" w:eastAsia="Calibri" w:hAnsi="Arial" w:cs="Arial"/>
                <w:color w:val="000000"/>
                <w:sz w:val="16"/>
                <w:szCs w:val="16"/>
              </w:rPr>
              <w:t>Товарный риск</w:t>
            </w:r>
          </w:p>
          <w:p w14:paraId="516D25F4" w14:textId="77777777" w:rsidR="00F14B10" w:rsidRPr="001679E0" w:rsidRDefault="00F14B10" w:rsidP="00C010F8">
            <w:pPr>
              <w:numPr>
                <w:ilvl w:val="0"/>
                <w:numId w:val="13"/>
              </w:numPr>
              <w:ind w:left="359" w:firstLine="0"/>
              <w:jc w:val="both"/>
              <w:rPr>
                <w:rFonts w:ascii="Arial" w:eastAsia="Calibri" w:hAnsi="Arial" w:cs="Arial"/>
                <w:color w:val="000000"/>
                <w:sz w:val="16"/>
                <w:szCs w:val="16"/>
              </w:rPr>
            </w:pPr>
            <w:r w:rsidRPr="001679E0">
              <w:rPr>
                <w:rFonts w:ascii="Arial" w:eastAsia="Calibri" w:hAnsi="Arial" w:cs="Arial"/>
                <w:color w:val="000000"/>
                <w:sz w:val="16"/>
                <w:szCs w:val="16"/>
              </w:rPr>
              <w:t>Процентный риск</w:t>
            </w:r>
          </w:p>
          <w:p w14:paraId="6355DC27" w14:textId="77777777" w:rsidR="00F14B10" w:rsidRPr="001679E0" w:rsidRDefault="00F14B10" w:rsidP="00C010F8">
            <w:pPr>
              <w:numPr>
                <w:ilvl w:val="0"/>
                <w:numId w:val="13"/>
              </w:numPr>
              <w:ind w:left="359" w:firstLine="0"/>
              <w:jc w:val="both"/>
              <w:rPr>
                <w:rFonts w:ascii="Arial" w:eastAsia="Calibri" w:hAnsi="Arial" w:cs="Arial"/>
                <w:color w:val="000000"/>
                <w:sz w:val="16"/>
                <w:szCs w:val="16"/>
              </w:rPr>
            </w:pPr>
            <w:r w:rsidRPr="001679E0">
              <w:rPr>
                <w:rFonts w:ascii="Arial" w:eastAsia="Calibri" w:hAnsi="Arial" w:cs="Arial"/>
                <w:color w:val="000000"/>
                <w:sz w:val="16"/>
                <w:szCs w:val="16"/>
              </w:rPr>
              <w:t>Курсы валют</w:t>
            </w:r>
          </w:p>
          <w:p w14:paraId="6FEBAE30" w14:textId="77777777" w:rsidR="00F14B10" w:rsidRPr="001679E0" w:rsidRDefault="00F14B10" w:rsidP="00C010F8">
            <w:pPr>
              <w:numPr>
                <w:ilvl w:val="0"/>
                <w:numId w:val="13"/>
              </w:numPr>
              <w:ind w:left="359" w:firstLine="0"/>
              <w:jc w:val="both"/>
              <w:rPr>
                <w:rFonts w:ascii="Arial" w:eastAsia="Calibri" w:hAnsi="Arial" w:cs="Arial"/>
                <w:color w:val="000000"/>
                <w:sz w:val="16"/>
                <w:szCs w:val="16"/>
              </w:rPr>
            </w:pPr>
            <w:r w:rsidRPr="001679E0">
              <w:rPr>
                <w:rFonts w:ascii="Arial" w:eastAsia="Calibri" w:hAnsi="Arial" w:cs="Arial"/>
                <w:color w:val="000000"/>
                <w:sz w:val="16"/>
                <w:szCs w:val="16"/>
              </w:rPr>
              <w:t xml:space="preserve">Контрагенты </w:t>
            </w:r>
          </w:p>
          <w:p w14:paraId="3F866877" w14:textId="77777777" w:rsidR="00F14B10" w:rsidRPr="001679E0" w:rsidRDefault="00F14B10" w:rsidP="00C010F8">
            <w:pPr>
              <w:numPr>
                <w:ilvl w:val="0"/>
                <w:numId w:val="13"/>
              </w:numPr>
              <w:ind w:left="359" w:firstLine="0"/>
              <w:jc w:val="both"/>
              <w:rPr>
                <w:rFonts w:ascii="Arial" w:eastAsia="Calibri" w:hAnsi="Arial" w:cs="Arial"/>
                <w:color w:val="000000"/>
                <w:sz w:val="16"/>
                <w:szCs w:val="16"/>
              </w:rPr>
            </w:pPr>
            <w:r w:rsidRPr="001679E0">
              <w:rPr>
                <w:rFonts w:ascii="Arial" w:eastAsia="Calibri" w:hAnsi="Arial" w:cs="Arial"/>
                <w:color w:val="000000"/>
                <w:sz w:val="16"/>
                <w:szCs w:val="16"/>
              </w:rPr>
              <w:t>Ликвидность</w:t>
            </w:r>
          </w:p>
        </w:tc>
        <w:tc>
          <w:tcPr>
            <w:tcW w:w="3402" w:type="dxa"/>
          </w:tcPr>
          <w:p w14:paraId="22626EFB" w14:textId="77777777" w:rsidR="00F14B10" w:rsidRPr="001679E0" w:rsidRDefault="00F14B10" w:rsidP="00C010F8">
            <w:pPr>
              <w:numPr>
                <w:ilvl w:val="0"/>
                <w:numId w:val="17"/>
              </w:numPr>
              <w:ind w:left="359" w:firstLine="0"/>
              <w:jc w:val="both"/>
              <w:rPr>
                <w:rFonts w:ascii="Arial" w:eastAsia="Calibri" w:hAnsi="Arial" w:cs="Arial"/>
                <w:color w:val="000000"/>
                <w:sz w:val="16"/>
                <w:szCs w:val="16"/>
              </w:rPr>
            </w:pPr>
            <w:r w:rsidRPr="001679E0">
              <w:rPr>
                <w:rFonts w:ascii="Arial" w:eastAsia="Calibri" w:hAnsi="Arial" w:cs="Arial"/>
                <w:color w:val="000000"/>
                <w:sz w:val="16"/>
                <w:szCs w:val="16"/>
              </w:rPr>
              <w:t>Кредитные и контрагентские</w:t>
            </w:r>
          </w:p>
          <w:p w14:paraId="35484D2E" w14:textId="77777777" w:rsidR="00F14B10" w:rsidRPr="001679E0" w:rsidRDefault="00F14B10" w:rsidP="00C010F8">
            <w:pPr>
              <w:numPr>
                <w:ilvl w:val="0"/>
                <w:numId w:val="17"/>
              </w:numPr>
              <w:ind w:left="359" w:firstLine="0"/>
              <w:jc w:val="both"/>
              <w:rPr>
                <w:rFonts w:ascii="Arial" w:eastAsia="Calibri" w:hAnsi="Arial" w:cs="Arial"/>
                <w:color w:val="000000"/>
                <w:sz w:val="16"/>
                <w:szCs w:val="16"/>
              </w:rPr>
            </w:pPr>
            <w:r w:rsidRPr="001679E0">
              <w:rPr>
                <w:rFonts w:ascii="Arial" w:eastAsia="Calibri" w:hAnsi="Arial" w:cs="Arial"/>
                <w:color w:val="000000"/>
                <w:sz w:val="16"/>
                <w:szCs w:val="16"/>
              </w:rPr>
              <w:t>Товарные (снижение отпускных цен на электрическую энергию, а также рост цен на энергоносители, в том числе газ и мазут)</w:t>
            </w:r>
          </w:p>
          <w:p w14:paraId="31C5A7D1" w14:textId="77777777" w:rsidR="00F14B10" w:rsidRPr="001679E0" w:rsidRDefault="00F14B10" w:rsidP="00C010F8">
            <w:pPr>
              <w:numPr>
                <w:ilvl w:val="0"/>
                <w:numId w:val="17"/>
              </w:numPr>
              <w:ind w:left="359" w:firstLine="0"/>
              <w:jc w:val="both"/>
              <w:rPr>
                <w:rFonts w:ascii="Arial" w:eastAsia="Calibri" w:hAnsi="Arial" w:cs="Arial"/>
                <w:color w:val="000000"/>
                <w:sz w:val="16"/>
                <w:szCs w:val="16"/>
              </w:rPr>
            </w:pPr>
            <w:r w:rsidRPr="001679E0">
              <w:rPr>
                <w:rFonts w:ascii="Arial" w:eastAsia="Calibri" w:hAnsi="Arial" w:cs="Arial"/>
                <w:color w:val="000000"/>
                <w:sz w:val="16"/>
                <w:szCs w:val="16"/>
              </w:rPr>
              <w:t>Дефицит средств вследствие прекращения внешнего финансирования</w:t>
            </w:r>
          </w:p>
          <w:p w14:paraId="06C3C90F" w14:textId="77777777" w:rsidR="00F14B10" w:rsidRPr="001679E0" w:rsidRDefault="00F14B10" w:rsidP="00C010F8">
            <w:pPr>
              <w:numPr>
                <w:ilvl w:val="0"/>
                <w:numId w:val="17"/>
              </w:numPr>
              <w:ind w:left="359" w:firstLine="0"/>
              <w:jc w:val="both"/>
              <w:rPr>
                <w:rFonts w:ascii="Arial" w:eastAsia="Calibri" w:hAnsi="Arial" w:cs="Arial"/>
                <w:color w:val="000000"/>
                <w:sz w:val="16"/>
                <w:szCs w:val="16"/>
              </w:rPr>
            </w:pPr>
            <w:r w:rsidRPr="001679E0">
              <w:rPr>
                <w:rFonts w:ascii="Arial" w:eastAsia="Calibri" w:hAnsi="Arial" w:cs="Arial"/>
                <w:color w:val="000000"/>
                <w:sz w:val="16"/>
                <w:szCs w:val="16"/>
              </w:rPr>
              <w:t>Колебания валютных курсов</w:t>
            </w:r>
          </w:p>
          <w:p w14:paraId="2004E68B" w14:textId="77777777" w:rsidR="00F14B10" w:rsidRPr="001679E0" w:rsidRDefault="00F14B10" w:rsidP="00C010F8">
            <w:pPr>
              <w:numPr>
                <w:ilvl w:val="0"/>
                <w:numId w:val="17"/>
              </w:numPr>
              <w:ind w:left="359" w:firstLine="0"/>
              <w:jc w:val="both"/>
              <w:rPr>
                <w:rFonts w:ascii="Arial" w:eastAsia="Calibri" w:hAnsi="Arial" w:cs="Arial"/>
                <w:color w:val="000000"/>
                <w:sz w:val="16"/>
                <w:szCs w:val="16"/>
              </w:rPr>
            </w:pPr>
            <w:r w:rsidRPr="001679E0">
              <w:rPr>
                <w:rFonts w:ascii="Arial" w:eastAsia="Calibri" w:hAnsi="Arial" w:cs="Arial"/>
                <w:color w:val="000000"/>
                <w:sz w:val="16"/>
                <w:szCs w:val="16"/>
              </w:rPr>
              <w:t>Колебания процентных ставок</w:t>
            </w:r>
          </w:p>
          <w:p w14:paraId="770D2EC5" w14:textId="77777777" w:rsidR="00F14B10" w:rsidRPr="001679E0" w:rsidRDefault="00F14B10" w:rsidP="00C010F8">
            <w:pPr>
              <w:numPr>
                <w:ilvl w:val="0"/>
                <w:numId w:val="17"/>
              </w:numPr>
              <w:ind w:left="359" w:firstLine="0"/>
              <w:jc w:val="both"/>
              <w:rPr>
                <w:rFonts w:ascii="Arial" w:eastAsia="Calibri" w:hAnsi="Arial" w:cs="Arial"/>
                <w:color w:val="000000"/>
                <w:sz w:val="16"/>
                <w:szCs w:val="16"/>
              </w:rPr>
            </w:pPr>
            <w:r w:rsidRPr="001679E0">
              <w:rPr>
                <w:rFonts w:ascii="Arial" w:eastAsia="Calibri" w:hAnsi="Arial" w:cs="Arial"/>
                <w:color w:val="000000"/>
                <w:sz w:val="16"/>
                <w:szCs w:val="16"/>
              </w:rPr>
              <w:t>Достаточность ликвидных активов</w:t>
            </w:r>
          </w:p>
        </w:tc>
        <w:tc>
          <w:tcPr>
            <w:tcW w:w="935" w:type="dxa"/>
          </w:tcPr>
          <w:p w14:paraId="4FC83852"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Средний</w:t>
            </w:r>
          </w:p>
        </w:tc>
        <w:tc>
          <w:tcPr>
            <w:tcW w:w="935" w:type="dxa"/>
          </w:tcPr>
          <w:p w14:paraId="4F258C43"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Средний</w:t>
            </w:r>
          </w:p>
        </w:tc>
        <w:tc>
          <w:tcPr>
            <w:tcW w:w="935" w:type="dxa"/>
          </w:tcPr>
          <w:p w14:paraId="6E82C472"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Средний</w:t>
            </w:r>
          </w:p>
        </w:tc>
        <w:tc>
          <w:tcPr>
            <w:tcW w:w="4992" w:type="dxa"/>
            <w:gridSpan w:val="2"/>
          </w:tcPr>
          <w:p w14:paraId="29B74F03" w14:textId="77777777" w:rsidR="00F14B10" w:rsidRPr="001679E0" w:rsidRDefault="00F14B10" w:rsidP="00C010F8">
            <w:pPr>
              <w:numPr>
                <w:ilvl w:val="0"/>
                <w:numId w:val="18"/>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Прогноз выручки с учетом колебания цен и изменения объемов продаж электроэнергии на РСВ</w:t>
            </w:r>
          </w:p>
          <w:p w14:paraId="785EFAD5" w14:textId="77777777" w:rsidR="00F14B10" w:rsidRPr="001679E0" w:rsidRDefault="00F14B10" w:rsidP="00C010F8">
            <w:pPr>
              <w:numPr>
                <w:ilvl w:val="0"/>
                <w:numId w:val="18"/>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Оптимизация состава включенного генерирующего оборудования</w:t>
            </w:r>
          </w:p>
          <w:p w14:paraId="6EC9A7ED" w14:textId="77777777" w:rsidR="00F14B10" w:rsidRPr="001679E0" w:rsidRDefault="00F14B10" w:rsidP="00C010F8">
            <w:pPr>
              <w:numPr>
                <w:ilvl w:val="0"/>
                <w:numId w:val="18"/>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Заключение долгосрочных договоров с независимыми поставщиками газа, повышение операционной эффективности, определение оптимального времени закупки топлива, диверсификация источников поставки, поддержание парка оборудования посредством своевременных и качественных ремонтных кампаний, технического перевооружения, минимизация штрафов по неготовности, принимая во внимание тепловую генерацию и ВИЭ</w:t>
            </w:r>
          </w:p>
          <w:p w14:paraId="493C1453" w14:textId="77777777" w:rsidR="00F14B10" w:rsidRPr="001679E0" w:rsidRDefault="00F14B10" w:rsidP="00C010F8">
            <w:pPr>
              <w:numPr>
                <w:ilvl w:val="0"/>
                <w:numId w:val="18"/>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Прогноз и контроль (в том числе дневной) ликвидности, существенный объем открытых кредитных линий, управление валютными рисками, заключение соглашений о реструктуризации проблемной дебиторской задолженности</w:t>
            </w:r>
          </w:p>
        </w:tc>
      </w:tr>
      <w:tr w:rsidR="00F14B10" w:rsidRPr="001679E0" w14:paraId="35F43C31" w14:textId="77777777" w:rsidTr="000458FE">
        <w:trPr>
          <w:trHeight w:val="1124"/>
          <w:jc w:val="center"/>
        </w:trPr>
        <w:tc>
          <w:tcPr>
            <w:tcW w:w="1696" w:type="dxa"/>
            <w:vMerge w:val="restart"/>
          </w:tcPr>
          <w:p w14:paraId="7D72808F" w14:textId="77777777" w:rsidR="00F14B10" w:rsidRPr="001679E0" w:rsidRDefault="00F14B10" w:rsidP="00C010F8">
            <w:pPr>
              <w:ind w:firstLine="0"/>
              <w:jc w:val="both"/>
              <w:rPr>
                <w:rFonts w:ascii="Arial" w:eastAsia="Times New Roman" w:hAnsi="Arial" w:cs="Arial"/>
                <w:color w:val="000000"/>
                <w:sz w:val="16"/>
                <w:szCs w:val="16"/>
              </w:rPr>
            </w:pPr>
            <w:r w:rsidRPr="001679E0">
              <w:rPr>
                <w:rFonts w:ascii="Arial" w:eastAsia="Times New Roman" w:hAnsi="Arial" w:cs="Arial"/>
                <w:color w:val="000000"/>
                <w:sz w:val="16"/>
                <w:szCs w:val="16"/>
              </w:rPr>
              <w:t>Операционные</w:t>
            </w:r>
          </w:p>
        </w:tc>
        <w:tc>
          <w:tcPr>
            <w:tcW w:w="1701" w:type="dxa"/>
          </w:tcPr>
          <w:p w14:paraId="2CBAF100" w14:textId="77777777" w:rsidR="00F14B10" w:rsidRPr="001679E0" w:rsidRDefault="00F14B10" w:rsidP="00C010F8">
            <w:pPr>
              <w:ind w:firstLine="0"/>
              <w:jc w:val="both"/>
              <w:rPr>
                <w:rFonts w:ascii="Arial" w:eastAsia="Calibri" w:hAnsi="Arial" w:cs="Arial"/>
                <w:color w:val="000000"/>
                <w:sz w:val="16"/>
                <w:szCs w:val="16"/>
              </w:rPr>
            </w:pPr>
            <w:r w:rsidRPr="001679E0">
              <w:rPr>
                <w:rFonts w:ascii="Arial" w:eastAsia="Calibri" w:hAnsi="Arial" w:cs="Arial"/>
                <w:color w:val="000000"/>
                <w:sz w:val="16"/>
                <w:szCs w:val="16"/>
              </w:rPr>
              <w:t>Управление персоналом (1)</w:t>
            </w:r>
          </w:p>
        </w:tc>
        <w:tc>
          <w:tcPr>
            <w:tcW w:w="3402" w:type="dxa"/>
          </w:tcPr>
          <w:p w14:paraId="1ABC5B01" w14:textId="77777777" w:rsidR="00F14B10" w:rsidRPr="001679E0" w:rsidRDefault="00F14B10" w:rsidP="00C010F8">
            <w:pPr>
              <w:numPr>
                <w:ilvl w:val="0"/>
                <w:numId w:val="13"/>
              </w:numPr>
              <w:ind w:left="359" w:firstLine="0"/>
              <w:jc w:val="both"/>
              <w:rPr>
                <w:rFonts w:ascii="Arial" w:eastAsia="Calibri" w:hAnsi="Arial" w:cs="Arial"/>
                <w:color w:val="000000"/>
                <w:sz w:val="16"/>
                <w:szCs w:val="16"/>
              </w:rPr>
            </w:pPr>
            <w:r w:rsidRPr="001679E0">
              <w:rPr>
                <w:rFonts w:ascii="Arial" w:eastAsia="Calibri" w:hAnsi="Arial" w:cs="Arial"/>
                <w:color w:val="000000"/>
                <w:sz w:val="16"/>
                <w:szCs w:val="16"/>
              </w:rPr>
              <w:t>Удержание талантов</w:t>
            </w:r>
          </w:p>
          <w:p w14:paraId="46FBEC36" w14:textId="77777777" w:rsidR="00F14B10" w:rsidRPr="001679E0" w:rsidRDefault="00F14B10" w:rsidP="00C010F8">
            <w:pPr>
              <w:numPr>
                <w:ilvl w:val="0"/>
                <w:numId w:val="13"/>
              </w:numPr>
              <w:ind w:left="359" w:firstLine="0"/>
              <w:jc w:val="both"/>
              <w:rPr>
                <w:rFonts w:ascii="Arial" w:eastAsia="Calibri" w:hAnsi="Arial" w:cs="Arial"/>
                <w:color w:val="000000"/>
                <w:sz w:val="16"/>
                <w:szCs w:val="16"/>
              </w:rPr>
            </w:pPr>
            <w:r w:rsidRPr="001679E0">
              <w:rPr>
                <w:rFonts w:ascii="Arial" w:eastAsia="Calibri" w:hAnsi="Arial" w:cs="Arial"/>
                <w:color w:val="000000"/>
                <w:sz w:val="16"/>
                <w:szCs w:val="16"/>
              </w:rPr>
              <w:t>Программы развития персонала</w:t>
            </w:r>
          </w:p>
          <w:p w14:paraId="49A1ABF5" w14:textId="77777777" w:rsidR="00F14B10" w:rsidRPr="001679E0" w:rsidRDefault="00F14B10" w:rsidP="00C010F8">
            <w:pPr>
              <w:numPr>
                <w:ilvl w:val="0"/>
                <w:numId w:val="13"/>
              </w:numPr>
              <w:ind w:left="359" w:firstLine="0"/>
              <w:jc w:val="both"/>
              <w:rPr>
                <w:rFonts w:ascii="Arial" w:eastAsia="Calibri" w:hAnsi="Arial" w:cs="Arial"/>
                <w:color w:val="000000"/>
                <w:sz w:val="16"/>
                <w:szCs w:val="16"/>
              </w:rPr>
            </w:pPr>
            <w:r w:rsidRPr="001679E0">
              <w:rPr>
                <w:rFonts w:ascii="Arial" w:eastAsia="Calibri" w:hAnsi="Arial" w:cs="Arial"/>
                <w:color w:val="000000"/>
                <w:sz w:val="16"/>
                <w:szCs w:val="16"/>
              </w:rPr>
              <w:t>Рекрутинг</w:t>
            </w:r>
          </w:p>
        </w:tc>
        <w:tc>
          <w:tcPr>
            <w:tcW w:w="935" w:type="dxa"/>
          </w:tcPr>
          <w:p w14:paraId="5A4EB5C3"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Низкий</w:t>
            </w:r>
          </w:p>
        </w:tc>
        <w:tc>
          <w:tcPr>
            <w:tcW w:w="935" w:type="dxa"/>
          </w:tcPr>
          <w:p w14:paraId="189FD8ED"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Низкий</w:t>
            </w:r>
          </w:p>
        </w:tc>
        <w:tc>
          <w:tcPr>
            <w:tcW w:w="935" w:type="dxa"/>
          </w:tcPr>
          <w:p w14:paraId="4751C2D4"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Низкий</w:t>
            </w:r>
          </w:p>
        </w:tc>
        <w:tc>
          <w:tcPr>
            <w:tcW w:w="4992" w:type="dxa"/>
            <w:gridSpan w:val="2"/>
          </w:tcPr>
          <w:p w14:paraId="26AC2AD7" w14:textId="77777777" w:rsidR="00F14B10" w:rsidRPr="001679E0" w:rsidRDefault="00F14B10" w:rsidP="00C010F8">
            <w:pPr>
              <w:numPr>
                <w:ilvl w:val="0"/>
                <w:numId w:val="19"/>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 xml:space="preserve">Поддержание и развитие корпоративной культуры, мониторинг рынка труда, конкурентная заработная плата, внедрение программ по оценке, признанию талантов и развитию персонала </w:t>
            </w:r>
          </w:p>
        </w:tc>
      </w:tr>
      <w:tr w:rsidR="00F14B10" w:rsidRPr="001679E0" w14:paraId="01B639B7" w14:textId="77777777" w:rsidTr="000458FE">
        <w:trPr>
          <w:trHeight w:val="557"/>
          <w:jc w:val="center"/>
        </w:trPr>
        <w:tc>
          <w:tcPr>
            <w:tcW w:w="1696" w:type="dxa"/>
            <w:vMerge/>
          </w:tcPr>
          <w:p w14:paraId="75B60594" w14:textId="77777777" w:rsidR="00F14B10" w:rsidRPr="001679E0" w:rsidRDefault="00F14B10" w:rsidP="00C010F8">
            <w:pPr>
              <w:ind w:firstLine="0"/>
              <w:jc w:val="both"/>
              <w:rPr>
                <w:rFonts w:ascii="Arial" w:eastAsia="Times New Roman" w:hAnsi="Arial" w:cs="Arial"/>
                <w:color w:val="000000"/>
                <w:sz w:val="16"/>
                <w:szCs w:val="16"/>
              </w:rPr>
            </w:pPr>
          </w:p>
        </w:tc>
        <w:tc>
          <w:tcPr>
            <w:tcW w:w="1701" w:type="dxa"/>
          </w:tcPr>
          <w:p w14:paraId="6301008A" w14:textId="77777777" w:rsidR="00F14B10" w:rsidRPr="001679E0" w:rsidRDefault="00F14B10" w:rsidP="00C010F8">
            <w:pPr>
              <w:ind w:firstLine="0"/>
              <w:jc w:val="both"/>
              <w:rPr>
                <w:rFonts w:ascii="Arial" w:eastAsia="Calibri" w:hAnsi="Arial" w:cs="Arial"/>
                <w:color w:val="000000"/>
                <w:sz w:val="16"/>
                <w:szCs w:val="16"/>
              </w:rPr>
            </w:pPr>
            <w:r w:rsidRPr="001679E0">
              <w:rPr>
                <w:rFonts w:ascii="Arial" w:eastAsia="Calibri" w:hAnsi="Arial" w:cs="Arial"/>
                <w:color w:val="000000"/>
                <w:sz w:val="16"/>
                <w:szCs w:val="16"/>
              </w:rPr>
              <w:t>Охрана труда и промышленная безопасность (11)</w:t>
            </w:r>
          </w:p>
        </w:tc>
        <w:tc>
          <w:tcPr>
            <w:tcW w:w="3402" w:type="dxa"/>
          </w:tcPr>
          <w:p w14:paraId="387E9F0D" w14:textId="77777777" w:rsidR="00F14B10" w:rsidRPr="001679E0" w:rsidRDefault="00F14B10" w:rsidP="00C010F8">
            <w:pPr>
              <w:numPr>
                <w:ilvl w:val="0"/>
                <w:numId w:val="20"/>
              </w:numPr>
              <w:ind w:left="74" w:firstLine="0"/>
              <w:jc w:val="both"/>
              <w:rPr>
                <w:rFonts w:ascii="Arial" w:eastAsia="Calibri" w:hAnsi="Arial" w:cs="Arial"/>
                <w:color w:val="000000"/>
                <w:sz w:val="16"/>
                <w:szCs w:val="16"/>
              </w:rPr>
            </w:pPr>
            <w:r w:rsidRPr="001679E0">
              <w:rPr>
                <w:rFonts w:ascii="Arial" w:eastAsia="Calibri" w:hAnsi="Arial" w:cs="Arial"/>
                <w:color w:val="000000"/>
                <w:sz w:val="16"/>
                <w:szCs w:val="16"/>
              </w:rPr>
              <w:t>Влияние несчастных случаев на устойчивое развитие Компании</w:t>
            </w:r>
          </w:p>
        </w:tc>
        <w:tc>
          <w:tcPr>
            <w:tcW w:w="935" w:type="dxa"/>
          </w:tcPr>
          <w:p w14:paraId="6CA8854B"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Низкий</w:t>
            </w:r>
          </w:p>
        </w:tc>
        <w:tc>
          <w:tcPr>
            <w:tcW w:w="935" w:type="dxa"/>
          </w:tcPr>
          <w:p w14:paraId="180E8AB4"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Низкий</w:t>
            </w:r>
          </w:p>
        </w:tc>
        <w:tc>
          <w:tcPr>
            <w:tcW w:w="935" w:type="dxa"/>
          </w:tcPr>
          <w:p w14:paraId="00EBE9FF"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Низкий</w:t>
            </w:r>
          </w:p>
        </w:tc>
        <w:tc>
          <w:tcPr>
            <w:tcW w:w="4992" w:type="dxa"/>
            <w:gridSpan w:val="2"/>
          </w:tcPr>
          <w:p w14:paraId="757C7D80" w14:textId="77777777" w:rsidR="00F14B10" w:rsidRPr="001679E0" w:rsidRDefault="00F14B10" w:rsidP="00C010F8">
            <w:pPr>
              <w:numPr>
                <w:ilvl w:val="0"/>
                <w:numId w:val="21"/>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Проекты по предотвращению рисков безопасности, направленные на развитие осведомленности, лидерства и вовлеченности</w:t>
            </w:r>
          </w:p>
          <w:p w14:paraId="43E79B9A" w14:textId="77777777" w:rsidR="00F14B10" w:rsidRPr="001679E0" w:rsidRDefault="00F14B10" w:rsidP="00C010F8">
            <w:pPr>
              <w:numPr>
                <w:ilvl w:val="0"/>
                <w:numId w:val="21"/>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lastRenderedPageBreak/>
              <w:t>Проект, направленный на повышение безопасности оборудования и систем</w:t>
            </w:r>
          </w:p>
          <w:p w14:paraId="27492AF4" w14:textId="77777777" w:rsidR="00F14B10" w:rsidRPr="001679E0" w:rsidRDefault="00F14B10" w:rsidP="00C010F8">
            <w:pPr>
              <w:numPr>
                <w:ilvl w:val="0"/>
                <w:numId w:val="21"/>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Управление безопасностью подрядчиков</w:t>
            </w:r>
          </w:p>
          <w:p w14:paraId="3D019B79" w14:textId="77777777" w:rsidR="00F14B10" w:rsidRPr="001679E0" w:rsidRDefault="00F14B10" w:rsidP="00C010F8">
            <w:pPr>
              <w:numPr>
                <w:ilvl w:val="0"/>
                <w:numId w:val="21"/>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Постоянное улучшение средств индивидуальной защиты и условий труда</w:t>
            </w:r>
          </w:p>
        </w:tc>
      </w:tr>
      <w:tr w:rsidR="00F14B10" w:rsidRPr="001679E0" w14:paraId="7098B680" w14:textId="77777777" w:rsidTr="000458FE">
        <w:trPr>
          <w:trHeight w:val="557"/>
          <w:jc w:val="center"/>
        </w:trPr>
        <w:tc>
          <w:tcPr>
            <w:tcW w:w="1696" w:type="dxa"/>
            <w:vMerge/>
          </w:tcPr>
          <w:p w14:paraId="46D0E344" w14:textId="77777777" w:rsidR="00F14B10" w:rsidRPr="001679E0" w:rsidRDefault="00F14B10" w:rsidP="00C010F8">
            <w:pPr>
              <w:ind w:firstLine="0"/>
              <w:jc w:val="both"/>
              <w:rPr>
                <w:rFonts w:ascii="Arial" w:eastAsia="Times New Roman" w:hAnsi="Arial" w:cs="Arial"/>
                <w:color w:val="000000"/>
                <w:sz w:val="16"/>
                <w:szCs w:val="16"/>
              </w:rPr>
            </w:pPr>
          </w:p>
        </w:tc>
        <w:tc>
          <w:tcPr>
            <w:tcW w:w="1701" w:type="dxa"/>
          </w:tcPr>
          <w:p w14:paraId="56AB93FA" w14:textId="77777777" w:rsidR="00F14B10" w:rsidRPr="001679E0" w:rsidRDefault="00F14B10" w:rsidP="00C010F8">
            <w:pPr>
              <w:ind w:firstLine="0"/>
              <w:jc w:val="both"/>
              <w:rPr>
                <w:rFonts w:ascii="Arial" w:eastAsia="Calibri" w:hAnsi="Arial" w:cs="Arial"/>
                <w:color w:val="000000"/>
                <w:sz w:val="16"/>
                <w:szCs w:val="16"/>
              </w:rPr>
            </w:pPr>
            <w:r w:rsidRPr="001679E0">
              <w:rPr>
                <w:rFonts w:ascii="Arial" w:eastAsia="Calibri" w:hAnsi="Arial" w:cs="Arial"/>
                <w:color w:val="000000"/>
                <w:sz w:val="16"/>
                <w:szCs w:val="16"/>
              </w:rPr>
              <w:t>Технические, промышленные и экологические (4)</w:t>
            </w:r>
          </w:p>
        </w:tc>
        <w:tc>
          <w:tcPr>
            <w:tcW w:w="3402" w:type="dxa"/>
          </w:tcPr>
          <w:p w14:paraId="0F58BA5C" w14:textId="77777777" w:rsidR="00F14B10" w:rsidRPr="001679E0" w:rsidRDefault="00F14B10" w:rsidP="00C010F8">
            <w:pPr>
              <w:numPr>
                <w:ilvl w:val="0"/>
                <w:numId w:val="17"/>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Влияние аварийных отключений на основную деятельность Компании</w:t>
            </w:r>
            <w:r w:rsidRPr="00D254B7">
              <w:rPr>
                <w:rFonts w:ascii="Arial" w:eastAsia="Calibri" w:hAnsi="Arial" w:cs="Arial"/>
                <w:color w:val="000000"/>
                <w:sz w:val="16"/>
                <w:szCs w:val="16"/>
              </w:rPr>
              <w:t xml:space="preserve"> – </w:t>
            </w:r>
            <w:r w:rsidRPr="001679E0">
              <w:rPr>
                <w:rFonts w:ascii="Arial" w:eastAsia="Calibri" w:hAnsi="Arial" w:cs="Arial"/>
                <w:color w:val="000000"/>
                <w:sz w:val="16"/>
                <w:szCs w:val="16"/>
              </w:rPr>
              <w:t>генерацию электроэнергии</w:t>
            </w:r>
          </w:p>
          <w:p w14:paraId="59F21B69" w14:textId="77777777" w:rsidR="00F14B10" w:rsidRPr="001679E0" w:rsidRDefault="00F14B10" w:rsidP="00C010F8">
            <w:pPr>
              <w:numPr>
                <w:ilvl w:val="0"/>
                <w:numId w:val="17"/>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Несоблюдение экологических норм и случайное загрязнение</w:t>
            </w:r>
          </w:p>
          <w:p w14:paraId="381269A1" w14:textId="77777777" w:rsidR="00F14B10" w:rsidRPr="001679E0" w:rsidRDefault="00F14B10" w:rsidP="00C010F8">
            <w:pPr>
              <w:numPr>
                <w:ilvl w:val="0"/>
                <w:numId w:val="17"/>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Использование ресурсов и управление отходами</w:t>
            </w:r>
          </w:p>
        </w:tc>
        <w:tc>
          <w:tcPr>
            <w:tcW w:w="935" w:type="dxa"/>
          </w:tcPr>
          <w:p w14:paraId="356B2134"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Высокий</w:t>
            </w:r>
          </w:p>
        </w:tc>
        <w:tc>
          <w:tcPr>
            <w:tcW w:w="935" w:type="dxa"/>
          </w:tcPr>
          <w:p w14:paraId="69E587F4"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Высокий</w:t>
            </w:r>
          </w:p>
        </w:tc>
        <w:tc>
          <w:tcPr>
            <w:tcW w:w="935" w:type="dxa"/>
          </w:tcPr>
          <w:p w14:paraId="259D8118"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Высокий</w:t>
            </w:r>
          </w:p>
        </w:tc>
        <w:tc>
          <w:tcPr>
            <w:tcW w:w="4992" w:type="dxa"/>
            <w:gridSpan w:val="2"/>
          </w:tcPr>
          <w:p w14:paraId="266E4D50" w14:textId="77777777" w:rsidR="00F14B10" w:rsidRPr="001679E0" w:rsidRDefault="00F14B10" w:rsidP="00C010F8">
            <w:pPr>
              <w:numPr>
                <w:ilvl w:val="0"/>
                <w:numId w:val="22"/>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Проведение экспертиз и аудита оборудования, мониторинг производительности, подробный анализ причин недоступности, определение действий по смягчению последствий аварийных остановов. Своевременные и качественные ремонтные кампании, а также выстраивание конструктивных взаимоотношений с органами государственной власти с целью своевременного урегулирования возникающих вопросов</w:t>
            </w:r>
          </w:p>
        </w:tc>
      </w:tr>
      <w:tr w:rsidR="00F14B10" w:rsidRPr="001679E0" w14:paraId="16F96DED" w14:textId="77777777" w:rsidTr="000458FE">
        <w:trPr>
          <w:trHeight w:val="537"/>
          <w:jc w:val="center"/>
        </w:trPr>
        <w:tc>
          <w:tcPr>
            <w:tcW w:w="1696" w:type="dxa"/>
            <w:vMerge/>
          </w:tcPr>
          <w:p w14:paraId="2D9E2E6F" w14:textId="77777777" w:rsidR="00F14B10" w:rsidRPr="001679E0" w:rsidRDefault="00F14B10" w:rsidP="00C010F8">
            <w:pPr>
              <w:ind w:firstLine="0"/>
              <w:jc w:val="both"/>
              <w:rPr>
                <w:rFonts w:ascii="Arial" w:eastAsia="Times New Roman" w:hAnsi="Arial" w:cs="Arial"/>
                <w:color w:val="000000"/>
                <w:sz w:val="16"/>
                <w:szCs w:val="16"/>
              </w:rPr>
            </w:pPr>
          </w:p>
        </w:tc>
        <w:tc>
          <w:tcPr>
            <w:tcW w:w="1701" w:type="dxa"/>
          </w:tcPr>
          <w:p w14:paraId="28681B63" w14:textId="77777777" w:rsidR="00F14B10" w:rsidRPr="001679E0" w:rsidRDefault="00F14B10" w:rsidP="00C010F8">
            <w:pPr>
              <w:ind w:firstLine="0"/>
              <w:jc w:val="both"/>
              <w:rPr>
                <w:rFonts w:ascii="Arial" w:eastAsia="Calibri" w:hAnsi="Arial" w:cs="Arial"/>
                <w:color w:val="000000"/>
                <w:sz w:val="16"/>
                <w:szCs w:val="16"/>
              </w:rPr>
            </w:pPr>
            <w:r w:rsidRPr="001679E0">
              <w:rPr>
                <w:rFonts w:ascii="Arial" w:eastAsia="Calibri" w:hAnsi="Arial" w:cs="Arial"/>
                <w:color w:val="000000"/>
                <w:sz w:val="16"/>
                <w:szCs w:val="16"/>
              </w:rPr>
              <w:t>Проектные/инвестиционные (2)</w:t>
            </w:r>
          </w:p>
        </w:tc>
        <w:tc>
          <w:tcPr>
            <w:tcW w:w="3402" w:type="dxa"/>
          </w:tcPr>
          <w:p w14:paraId="3CEF6E3F" w14:textId="77777777" w:rsidR="00F14B10" w:rsidRPr="001679E0" w:rsidRDefault="00F14B10" w:rsidP="00C010F8">
            <w:pPr>
              <w:numPr>
                <w:ilvl w:val="0"/>
                <w:numId w:val="17"/>
              </w:numPr>
              <w:ind w:left="359" w:firstLine="0"/>
              <w:jc w:val="both"/>
              <w:rPr>
                <w:rFonts w:ascii="Arial" w:eastAsia="Calibri" w:hAnsi="Arial" w:cs="Arial"/>
                <w:color w:val="000000"/>
                <w:sz w:val="16"/>
                <w:szCs w:val="16"/>
              </w:rPr>
            </w:pPr>
            <w:r w:rsidRPr="001679E0">
              <w:rPr>
                <w:rFonts w:ascii="Arial" w:eastAsia="Calibri" w:hAnsi="Arial" w:cs="Arial"/>
                <w:color w:val="000000"/>
                <w:sz w:val="16"/>
                <w:szCs w:val="16"/>
              </w:rPr>
              <w:t>Влияние на бюджет</w:t>
            </w:r>
          </w:p>
          <w:p w14:paraId="48653317" w14:textId="77777777" w:rsidR="00F14B10" w:rsidRPr="001679E0" w:rsidRDefault="00F14B10" w:rsidP="00C010F8">
            <w:pPr>
              <w:numPr>
                <w:ilvl w:val="0"/>
                <w:numId w:val="17"/>
              </w:numPr>
              <w:ind w:left="359" w:firstLine="0"/>
              <w:jc w:val="both"/>
              <w:rPr>
                <w:rFonts w:ascii="Arial" w:eastAsia="Calibri" w:hAnsi="Arial" w:cs="Arial"/>
                <w:color w:val="000000"/>
                <w:sz w:val="16"/>
                <w:szCs w:val="16"/>
              </w:rPr>
            </w:pPr>
            <w:r w:rsidRPr="001679E0">
              <w:rPr>
                <w:rFonts w:ascii="Arial" w:eastAsia="Calibri" w:hAnsi="Arial" w:cs="Arial"/>
                <w:color w:val="000000"/>
                <w:sz w:val="16"/>
                <w:szCs w:val="16"/>
              </w:rPr>
              <w:t>Продолжительность/сроки инвестиционного проекта</w:t>
            </w:r>
          </w:p>
          <w:p w14:paraId="6D65C8C7" w14:textId="77777777" w:rsidR="00F14B10" w:rsidRPr="001679E0" w:rsidRDefault="00F14B10" w:rsidP="00C010F8">
            <w:pPr>
              <w:numPr>
                <w:ilvl w:val="0"/>
                <w:numId w:val="17"/>
              </w:numPr>
              <w:ind w:left="359" w:firstLine="0"/>
              <w:jc w:val="both"/>
              <w:rPr>
                <w:rFonts w:ascii="Arial" w:eastAsia="Calibri" w:hAnsi="Arial" w:cs="Arial"/>
                <w:color w:val="000000"/>
                <w:sz w:val="16"/>
                <w:szCs w:val="16"/>
              </w:rPr>
            </w:pPr>
            <w:r w:rsidRPr="001679E0">
              <w:rPr>
                <w:rFonts w:ascii="Arial" w:eastAsia="Calibri" w:hAnsi="Arial" w:cs="Arial"/>
                <w:color w:val="000000"/>
                <w:sz w:val="16"/>
                <w:szCs w:val="16"/>
              </w:rPr>
              <w:t>Качество оборудования и сервиса</w:t>
            </w:r>
          </w:p>
        </w:tc>
        <w:tc>
          <w:tcPr>
            <w:tcW w:w="935" w:type="dxa"/>
          </w:tcPr>
          <w:p w14:paraId="74D468CF"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Низкий</w:t>
            </w:r>
          </w:p>
        </w:tc>
        <w:tc>
          <w:tcPr>
            <w:tcW w:w="935" w:type="dxa"/>
          </w:tcPr>
          <w:p w14:paraId="13C5CA68"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Низкий</w:t>
            </w:r>
          </w:p>
        </w:tc>
        <w:tc>
          <w:tcPr>
            <w:tcW w:w="935" w:type="dxa"/>
          </w:tcPr>
          <w:p w14:paraId="25F2BF57"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Ниже среднего</w:t>
            </w:r>
          </w:p>
          <w:p w14:paraId="6CA331FD" w14:textId="77777777" w:rsidR="00F14B10" w:rsidRPr="001679E0" w:rsidRDefault="00F14B10" w:rsidP="00C010F8">
            <w:pPr>
              <w:ind w:firstLine="0"/>
              <w:jc w:val="center"/>
              <w:rPr>
                <w:rFonts w:ascii="Arial" w:eastAsia="Times New Roman" w:hAnsi="Arial" w:cs="Arial"/>
                <w:color w:val="000000"/>
                <w:sz w:val="32"/>
                <w:szCs w:val="32"/>
              </w:rPr>
            </w:pPr>
            <w:r w:rsidRPr="001679E0">
              <w:rPr>
                <w:rFonts w:ascii="Arial" w:eastAsia="Times New Roman" w:hAnsi="Arial" w:cs="Arial"/>
                <w:color w:val="000000"/>
                <w:sz w:val="32"/>
                <w:szCs w:val="32"/>
              </w:rPr>
              <w:t>↑</w:t>
            </w:r>
          </w:p>
        </w:tc>
        <w:tc>
          <w:tcPr>
            <w:tcW w:w="4992" w:type="dxa"/>
            <w:gridSpan w:val="2"/>
          </w:tcPr>
          <w:p w14:paraId="4BC19864" w14:textId="77777777" w:rsidR="00F14B10" w:rsidRPr="001679E0" w:rsidRDefault="00F14B10" w:rsidP="00C010F8">
            <w:pPr>
              <w:numPr>
                <w:ilvl w:val="0"/>
                <w:numId w:val="23"/>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Мониторинг фактических затрат и графика исполнения проекта, снижение валютной составляющей</w:t>
            </w:r>
          </w:p>
          <w:p w14:paraId="5D001A4E" w14:textId="77777777" w:rsidR="00F14B10" w:rsidRPr="001679E0" w:rsidRDefault="00F14B10" w:rsidP="00C010F8">
            <w:pPr>
              <w:numPr>
                <w:ilvl w:val="0"/>
                <w:numId w:val="23"/>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Требования от поставщиков и подрядчиков банковских гарантий, покрывающих риски, связанные с авансовыми платежами, исполнением обязательств по договорам</w:t>
            </w:r>
          </w:p>
          <w:p w14:paraId="67FE0457" w14:textId="77777777" w:rsidR="00F14B10" w:rsidRPr="001679E0" w:rsidRDefault="00F14B10" w:rsidP="00C010F8">
            <w:pPr>
              <w:numPr>
                <w:ilvl w:val="0"/>
                <w:numId w:val="23"/>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Оценка влияния изменения процентных ставок на привлекательность проекта</w:t>
            </w:r>
          </w:p>
        </w:tc>
      </w:tr>
      <w:tr w:rsidR="00F14B10" w:rsidRPr="001679E0" w14:paraId="1BD5595D" w14:textId="77777777" w:rsidTr="000458FE">
        <w:trPr>
          <w:trHeight w:val="537"/>
          <w:jc w:val="center"/>
        </w:trPr>
        <w:tc>
          <w:tcPr>
            <w:tcW w:w="1696" w:type="dxa"/>
          </w:tcPr>
          <w:p w14:paraId="79FADB49" w14:textId="77777777" w:rsidR="00F14B10" w:rsidRPr="001679E0" w:rsidRDefault="00F14B10" w:rsidP="00C010F8">
            <w:pPr>
              <w:ind w:firstLine="0"/>
              <w:jc w:val="both"/>
              <w:rPr>
                <w:rFonts w:ascii="Arial" w:eastAsia="Times New Roman" w:hAnsi="Arial" w:cs="Arial"/>
                <w:color w:val="000000"/>
                <w:sz w:val="16"/>
                <w:szCs w:val="16"/>
              </w:rPr>
            </w:pPr>
            <w:r w:rsidRPr="001679E0">
              <w:rPr>
                <w:rFonts w:ascii="Arial" w:eastAsia="Times New Roman" w:hAnsi="Arial" w:cs="Arial"/>
                <w:color w:val="000000"/>
                <w:sz w:val="16"/>
                <w:szCs w:val="16"/>
              </w:rPr>
              <w:t>Операционные</w:t>
            </w:r>
          </w:p>
        </w:tc>
        <w:tc>
          <w:tcPr>
            <w:tcW w:w="1701" w:type="dxa"/>
          </w:tcPr>
          <w:p w14:paraId="27BB7695" w14:textId="77777777" w:rsidR="00F14B10" w:rsidRPr="001679E0" w:rsidRDefault="00F14B10" w:rsidP="00C010F8">
            <w:pPr>
              <w:ind w:firstLine="0"/>
              <w:jc w:val="both"/>
              <w:rPr>
                <w:rFonts w:ascii="Arial" w:eastAsia="Calibri" w:hAnsi="Arial" w:cs="Arial"/>
                <w:color w:val="000000"/>
                <w:sz w:val="16"/>
                <w:szCs w:val="16"/>
              </w:rPr>
            </w:pPr>
            <w:r w:rsidRPr="001679E0">
              <w:rPr>
                <w:rFonts w:ascii="Arial" w:eastAsia="Calibri" w:hAnsi="Arial" w:cs="Arial"/>
                <w:color w:val="000000"/>
                <w:sz w:val="16"/>
                <w:szCs w:val="16"/>
              </w:rPr>
              <w:t>Защита активов (12)</w:t>
            </w:r>
          </w:p>
        </w:tc>
        <w:tc>
          <w:tcPr>
            <w:tcW w:w="3402" w:type="dxa"/>
          </w:tcPr>
          <w:p w14:paraId="5DC0FDBB" w14:textId="77777777" w:rsidR="00F14B10" w:rsidRPr="001679E0" w:rsidRDefault="00F14B10" w:rsidP="00C010F8">
            <w:pPr>
              <w:numPr>
                <w:ilvl w:val="0"/>
                <w:numId w:val="17"/>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Потери вследствие совершения террористического акта</w:t>
            </w:r>
          </w:p>
        </w:tc>
        <w:tc>
          <w:tcPr>
            <w:tcW w:w="935" w:type="dxa"/>
          </w:tcPr>
          <w:p w14:paraId="4FD2D356"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Низкий</w:t>
            </w:r>
          </w:p>
        </w:tc>
        <w:tc>
          <w:tcPr>
            <w:tcW w:w="935" w:type="dxa"/>
          </w:tcPr>
          <w:p w14:paraId="6602735D"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Ниже среднего</w:t>
            </w:r>
          </w:p>
          <w:p w14:paraId="0710B0EC" w14:textId="77777777" w:rsidR="00F14B10" w:rsidRPr="001679E0" w:rsidRDefault="00F14B10" w:rsidP="00C010F8">
            <w:pPr>
              <w:ind w:firstLine="0"/>
              <w:jc w:val="center"/>
              <w:rPr>
                <w:rFonts w:ascii="Arial" w:eastAsia="Times New Roman" w:hAnsi="Arial" w:cs="Arial"/>
                <w:color w:val="000000"/>
                <w:sz w:val="32"/>
                <w:szCs w:val="32"/>
              </w:rPr>
            </w:pPr>
            <w:r w:rsidRPr="001679E0">
              <w:rPr>
                <w:rFonts w:ascii="Arial" w:eastAsia="Times New Roman" w:hAnsi="Arial" w:cs="Arial"/>
                <w:color w:val="000000"/>
                <w:sz w:val="32"/>
                <w:szCs w:val="32"/>
              </w:rPr>
              <w:t>↑</w:t>
            </w:r>
          </w:p>
        </w:tc>
        <w:tc>
          <w:tcPr>
            <w:tcW w:w="935" w:type="dxa"/>
          </w:tcPr>
          <w:p w14:paraId="2660040F"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Ниже среднего</w:t>
            </w:r>
          </w:p>
        </w:tc>
        <w:tc>
          <w:tcPr>
            <w:tcW w:w="4992" w:type="dxa"/>
            <w:gridSpan w:val="2"/>
          </w:tcPr>
          <w:p w14:paraId="4C888160" w14:textId="77777777" w:rsidR="00F14B10" w:rsidRPr="001679E0" w:rsidRDefault="00F14B10" w:rsidP="00C010F8">
            <w:pPr>
              <w:numPr>
                <w:ilvl w:val="0"/>
                <w:numId w:val="23"/>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 xml:space="preserve">Модернизация инженерно-технических средств охраны, реализация мероприятий по созданию комплексной защиты от БПЛА, усиление пропускного режима. </w:t>
            </w:r>
          </w:p>
          <w:p w14:paraId="2BD8161E" w14:textId="77777777" w:rsidR="00F14B10" w:rsidRPr="001679E0" w:rsidRDefault="00F14B10" w:rsidP="00C010F8">
            <w:pPr>
              <w:numPr>
                <w:ilvl w:val="0"/>
                <w:numId w:val="23"/>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Страхование рисков совершения террористического акта в производственных филиалах Компании</w:t>
            </w:r>
          </w:p>
        </w:tc>
      </w:tr>
      <w:tr w:rsidR="00F14B10" w:rsidRPr="001679E0" w14:paraId="34B5DB9A" w14:textId="77777777" w:rsidTr="000458FE">
        <w:trPr>
          <w:trHeight w:val="1124"/>
          <w:jc w:val="center"/>
        </w:trPr>
        <w:tc>
          <w:tcPr>
            <w:tcW w:w="1696" w:type="dxa"/>
          </w:tcPr>
          <w:p w14:paraId="62D1FDCE" w14:textId="77777777" w:rsidR="00F14B10" w:rsidRPr="001679E0" w:rsidRDefault="00F14B10" w:rsidP="00C010F8">
            <w:pPr>
              <w:ind w:firstLine="0"/>
              <w:jc w:val="both"/>
              <w:rPr>
                <w:rFonts w:ascii="Arial" w:eastAsia="Times New Roman" w:hAnsi="Arial" w:cs="Arial"/>
                <w:color w:val="000000"/>
                <w:sz w:val="16"/>
                <w:szCs w:val="16"/>
              </w:rPr>
            </w:pPr>
            <w:r w:rsidRPr="001679E0">
              <w:rPr>
                <w:rFonts w:ascii="Arial" w:eastAsia="Times New Roman" w:hAnsi="Arial" w:cs="Arial"/>
                <w:color w:val="000000"/>
                <w:sz w:val="16"/>
                <w:szCs w:val="16"/>
              </w:rPr>
              <w:t>Управление и корпоративная культура</w:t>
            </w:r>
          </w:p>
        </w:tc>
        <w:tc>
          <w:tcPr>
            <w:tcW w:w="1701" w:type="dxa"/>
          </w:tcPr>
          <w:p w14:paraId="2D02AA71" w14:textId="77777777" w:rsidR="00F14B10" w:rsidRPr="001679E0" w:rsidRDefault="00F14B10" w:rsidP="00C010F8">
            <w:pPr>
              <w:ind w:firstLine="0"/>
              <w:jc w:val="both"/>
              <w:rPr>
                <w:rFonts w:ascii="Arial" w:eastAsia="Calibri" w:hAnsi="Arial" w:cs="Arial"/>
                <w:color w:val="000000"/>
                <w:sz w:val="16"/>
                <w:szCs w:val="16"/>
              </w:rPr>
            </w:pPr>
            <w:r w:rsidRPr="001679E0">
              <w:rPr>
                <w:rFonts w:ascii="Arial" w:eastAsia="Calibri" w:hAnsi="Arial" w:cs="Arial"/>
                <w:color w:val="000000"/>
                <w:sz w:val="16"/>
                <w:szCs w:val="16"/>
              </w:rPr>
              <w:t>Репутационные (8)</w:t>
            </w:r>
          </w:p>
        </w:tc>
        <w:tc>
          <w:tcPr>
            <w:tcW w:w="3402" w:type="dxa"/>
          </w:tcPr>
          <w:p w14:paraId="5A518C63" w14:textId="77777777" w:rsidR="00F14B10" w:rsidRPr="001679E0" w:rsidRDefault="00F14B10" w:rsidP="00C010F8">
            <w:pPr>
              <w:numPr>
                <w:ilvl w:val="0"/>
                <w:numId w:val="24"/>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Потеря деловой репутации и возникновение убытков вследствие неблагоприятного восприятия имиджа Компании через традиционные средства массовой информации и социальные сети</w:t>
            </w:r>
          </w:p>
          <w:p w14:paraId="05839BEB" w14:textId="77777777" w:rsidR="00F14B10" w:rsidRPr="001679E0" w:rsidRDefault="00F14B10" w:rsidP="00C010F8">
            <w:pPr>
              <w:numPr>
                <w:ilvl w:val="0"/>
                <w:numId w:val="24"/>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Взаимодействие с местными сообществами, в том числе формирование негативного отношения к Компании из-за недостаточной информационной прозрачности, игнорирования влияния операционной деятельности Компании на местный контекст</w:t>
            </w:r>
          </w:p>
        </w:tc>
        <w:tc>
          <w:tcPr>
            <w:tcW w:w="935" w:type="dxa"/>
          </w:tcPr>
          <w:p w14:paraId="250133B4"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Низкий</w:t>
            </w:r>
          </w:p>
        </w:tc>
        <w:tc>
          <w:tcPr>
            <w:tcW w:w="935" w:type="dxa"/>
          </w:tcPr>
          <w:p w14:paraId="3A29561C"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Низкий</w:t>
            </w:r>
          </w:p>
        </w:tc>
        <w:tc>
          <w:tcPr>
            <w:tcW w:w="935" w:type="dxa"/>
          </w:tcPr>
          <w:p w14:paraId="5ED94238"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Низкий</w:t>
            </w:r>
          </w:p>
        </w:tc>
        <w:tc>
          <w:tcPr>
            <w:tcW w:w="4992" w:type="dxa"/>
            <w:gridSpan w:val="2"/>
          </w:tcPr>
          <w:p w14:paraId="4FCE3436" w14:textId="77777777" w:rsidR="00F14B10" w:rsidRPr="001679E0" w:rsidRDefault="00F14B10" w:rsidP="00C010F8">
            <w:pPr>
              <w:ind w:firstLine="0"/>
              <w:jc w:val="both"/>
              <w:rPr>
                <w:rFonts w:ascii="Arial" w:eastAsia="Times New Roman" w:hAnsi="Arial" w:cs="Arial"/>
                <w:color w:val="000000"/>
                <w:sz w:val="16"/>
                <w:szCs w:val="16"/>
              </w:rPr>
            </w:pPr>
            <w:r w:rsidRPr="001679E0">
              <w:rPr>
                <w:rFonts w:ascii="Arial" w:eastAsia="Times New Roman" w:hAnsi="Arial" w:cs="Arial"/>
                <w:color w:val="000000"/>
                <w:sz w:val="16"/>
                <w:szCs w:val="16"/>
              </w:rPr>
              <w:t>Публикация статей, отражающих деятельность Компании, мониторинг СМИ, постоянный диалог с представителями местных администраций и населения. Оперативное реагирование на поступающие запросы, жалобы, предложения</w:t>
            </w:r>
          </w:p>
        </w:tc>
      </w:tr>
      <w:tr w:rsidR="00F14B10" w:rsidRPr="001679E0" w14:paraId="62F43F9A" w14:textId="77777777" w:rsidTr="000458FE">
        <w:trPr>
          <w:trHeight w:val="1368"/>
          <w:jc w:val="center"/>
        </w:trPr>
        <w:tc>
          <w:tcPr>
            <w:tcW w:w="1696" w:type="dxa"/>
          </w:tcPr>
          <w:p w14:paraId="3FB67092" w14:textId="77777777" w:rsidR="00F14B10" w:rsidRPr="001679E0" w:rsidRDefault="00F14B10" w:rsidP="00C010F8">
            <w:pPr>
              <w:ind w:firstLine="0"/>
              <w:jc w:val="both"/>
              <w:rPr>
                <w:rFonts w:ascii="Arial" w:eastAsia="Times New Roman" w:hAnsi="Arial" w:cs="Arial"/>
                <w:color w:val="000000"/>
                <w:sz w:val="16"/>
                <w:szCs w:val="16"/>
              </w:rPr>
            </w:pPr>
            <w:r w:rsidRPr="001679E0">
              <w:rPr>
                <w:rFonts w:ascii="Arial" w:eastAsia="Times New Roman" w:hAnsi="Arial" w:cs="Arial"/>
                <w:color w:val="000000"/>
                <w:sz w:val="16"/>
                <w:szCs w:val="16"/>
              </w:rPr>
              <w:lastRenderedPageBreak/>
              <w:t>Информационные технологии</w:t>
            </w:r>
          </w:p>
        </w:tc>
        <w:tc>
          <w:tcPr>
            <w:tcW w:w="1701" w:type="dxa"/>
          </w:tcPr>
          <w:p w14:paraId="550971C5" w14:textId="77777777" w:rsidR="00F14B10" w:rsidRPr="001679E0" w:rsidRDefault="00F14B10" w:rsidP="00C010F8">
            <w:pPr>
              <w:ind w:firstLine="0"/>
              <w:jc w:val="both"/>
              <w:rPr>
                <w:rFonts w:ascii="Arial" w:eastAsia="Calibri" w:hAnsi="Arial" w:cs="Arial"/>
                <w:color w:val="000000"/>
                <w:sz w:val="16"/>
                <w:szCs w:val="16"/>
              </w:rPr>
            </w:pPr>
            <w:r w:rsidRPr="001679E0">
              <w:rPr>
                <w:rFonts w:ascii="Arial" w:eastAsia="Calibri" w:hAnsi="Arial" w:cs="Arial"/>
                <w:color w:val="000000"/>
                <w:sz w:val="16"/>
                <w:szCs w:val="16"/>
              </w:rPr>
              <w:t>Информационная безопасность (5)</w:t>
            </w:r>
          </w:p>
        </w:tc>
        <w:tc>
          <w:tcPr>
            <w:tcW w:w="3402" w:type="dxa"/>
          </w:tcPr>
          <w:p w14:paraId="665E7F83" w14:textId="77777777" w:rsidR="00F14B10" w:rsidRPr="001679E0" w:rsidRDefault="00F14B10" w:rsidP="00C010F8">
            <w:pPr>
              <w:numPr>
                <w:ilvl w:val="0"/>
                <w:numId w:val="17"/>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Влияние сбоев в информационной системе на повседневную деятельность Компании</w:t>
            </w:r>
          </w:p>
          <w:p w14:paraId="524EA279" w14:textId="77777777" w:rsidR="00F14B10" w:rsidRPr="001679E0" w:rsidRDefault="00F14B10" w:rsidP="00C010F8">
            <w:pPr>
              <w:numPr>
                <w:ilvl w:val="0"/>
                <w:numId w:val="17"/>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Утеря персональных и конфиденциальных данных</w:t>
            </w:r>
          </w:p>
          <w:p w14:paraId="2DBBECA7" w14:textId="77777777" w:rsidR="00F14B10" w:rsidRPr="001679E0" w:rsidRDefault="00F14B10" w:rsidP="00C010F8">
            <w:pPr>
              <w:numPr>
                <w:ilvl w:val="0"/>
                <w:numId w:val="17"/>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Отсутствие доступа к технологической и банковской системам, а также к системе общих данных</w:t>
            </w:r>
          </w:p>
        </w:tc>
        <w:tc>
          <w:tcPr>
            <w:tcW w:w="935" w:type="dxa"/>
          </w:tcPr>
          <w:p w14:paraId="1D727D57"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Средний</w:t>
            </w:r>
          </w:p>
        </w:tc>
        <w:tc>
          <w:tcPr>
            <w:tcW w:w="935" w:type="dxa"/>
          </w:tcPr>
          <w:p w14:paraId="4C3F2EB3"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Средний</w:t>
            </w:r>
          </w:p>
        </w:tc>
        <w:tc>
          <w:tcPr>
            <w:tcW w:w="935" w:type="dxa"/>
          </w:tcPr>
          <w:p w14:paraId="2EEF566E"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Средний</w:t>
            </w:r>
          </w:p>
        </w:tc>
        <w:tc>
          <w:tcPr>
            <w:tcW w:w="4992" w:type="dxa"/>
            <w:gridSpan w:val="2"/>
          </w:tcPr>
          <w:p w14:paraId="2ED385CA" w14:textId="77777777" w:rsidR="00F14B10" w:rsidRPr="001679E0" w:rsidRDefault="00F14B10" w:rsidP="00C010F8">
            <w:pPr>
              <w:numPr>
                <w:ilvl w:val="0"/>
                <w:numId w:val="25"/>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Резервное копирование ИТ-систем</w:t>
            </w:r>
          </w:p>
          <w:p w14:paraId="03C06955" w14:textId="77777777" w:rsidR="00F14B10" w:rsidRPr="001679E0" w:rsidRDefault="00F14B10" w:rsidP="00C010F8">
            <w:pPr>
              <w:numPr>
                <w:ilvl w:val="0"/>
                <w:numId w:val="25"/>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Проверка корпоративных систем на отказоустойчивость, проверка альтернативных путей критичных коммуникаций</w:t>
            </w:r>
          </w:p>
          <w:p w14:paraId="07959848" w14:textId="77777777" w:rsidR="00F14B10" w:rsidRPr="001679E0" w:rsidRDefault="00F14B10" w:rsidP="00C010F8">
            <w:pPr>
              <w:numPr>
                <w:ilvl w:val="0"/>
                <w:numId w:val="25"/>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Дублирование критичных узлов ИТ-инфраструктуры</w:t>
            </w:r>
          </w:p>
          <w:p w14:paraId="10FFB0B1" w14:textId="77777777" w:rsidR="00F14B10" w:rsidRPr="001679E0" w:rsidRDefault="00F14B10" w:rsidP="00C010F8">
            <w:pPr>
              <w:numPr>
                <w:ilvl w:val="0"/>
                <w:numId w:val="25"/>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Ограничение доступа (административно и физически), регулярные инспекции</w:t>
            </w:r>
          </w:p>
          <w:p w14:paraId="3C2A220F" w14:textId="77777777" w:rsidR="00F14B10" w:rsidRPr="001679E0" w:rsidRDefault="00F14B10" w:rsidP="00C010F8">
            <w:pPr>
              <w:numPr>
                <w:ilvl w:val="0"/>
                <w:numId w:val="25"/>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Мониторинг и реагирование на события информационной безопасности</w:t>
            </w:r>
          </w:p>
          <w:p w14:paraId="37697649" w14:textId="77777777" w:rsidR="00F14B10" w:rsidRPr="001679E0" w:rsidRDefault="00F14B10" w:rsidP="00C010F8">
            <w:pPr>
              <w:numPr>
                <w:ilvl w:val="0"/>
                <w:numId w:val="25"/>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Применение антивирусного программного обеспечения</w:t>
            </w:r>
          </w:p>
          <w:p w14:paraId="63EBAA61" w14:textId="77777777" w:rsidR="00F14B10" w:rsidRPr="001679E0" w:rsidRDefault="00F14B10" w:rsidP="00C010F8">
            <w:pPr>
              <w:numPr>
                <w:ilvl w:val="0"/>
                <w:numId w:val="25"/>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Детальное расследование попыток несанкционированного доступа</w:t>
            </w:r>
          </w:p>
        </w:tc>
      </w:tr>
      <w:tr w:rsidR="00F14B10" w:rsidRPr="001679E0" w14:paraId="537E5D8E" w14:textId="77777777" w:rsidTr="000458FE">
        <w:trPr>
          <w:trHeight w:val="1086"/>
          <w:jc w:val="center"/>
        </w:trPr>
        <w:tc>
          <w:tcPr>
            <w:tcW w:w="1696" w:type="dxa"/>
            <w:vMerge w:val="restart"/>
          </w:tcPr>
          <w:p w14:paraId="4F38D428" w14:textId="77777777" w:rsidR="00F14B10" w:rsidRPr="001679E0" w:rsidRDefault="00F14B10" w:rsidP="00C010F8">
            <w:pPr>
              <w:ind w:firstLine="0"/>
              <w:jc w:val="both"/>
              <w:rPr>
                <w:rFonts w:ascii="Arial" w:eastAsia="Calibri" w:hAnsi="Arial" w:cs="Arial"/>
                <w:color w:val="000000"/>
                <w:sz w:val="16"/>
                <w:szCs w:val="16"/>
              </w:rPr>
            </w:pPr>
            <w:r w:rsidRPr="001679E0">
              <w:rPr>
                <w:rFonts w:ascii="Arial" w:eastAsia="Calibri" w:hAnsi="Arial" w:cs="Arial"/>
                <w:color w:val="000000"/>
                <w:sz w:val="16"/>
                <w:szCs w:val="16"/>
              </w:rPr>
              <w:t>Соблюдение законодательной и нормативной базы</w:t>
            </w:r>
          </w:p>
        </w:tc>
        <w:tc>
          <w:tcPr>
            <w:tcW w:w="1701" w:type="dxa"/>
          </w:tcPr>
          <w:p w14:paraId="522FDADF" w14:textId="77777777" w:rsidR="00F14B10" w:rsidRPr="001679E0" w:rsidRDefault="00F14B10" w:rsidP="00C010F8">
            <w:pPr>
              <w:ind w:firstLine="0"/>
              <w:jc w:val="both"/>
              <w:rPr>
                <w:rFonts w:ascii="Arial" w:eastAsia="Calibri" w:hAnsi="Arial" w:cs="Arial"/>
                <w:color w:val="000000"/>
                <w:sz w:val="16"/>
                <w:szCs w:val="16"/>
              </w:rPr>
            </w:pPr>
            <w:r w:rsidRPr="001679E0">
              <w:rPr>
                <w:rFonts w:ascii="Arial" w:eastAsia="Calibri" w:hAnsi="Arial" w:cs="Arial"/>
                <w:color w:val="000000"/>
                <w:sz w:val="16"/>
                <w:szCs w:val="16"/>
              </w:rPr>
              <w:t>Правовые (7)</w:t>
            </w:r>
          </w:p>
        </w:tc>
        <w:tc>
          <w:tcPr>
            <w:tcW w:w="3402" w:type="dxa"/>
          </w:tcPr>
          <w:p w14:paraId="10EC7CC6" w14:textId="77777777" w:rsidR="00F14B10" w:rsidRPr="001679E0" w:rsidRDefault="00F14B10" w:rsidP="00C010F8">
            <w:pPr>
              <w:numPr>
                <w:ilvl w:val="0"/>
                <w:numId w:val="26"/>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Судебные разбирательства, в том числе вследствие неисполнения обязательств поставщиками</w:t>
            </w:r>
          </w:p>
          <w:p w14:paraId="5B7B70A6" w14:textId="77777777" w:rsidR="00F14B10" w:rsidRPr="001679E0" w:rsidRDefault="00F14B10" w:rsidP="00C010F8">
            <w:pPr>
              <w:numPr>
                <w:ilvl w:val="0"/>
                <w:numId w:val="26"/>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Влияние санкций на основную деятельность Компании</w:t>
            </w:r>
          </w:p>
        </w:tc>
        <w:tc>
          <w:tcPr>
            <w:tcW w:w="935" w:type="dxa"/>
          </w:tcPr>
          <w:p w14:paraId="299D7D67"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Ниже среднего</w:t>
            </w:r>
          </w:p>
        </w:tc>
        <w:tc>
          <w:tcPr>
            <w:tcW w:w="935" w:type="dxa"/>
          </w:tcPr>
          <w:p w14:paraId="19E09DE1"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Низкий</w:t>
            </w:r>
          </w:p>
          <w:p w14:paraId="591582D3" w14:textId="77777777" w:rsidR="00F14B10" w:rsidRPr="001679E0" w:rsidRDefault="00F14B10" w:rsidP="00C010F8">
            <w:pPr>
              <w:ind w:firstLine="0"/>
              <w:jc w:val="center"/>
              <w:rPr>
                <w:rFonts w:ascii="Arial" w:eastAsia="Times New Roman" w:hAnsi="Arial" w:cs="Arial"/>
                <w:color w:val="000000"/>
                <w:sz w:val="32"/>
                <w:szCs w:val="32"/>
              </w:rPr>
            </w:pPr>
            <w:r w:rsidRPr="001679E0">
              <w:rPr>
                <w:rFonts w:ascii="Arial" w:eastAsia="Times New Roman" w:hAnsi="Arial" w:cs="Arial"/>
                <w:color w:val="000000"/>
                <w:sz w:val="32"/>
                <w:szCs w:val="32"/>
              </w:rPr>
              <w:t>↓</w:t>
            </w:r>
          </w:p>
        </w:tc>
        <w:tc>
          <w:tcPr>
            <w:tcW w:w="935" w:type="dxa"/>
          </w:tcPr>
          <w:p w14:paraId="2948BA6F"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Ниже среднего</w:t>
            </w:r>
          </w:p>
          <w:p w14:paraId="66250FBC" w14:textId="77777777" w:rsidR="00F14B10" w:rsidRPr="001679E0" w:rsidRDefault="00F14B10" w:rsidP="00C010F8">
            <w:pPr>
              <w:ind w:firstLine="0"/>
              <w:jc w:val="center"/>
              <w:rPr>
                <w:rFonts w:ascii="Arial" w:eastAsia="Times New Roman" w:hAnsi="Arial" w:cs="Arial"/>
                <w:color w:val="000000"/>
                <w:sz w:val="32"/>
                <w:szCs w:val="32"/>
              </w:rPr>
            </w:pPr>
            <w:r w:rsidRPr="001679E0">
              <w:rPr>
                <w:rFonts w:ascii="Arial" w:eastAsia="Times New Roman" w:hAnsi="Arial" w:cs="Arial"/>
                <w:color w:val="000000"/>
                <w:sz w:val="32"/>
                <w:szCs w:val="32"/>
              </w:rPr>
              <w:t>↑</w:t>
            </w:r>
          </w:p>
        </w:tc>
        <w:tc>
          <w:tcPr>
            <w:tcW w:w="4992" w:type="dxa"/>
            <w:gridSpan w:val="2"/>
          </w:tcPr>
          <w:p w14:paraId="36D99037" w14:textId="77777777" w:rsidR="00F14B10" w:rsidRPr="001679E0" w:rsidRDefault="00F14B10" w:rsidP="00C010F8">
            <w:pPr>
              <w:numPr>
                <w:ilvl w:val="0"/>
                <w:numId w:val="27"/>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Юридическая защита (в том числе взыскание просроченной дебиторской задолженности) и мониторинг судебных разбирательств</w:t>
            </w:r>
          </w:p>
        </w:tc>
      </w:tr>
      <w:tr w:rsidR="00F14B10" w:rsidRPr="001679E0" w14:paraId="4E83FE05" w14:textId="77777777" w:rsidTr="000458FE">
        <w:trPr>
          <w:trHeight w:val="1550"/>
          <w:jc w:val="center"/>
        </w:trPr>
        <w:tc>
          <w:tcPr>
            <w:tcW w:w="1696" w:type="dxa"/>
            <w:vMerge/>
          </w:tcPr>
          <w:p w14:paraId="31D7E6AE" w14:textId="77777777" w:rsidR="00F14B10" w:rsidRPr="001679E0" w:rsidRDefault="00F14B10" w:rsidP="00C010F8">
            <w:pPr>
              <w:ind w:firstLine="0"/>
              <w:jc w:val="both"/>
              <w:rPr>
                <w:rFonts w:ascii="Arial" w:eastAsia="Calibri" w:hAnsi="Arial" w:cs="Arial"/>
                <w:color w:val="000000"/>
                <w:sz w:val="16"/>
                <w:szCs w:val="16"/>
              </w:rPr>
            </w:pPr>
          </w:p>
        </w:tc>
        <w:tc>
          <w:tcPr>
            <w:tcW w:w="1701" w:type="dxa"/>
          </w:tcPr>
          <w:p w14:paraId="42B96FBC" w14:textId="77777777" w:rsidR="00F14B10" w:rsidRPr="001679E0" w:rsidRDefault="00F14B10" w:rsidP="00C010F8">
            <w:pPr>
              <w:ind w:firstLine="0"/>
              <w:jc w:val="both"/>
              <w:rPr>
                <w:rFonts w:ascii="Arial" w:eastAsia="Calibri" w:hAnsi="Arial" w:cs="Arial"/>
                <w:color w:val="000000"/>
                <w:sz w:val="16"/>
                <w:szCs w:val="16"/>
              </w:rPr>
            </w:pPr>
            <w:r w:rsidRPr="001679E0">
              <w:rPr>
                <w:rFonts w:ascii="Arial" w:eastAsia="Calibri" w:hAnsi="Arial" w:cs="Arial"/>
                <w:color w:val="000000"/>
                <w:sz w:val="16"/>
                <w:szCs w:val="16"/>
              </w:rPr>
              <w:t>Социальные (9)</w:t>
            </w:r>
          </w:p>
        </w:tc>
        <w:tc>
          <w:tcPr>
            <w:tcW w:w="3402" w:type="dxa"/>
          </w:tcPr>
          <w:p w14:paraId="5F0066EC" w14:textId="77777777" w:rsidR="00F14B10" w:rsidRPr="001679E0" w:rsidRDefault="00F14B10" w:rsidP="00C010F8">
            <w:pPr>
              <w:numPr>
                <w:ilvl w:val="0"/>
                <w:numId w:val="28"/>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 xml:space="preserve">Соблюдение прав человека </w:t>
            </w:r>
          </w:p>
          <w:p w14:paraId="2D794D98" w14:textId="77777777" w:rsidR="00F14B10" w:rsidRPr="001679E0" w:rsidRDefault="00F14B10" w:rsidP="00C010F8">
            <w:pPr>
              <w:numPr>
                <w:ilvl w:val="0"/>
                <w:numId w:val="28"/>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 xml:space="preserve">Социальная напряженность </w:t>
            </w:r>
          </w:p>
          <w:p w14:paraId="21A27C3D" w14:textId="77777777" w:rsidR="00F14B10" w:rsidRPr="001679E0" w:rsidRDefault="00F14B10" w:rsidP="00C010F8">
            <w:pPr>
              <w:numPr>
                <w:ilvl w:val="0"/>
                <w:numId w:val="28"/>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 xml:space="preserve">Соблюдение принципов устойчивого развития в цепочке поставок </w:t>
            </w:r>
          </w:p>
        </w:tc>
        <w:tc>
          <w:tcPr>
            <w:tcW w:w="935" w:type="dxa"/>
          </w:tcPr>
          <w:p w14:paraId="7184F697"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Низкий</w:t>
            </w:r>
          </w:p>
        </w:tc>
        <w:tc>
          <w:tcPr>
            <w:tcW w:w="935" w:type="dxa"/>
          </w:tcPr>
          <w:p w14:paraId="14F4F52C"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Низкий</w:t>
            </w:r>
          </w:p>
        </w:tc>
        <w:tc>
          <w:tcPr>
            <w:tcW w:w="935" w:type="dxa"/>
          </w:tcPr>
          <w:p w14:paraId="146E4545"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Низкий</w:t>
            </w:r>
          </w:p>
        </w:tc>
        <w:tc>
          <w:tcPr>
            <w:tcW w:w="4992" w:type="dxa"/>
            <w:gridSpan w:val="2"/>
          </w:tcPr>
          <w:p w14:paraId="656428F4" w14:textId="77777777" w:rsidR="00F14B10" w:rsidRPr="001679E0" w:rsidRDefault="00F14B10" w:rsidP="00C010F8">
            <w:pPr>
              <w:numPr>
                <w:ilvl w:val="0"/>
                <w:numId w:val="29"/>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Проведение регулярных социальных мероприятий, направленных на поддержание сотрудников, активное взаимодействие с региональными органами власти. Анализ рисков на этапе выбора поставщиков, проведения торгов и заключения договоров. Введение нового пункта в соглашения с поставщиками, касающегося соблюдения требований прав человека, охраны окружающей среды, здоровья и безопасности</w:t>
            </w:r>
          </w:p>
        </w:tc>
      </w:tr>
      <w:tr w:rsidR="00F14B10" w:rsidRPr="001679E0" w14:paraId="24994C9C" w14:textId="77777777" w:rsidTr="000458FE">
        <w:trPr>
          <w:trHeight w:val="274"/>
          <w:jc w:val="center"/>
        </w:trPr>
        <w:tc>
          <w:tcPr>
            <w:tcW w:w="1696" w:type="dxa"/>
            <w:vMerge/>
          </w:tcPr>
          <w:p w14:paraId="38B4D671" w14:textId="77777777" w:rsidR="00F14B10" w:rsidRPr="001679E0" w:rsidRDefault="00F14B10" w:rsidP="00C010F8">
            <w:pPr>
              <w:ind w:firstLine="0"/>
              <w:jc w:val="both"/>
              <w:rPr>
                <w:rFonts w:ascii="Arial" w:eastAsia="Times New Roman" w:hAnsi="Arial" w:cs="Arial"/>
                <w:color w:val="000000"/>
                <w:sz w:val="16"/>
                <w:szCs w:val="16"/>
              </w:rPr>
            </w:pPr>
          </w:p>
        </w:tc>
        <w:tc>
          <w:tcPr>
            <w:tcW w:w="1701" w:type="dxa"/>
          </w:tcPr>
          <w:p w14:paraId="0C93719D" w14:textId="77777777" w:rsidR="00F14B10" w:rsidRPr="001679E0" w:rsidRDefault="00F14B10" w:rsidP="00C010F8">
            <w:pPr>
              <w:ind w:firstLine="0"/>
              <w:jc w:val="both"/>
              <w:rPr>
                <w:rFonts w:ascii="Arial" w:eastAsia="Times New Roman" w:hAnsi="Arial" w:cs="Arial"/>
                <w:color w:val="000000"/>
                <w:sz w:val="16"/>
                <w:szCs w:val="16"/>
              </w:rPr>
            </w:pPr>
            <w:r w:rsidRPr="001679E0">
              <w:rPr>
                <w:rFonts w:ascii="Arial" w:eastAsia="Times New Roman" w:hAnsi="Arial" w:cs="Arial"/>
                <w:color w:val="000000"/>
                <w:sz w:val="16"/>
                <w:szCs w:val="16"/>
              </w:rPr>
              <w:t>Коррупция (13)</w:t>
            </w:r>
          </w:p>
        </w:tc>
        <w:tc>
          <w:tcPr>
            <w:tcW w:w="3402" w:type="dxa"/>
          </w:tcPr>
          <w:p w14:paraId="0F7A4F3B" w14:textId="77777777" w:rsidR="00F14B10" w:rsidRPr="001679E0" w:rsidRDefault="00F14B10" w:rsidP="00C010F8">
            <w:pPr>
              <w:numPr>
                <w:ilvl w:val="0"/>
                <w:numId w:val="29"/>
              </w:numPr>
              <w:ind w:left="0" w:firstLine="0"/>
              <w:jc w:val="both"/>
              <w:rPr>
                <w:rFonts w:ascii="Arial" w:eastAsia="Calibri" w:hAnsi="Arial" w:cs="Arial"/>
                <w:color w:val="000000"/>
                <w:sz w:val="16"/>
                <w:szCs w:val="16"/>
              </w:rPr>
            </w:pPr>
            <w:r w:rsidRPr="001679E0">
              <w:rPr>
                <w:rFonts w:ascii="Arial" w:eastAsia="Calibri" w:hAnsi="Arial" w:cs="Arial"/>
                <w:color w:val="000000"/>
                <w:sz w:val="16"/>
                <w:szCs w:val="16"/>
              </w:rPr>
              <w:t>Совершение сотрудником коррупционного правонарушения в ущерб Компании</w:t>
            </w:r>
          </w:p>
        </w:tc>
        <w:tc>
          <w:tcPr>
            <w:tcW w:w="935" w:type="dxa"/>
          </w:tcPr>
          <w:p w14:paraId="623E50F0"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Низкий</w:t>
            </w:r>
          </w:p>
        </w:tc>
        <w:tc>
          <w:tcPr>
            <w:tcW w:w="935" w:type="dxa"/>
          </w:tcPr>
          <w:p w14:paraId="0BB40479"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Низкий</w:t>
            </w:r>
          </w:p>
        </w:tc>
        <w:tc>
          <w:tcPr>
            <w:tcW w:w="935" w:type="dxa"/>
          </w:tcPr>
          <w:p w14:paraId="141C3E0C" w14:textId="77777777" w:rsidR="00F14B10" w:rsidRPr="001679E0" w:rsidRDefault="00F14B10" w:rsidP="00C010F8">
            <w:pPr>
              <w:ind w:firstLine="0"/>
              <w:jc w:val="center"/>
              <w:rPr>
                <w:rFonts w:ascii="Arial" w:eastAsia="Times New Roman" w:hAnsi="Arial" w:cs="Arial"/>
                <w:color w:val="000000"/>
                <w:sz w:val="14"/>
                <w:szCs w:val="16"/>
              </w:rPr>
            </w:pPr>
            <w:r w:rsidRPr="001679E0">
              <w:rPr>
                <w:rFonts w:ascii="Arial" w:eastAsia="Times New Roman" w:hAnsi="Arial" w:cs="Arial"/>
                <w:color w:val="000000"/>
                <w:sz w:val="14"/>
                <w:szCs w:val="16"/>
              </w:rPr>
              <w:t>Низкий</w:t>
            </w:r>
          </w:p>
        </w:tc>
        <w:tc>
          <w:tcPr>
            <w:tcW w:w="4992" w:type="dxa"/>
            <w:gridSpan w:val="2"/>
          </w:tcPr>
          <w:p w14:paraId="1A850CA8" w14:textId="77777777" w:rsidR="00F14B10" w:rsidRPr="001679E0" w:rsidRDefault="00F14B10" w:rsidP="00C010F8">
            <w:pPr>
              <w:ind w:firstLine="0"/>
              <w:jc w:val="both"/>
              <w:rPr>
                <w:rFonts w:ascii="Arial" w:eastAsia="Calibri" w:hAnsi="Arial" w:cs="Arial"/>
                <w:color w:val="000000"/>
                <w:sz w:val="16"/>
                <w:szCs w:val="16"/>
              </w:rPr>
            </w:pPr>
            <w:r w:rsidRPr="001679E0">
              <w:rPr>
                <w:rFonts w:ascii="Arial" w:eastAsia="Calibri" w:hAnsi="Arial" w:cs="Arial"/>
                <w:color w:val="000000"/>
                <w:sz w:val="16"/>
                <w:szCs w:val="16"/>
              </w:rPr>
              <w:t xml:space="preserve">В Компании разработаны следующие механизмы оценки коррупционных рисков: </w:t>
            </w:r>
          </w:p>
          <w:p w14:paraId="7D4348A4" w14:textId="18EF69E2" w:rsidR="00F14B10" w:rsidRPr="001679E0" w:rsidRDefault="00F14B10" w:rsidP="00C010F8">
            <w:pPr>
              <w:ind w:firstLine="0"/>
              <w:jc w:val="both"/>
              <w:rPr>
                <w:rFonts w:ascii="Arial" w:eastAsia="Calibri" w:hAnsi="Arial" w:cs="Arial"/>
                <w:color w:val="000000"/>
                <w:sz w:val="16"/>
                <w:szCs w:val="16"/>
              </w:rPr>
            </w:pPr>
            <w:r w:rsidRPr="001679E0">
              <w:rPr>
                <w:rFonts w:ascii="Arial" w:eastAsia="Calibri" w:hAnsi="Arial" w:cs="Arial"/>
                <w:color w:val="000000"/>
                <w:sz w:val="16"/>
                <w:szCs w:val="16"/>
              </w:rPr>
              <w:t xml:space="preserve">• разработана Система антикоррупционного менеджмента </w:t>
            </w:r>
            <w:r>
              <w:rPr>
                <w:rFonts w:ascii="Arial" w:eastAsia="Calibri" w:hAnsi="Arial" w:cs="Arial"/>
                <w:color w:val="000000"/>
                <w:sz w:val="16"/>
                <w:szCs w:val="16"/>
              </w:rPr>
              <w:t>на </w:t>
            </w:r>
            <w:r w:rsidRPr="001679E0">
              <w:rPr>
                <w:rFonts w:ascii="Arial" w:eastAsia="Calibri" w:hAnsi="Arial" w:cs="Arial"/>
                <w:color w:val="000000"/>
                <w:sz w:val="16"/>
                <w:szCs w:val="16"/>
              </w:rPr>
              <w:t>основе требований международного стандарта ISO</w:t>
            </w:r>
            <w:r>
              <w:rPr>
                <w:rFonts w:ascii="Arial" w:eastAsia="Calibri" w:hAnsi="Arial" w:cs="Arial"/>
                <w:color w:val="000000"/>
                <w:sz w:val="16"/>
                <w:szCs w:val="16"/>
              </w:rPr>
              <w:t> </w:t>
            </w:r>
            <w:r w:rsidRPr="001679E0">
              <w:rPr>
                <w:rFonts w:ascii="Arial" w:eastAsia="Calibri" w:hAnsi="Arial" w:cs="Arial"/>
                <w:color w:val="000000"/>
                <w:sz w:val="16"/>
                <w:szCs w:val="16"/>
              </w:rPr>
              <w:t>37001:2016 «Системы менеджмента противодействия коррупции</w:t>
            </w:r>
            <w:r w:rsidRPr="00D254B7">
              <w:rPr>
                <w:rFonts w:ascii="Arial" w:eastAsia="Calibri" w:hAnsi="Arial" w:cs="Arial"/>
                <w:color w:val="000000"/>
                <w:sz w:val="16"/>
                <w:szCs w:val="16"/>
              </w:rPr>
              <w:t xml:space="preserve"> – </w:t>
            </w:r>
            <w:r w:rsidRPr="001679E0">
              <w:rPr>
                <w:rFonts w:ascii="Arial" w:eastAsia="Calibri" w:hAnsi="Arial" w:cs="Arial"/>
                <w:color w:val="000000"/>
                <w:sz w:val="16"/>
                <w:szCs w:val="16"/>
              </w:rPr>
              <w:t xml:space="preserve">Требования </w:t>
            </w:r>
            <w:r>
              <w:rPr>
                <w:rFonts w:ascii="Arial" w:eastAsia="Calibri" w:hAnsi="Arial" w:cs="Arial"/>
                <w:color w:val="000000"/>
                <w:sz w:val="16"/>
                <w:szCs w:val="16"/>
              </w:rPr>
              <w:t>и </w:t>
            </w:r>
            <w:r w:rsidRPr="001679E0">
              <w:rPr>
                <w:rFonts w:ascii="Arial" w:eastAsia="Calibri" w:hAnsi="Arial" w:cs="Arial"/>
                <w:color w:val="000000"/>
                <w:sz w:val="16"/>
                <w:szCs w:val="16"/>
              </w:rPr>
              <w:t xml:space="preserve">руководство </w:t>
            </w:r>
            <w:r>
              <w:rPr>
                <w:rFonts w:ascii="Arial" w:eastAsia="Calibri" w:hAnsi="Arial" w:cs="Arial"/>
                <w:color w:val="000000"/>
                <w:sz w:val="16"/>
                <w:szCs w:val="16"/>
              </w:rPr>
              <w:t>по </w:t>
            </w:r>
            <w:r w:rsidRPr="001679E0">
              <w:rPr>
                <w:rFonts w:ascii="Arial" w:eastAsia="Calibri" w:hAnsi="Arial" w:cs="Arial"/>
                <w:color w:val="000000"/>
                <w:sz w:val="16"/>
                <w:szCs w:val="16"/>
              </w:rPr>
              <w:t>применению»;</w:t>
            </w:r>
          </w:p>
          <w:p w14:paraId="1946C3F3" w14:textId="77777777" w:rsidR="00F14B10" w:rsidRPr="001679E0" w:rsidRDefault="00F14B10" w:rsidP="00C010F8">
            <w:pPr>
              <w:ind w:firstLine="0"/>
              <w:jc w:val="both"/>
              <w:rPr>
                <w:rFonts w:ascii="Arial" w:eastAsia="Calibri" w:hAnsi="Arial" w:cs="Arial"/>
                <w:color w:val="000000"/>
                <w:sz w:val="16"/>
                <w:szCs w:val="16"/>
              </w:rPr>
            </w:pPr>
            <w:r w:rsidRPr="001679E0">
              <w:rPr>
                <w:rFonts w:ascii="Arial" w:eastAsia="Calibri" w:hAnsi="Arial" w:cs="Arial"/>
                <w:color w:val="000000"/>
                <w:sz w:val="16"/>
                <w:szCs w:val="16"/>
              </w:rPr>
              <w:t xml:space="preserve">• организованы тренинги, обучение; </w:t>
            </w:r>
          </w:p>
          <w:p w14:paraId="4AD80B3B" w14:textId="77777777" w:rsidR="00F14B10" w:rsidRPr="001679E0" w:rsidRDefault="00F14B10" w:rsidP="00C010F8">
            <w:pPr>
              <w:ind w:firstLine="0"/>
              <w:jc w:val="both"/>
              <w:rPr>
                <w:rFonts w:ascii="Arial" w:eastAsia="Calibri" w:hAnsi="Arial" w:cs="Arial"/>
                <w:color w:val="000000"/>
                <w:sz w:val="16"/>
                <w:szCs w:val="16"/>
              </w:rPr>
            </w:pPr>
            <w:r w:rsidRPr="001679E0">
              <w:rPr>
                <w:rFonts w:ascii="Arial" w:eastAsia="Calibri" w:hAnsi="Arial" w:cs="Arial"/>
                <w:color w:val="000000"/>
                <w:sz w:val="16"/>
                <w:szCs w:val="16"/>
              </w:rPr>
              <w:t xml:space="preserve">• внедрены внутренние контроли, направленные </w:t>
            </w:r>
            <w:r>
              <w:rPr>
                <w:rFonts w:ascii="Arial" w:eastAsia="Calibri" w:hAnsi="Arial" w:cs="Arial"/>
                <w:color w:val="000000"/>
                <w:sz w:val="16"/>
                <w:szCs w:val="16"/>
              </w:rPr>
              <w:t>на </w:t>
            </w:r>
            <w:r w:rsidRPr="001679E0">
              <w:rPr>
                <w:rFonts w:ascii="Arial" w:eastAsia="Calibri" w:hAnsi="Arial" w:cs="Arial"/>
                <w:color w:val="000000"/>
                <w:sz w:val="16"/>
                <w:szCs w:val="16"/>
              </w:rPr>
              <w:t xml:space="preserve">снижение коррупции; </w:t>
            </w:r>
          </w:p>
          <w:p w14:paraId="5D33BAFC" w14:textId="33BDB29B" w:rsidR="00F14B10" w:rsidRPr="001679E0" w:rsidRDefault="00F14B10" w:rsidP="00C010F8">
            <w:pPr>
              <w:ind w:firstLine="0"/>
              <w:jc w:val="both"/>
              <w:rPr>
                <w:rFonts w:ascii="Arial" w:eastAsia="Calibri" w:hAnsi="Arial" w:cs="Arial"/>
                <w:color w:val="000000"/>
                <w:sz w:val="16"/>
                <w:szCs w:val="16"/>
              </w:rPr>
            </w:pPr>
            <w:r w:rsidRPr="001679E0">
              <w:rPr>
                <w:rFonts w:ascii="Arial" w:eastAsia="Calibri" w:hAnsi="Arial" w:cs="Arial"/>
                <w:color w:val="000000"/>
                <w:sz w:val="16"/>
                <w:szCs w:val="16"/>
              </w:rPr>
              <w:t xml:space="preserve">• разработаны различные каналы связи, </w:t>
            </w:r>
            <w:r>
              <w:rPr>
                <w:rFonts w:ascii="Arial" w:eastAsia="Calibri" w:hAnsi="Arial" w:cs="Arial"/>
                <w:color w:val="000000"/>
                <w:sz w:val="16"/>
                <w:szCs w:val="16"/>
              </w:rPr>
              <w:t>по </w:t>
            </w:r>
            <w:r w:rsidRPr="001679E0">
              <w:rPr>
                <w:rFonts w:ascii="Arial" w:eastAsia="Calibri" w:hAnsi="Arial" w:cs="Arial"/>
                <w:color w:val="000000"/>
                <w:sz w:val="16"/>
                <w:szCs w:val="16"/>
              </w:rPr>
              <w:t xml:space="preserve">которым можно сообщить </w:t>
            </w:r>
            <w:r>
              <w:rPr>
                <w:rFonts w:ascii="Arial" w:eastAsia="Calibri" w:hAnsi="Arial" w:cs="Arial"/>
                <w:color w:val="000000"/>
                <w:sz w:val="16"/>
                <w:szCs w:val="16"/>
              </w:rPr>
              <w:t>о </w:t>
            </w:r>
            <w:r w:rsidRPr="001679E0">
              <w:rPr>
                <w:rFonts w:ascii="Arial" w:eastAsia="Calibri" w:hAnsi="Arial" w:cs="Arial"/>
                <w:color w:val="000000"/>
                <w:sz w:val="16"/>
                <w:szCs w:val="16"/>
              </w:rPr>
              <w:t xml:space="preserve">предполагаемых нарушениях, </w:t>
            </w:r>
            <w:r>
              <w:rPr>
                <w:rFonts w:ascii="Arial" w:eastAsia="Calibri" w:hAnsi="Arial" w:cs="Arial"/>
                <w:color w:val="000000"/>
                <w:sz w:val="16"/>
                <w:szCs w:val="16"/>
              </w:rPr>
              <w:t>в </w:t>
            </w:r>
            <w:r w:rsidRPr="001679E0">
              <w:rPr>
                <w:rFonts w:ascii="Arial" w:eastAsia="Calibri" w:hAnsi="Arial" w:cs="Arial"/>
                <w:color w:val="000000"/>
                <w:sz w:val="16"/>
                <w:szCs w:val="16"/>
              </w:rPr>
              <w:t>том</w:t>
            </w:r>
            <w:r>
              <w:rPr>
                <w:rFonts w:ascii="Arial" w:eastAsia="Calibri" w:hAnsi="Arial" w:cs="Arial"/>
                <w:color w:val="000000"/>
                <w:sz w:val="16"/>
                <w:szCs w:val="16"/>
              </w:rPr>
              <w:t> </w:t>
            </w:r>
            <w:r w:rsidRPr="001679E0">
              <w:rPr>
                <w:rFonts w:ascii="Arial" w:eastAsia="Calibri" w:hAnsi="Arial" w:cs="Arial"/>
                <w:color w:val="000000"/>
                <w:sz w:val="16"/>
                <w:szCs w:val="16"/>
              </w:rPr>
              <w:t xml:space="preserve">числе </w:t>
            </w:r>
            <w:r>
              <w:rPr>
                <w:rFonts w:ascii="Arial" w:eastAsia="Calibri" w:hAnsi="Arial" w:cs="Arial"/>
                <w:color w:val="000000"/>
                <w:sz w:val="16"/>
                <w:szCs w:val="16"/>
              </w:rPr>
              <w:t>о </w:t>
            </w:r>
            <w:r w:rsidRPr="001679E0">
              <w:rPr>
                <w:rFonts w:ascii="Arial" w:eastAsia="Calibri" w:hAnsi="Arial" w:cs="Arial"/>
                <w:color w:val="000000"/>
                <w:sz w:val="16"/>
                <w:szCs w:val="16"/>
              </w:rPr>
              <w:t>случаях коррупции.</w:t>
            </w:r>
          </w:p>
        </w:tc>
      </w:tr>
    </w:tbl>
    <w:p w14:paraId="281CC834" w14:textId="77777777" w:rsidR="00F14B10" w:rsidRPr="001679E0" w:rsidRDefault="00F14B10" w:rsidP="00F14B10">
      <w:pPr>
        <w:jc w:val="both"/>
        <w:rPr>
          <w:rFonts w:ascii="Arial" w:eastAsia="Times New Roman" w:hAnsi="Arial" w:cs="Arial"/>
          <w:color w:val="000000"/>
          <w:sz w:val="20"/>
          <w:szCs w:val="20"/>
        </w:rPr>
      </w:pPr>
      <w:r w:rsidRPr="001679E0">
        <w:rPr>
          <w:rFonts w:ascii="Arial" w:eastAsia="Calibri" w:hAnsi="Arial" w:cs="Arial"/>
          <w:sz w:val="20"/>
          <w:szCs w:val="20"/>
        </w:rPr>
        <w:t>*</w:t>
      </w:r>
      <w:r w:rsidRPr="001679E0">
        <w:rPr>
          <w:rFonts w:ascii="Arial" w:eastAsia="Times New Roman" w:hAnsi="Arial" w:cs="Arial"/>
          <w:color w:val="000000"/>
          <w:sz w:val="20"/>
          <w:szCs w:val="20"/>
        </w:rPr>
        <w:t xml:space="preserve"> Для рисков, входящих в описанные группы, определены ключевые индикаторы риска, контроль которых позволяет своевременно выявлять негативные тенденции и предпринимать действия по оптимизации уровня риска Компании.</w:t>
      </w:r>
    </w:p>
    <w:p w14:paraId="733929F6" w14:textId="77777777" w:rsidR="00F14B10" w:rsidRPr="001679E0" w:rsidRDefault="00F14B10" w:rsidP="00F14B10">
      <w:pPr>
        <w:jc w:val="both"/>
        <w:rPr>
          <w:rFonts w:ascii="Arial" w:eastAsia="Times New Roman" w:hAnsi="Arial" w:cs="Arial"/>
          <w:color w:val="000000"/>
          <w:sz w:val="20"/>
          <w:szCs w:val="20"/>
        </w:rPr>
      </w:pPr>
    </w:p>
    <w:p w14:paraId="730BAF9C" w14:textId="77777777" w:rsidR="00F14B10" w:rsidRPr="001679E0" w:rsidRDefault="00F14B10" w:rsidP="00F14B10">
      <w:pPr>
        <w:rPr>
          <w:rFonts w:ascii="Arial" w:eastAsia="Times New Roman" w:hAnsi="Arial" w:cs="Arial"/>
          <w:color w:val="000000"/>
          <w:sz w:val="16"/>
          <w:szCs w:val="16"/>
        </w:rPr>
        <w:sectPr w:rsidR="00F14B10" w:rsidRPr="001679E0" w:rsidSect="001234CA">
          <w:pgSz w:w="16838" w:h="11906" w:orient="landscape"/>
          <w:pgMar w:top="1701" w:right="1134" w:bottom="851" w:left="1134" w:header="709" w:footer="709" w:gutter="0"/>
          <w:cols w:space="720"/>
          <w:docGrid w:linePitch="326"/>
        </w:sectPr>
      </w:pPr>
    </w:p>
    <w:p w14:paraId="225CED95" w14:textId="77777777" w:rsidR="00F14B10" w:rsidRPr="001679E0" w:rsidRDefault="00F14B10" w:rsidP="00C010F8">
      <w:pPr>
        <w:spacing w:before="120" w:after="120"/>
        <w:ind w:firstLine="0"/>
        <w:jc w:val="both"/>
        <w:rPr>
          <w:rFonts w:ascii="Arial" w:eastAsia="Times New Roman" w:hAnsi="Arial" w:cs="Arial"/>
          <w:b/>
          <w:color w:val="000000"/>
          <w:sz w:val="20"/>
          <w:szCs w:val="20"/>
        </w:rPr>
      </w:pPr>
      <w:r w:rsidRPr="001679E0">
        <w:rPr>
          <w:rFonts w:ascii="Arial" w:eastAsia="Times New Roman" w:hAnsi="Arial" w:cs="Arial"/>
          <w:b/>
          <w:color w:val="000000"/>
          <w:sz w:val="20"/>
          <w:szCs w:val="20"/>
        </w:rPr>
        <w:lastRenderedPageBreak/>
        <w:t>Карта рисков 2025 года</w:t>
      </w:r>
    </w:p>
    <w:p w14:paraId="621334FC" w14:textId="77777777" w:rsidR="00F14B10" w:rsidRPr="001679E0" w:rsidRDefault="00F14B10" w:rsidP="00C010F8">
      <w:pPr>
        <w:ind w:firstLine="0"/>
        <w:jc w:val="both"/>
        <w:rPr>
          <w:rFonts w:ascii="Arial" w:eastAsia="Times New Roman" w:hAnsi="Arial" w:cs="Arial"/>
          <w:sz w:val="20"/>
          <w:szCs w:val="20"/>
        </w:rPr>
      </w:pPr>
      <w:r w:rsidRPr="005D5BF0">
        <w:rPr>
          <w:rFonts w:ascii="Arial" w:eastAsia="Times New Roman" w:hAnsi="Arial" w:cs="Arial"/>
          <w:noProof/>
          <w:sz w:val="20"/>
          <w:szCs w:val="20"/>
          <w:lang w:eastAsia="ru-RU"/>
        </w:rPr>
        <mc:AlternateContent>
          <mc:Choice Requires="wps">
            <w:drawing>
              <wp:anchor distT="0" distB="0" distL="114300" distR="114300" simplePos="0" relativeHeight="251713536" behindDoc="0" locked="0" layoutInCell="1" allowOverlap="1" wp14:anchorId="666E0A91" wp14:editId="26985CCE">
                <wp:simplePos x="0" y="0"/>
                <wp:positionH relativeFrom="margin">
                  <wp:posOffset>2216150</wp:posOffset>
                </wp:positionH>
                <wp:positionV relativeFrom="paragraph">
                  <wp:posOffset>3175</wp:posOffset>
                </wp:positionV>
                <wp:extent cx="1119505" cy="266700"/>
                <wp:effectExtent l="0" t="0" r="8255" b="0"/>
                <wp:wrapNone/>
                <wp:docPr id="1051" name="Надпись 1051"/>
                <wp:cNvGraphicFramePr/>
                <a:graphic xmlns:a="http://schemas.openxmlformats.org/drawingml/2006/main">
                  <a:graphicData uri="http://schemas.microsoft.com/office/word/2010/wordprocessingShape">
                    <wps:wsp>
                      <wps:cNvSpPr txBox="1"/>
                      <wps:spPr>
                        <a:xfrm>
                          <a:off x="0" y="0"/>
                          <a:ext cx="1119505" cy="266700"/>
                        </a:xfrm>
                        <a:prstGeom prst="rect">
                          <a:avLst/>
                        </a:prstGeom>
                        <a:solidFill>
                          <a:sysClr val="window" lastClr="FFFFFF"/>
                        </a:solidFill>
                        <a:ln w="6350">
                          <a:noFill/>
                        </a:ln>
                      </wps:spPr>
                      <wps:txbx>
                        <w:txbxContent>
                          <w:p w14:paraId="407AFA4A" w14:textId="77777777" w:rsidR="006B03FA" w:rsidRDefault="006B03FA" w:rsidP="00F14B10">
                            <w:pPr>
                              <w:autoSpaceDE w:val="0"/>
                              <w:autoSpaceDN w:val="0"/>
                              <w:jc w:val="both"/>
                              <w:rPr>
                                <w:rFonts w:ascii="Arial" w:hAnsi="Arial" w:cs="Arial"/>
                                <w:sz w:val="20"/>
                                <w:szCs w:val="20"/>
                              </w:rPr>
                            </w:pPr>
                            <w:r>
                              <w:rPr>
                                <w:rFonts w:ascii="Arial" w:hAnsi="Arial" w:cs="Arial"/>
                                <w:sz w:val="20"/>
                                <w:szCs w:val="20"/>
                              </w:rPr>
                              <w:t>Ущерб от риска</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666E0A91" id="Надпись 1051" o:spid="_x0000_s1128" type="#_x0000_t202" style="position:absolute;left:0;text-align:left;margin-left:174.5pt;margin-top:.25pt;width:88.15pt;height:21pt;z-index:251713536;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" fillcolor="window" stroked="f" strokeweight=".5pt">
                <v:textbox>
                  <w:txbxContent>
                    <w:p w14:paraId="407AFA4A" w14:textId="77777777" w:rsidR="006B03FA" w:rsidRDefault="006B03FA" w:rsidP="00F14B10">
                      <w:pPr>
                        <w:autoSpaceDE w:val="0"/>
                        <w:autoSpaceDN w:val="0"/>
                        <w:jc w:val="both"/>
                        <w:rPr>
                          <w:rFonts w:ascii="Arial" w:hAnsi="Arial" w:cs="Arial"/>
                          <w:sz w:val="20"/>
                          <w:szCs w:val="20"/>
                        </w:rPr>
                      </w:pPr>
                      <w:r>
                        <w:rPr>
                          <w:rFonts w:ascii="Arial" w:hAnsi="Arial" w:cs="Arial"/>
                          <w:sz w:val="20"/>
                          <w:szCs w:val="20"/>
                        </w:rPr>
                        <w:t>Ущерб от риска</w:t>
                      </w:r>
                    </w:p>
                  </w:txbxContent>
                </v:textbox>
                <w10:wrap anchorx="margin"/>
              </v:shape>
            </w:pict>
          </mc:Fallback>
        </mc:AlternateContent>
      </w:r>
    </w:p>
    <w:p w14:paraId="15E488CF" w14:textId="77777777" w:rsidR="00F14B10" w:rsidRPr="001679E0" w:rsidRDefault="00F14B10" w:rsidP="00C010F8">
      <w:pPr>
        <w:ind w:firstLine="0"/>
        <w:jc w:val="both"/>
        <w:rPr>
          <w:rFonts w:ascii="Arial" w:eastAsia="Times New Roman" w:hAnsi="Arial" w:cs="Arial"/>
          <w:sz w:val="20"/>
          <w:szCs w:val="20"/>
        </w:rPr>
      </w:pPr>
      <w:r w:rsidRPr="005D5BF0">
        <w:rPr>
          <w:rFonts w:ascii="Arial" w:eastAsia="Times New Roman" w:hAnsi="Arial" w:cs="Arial"/>
          <w:noProof/>
          <w:sz w:val="20"/>
          <w:szCs w:val="20"/>
          <w:lang w:eastAsia="ru-RU"/>
        </w:rPr>
        <mc:AlternateContent>
          <mc:Choice Requires="wps">
            <w:drawing>
              <wp:anchor distT="0" distB="0" distL="114300" distR="114300" simplePos="0" relativeHeight="251714560" behindDoc="0" locked="0" layoutInCell="1" allowOverlap="1" wp14:anchorId="3E2D158A" wp14:editId="62A02CA4">
                <wp:simplePos x="0" y="0"/>
                <wp:positionH relativeFrom="column">
                  <wp:posOffset>378460</wp:posOffset>
                </wp:positionH>
                <wp:positionV relativeFrom="paragraph">
                  <wp:posOffset>2040255</wp:posOffset>
                </wp:positionV>
                <wp:extent cx="941705" cy="318770"/>
                <wp:effectExtent l="0" t="1587" r="6667" b="6668"/>
                <wp:wrapNone/>
                <wp:docPr id="1084" name="Надпись 1084"/>
                <wp:cNvGraphicFramePr/>
                <a:graphic xmlns:a="http://schemas.openxmlformats.org/drawingml/2006/main">
                  <a:graphicData uri="http://schemas.microsoft.com/office/word/2010/wordprocessingShape">
                    <wps:wsp>
                      <wps:cNvSpPr txBox="1"/>
                      <wps:spPr>
                        <a:xfrm rot="16200000">
                          <a:off x="0" y="0"/>
                          <a:ext cx="941705" cy="318770"/>
                        </a:xfrm>
                        <a:prstGeom prst="rect">
                          <a:avLst/>
                        </a:prstGeom>
                        <a:solidFill>
                          <a:sysClr val="window" lastClr="FFFFFF"/>
                        </a:solidFill>
                        <a:ln w="6350">
                          <a:noFill/>
                        </a:ln>
                      </wps:spPr>
                      <wps:txbx>
                        <w:txbxContent>
                          <w:p w14:paraId="6E64E9DD" w14:textId="77777777" w:rsidR="006B03FA" w:rsidRDefault="006B03FA" w:rsidP="00F14B10">
                            <w:pPr>
                              <w:rPr>
                                <w:rFonts w:ascii="Arial" w:hAnsi="Arial" w:cs="Arial"/>
                                <w:sz w:val="20"/>
                                <w:szCs w:val="20"/>
                              </w:rPr>
                            </w:pPr>
                            <w:r>
                              <w:rPr>
                                <w:rFonts w:ascii="Arial" w:hAnsi="Arial" w:cs="Arial"/>
                                <w:sz w:val="20"/>
                                <w:szCs w:val="20"/>
                              </w:rPr>
                              <w:t>Вероятность</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E2D158A" id="Надпись 1084" o:spid="_x0000_s1129" type="#_x0000_t202" style="position:absolute;left:0;text-align:left;margin-left:29.8pt;margin-top:160.65pt;width:74.15pt;height:25.1pt;rotation:-90;z-index:2517145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" fillcolor="window" stroked="f" strokeweight=".5pt">
                <v:textbox>
                  <w:txbxContent>
                    <w:p w14:paraId="6E64E9DD" w14:textId="77777777" w:rsidR="006B03FA" w:rsidRDefault="006B03FA" w:rsidP="00F14B10">
                      <w:pPr>
                        <w:rPr>
                          <w:rFonts w:ascii="Arial" w:hAnsi="Arial" w:cs="Arial"/>
                          <w:sz w:val="20"/>
                          <w:szCs w:val="20"/>
                        </w:rPr>
                      </w:pPr>
                      <w:r>
                        <w:rPr>
                          <w:rFonts w:ascii="Arial" w:hAnsi="Arial" w:cs="Arial"/>
                          <w:sz w:val="20"/>
                          <w:szCs w:val="20"/>
                        </w:rPr>
                        <w:t>Вероятность</w:t>
                      </w:r>
                    </w:p>
                  </w:txbxContent>
                </v:textbox>
              </v:shape>
            </w:pict>
          </mc:Fallback>
        </mc:AlternateContent>
      </w:r>
    </w:p>
    <w:tbl>
      <w:tblPr>
        <w:tblStyle w:val="47"/>
        <w:tblW w:w="0" w:type="auto"/>
        <w:jc w:val="center"/>
        <w:tblLook w:val="04A0" w:firstRow="1" w:lastRow="0" w:firstColumn="1" w:lastColumn="0" w:noHBand="0" w:noVBand="1"/>
      </w:tblPr>
      <w:tblGrid>
        <w:gridCol w:w="1922"/>
        <w:gridCol w:w="2021"/>
        <w:gridCol w:w="1926"/>
      </w:tblGrid>
      <w:tr w:rsidR="00F14B10" w:rsidRPr="001679E0" w14:paraId="4097E837" w14:textId="77777777" w:rsidTr="000458FE">
        <w:trPr>
          <w:jc w:val="center"/>
        </w:trPr>
        <w:tc>
          <w:tcPr>
            <w:tcW w:w="1922" w:type="dxa"/>
            <w:shd w:val="clear" w:color="auto" w:fill="FFFF00"/>
          </w:tcPr>
          <w:p w14:paraId="7B6117D5" w14:textId="77777777" w:rsidR="00F14B10" w:rsidRPr="001679E0" w:rsidRDefault="00F14B10" w:rsidP="00C010F8">
            <w:pPr>
              <w:ind w:firstLine="0"/>
              <w:jc w:val="center"/>
              <w:rPr>
                <w:rFonts w:ascii="Arial" w:eastAsia="Times New Roman" w:hAnsi="Arial" w:cs="Arial"/>
                <w:sz w:val="20"/>
                <w:szCs w:val="20"/>
              </w:rPr>
            </w:pPr>
          </w:p>
          <w:p w14:paraId="56DC2DC7" w14:textId="77777777" w:rsidR="00F14B10" w:rsidRPr="001679E0" w:rsidRDefault="00F14B10" w:rsidP="00C010F8">
            <w:pPr>
              <w:ind w:firstLine="0"/>
              <w:jc w:val="center"/>
              <w:rPr>
                <w:rFonts w:ascii="Arial" w:eastAsia="Times New Roman" w:hAnsi="Arial" w:cs="Arial"/>
                <w:sz w:val="20"/>
                <w:szCs w:val="20"/>
              </w:rPr>
            </w:pPr>
          </w:p>
          <w:p w14:paraId="57D51E9B" w14:textId="77777777" w:rsidR="00F14B10" w:rsidRPr="001679E0" w:rsidRDefault="00F14B10" w:rsidP="00C010F8">
            <w:pPr>
              <w:ind w:firstLine="0"/>
              <w:jc w:val="center"/>
              <w:rPr>
                <w:rFonts w:ascii="Arial" w:eastAsia="Times New Roman" w:hAnsi="Arial" w:cs="Arial"/>
                <w:sz w:val="20"/>
                <w:szCs w:val="20"/>
              </w:rPr>
            </w:pPr>
          </w:p>
          <w:p w14:paraId="26040F0E" w14:textId="77777777" w:rsidR="00F14B10" w:rsidRPr="001679E0" w:rsidRDefault="00F14B10" w:rsidP="00C010F8">
            <w:pPr>
              <w:ind w:firstLine="0"/>
              <w:jc w:val="center"/>
              <w:rPr>
                <w:rFonts w:ascii="Arial" w:eastAsia="Times New Roman" w:hAnsi="Arial" w:cs="Arial"/>
                <w:sz w:val="20"/>
                <w:szCs w:val="20"/>
              </w:rPr>
            </w:pPr>
            <w:r w:rsidRPr="001679E0">
              <w:rPr>
                <w:rFonts w:ascii="Arial" w:eastAsia="Times New Roman" w:hAnsi="Arial" w:cs="Arial"/>
                <w:sz w:val="20"/>
                <w:szCs w:val="20"/>
              </w:rPr>
              <w:t>Средний</w:t>
            </w:r>
          </w:p>
          <w:p w14:paraId="04C25166" w14:textId="77777777" w:rsidR="00F14B10" w:rsidRPr="001679E0" w:rsidRDefault="00F14B10" w:rsidP="00C010F8">
            <w:pPr>
              <w:ind w:firstLine="0"/>
              <w:jc w:val="center"/>
              <w:rPr>
                <w:rFonts w:ascii="Arial" w:eastAsia="Times New Roman" w:hAnsi="Arial" w:cs="Arial"/>
                <w:sz w:val="20"/>
                <w:szCs w:val="20"/>
              </w:rPr>
            </w:pPr>
          </w:p>
          <w:p w14:paraId="2DB96A35" w14:textId="77777777" w:rsidR="00F14B10" w:rsidRPr="001679E0" w:rsidRDefault="00F14B10" w:rsidP="00C010F8">
            <w:pPr>
              <w:ind w:firstLine="0"/>
              <w:jc w:val="center"/>
              <w:rPr>
                <w:rFonts w:ascii="Arial" w:eastAsia="Times New Roman" w:hAnsi="Arial" w:cs="Arial"/>
                <w:sz w:val="20"/>
                <w:szCs w:val="20"/>
              </w:rPr>
            </w:pPr>
          </w:p>
          <w:p w14:paraId="3D2C36EA" w14:textId="77777777" w:rsidR="00F14B10" w:rsidRPr="001679E0" w:rsidRDefault="00F14B10" w:rsidP="00C010F8">
            <w:pPr>
              <w:ind w:firstLine="0"/>
              <w:jc w:val="center"/>
              <w:rPr>
                <w:rFonts w:ascii="Arial" w:eastAsia="Times New Roman" w:hAnsi="Arial" w:cs="Arial"/>
                <w:sz w:val="20"/>
                <w:szCs w:val="20"/>
              </w:rPr>
            </w:pPr>
          </w:p>
        </w:tc>
        <w:tc>
          <w:tcPr>
            <w:tcW w:w="2021" w:type="dxa"/>
            <w:shd w:val="clear" w:color="auto" w:fill="FFC000"/>
          </w:tcPr>
          <w:p w14:paraId="644389AB" w14:textId="77777777" w:rsidR="00F14B10" w:rsidRPr="001679E0" w:rsidRDefault="00F14B10" w:rsidP="00C010F8">
            <w:pPr>
              <w:ind w:firstLine="0"/>
              <w:jc w:val="center"/>
              <w:rPr>
                <w:rFonts w:ascii="Arial" w:eastAsia="Times New Roman" w:hAnsi="Arial" w:cs="Arial"/>
                <w:sz w:val="20"/>
                <w:szCs w:val="20"/>
              </w:rPr>
            </w:pPr>
            <w:r w:rsidRPr="005D5BF0">
              <w:rPr>
                <w:rFonts w:ascii="Arial" w:eastAsia="Times New Roman" w:hAnsi="Arial" w:cs="Arial"/>
                <w:noProof/>
                <w:sz w:val="20"/>
                <w:szCs w:val="20"/>
                <w:lang w:eastAsia="ru-RU"/>
              </w:rPr>
              <mc:AlternateContent>
                <mc:Choice Requires="wps">
                  <w:drawing>
                    <wp:anchor distT="0" distB="0" distL="114300" distR="114300" simplePos="0" relativeHeight="251718656" behindDoc="0" locked="0" layoutInCell="1" allowOverlap="1" wp14:anchorId="35DD83CB" wp14:editId="0E15D206">
                      <wp:simplePos x="0" y="0"/>
                      <wp:positionH relativeFrom="column">
                        <wp:posOffset>433705</wp:posOffset>
                      </wp:positionH>
                      <wp:positionV relativeFrom="paragraph">
                        <wp:posOffset>135255</wp:posOffset>
                      </wp:positionV>
                      <wp:extent cx="259080" cy="259080"/>
                      <wp:effectExtent l="0" t="0" r="26670" b="26670"/>
                      <wp:wrapNone/>
                      <wp:docPr id="1076" name="Flowchart: Connector 17"/>
                      <wp:cNvGraphicFramePr/>
                      <a:graphic xmlns:a="http://schemas.openxmlformats.org/drawingml/2006/main">
                        <a:graphicData uri="http://schemas.microsoft.com/office/word/2010/wordprocessingShape">
                          <wps:wsp>
                            <wps:cNvSpPr/>
                            <wps:spPr>
                              <a:xfrm>
                                <a:off x="0" y="0"/>
                                <a:ext cx="259080" cy="259080"/>
                              </a:xfrm>
                              <a:prstGeom prst="flowChartConnector">
                                <a:avLst/>
                              </a:prstGeom>
                              <a:gradFill rotWithShape="1">
                                <a:gsLst>
                                  <a:gs pos="0">
                                    <a:sysClr val="windowText" lastClr="000000">
                                      <a:lumMod val="110000"/>
                                      <a:satMod val="105000"/>
                                      <a:tint val="67000"/>
                                    </a:sysClr>
                                  </a:gs>
                                  <a:gs pos="50000">
                                    <a:sysClr val="windowText" lastClr="000000">
                                      <a:lumMod val="105000"/>
                                      <a:satMod val="103000"/>
                                      <a:tint val="73000"/>
                                    </a:sysClr>
                                  </a:gs>
                                  <a:gs pos="100000">
                                    <a:sysClr val="windowText" lastClr="000000">
                                      <a:lumMod val="105000"/>
                                      <a:satMod val="109000"/>
                                      <a:tint val="81000"/>
                                    </a:sysClr>
                                  </a:gs>
                                </a:gsLst>
                                <a:lin ang="5400000" scaled="0"/>
                              </a:gradFill>
                              <a:ln w="6350" cap="flat" cmpd="sng" algn="ctr">
                                <a:solidFill>
                                  <a:sysClr val="windowText" lastClr="000000"/>
                                </a:solidFill>
                                <a:prstDash val="solid"/>
                                <a:miter lim="800000"/>
                              </a:ln>
                              <a:effectLst/>
                            </wps:spPr>
                            <wps:txbx>
                              <w:txbxContent>
                                <w:p w14:paraId="55EAF74C" w14:textId="77777777" w:rsidR="006B03FA" w:rsidRDefault="006B03FA" w:rsidP="00F14B10">
                                  <w:pPr>
                                    <w:jc w:val="center"/>
                                    <w:rPr>
                                      <w:color w:val="FFFFFF"/>
                                    </w:rPr>
                                  </w:pPr>
                                  <w:r>
                                    <w:rPr>
                                      <w:color w:val="FFFFFF"/>
                                    </w:rPr>
                                    <w:t>6</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shapetype w14:anchorId="35DD83CB"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17" o:spid="_x0000_s1130" type="#_x0000_t120" style="position:absolute;left:0;text-align:left;margin-left:34.15pt;margin-top:10.65pt;width:20.4pt;height:20.4pt;z-index:251718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" fillcolor="#9b9b9b" strokecolor="windowText" strokeweight=".5pt">
                      <v:fill color2="#797979" rotate="t" colors="0 #9b9b9b;.5 #8e8e8e;1 #797979" focus="100%" type="gradient">
                        <o:fill v:ext="view" type="gradientUnscaled"/>
                      </v:fill>
                      <v:stroke joinstyle="miter"/>
                      <v:textbox inset="0,0,0,0">
                        <w:txbxContent>
                          <w:p w14:paraId="55EAF74C" w14:textId="77777777" w:rsidR="006B03FA" w:rsidRDefault="006B03FA" w:rsidP="00F14B10">
                            <w:pPr>
                              <w:jc w:val="center"/>
                              <w:rPr>
                                <w:color w:val="FFFFFF"/>
                              </w:rPr>
                            </w:pPr>
                            <w:r>
                              <w:rPr>
                                <w:color w:val="FFFFFF"/>
                              </w:rPr>
                              <w:t>6</w:t>
                            </w:r>
                          </w:p>
                        </w:txbxContent>
                      </v:textbox>
                    </v:shape>
                  </w:pict>
                </mc:Fallback>
              </mc:AlternateContent>
            </w:r>
          </w:p>
          <w:p w14:paraId="0E055D16" w14:textId="77777777" w:rsidR="00F14B10" w:rsidRPr="001679E0" w:rsidRDefault="00F14B10" w:rsidP="00C010F8">
            <w:pPr>
              <w:ind w:firstLine="0"/>
              <w:jc w:val="center"/>
              <w:rPr>
                <w:rFonts w:ascii="Arial" w:eastAsia="Times New Roman" w:hAnsi="Arial" w:cs="Arial"/>
                <w:sz w:val="20"/>
                <w:szCs w:val="20"/>
              </w:rPr>
            </w:pPr>
          </w:p>
          <w:p w14:paraId="7ED0C10C" w14:textId="77777777" w:rsidR="00F14B10" w:rsidRPr="001679E0" w:rsidRDefault="00F14B10" w:rsidP="00C010F8">
            <w:pPr>
              <w:ind w:firstLine="0"/>
              <w:jc w:val="center"/>
              <w:rPr>
                <w:rFonts w:ascii="Arial" w:eastAsia="Times New Roman" w:hAnsi="Arial" w:cs="Arial"/>
                <w:sz w:val="20"/>
                <w:szCs w:val="20"/>
              </w:rPr>
            </w:pPr>
          </w:p>
          <w:p w14:paraId="298AE212" w14:textId="77777777" w:rsidR="00F14B10" w:rsidRPr="001679E0" w:rsidRDefault="00F14B10" w:rsidP="00C010F8">
            <w:pPr>
              <w:ind w:firstLine="0"/>
              <w:jc w:val="center"/>
              <w:rPr>
                <w:rFonts w:ascii="Arial" w:eastAsia="Times New Roman" w:hAnsi="Arial" w:cs="Arial"/>
                <w:sz w:val="20"/>
                <w:szCs w:val="20"/>
              </w:rPr>
            </w:pPr>
            <w:r w:rsidRPr="001679E0">
              <w:rPr>
                <w:rFonts w:ascii="Arial" w:eastAsia="Times New Roman" w:hAnsi="Arial" w:cs="Arial"/>
                <w:sz w:val="20"/>
                <w:szCs w:val="20"/>
              </w:rPr>
              <w:t>Выше среднего</w:t>
            </w:r>
          </w:p>
          <w:p w14:paraId="500F97FE" w14:textId="77777777" w:rsidR="00F14B10" w:rsidRPr="001679E0" w:rsidRDefault="00F14B10" w:rsidP="00C010F8">
            <w:pPr>
              <w:ind w:firstLine="0"/>
              <w:jc w:val="center"/>
              <w:rPr>
                <w:rFonts w:ascii="Arial" w:eastAsia="Times New Roman" w:hAnsi="Arial" w:cs="Arial"/>
                <w:sz w:val="20"/>
                <w:szCs w:val="20"/>
              </w:rPr>
            </w:pPr>
          </w:p>
          <w:p w14:paraId="0146C1BF" w14:textId="77777777" w:rsidR="00F14B10" w:rsidRPr="001679E0" w:rsidRDefault="00F14B10" w:rsidP="00C010F8">
            <w:pPr>
              <w:ind w:firstLine="0"/>
              <w:jc w:val="center"/>
              <w:rPr>
                <w:rFonts w:ascii="Arial" w:eastAsia="Times New Roman" w:hAnsi="Arial" w:cs="Arial"/>
                <w:sz w:val="20"/>
                <w:szCs w:val="20"/>
              </w:rPr>
            </w:pPr>
          </w:p>
        </w:tc>
        <w:tc>
          <w:tcPr>
            <w:tcW w:w="1926" w:type="dxa"/>
            <w:shd w:val="clear" w:color="auto" w:fill="FF0000"/>
          </w:tcPr>
          <w:p w14:paraId="12836108" w14:textId="77777777" w:rsidR="00F14B10" w:rsidRPr="001679E0" w:rsidRDefault="00F14B10" w:rsidP="00C010F8">
            <w:pPr>
              <w:ind w:firstLine="0"/>
              <w:jc w:val="center"/>
              <w:rPr>
                <w:rFonts w:ascii="Arial" w:eastAsia="Times New Roman" w:hAnsi="Arial" w:cs="Arial"/>
                <w:sz w:val="20"/>
                <w:szCs w:val="20"/>
              </w:rPr>
            </w:pPr>
            <w:r w:rsidRPr="005D5BF0">
              <w:rPr>
                <w:rFonts w:ascii="Arial" w:eastAsia="Times New Roman" w:hAnsi="Arial" w:cs="Arial"/>
                <w:noProof/>
                <w:sz w:val="20"/>
                <w:szCs w:val="20"/>
                <w:lang w:eastAsia="ru-RU"/>
              </w:rPr>
              <mc:AlternateContent>
                <mc:Choice Requires="wps">
                  <w:drawing>
                    <wp:anchor distT="0" distB="0" distL="114300" distR="114300" simplePos="0" relativeHeight="251716608" behindDoc="0" locked="0" layoutInCell="1" allowOverlap="1" wp14:anchorId="7626EA65" wp14:editId="4DFB2A10">
                      <wp:simplePos x="0" y="0"/>
                      <wp:positionH relativeFrom="column">
                        <wp:posOffset>405130</wp:posOffset>
                      </wp:positionH>
                      <wp:positionV relativeFrom="paragraph">
                        <wp:posOffset>118745</wp:posOffset>
                      </wp:positionV>
                      <wp:extent cx="259080" cy="259080"/>
                      <wp:effectExtent l="0" t="0" r="26670" b="26670"/>
                      <wp:wrapNone/>
                      <wp:docPr id="1054" name="Flowchart: Connector 14"/>
                      <wp:cNvGraphicFramePr/>
                      <a:graphic xmlns:a="http://schemas.openxmlformats.org/drawingml/2006/main">
                        <a:graphicData uri="http://schemas.microsoft.com/office/word/2010/wordprocessingShape">
                          <wps:wsp>
                            <wps:cNvSpPr/>
                            <wps:spPr>
                              <a:xfrm>
                                <a:off x="0" y="0"/>
                                <a:ext cx="259080" cy="259080"/>
                              </a:xfrm>
                              <a:prstGeom prst="flowChartConnector">
                                <a:avLst/>
                              </a:prstGeom>
                              <a:gradFill rotWithShape="1">
                                <a:gsLst>
                                  <a:gs pos="0">
                                    <a:sysClr val="windowText" lastClr="000000">
                                      <a:lumMod val="110000"/>
                                      <a:satMod val="105000"/>
                                      <a:tint val="67000"/>
                                    </a:sysClr>
                                  </a:gs>
                                  <a:gs pos="50000">
                                    <a:sysClr val="windowText" lastClr="000000">
                                      <a:lumMod val="105000"/>
                                      <a:satMod val="103000"/>
                                      <a:tint val="73000"/>
                                    </a:sysClr>
                                  </a:gs>
                                  <a:gs pos="100000">
                                    <a:sysClr val="windowText" lastClr="000000">
                                      <a:lumMod val="105000"/>
                                      <a:satMod val="109000"/>
                                      <a:tint val="81000"/>
                                    </a:sysClr>
                                  </a:gs>
                                </a:gsLst>
                                <a:lin ang="5400000" scaled="0"/>
                              </a:gradFill>
                              <a:ln w="6350" cap="flat" cmpd="sng" algn="ctr">
                                <a:solidFill>
                                  <a:sysClr val="windowText" lastClr="000000"/>
                                </a:solidFill>
                                <a:prstDash val="solid"/>
                                <a:miter lim="800000"/>
                              </a:ln>
                              <a:effectLst/>
                            </wps:spPr>
                            <wps:txbx>
                              <w:txbxContent>
                                <w:p w14:paraId="4335C0EC" w14:textId="77777777" w:rsidR="006B03FA" w:rsidRDefault="006B03FA" w:rsidP="00F14B10">
                                  <w:pPr>
                                    <w:jc w:val="center"/>
                                    <w:rPr>
                                      <w:color w:val="FFFFFF"/>
                                    </w:rPr>
                                  </w:pPr>
                                  <w:r>
                                    <w:rPr>
                                      <w:color w:val="FFFFFF"/>
                                    </w:rPr>
                                    <w:t>4</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shape w14:anchorId="7626EA65" id="Flowchart: Connector 14" o:spid="_x0000_s1131" type="#_x0000_t120" style="position:absolute;left:0;text-align:left;margin-left:31.9pt;margin-top:9.35pt;width:20.4pt;height:20.4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" fillcolor="#9b9b9b" strokecolor="windowText" strokeweight=".5pt">
                      <v:fill color2="#797979" rotate="t" colors="0 #9b9b9b;.5 #8e8e8e;1 #797979" focus="100%" type="gradient">
                        <o:fill v:ext="view" type="gradientUnscaled"/>
                      </v:fill>
                      <v:stroke joinstyle="miter"/>
                      <v:textbox inset="0,0,0,0">
                        <w:txbxContent>
                          <w:p w14:paraId="4335C0EC" w14:textId="77777777" w:rsidR="006B03FA" w:rsidRDefault="006B03FA" w:rsidP="00F14B10">
                            <w:pPr>
                              <w:jc w:val="center"/>
                              <w:rPr>
                                <w:color w:val="FFFFFF"/>
                              </w:rPr>
                            </w:pPr>
                            <w:r>
                              <w:rPr>
                                <w:color w:val="FFFFFF"/>
                              </w:rPr>
                              <w:t>4</w:t>
                            </w:r>
                          </w:p>
                        </w:txbxContent>
                      </v:textbox>
                    </v:shape>
                  </w:pict>
                </mc:Fallback>
              </mc:AlternateContent>
            </w:r>
          </w:p>
          <w:p w14:paraId="552E1C90" w14:textId="77777777" w:rsidR="00F14B10" w:rsidRPr="001679E0" w:rsidRDefault="00F14B10" w:rsidP="00C010F8">
            <w:pPr>
              <w:ind w:firstLine="0"/>
              <w:jc w:val="center"/>
              <w:rPr>
                <w:rFonts w:ascii="Arial" w:eastAsia="Times New Roman" w:hAnsi="Arial" w:cs="Arial"/>
                <w:sz w:val="20"/>
                <w:szCs w:val="20"/>
              </w:rPr>
            </w:pPr>
          </w:p>
          <w:p w14:paraId="650AAF8B" w14:textId="77777777" w:rsidR="00F14B10" w:rsidRPr="001679E0" w:rsidRDefault="00F14B10" w:rsidP="00C010F8">
            <w:pPr>
              <w:ind w:firstLine="0"/>
              <w:jc w:val="center"/>
              <w:rPr>
                <w:rFonts w:ascii="Arial" w:eastAsia="Times New Roman" w:hAnsi="Arial" w:cs="Arial"/>
                <w:sz w:val="20"/>
                <w:szCs w:val="20"/>
              </w:rPr>
            </w:pPr>
          </w:p>
          <w:p w14:paraId="65FD46F4" w14:textId="77777777" w:rsidR="00F14B10" w:rsidRPr="001679E0" w:rsidRDefault="00F14B10" w:rsidP="00C010F8">
            <w:pPr>
              <w:ind w:firstLine="0"/>
              <w:jc w:val="center"/>
              <w:rPr>
                <w:rFonts w:ascii="Arial" w:eastAsia="Times New Roman" w:hAnsi="Arial" w:cs="Arial"/>
                <w:sz w:val="20"/>
                <w:szCs w:val="20"/>
              </w:rPr>
            </w:pPr>
            <w:r w:rsidRPr="001679E0">
              <w:rPr>
                <w:rFonts w:ascii="Arial" w:eastAsia="Times New Roman" w:hAnsi="Arial" w:cs="Arial"/>
                <w:sz w:val="20"/>
                <w:szCs w:val="20"/>
              </w:rPr>
              <w:t>Высокий</w:t>
            </w:r>
          </w:p>
        </w:tc>
      </w:tr>
      <w:tr w:rsidR="00F14B10" w:rsidRPr="001679E0" w14:paraId="633CB573" w14:textId="77777777" w:rsidTr="000458FE">
        <w:trPr>
          <w:jc w:val="center"/>
        </w:trPr>
        <w:tc>
          <w:tcPr>
            <w:tcW w:w="1922" w:type="dxa"/>
            <w:shd w:val="clear" w:color="auto" w:fill="92D050"/>
          </w:tcPr>
          <w:p w14:paraId="1EB45D33" w14:textId="77777777" w:rsidR="00F14B10" w:rsidRPr="001679E0" w:rsidRDefault="00F14B10" w:rsidP="00C010F8">
            <w:pPr>
              <w:ind w:firstLine="0"/>
              <w:jc w:val="center"/>
              <w:rPr>
                <w:rFonts w:ascii="Arial" w:eastAsia="Times New Roman" w:hAnsi="Arial" w:cs="Arial"/>
                <w:sz w:val="20"/>
                <w:szCs w:val="20"/>
              </w:rPr>
            </w:pPr>
            <w:r w:rsidRPr="005D5BF0">
              <w:rPr>
                <w:rFonts w:ascii="Arial" w:eastAsia="Times New Roman" w:hAnsi="Arial" w:cs="Arial"/>
                <w:noProof/>
                <w:sz w:val="20"/>
                <w:szCs w:val="20"/>
                <w:lang w:eastAsia="ru-RU"/>
              </w:rPr>
              <mc:AlternateContent>
                <mc:Choice Requires="wps">
                  <w:drawing>
                    <wp:anchor distT="0" distB="0" distL="114300" distR="114300" simplePos="0" relativeHeight="251725824" behindDoc="0" locked="0" layoutInCell="1" allowOverlap="1" wp14:anchorId="37898DF1" wp14:editId="33172022">
                      <wp:simplePos x="0" y="0"/>
                      <wp:positionH relativeFrom="column">
                        <wp:posOffset>419735</wp:posOffset>
                      </wp:positionH>
                      <wp:positionV relativeFrom="paragraph">
                        <wp:posOffset>111760</wp:posOffset>
                      </wp:positionV>
                      <wp:extent cx="259080" cy="259080"/>
                      <wp:effectExtent l="0" t="0" r="26670" b="11430"/>
                      <wp:wrapNone/>
                      <wp:docPr id="558" name="Flowchart: Connector 21"/>
                      <wp:cNvGraphicFramePr/>
                      <a:graphic xmlns:a="http://schemas.openxmlformats.org/drawingml/2006/main">
                        <a:graphicData uri="http://schemas.microsoft.com/office/word/2010/wordprocessingShape">
                          <wps:wsp>
                            <wps:cNvSpPr/>
                            <wps:spPr>
                              <a:xfrm>
                                <a:off x="0" y="0"/>
                                <a:ext cx="259080" cy="259080"/>
                              </a:xfrm>
                              <a:prstGeom prst="flowChartConnector">
                                <a:avLst/>
                              </a:prstGeom>
                              <a:gradFill rotWithShape="1">
                                <a:gsLst>
                                  <a:gs pos="0">
                                    <a:sysClr val="windowText" lastClr="000000">
                                      <a:lumMod val="110000"/>
                                      <a:satMod val="105000"/>
                                      <a:tint val="67000"/>
                                    </a:sysClr>
                                  </a:gs>
                                  <a:gs pos="50000">
                                    <a:sysClr val="windowText" lastClr="000000">
                                      <a:lumMod val="105000"/>
                                      <a:satMod val="103000"/>
                                      <a:tint val="73000"/>
                                    </a:sysClr>
                                  </a:gs>
                                  <a:gs pos="100000">
                                    <a:sysClr val="windowText" lastClr="000000">
                                      <a:lumMod val="105000"/>
                                      <a:satMod val="109000"/>
                                      <a:tint val="81000"/>
                                    </a:sysClr>
                                  </a:gs>
                                </a:gsLst>
                                <a:lin ang="5400000" scaled="0"/>
                              </a:gradFill>
                              <a:ln w="6350" cap="flat" cmpd="sng" algn="ctr">
                                <a:solidFill>
                                  <a:sysClr val="windowText" lastClr="000000"/>
                                </a:solidFill>
                                <a:prstDash val="solid"/>
                                <a:miter lim="800000"/>
                              </a:ln>
                              <a:effectLst/>
                            </wps:spPr>
                            <wps:txbx>
                              <w:txbxContent>
                                <w:p w14:paraId="5914E4F1" w14:textId="77777777" w:rsidR="006B03FA" w:rsidRDefault="006B03FA" w:rsidP="00F14B10">
                                  <w:pPr>
                                    <w:jc w:val="center"/>
                                    <w:rPr>
                                      <w:color w:val="FFFFFF"/>
                                    </w:rPr>
                                  </w:pPr>
                                  <w:r>
                                    <w:rPr>
                                      <w:color w:val="FFFFFF"/>
                                    </w:rPr>
                                    <w:t>12</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shape w14:anchorId="37898DF1" id="Flowchart: Connector 21" o:spid="_x0000_s1132" type="#_x0000_t120" style="position:absolute;left:0;text-align:left;margin-left:33.05pt;margin-top:8.8pt;width:20.4pt;height:20.4pt;z-index:251725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" fillcolor="#9b9b9b" strokecolor="windowText" strokeweight=".5pt">
                      <v:fill color2="#797979" rotate="t" colors="0 #9b9b9b;.5 #8e8e8e;1 #797979" focus="100%" type="gradient">
                        <o:fill v:ext="view" type="gradientUnscaled"/>
                      </v:fill>
                      <v:stroke joinstyle="miter"/>
                      <v:textbox inset="0,0,0,0">
                        <w:txbxContent>
                          <w:p w14:paraId="5914E4F1" w14:textId="77777777" w:rsidR="006B03FA" w:rsidRDefault="006B03FA" w:rsidP="00F14B10">
                            <w:pPr>
                              <w:jc w:val="center"/>
                              <w:rPr>
                                <w:color w:val="FFFFFF"/>
                              </w:rPr>
                            </w:pPr>
                            <w:r>
                              <w:rPr>
                                <w:color w:val="FFFFFF"/>
                              </w:rPr>
                              <w:t>12</w:t>
                            </w:r>
                          </w:p>
                        </w:txbxContent>
                      </v:textbox>
                    </v:shape>
                  </w:pict>
                </mc:Fallback>
              </mc:AlternateContent>
            </w:r>
          </w:p>
          <w:p w14:paraId="0868317E" w14:textId="77777777" w:rsidR="00F14B10" w:rsidRPr="001679E0" w:rsidRDefault="00F14B10" w:rsidP="00C010F8">
            <w:pPr>
              <w:ind w:firstLine="0"/>
              <w:jc w:val="center"/>
              <w:rPr>
                <w:rFonts w:ascii="Arial" w:eastAsia="Times New Roman" w:hAnsi="Arial" w:cs="Arial"/>
                <w:sz w:val="20"/>
                <w:szCs w:val="20"/>
              </w:rPr>
            </w:pPr>
          </w:p>
          <w:p w14:paraId="203F5896" w14:textId="77777777" w:rsidR="00F14B10" w:rsidRPr="001679E0" w:rsidRDefault="00F14B10" w:rsidP="00C010F8">
            <w:pPr>
              <w:ind w:firstLine="0"/>
              <w:jc w:val="center"/>
              <w:rPr>
                <w:rFonts w:ascii="Arial" w:eastAsia="Times New Roman" w:hAnsi="Arial" w:cs="Arial"/>
                <w:sz w:val="20"/>
                <w:szCs w:val="20"/>
              </w:rPr>
            </w:pPr>
          </w:p>
          <w:p w14:paraId="3936339B" w14:textId="77777777" w:rsidR="00F14B10" w:rsidRPr="001679E0" w:rsidRDefault="00F14B10" w:rsidP="00C010F8">
            <w:pPr>
              <w:ind w:firstLine="0"/>
              <w:jc w:val="center"/>
              <w:rPr>
                <w:rFonts w:ascii="Arial" w:eastAsia="Times New Roman" w:hAnsi="Arial" w:cs="Arial"/>
                <w:sz w:val="20"/>
                <w:szCs w:val="20"/>
              </w:rPr>
            </w:pPr>
            <w:r w:rsidRPr="001679E0">
              <w:rPr>
                <w:rFonts w:ascii="Arial" w:eastAsia="Times New Roman" w:hAnsi="Arial" w:cs="Arial"/>
                <w:sz w:val="20"/>
                <w:szCs w:val="20"/>
              </w:rPr>
              <w:t>Ниже среднего</w:t>
            </w:r>
          </w:p>
          <w:p w14:paraId="6F66953A" w14:textId="77777777" w:rsidR="00F14B10" w:rsidRPr="001679E0" w:rsidRDefault="00F14B10" w:rsidP="00C010F8">
            <w:pPr>
              <w:ind w:firstLine="0"/>
              <w:jc w:val="center"/>
              <w:rPr>
                <w:rFonts w:ascii="Arial" w:eastAsia="Times New Roman" w:hAnsi="Arial" w:cs="Arial"/>
                <w:sz w:val="20"/>
                <w:szCs w:val="20"/>
              </w:rPr>
            </w:pPr>
          </w:p>
          <w:p w14:paraId="4D77BCB1" w14:textId="77777777" w:rsidR="00F14B10" w:rsidRPr="001679E0" w:rsidRDefault="00F14B10" w:rsidP="00C010F8">
            <w:pPr>
              <w:ind w:firstLine="0"/>
              <w:jc w:val="center"/>
              <w:rPr>
                <w:rFonts w:ascii="Arial" w:eastAsia="Times New Roman" w:hAnsi="Arial" w:cs="Arial"/>
                <w:sz w:val="20"/>
                <w:szCs w:val="20"/>
              </w:rPr>
            </w:pPr>
          </w:p>
          <w:p w14:paraId="058EBE6D" w14:textId="77777777" w:rsidR="00F14B10" w:rsidRPr="001679E0" w:rsidRDefault="00F14B10" w:rsidP="00C010F8">
            <w:pPr>
              <w:ind w:firstLine="0"/>
              <w:jc w:val="center"/>
              <w:rPr>
                <w:rFonts w:ascii="Arial" w:eastAsia="Times New Roman" w:hAnsi="Arial" w:cs="Arial"/>
                <w:sz w:val="20"/>
                <w:szCs w:val="20"/>
              </w:rPr>
            </w:pPr>
          </w:p>
        </w:tc>
        <w:tc>
          <w:tcPr>
            <w:tcW w:w="2021" w:type="dxa"/>
            <w:shd w:val="clear" w:color="auto" w:fill="FFFF00"/>
          </w:tcPr>
          <w:p w14:paraId="502C1332" w14:textId="77777777" w:rsidR="00F14B10" w:rsidRPr="001679E0" w:rsidRDefault="00F14B10" w:rsidP="00C010F8">
            <w:pPr>
              <w:ind w:firstLine="0"/>
              <w:jc w:val="center"/>
              <w:rPr>
                <w:rFonts w:ascii="Arial" w:eastAsia="Times New Roman" w:hAnsi="Arial" w:cs="Arial"/>
                <w:sz w:val="20"/>
                <w:szCs w:val="20"/>
              </w:rPr>
            </w:pPr>
            <w:r w:rsidRPr="005D5BF0">
              <w:rPr>
                <w:rFonts w:ascii="Arial" w:eastAsia="Times New Roman" w:hAnsi="Arial" w:cs="Arial"/>
                <w:noProof/>
                <w:sz w:val="20"/>
                <w:szCs w:val="20"/>
                <w:lang w:eastAsia="ru-RU"/>
              </w:rPr>
              <mc:AlternateContent>
                <mc:Choice Requires="wps">
                  <w:drawing>
                    <wp:anchor distT="0" distB="0" distL="114300" distR="114300" simplePos="0" relativeHeight="251723776" behindDoc="0" locked="0" layoutInCell="1" allowOverlap="1" wp14:anchorId="19387A11" wp14:editId="26AF9D1E">
                      <wp:simplePos x="0" y="0"/>
                      <wp:positionH relativeFrom="column">
                        <wp:posOffset>433070</wp:posOffset>
                      </wp:positionH>
                      <wp:positionV relativeFrom="paragraph">
                        <wp:posOffset>147955</wp:posOffset>
                      </wp:positionV>
                      <wp:extent cx="259080" cy="259080"/>
                      <wp:effectExtent l="0" t="0" r="26670" b="26670"/>
                      <wp:wrapNone/>
                      <wp:docPr id="1082" name="Flowchart: Connector 21"/>
                      <wp:cNvGraphicFramePr/>
                      <a:graphic xmlns:a="http://schemas.openxmlformats.org/drawingml/2006/main">
                        <a:graphicData uri="http://schemas.microsoft.com/office/word/2010/wordprocessingShape">
                          <wps:wsp>
                            <wps:cNvSpPr/>
                            <wps:spPr>
                              <a:xfrm>
                                <a:off x="0" y="0"/>
                                <a:ext cx="259080" cy="259080"/>
                              </a:xfrm>
                              <a:prstGeom prst="flowChartConnector">
                                <a:avLst/>
                              </a:prstGeom>
                              <a:gradFill rotWithShape="1">
                                <a:gsLst>
                                  <a:gs pos="0">
                                    <a:sysClr val="windowText" lastClr="000000">
                                      <a:lumMod val="110000"/>
                                      <a:satMod val="105000"/>
                                      <a:tint val="67000"/>
                                    </a:sysClr>
                                  </a:gs>
                                  <a:gs pos="50000">
                                    <a:sysClr val="windowText" lastClr="000000">
                                      <a:lumMod val="105000"/>
                                      <a:satMod val="103000"/>
                                      <a:tint val="73000"/>
                                    </a:sysClr>
                                  </a:gs>
                                  <a:gs pos="100000">
                                    <a:sysClr val="windowText" lastClr="000000">
                                      <a:lumMod val="105000"/>
                                      <a:satMod val="109000"/>
                                      <a:tint val="81000"/>
                                    </a:sysClr>
                                  </a:gs>
                                </a:gsLst>
                                <a:lin ang="5400000" scaled="0"/>
                              </a:gradFill>
                              <a:ln w="6350" cap="flat" cmpd="sng" algn="ctr">
                                <a:solidFill>
                                  <a:sysClr val="windowText" lastClr="000000"/>
                                </a:solidFill>
                                <a:prstDash val="solid"/>
                                <a:miter lim="800000"/>
                              </a:ln>
                              <a:effectLst/>
                            </wps:spPr>
                            <wps:txbx>
                              <w:txbxContent>
                                <w:p w14:paraId="3CB49F95" w14:textId="77777777" w:rsidR="006B03FA" w:rsidRDefault="006B03FA" w:rsidP="00F14B10">
                                  <w:pPr>
                                    <w:jc w:val="center"/>
                                    <w:rPr>
                                      <w:color w:val="FFFFFF"/>
                                    </w:rPr>
                                  </w:pPr>
                                  <w:r>
                                    <w:rPr>
                                      <w:color w:val="FFFFFF"/>
                                    </w:rPr>
                                    <w:t>3</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shape w14:anchorId="19387A11" id="_x0000_s1133" type="#_x0000_t120" style="position:absolute;left:0;text-align:left;margin-left:34.1pt;margin-top:11.65pt;width:20.4pt;height:20.4pt;z-index:251723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" fillcolor="#9b9b9b" strokecolor="windowText" strokeweight=".5pt">
                      <v:fill color2="#797979" rotate="t" colors="0 #9b9b9b;.5 #8e8e8e;1 #797979" focus="100%" type="gradient">
                        <o:fill v:ext="view" type="gradientUnscaled"/>
                      </v:fill>
                      <v:stroke joinstyle="miter"/>
                      <v:textbox inset="0,0,0,0">
                        <w:txbxContent>
                          <w:p w14:paraId="3CB49F95" w14:textId="77777777" w:rsidR="006B03FA" w:rsidRDefault="006B03FA" w:rsidP="00F14B10">
                            <w:pPr>
                              <w:jc w:val="center"/>
                              <w:rPr>
                                <w:color w:val="FFFFFF"/>
                              </w:rPr>
                            </w:pPr>
                            <w:r>
                              <w:rPr>
                                <w:color w:val="FFFFFF"/>
                              </w:rPr>
                              <w:t>3</w:t>
                            </w:r>
                          </w:p>
                        </w:txbxContent>
                      </v:textbox>
                    </v:shape>
                  </w:pict>
                </mc:Fallback>
              </mc:AlternateContent>
            </w:r>
          </w:p>
          <w:p w14:paraId="45E93676" w14:textId="77777777" w:rsidR="00F14B10" w:rsidRPr="001679E0" w:rsidRDefault="00F14B10" w:rsidP="00C010F8">
            <w:pPr>
              <w:ind w:firstLine="0"/>
              <w:jc w:val="center"/>
              <w:rPr>
                <w:rFonts w:ascii="Arial" w:eastAsia="Times New Roman" w:hAnsi="Arial" w:cs="Arial"/>
                <w:sz w:val="20"/>
                <w:szCs w:val="20"/>
              </w:rPr>
            </w:pPr>
          </w:p>
          <w:p w14:paraId="1EDB29C8" w14:textId="77777777" w:rsidR="00F14B10" w:rsidRPr="001679E0" w:rsidRDefault="00F14B10" w:rsidP="00C010F8">
            <w:pPr>
              <w:ind w:firstLine="0"/>
              <w:jc w:val="center"/>
              <w:rPr>
                <w:rFonts w:ascii="Arial" w:eastAsia="Times New Roman" w:hAnsi="Arial" w:cs="Arial"/>
                <w:sz w:val="20"/>
                <w:szCs w:val="20"/>
              </w:rPr>
            </w:pPr>
          </w:p>
          <w:p w14:paraId="58DE9A1F" w14:textId="77777777" w:rsidR="00F14B10" w:rsidRPr="001679E0" w:rsidRDefault="00F14B10" w:rsidP="00C010F8">
            <w:pPr>
              <w:ind w:firstLine="0"/>
              <w:jc w:val="center"/>
              <w:rPr>
                <w:rFonts w:ascii="Arial" w:eastAsia="Times New Roman" w:hAnsi="Arial" w:cs="Arial"/>
                <w:sz w:val="20"/>
                <w:szCs w:val="20"/>
              </w:rPr>
            </w:pPr>
            <w:r w:rsidRPr="001679E0">
              <w:rPr>
                <w:rFonts w:ascii="Arial" w:eastAsia="Times New Roman" w:hAnsi="Arial" w:cs="Arial"/>
                <w:sz w:val="20"/>
                <w:szCs w:val="20"/>
              </w:rPr>
              <w:t>Средний</w:t>
            </w:r>
          </w:p>
          <w:p w14:paraId="6ECB8780" w14:textId="77777777" w:rsidR="00F14B10" w:rsidRPr="001679E0" w:rsidRDefault="00F14B10" w:rsidP="00C010F8">
            <w:pPr>
              <w:ind w:firstLine="0"/>
              <w:jc w:val="center"/>
              <w:rPr>
                <w:rFonts w:ascii="Arial" w:eastAsia="Times New Roman" w:hAnsi="Arial" w:cs="Arial"/>
                <w:sz w:val="20"/>
                <w:szCs w:val="20"/>
              </w:rPr>
            </w:pPr>
          </w:p>
          <w:p w14:paraId="111A3D74" w14:textId="77777777" w:rsidR="00F14B10" w:rsidRPr="001679E0" w:rsidRDefault="00F14B10" w:rsidP="00C010F8">
            <w:pPr>
              <w:ind w:firstLine="0"/>
              <w:jc w:val="center"/>
              <w:rPr>
                <w:rFonts w:ascii="Arial" w:eastAsia="Times New Roman" w:hAnsi="Arial" w:cs="Arial"/>
                <w:sz w:val="20"/>
                <w:szCs w:val="20"/>
              </w:rPr>
            </w:pPr>
          </w:p>
          <w:p w14:paraId="36B439AC" w14:textId="77777777" w:rsidR="00F14B10" w:rsidRPr="001679E0" w:rsidRDefault="00F14B10" w:rsidP="00C010F8">
            <w:pPr>
              <w:ind w:firstLine="0"/>
              <w:jc w:val="center"/>
              <w:rPr>
                <w:rFonts w:ascii="Arial" w:eastAsia="Times New Roman" w:hAnsi="Arial" w:cs="Arial"/>
                <w:sz w:val="20"/>
                <w:szCs w:val="20"/>
              </w:rPr>
            </w:pPr>
          </w:p>
        </w:tc>
        <w:tc>
          <w:tcPr>
            <w:tcW w:w="1926" w:type="dxa"/>
            <w:shd w:val="clear" w:color="auto" w:fill="FFC000"/>
          </w:tcPr>
          <w:p w14:paraId="3B154D9B" w14:textId="77777777" w:rsidR="00F14B10" w:rsidRPr="001679E0" w:rsidRDefault="00F14B10" w:rsidP="00C010F8">
            <w:pPr>
              <w:ind w:firstLine="0"/>
              <w:jc w:val="center"/>
              <w:rPr>
                <w:rFonts w:ascii="Arial" w:eastAsia="Times New Roman" w:hAnsi="Arial" w:cs="Arial"/>
                <w:sz w:val="20"/>
                <w:szCs w:val="20"/>
              </w:rPr>
            </w:pPr>
          </w:p>
          <w:p w14:paraId="3B4F1025" w14:textId="77777777" w:rsidR="00F14B10" w:rsidRPr="001679E0" w:rsidRDefault="00F14B10" w:rsidP="00C010F8">
            <w:pPr>
              <w:ind w:firstLine="0"/>
              <w:jc w:val="center"/>
              <w:rPr>
                <w:rFonts w:ascii="Arial" w:eastAsia="Times New Roman" w:hAnsi="Arial" w:cs="Arial"/>
                <w:sz w:val="20"/>
                <w:szCs w:val="20"/>
              </w:rPr>
            </w:pPr>
          </w:p>
          <w:p w14:paraId="632B374D" w14:textId="77777777" w:rsidR="00F14B10" w:rsidRPr="001679E0" w:rsidRDefault="00F14B10" w:rsidP="00C010F8">
            <w:pPr>
              <w:ind w:firstLine="0"/>
              <w:jc w:val="center"/>
              <w:rPr>
                <w:rFonts w:ascii="Arial" w:eastAsia="Times New Roman" w:hAnsi="Arial" w:cs="Arial"/>
                <w:sz w:val="20"/>
                <w:szCs w:val="20"/>
              </w:rPr>
            </w:pPr>
          </w:p>
          <w:p w14:paraId="0BF57957" w14:textId="77777777" w:rsidR="00F14B10" w:rsidRPr="001679E0" w:rsidRDefault="00F14B10" w:rsidP="00C010F8">
            <w:pPr>
              <w:ind w:firstLine="0"/>
              <w:jc w:val="center"/>
              <w:rPr>
                <w:rFonts w:ascii="Arial" w:eastAsia="Times New Roman" w:hAnsi="Arial" w:cs="Arial"/>
                <w:sz w:val="20"/>
                <w:szCs w:val="20"/>
              </w:rPr>
            </w:pPr>
            <w:r w:rsidRPr="001679E0">
              <w:rPr>
                <w:rFonts w:ascii="Arial" w:eastAsia="Times New Roman" w:hAnsi="Arial" w:cs="Arial"/>
                <w:sz w:val="20"/>
                <w:szCs w:val="20"/>
              </w:rPr>
              <w:t>Выше среднего</w:t>
            </w:r>
          </w:p>
        </w:tc>
      </w:tr>
      <w:tr w:rsidR="00F14B10" w:rsidRPr="001679E0" w14:paraId="329A31F5" w14:textId="77777777" w:rsidTr="000458FE">
        <w:trPr>
          <w:trHeight w:val="1360"/>
          <w:jc w:val="center"/>
        </w:trPr>
        <w:tc>
          <w:tcPr>
            <w:tcW w:w="1922" w:type="dxa"/>
            <w:shd w:val="clear" w:color="auto" w:fill="92D050"/>
          </w:tcPr>
          <w:p w14:paraId="2B09FB7C" w14:textId="0E0C2660" w:rsidR="00F14B10" w:rsidRPr="001679E0" w:rsidRDefault="00F14B10" w:rsidP="00C010F8">
            <w:pPr>
              <w:ind w:firstLine="0"/>
              <w:jc w:val="center"/>
              <w:rPr>
                <w:rFonts w:ascii="Arial" w:eastAsia="Times New Roman" w:hAnsi="Arial" w:cs="Arial"/>
                <w:sz w:val="20"/>
                <w:szCs w:val="20"/>
              </w:rPr>
            </w:pPr>
            <w:r w:rsidRPr="005D5BF0">
              <w:rPr>
                <w:rFonts w:ascii="Arial" w:eastAsia="Times New Roman" w:hAnsi="Arial" w:cs="Arial"/>
                <w:noProof/>
                <w:sz w:val="20"/>
                <w:szCs w:val="20"/>
                <w:lang w:eastAsia="ru-RU"/>
              </w:rPr>
              <mc:AlternateContent>
                <mc:Choice Requires="wps">
                  <w:drawing>
                    <wp:anchor distT="0" distB="0" distL="114300" distR="114300" simplePos="0" relativeHeight="251727872" behindDoc="0" locked="0" layoutInCell="1" allowOverlap="1" wp14:anchorId="3A2B518E" wp14:editId="54BE6BFE">
                      <wp:simplePos x="0" y="0"/>
                      <wp:positionH relativeFrom="column">
                        <wp:posOffset>841375</wp:posOffset>
                      </wp:positionH>
                      <wp:positionV relativeFrom="paragraph">
                        <wp:posOffset>93345</wp:posOffset>
                      </wp:positionV>
                      <wp:extent cx="259080" cy="259080"/>
                      <wp:effectExtent l="0" t="0" r="26670" b="26670"/>
                      <wp:wrapNone/>
                      <wp:docPr id="556" name="Flowchart: Connector 21"/>
                      <wp:cNvGraphicFramePr/>
                      <a:graphic xmlns:a="http://schemas.openxmlformats.org/drawingml/2006/main">
                        <a:graphicData uri="http://schemas.microsoft.com/office/word/2010/wordprocessingShape">
                          <wps:wsp>
                            <wps:cNvSpPr/>
                            <wps:spPr>
                              <a:xfrm>
                                <a:off x="0" y="0"/>
                                <a:ext cx="259080" cy="259080"/>
                              </a:xfrm>
                              <a:prstGeom prst="flowChartConnector">
                                <a:avLst/>
                              </a:prstGeom>
                              <a:gradFill rotWithShape="1">
                                <a:gsLst>
                                  <a:gs pos="0">
                                    <a:sysClr val="windowText" lastClr="000000">
                                      <a:lumMod val="110000"/>
                                      <a:satMod val="105000"/>
                                      <a:tint val="67000"/>
                                    </a:sysClr>
                                  </a:gs>
                                  <a:gs pos="50000">
                                    <a:sysClr val="windowText" lastClr="000000">
                                      <a:lumMod val="105000"/>
                                      <a:satMod val="103000"/>
                                      <a:tint val="73000"/>
                                    </a:sysClr>
                                  </a:gs>
                                  <a:gs pos="100000">
                                    <a:sysClr val="windowText" lastClr="000000">
                                      <a:lumMod val="105000"/>
                                      <a:satMod val="109000"/>
                                      <a:tint val="81000"/>
                                    </a:sysClr>
                                  </a:gs>
                                </a:gsLst>
                                <a:lin ang="5400000" scaled="0"/>
                              </a:gradFill>
                              <a:ln w="6350" cap="flat" cmpd="sng" algn="ctr">
                                <a:solidFill>
                                  <a:sysClr val="windowText" lastClr="000000"/>
                                </a:solidFill>
                                <a:prstDash val="solid"/>
                                <a:miter lim="800000"/>
                              </a:ln>
                              <a:effectLst/>
                            </wps:spPr>
                            <wps:txbx>
                              <w:txbxContent>
                                <w:p w14:paraId="52851B28" w14:textId="77777777" w:rsidR="006B03FA" w:rsidRDefault="006B03FA" w:rsidP="00F14B10">
                                  <w:pPr>
                                    <w:jc w:val="center"/>
                                    <w:rPr>
                                      <w:color w:val="FFFFFF"/>
                                    </w:rPr>
                                  </w:pPr>
                                  <w:r>
                                    <w:rPr>
                                      <w:color w:val="FFFFFF"/>
                                    </w:rPr>
                                    <w:t>13</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shape w14:anchorId="3A2B518E" id="_x0000_s1134" type="#_x0000_t120" style="position:absolute;left:0;text-align:left;margin-left:66.25pt;margin-top:7.35pt;width:20.4pt;height:20.4pt;z-index:251727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" fillcolor="#9b9b9b" strokecolor="windowText" strokeweight=".5pt">
                      <v:fill color2="#797979" rotate="t" colors="0 #9b9b9b;.5 #8e8e8e;1 #797979" focus="100%" type="gradient">
                        <o:fill v:ext="view" type="gradientUnscaled"/>
                      </v:fill>
                      <v:stroke joinstyle="miter"/>
                      <v:textbox inset="0,0,0,0">
                        <w:txbxContent>
                          <w:p w14:paraId="52851B28" w14:textId="77777777" w:rsidR="006B03FA" w:rsidRDefault="006B03FA" w:rsidP="00F14B10">
                            <w:pPr>
                              <w:jc w:val="center"/>
                              <w:rPr>
                                <w:color w:val="FFFFFF"/>
                              </w:rPr>
                            </w:pPr>
                            <w:r>
                              <w:rPr>
                                <w:color w:val="FFFFFF"/>
                              </w:rPr>
                              <w:t>13</w:t>
                            </w:r>
                          </w:p>
                        </w:txbxContent>
                      </v:textbox>
                    </v:shape>
                  </w:pict>
                </mc:Fallback>
              </mc:AlternateContent>
            </w:r>
            <w:r w:rsidRPr="00441121">
              <w:rPr>
                <w:rFonts w:ascii="Arial" w:eastAsia="Times New Roman" w:hAnsi="Arial" w:cs="Arial"/>
                <w:noProof/>
                <w:sz w:val="20"/>
                <w:szCs w:val="20"/>
                <w:lang w:eastAsia="ru-RU"/>
              </w:rPr>
              <mc:AlternateContent>
                <mc:Choice Requires="wps">
                  <w:drawing>
                    <wp:anchor distT="0" distB="0" distL="114300" distR="114300" simplePos="0" relativeHeight="251724800" behindDoc="0" locked="0" layoutInCell="1" allowOverlap="1" wp14:anchorId="1AA67AE3" wp14:editId="7FC5207E">
                      <wp:simplePos x="0" y="0"/>
                      <wp:positionH relativeFrom="column">
                        <wp:posOffset>556895</wp:posOffset>
                      </wp:positionH>
                      <wp:positionV relativeFrom="paragraph">
                        <wp:posOffset>60960</wp:posOffset>
                      </wp:positionV>
                      <wp:extent cx="259080" cy="259080"/>
                      <wp:effectExtent l="0" t="0" r="26670" b="26670"/>
                      <wp:wrapNone/>
                      <wp:docPr id="1081" name="Flowchart: Connector 22"/>
                      <wp:cNvGraphicFramePr/>
                      <a:graphic xmlns:a="http://schemas.openxmlformats.org/drawingml/2006/main">
                        <a:graphicData uri="http://schemas.microsoft.com/office/word/2010/wordprocessingShape">
                          <wps:wsp>
                            <wps:cNvSpPr/>
                            <wps:spPr>
                              <a:xfrm>
                                <a:off x="0" y="0"/>
                                <a:ext cx="259080" cy="259080"/>
                              </a:xfrm>
                              <a:prstGeom prst="flowChartConnector">
                                <a:avLst/>
                              </a:prstGeom>
                              <a:gradFill rotWithShape="1">
                                <a:gsLst>
                                  <a:gs pos="0">
                                    <a:sysClr val="windowText" lastClr="000000">
                                      <a:lumMod val="110000"/>
                                      <a:satMod val="105000"/>
                                      <a:tint val="67000"/>
                                    </a:sysClr>
                                  </a:gs>
                                  <a:gs pos="50000">
                                    <a:sysClr val="windowText" lastClr="000000">
                                      <a:lumMod val="105000"/>
                                      <a:satMod val="103000"/>
                                      <a:tint val="73000"/>
                                    </a:sysClr>
                                  </a:gs>
                                  <a:gs pos="100000">
                                    <a:sysClr val="windowText" lastClr="000000">
                                      <a:lumMod val="105000"/>
                                      <a:satMod val="109000"/>
                                      <a:tint val="81000"/>
                                    </a:sysClr>
                                  </a:gs>
                                </a:gsLst>
                                <a:lin ang="5400000" scaled="0"/>
                              </a:gradFill>
                              <a:ln w="6350" cap="flat" cmpd="sng" algn="ctr">
                                <a:solidFill>
                                  <a:sysClr val="windowText" lastClr="000000"/>
                                </a:solidFill>
                                <a:prstDash val="solid"/>
                                <a:miter lim="800000"/>
                              </a:ln>
                              <a:effectLst/>
                            </wps:spPr>
                            <wps:txbx>
                              <w:txbxContent>
                                <w:p w14:paraId="7027482F" w14:textId="77777777" w:rsidR="006B03FA" w:rsidRDefault="006B03FA" w:rsidP="00F14B10">
                                  <w:pPr>
                                    <w:jc w:val="center"/>
                                    <w:rPr>
                                      <w:color w:val="FFFFFF"/>
                                    </w:rPr>
                                  </w:pPr>
                                  <w:r>
                                    <w:rPr>
                                      <w:color w:val="FFFFFF"/>
                                    </w:rPr>
                                    <w:t>8</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shape w14:anchorId="1AA67AE3" id="Flowchart: Connector 22" o:spid="_x0000_s1135" type="#_x0000_t120" style="position:absolute;left:0;text-align:left;margin-left:43.85pt;margin-top:4.8pt;width:20.4pt;height:20.4pt;z-index:251724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" fillcolor="#9b9b9b" strokecolor="windowText" strokeweight=".5pt">
                      <v:fill color2="#797979" rotate="t" colors="0 #9b9b9b;.5 #8e8e8e;1 #797979" focus="100%" type="gradient">
                        <o:fill v:ext="view" type="gradientUnscaled"/>
                      </v:fill>
                      <v:stroke joinstyle="miter"/>
                      <v:textbox inset="0,0,0,0">
                        <w:txbxContent>
                          <w:p w14:paraId="7027482F" w14:textId="77777777" w:rsidR="006B03FA" w:rsidRDefault="006B03FA" w:rsidP="00F14B10">
                            <w:pPr>
                              <w:jc w:val="center"/>
                              <w:rPr>
                                <w:color w:val="FFFFFF"/>
                              </w:rPr>
                            </w:pPr>
                            <w:r>
                              <w:rPr>
                                <w:color w:val="FFFFFF"/>
                              </w:rPr>
                              <w:t>8</w:t>
                            </w:r>
                          </w:p>
                        </w:txbxContent>
                      </v:textbox>
                    </v:shape>
                  </w:pict>
                </mc:Fallback>
              </mc:AlternateContent>
            </w:r>
            <w:r w:rsidRPr="00441121">
              <w:rPr>
                <w:rFonts w:ascii="Arial" w:eastAsia="Times New Roman" w:hAnsi="Arial" w:cs="Arial"/>
                <w:noProof/>
                <w:sz w:val="20"/>
                <w:szCs w:val="20"/>
                <w:lang w:eastAsia="ru-RU"/>
              </w:rPr>
              <mc:AlternateContent>
                <mc:Choice Requires="wps">
                  <w:drawing>
                    <wp:anchor distT="0" distB="0" distL="114300" distR="114300" simplePos="0" relativeHeight="251717632" behindDoc="0" locked="0" layoutInCell="1" allowOverlap="1" wp14:anchorId="487C6D4C" wp14:editId="6879C942">
                      <wp:simplePos x="0" y="0"/>
                      <wp:positionH relativeFrom="column">
                        <wp:posOffset>257810</wp:posOffset>
                      </wp:positionH>
                      <wp:positionV relativeFrom="paragraph">
                        <wp:posOffset>69215</wp:posOffset>
                      </wp:positionV>
                      <wp:extent cx="259080" cy="259080"/>
                      <wp:effectExtent l="0" t="0" r="26670" b="26670"/>
                      <wp:wrapNone/>
                      <wp:docPr id="1055" name="Flowchart: Connector 8"/>
                      <wp:cNvGraphicFramePr/>
                      <a:graphic xmlns:a="http://schemas.openxmlformats.org/drawingml/2006/main">
                        <a:graphicData uri="http://schemas.microsoft.com/office/word/2010/wordprocessingShape">
                          <wps:wsp>
                            <wps:cNvSpPr/>
                            <wps:spPr>
                              <a:xfrm>
                                <a:off x="0" y="0"/>
                                <a:ext cx="259307" cy="259308"/>
                              </a:xfrm>
                              <a:prstGeom prst="flowChartConnector">
                                <a:avLst/>
                              </a:prstGeom>
                              <a:gradFill rotWithShape="1">
                                <a:gsLst>
                                  <a:gs pos="0">
                                    <a:sysClr val="windowText" lastClr="000000">
                                      <a:lumMod val="110000"/>
                                      <a:satMod val="105000"/>
                                      <a:tint val="67000"/>
                                    </a:sysClr>
                                  </a:gs>
                                  <a:gs pos="50000">
                                    <a:sysClr val="windowText" lastClr="000000">
                                      <a:lumMod val="105000"/>
                                      <a:satMod val="103000"/>
                                      <a:tint val="73000"/>
                                    </a:sysClr>
                                  </a:gs>
                                  <a:gs pos="100000">
                                    <a:sysClr val="windowText" lastClr="000000">
                                      <a:lumMod val="105000"/>
                                      <a:satMod val="109000"/>
                                      <a:tint val="81000"/>
                                    </a:sysClr>
                                  </a:gs>
                                </a:gsLst>
                                <a:lin ang="5400000" scaled="0"/>
                              </a:gradFill>
                              <a:ln w="6350" cap="flat" cmpd="sng" algn="ctr">
                                <a:solidFill>
                                  <a:sysClr val="windowText" lastClr="000000"/>
                                </a:solidFill>
                                <a:prstDash val="solid"/>
                                <a:miter lim="800000"/>
                              </a:ln>
                              <a:effectLst/>
                            </wps:spPr>
                            <wps:txbx>
                              <w:txbxContent>
                                <w:p w14:paraId="2ED66103" w14:textId="77777777" w:rsidR="006B03FA" w:rsidRDefault="006B03FA" w:rsidP="00F14B10">
                                  <w:pPr>
                                    <w:jc w:val="center"/>
                                    <w:rPr>
                                      <w:color w:val="FFFFFF"/>
                                    </w:rPr>
                                  </w:pPr>
                                  <w:r>
                                    <w:rPr>
                                      <w:color w:val="FFFFFF"/>
                                    </w:rPr>
                                    <w:t>9</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shape w14:anchorId="487C6D4C" id="Flowchart: Connector 8" o:spid="_x0000_s1136" type="#_x0000_t120" style="position:absolute;left:0;text-align:left;margin-left:20.3pt;margin-top:5.45pt;width:20.4pt;height:20.4pt;z-index:251717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" fillcolor="#9b9b9b" strokecolor="windowText" strokeweight=".5pt">
                      <v:fill color2="#797979" rotate="t" colors="0 #9b9b9b;.5 #8e8e8e;1 #797979" focus="100%" type="gradient">
                        <o:fill v:ext="view" type="gradientUnscaled"/>
                      </v:fill>
                      <v:stroke joinstyle="miter"/>
                      <v:textbox inset="0,0,0,0">
                        <w:txbxContent>
                          <w:p w14:paraId="2ED66103" w14:textId="77777777" w:rsidR="006B03FA" w:rsidRDefault="006B03FA" w:rsidP="00F14B10">
                            <w:pPr>
                              <w:jc w:val="center"/>
                              <w:rPr>
                                <w:color w:val="FFFFFF"/>
                              </w:rPr>
                            </w:pPr>
                            <w:r>
                              <w:rPr>
                                <w:color w:val="FFFFFF"/>
                              </w:rPr>
                              <w:t>9</w:t>
                            </w:r>
                          </w:p>
                        </w:txbxContent>
                      </v:textbox>
                    </v:shape>
                  </w:pict>
                </mc:Fallback>
              </mc:AlternateContent>
            </w:r>
            <w:r w:rsidRPr="00441121">
              <w:rPr>
                <w:rFonts w:ascii="Arial" w:eastAsia="Times New Roman" w:hAnsi="Arial" w:cs="Arial"/>
                <w:noProof/>
                <w:sz w:val="20"/>
                <w:szCs w:val="20"/>
                <w:lang w:eastAsia="ru-RU"/>
              </w:rPr>
              <mc:AlternateContent>
                <mc:Choice Requires="wps">
                  <w:drawing>
                    <wp:anchor distT="0" distB="0" distL="114300" distR="114300" simplePos="0" relativeHeight="251719680" behindDoc="0" locked="0" layoutInCell="1" allowOverlap="1" wp14:anchorId="232AE236" wp14:editId="3F350769">
                      <wp:simplePos x="0" y="0"/>
                      <wp:positionH relativeFrom="column">
                        <wp:posOffset>-48260</wp:posOffset>
                      </wp:positionH>
                      <wp:positionV relativeFrom="paragraph">
                        <wp:posOffset>78740</wp:posOffset>
                      </wp:positionV>
                      <wp:extent cx="259080" cy="259080"/>
                      <wp:effectExtent l="0" t="0" r="26670" b="26670"/>
                      <wp:wrapNone/>
                      <wp:docPr id="1078" name="Flowchart: Connector 18"/>
                      <wp:cNvGraphicFramePr/>
                      <a:graphic xmlns:a="http://schemas.openxmlformats.org/drawingml/2006/main">
                        <a:graphicData uri="http://schemas.microsoft.com/office/word/2010/wordprocessingShape">
                          <wps:wsp>
                            <wps:cNvSpPr/>
                            <wps:spPr>
                              <a:xfrm>
                                <a:off x="0" y="0"/>
                                <a:ext cx="259080" cy="259080"/>
                              </a:xfrm>
                              <a:prstGeom prst="flowChartConnector">
                                <a:avLst/>
                              </a:prstGeom>
                              <a:gradFill rotWithShape="1">
                                <a:gsLst>
                                  <a:gs pos="0">
                                    <a:sysClr val="windowText" lastClr="000000">
                                      <a:lumMod val="110000"/>
                                      <a:satMod val="105000"/>
                                      <a:tint val="67000"/>
                                    </a:sysClr>
                                  </a:gs>
                                  <a:gs pos="50000">
                                    <a:sysClr val="windowText" lastClr="000000">
                                      <a:lumMod val="105000"/>
                                      <a:satMod val="103000"/>
                                      <a:tint val="73000"/>
                                    </a:sysClr>
                                  </a:gs>
                                  <a:gs pos="100000">
                                    <a:sysClr val="windowText" lastClr="000000">
                                      <a:lumMod val="105000"/>
                                      <a:satMod val="109000"/>
                                      <a:tint val="81000"/>
                                    </a:sysClr>
                                  </a:gs>
                                </a:gsLst>
                                <a:lin ang="5400000" scaled="0"/>
                              </a:gradFill>
                              <a:ln w="6350" cap="flat" cmpd="sng" algn="ctr">
                                <a:solidFill>
                                  <a:sysClr val="windowText" lastClr="000000"/>
                                </a:solidFill>
                                <a:prstDash val="solid"/>
                                <a:miter lim="800000"/>
                              </a:ln>
                              <a:effectLst/>
                            </wps:spPr>
                            <wps:txbx>
                              <w:txbxContent>
                                <w:p w14:paraId="5025C4B2" w14:textId="77777777" w:rsidR="006B03FA" w:rsidRDefault="006B03FA" w:rsidP="00F14B10">
                                  <w:pPr>
                                    <w:jc w:val="center"/>
                                    <w:rPr>
                                      <w:color w:val="FFFFFF"/>
                                    </w:rPr>
                                  </w:pPr>
                                  <w:r>
                                    <w:rPr>
                                      <w:color w:val="FFFFFF"/>
                                    </w:rPr>
                                    <w:t>1</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shape w14:anchorId="232AE236" id="Flowchart: Connector 18" o:spid="_x0000_s1137" type="#_x0000_t120" style="position:absolute;left:0;text-align:left;margin-left:-3.8pt;margin-top:6.2pt;width:20.4pt;height:20.4pt;z-index:251719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" fillcolor="#9b9b9b" strokecolor="windowText" strokeweight=".5pt">
                      <v:fill color2="#797979" rotate="t" colors="0 #9b9b9b;.5 #8e8e8e;1 #797979" focus="100%" type="gradient">
                        <o:fill v:ext="view" type="gradientUnscaled"/>
                      </v:fill>
                      <v:stroke joinstyle="miter"/>
                      <v:textbox inset="0,0,0,0">
                        <w:txbxContent>
                          <w:p w14:paraId="5025C4B2" w14:textId="77777777" w:rsidR="006B03FA" w:rsidRDefault="006B03FA" w:rsidP="00F14B10">
                            <w:pPr>
                              <w:jc w:val="center"/>
                              <w:rPr>
                                <w:color w:val="FFFFFF"/>
                              </w:rPr>
                            </w:pPr>
                            <w:r>
                              <w:rPr>
                                <w:color w:val="FFFFFF"/>
                              </w:rPr>
                              <w:t>1</w:t>
                            </w:r>
                          </w:p>
                        </w:txbxContent>
                      </v:textbox>
                    </v:shape>
                  </w:pict>
                </mc:Fallback>
              </mc:AlternateContent>
            </w:r>
          </w:p>
          <w:p w14:paraId="39017D71" w14:textId="6B58FFAE" w:rsidR="00F14B10" w:rsidRPr="001679E0" w:rsidRDefault="00F14B10" w:rsidP="00C010F8">
            <w:pPr>
              <w:ind w:firstLine="0"/>
              <w:jc w:val="center"/>
              <w:rPr>
                <w:rFonts w:ascii="Arial" w:eastAsia="Times New Roman" w:hAnsi="Arial" w:cs="Arial"/>
                <w:sz w:val="20"/>
                <w:szCs w:val="20"/>
              </w:rPr>
            </w:pPr>
          </w:p>
          <w:p w14:paraId="09363723" w14:textId="4DE9D809" w:rsidR="00F14B10" w:rsidRPr="001679E0" w:rsidRDefault="00F14B10" w:rsidP="00C010F8">
            <w:pPr>
              <w:ind w:firstLine="0"/>
              <w:jc w:val="center"/>
              <w:rPr>
                <w:rFonts w:ascii="Arial" w:eastAsia="Times New Roman" w:hAnsi="Arial" w:cs="Arial"/>
                <w:sz w:val="20"/>
                <w:szCs w:val="20"/>
              </w:rPr>
            </w:pPr>
            <w:r w:rsidRPr="005D5BF0">
              <w:rPr>
                <w:rFonts w:ascii="Arial" w:eastAsia="Times New Roman" w:hAnsi="Arial" w:cs="Arial"/>
                <w:noProof/>
                <w:sz w:val="20"/>
                <w:szCs w:val="20"/>
                <w:lang w:eastAsia="ru-RU"/>
              </w:rPr>
              <mc:AlternateContent>
                <mc:Choice Requires="wps">
                  <w:drawing>
                    <wp:anchor distT="0" distB="0" distL="114300" distR="114300" simplePos="0" relativeHeight="251726848" behindDoc="0" locked="0" layoutInCell="1" allowOverlap="1" wp14:anchorId="706A2028" wp14:editId="04459E31">
                      <wp:simplePos x="0" y="0"/>
                      <wp:positionH relativeFrom="column">
                        <wp:posOffset>-6350</wp:posOffset>
                      </wp:positionH>
                      <wp:positionV relativeFrom="paragraph">
                        <wp:posOffset>144145</wp:posOffset>
                      </wp:positionV>
                      <wp:extent cx="259080" cy="259080"/>
                      <wp:effectExtent l="0" t="0" r="26670" b="26670"/>
                      <wp:wrapNone/>
                      <wp:docPr id="557" name="Flowchart: Connector 21"/>
                      <wp:cNvGraphicFramePr/>
                      <a:graphic xmlns:a="http://schemas.openxmlformats.org/drawingml/2006/main">
                        <a:graphicData uri="http://schemas.microsoft.com/office/word/2010/wordprocessingShape">
                          <wps:wsp>
                            <wps:cNvSpPr/>
                            <wps:spPr>
                              <a:xfrm>
                                <a:off x="0" y="0"/>
                                <a:ext cx="259080" cy="259080"/>
                              </a:xfrm>
                              <a:prstGeom prst="flowChartConnector">
                                <a:avLst/>
                              </a:prstGeom>
                              <a:gradFill rotWithShape="1">
                                <a:gsLst>
                                  <a:gs pos="0">
                                    <a:sysClr val="windowText" lastClr="000000">
                                      <a:lumMod val="110000"/>
                                      <a:satMod val="105000"/>
                                      <a:tint val="67000"/>
                                    </a:sysClr>
                                  </a:gs>
                                  <a:gs pos="50000">
                                    <a:sysClr val="windowText" lastClr="000000">
                                      <a:lumMod val="105000"/>
                                      <a:satMod val="103000"/>
                                      <a:tint val="73000"/>
                                    </a:sysClr>
                                  </a:gs>
                                  <a:gs pos="100000">
                                    <a:sysClr val="windowText" lastClr="000000">
                                      <a:lumMod val="105000"/>
                                      <a:satMod val="109000"/>
                                      <a:tint val="81000"/>
                                    </a:sysClr>
                                  </a:gs>
                                </a:gsLst>
                                <a:lin ang="5400000" scaled="0"/>
                              </a:gradFill>
                              <a:ln w="6350" cap="flat" cmpd="sng" algn="ctr">
                                <a:solidFill>
                                  <a:sysClr val="windowText" lastClr="000000"/>
                                </a:solidFill>
                                <a:prstDash val="solid"/>
                                <a:miter lim="800000"/>
                              </a:ln>
                              <a:effectLst/>
                            </wps:spPr>
                            <wps:txbx>
                              <w:txbxContent>
                                <w:p w14:paraId="64C8955B" w14:textId="77777777" w:rsidR="006B03FA" w:rsidRDefault="006B03FA" w:rsidP="00F14B10">
                                  <w:pPr>
                                    <w:jc w:val="center"/>
                                    <w:rPr>
                                      <w:color w:val="FFFFFF"/>
                                    </w:rPr>
                                  </w:pPr>
                                  <w:r>
                                    <w:rPr>
                                      <w:color w:val="FFFFFF"/>
                                    </w:rPr>
                                    <w:t>11</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shape w14:anchorId="706A2028" id="_x0000_s1138" type="#_x0000_t120" style="position:absolute;left:0;text-align:left;margin-left:-.5pt;margin-top:11.35pt;width:20.4pt;height:20.4pt;z-index:251726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" fillcolor="#9b9b9b" strokecolor="windowText" strokeweight=".5pt">
                      <v:fill color2="#797979" rotate="t" colors="0 #9b9b9b;.5 #8e8e8e;1 #797979" focus="100%" type="gradient">
                        <o:fill v:ext="view" type="gradientUnscaled"/>
                      </v:fill>
                      <v:stroke joinstyle="miter"/>
                      <v:textbox inset="0,0,0,0">
                        <w:txbxContent>
                          <w:p w14:paraId="64C8955B" w14:textId="77777777" w:rsidR="006B03FA" w:rsidRDefault="006B03FA" w:rsidP="00F14B10">
                            <w:pPr>
                              <w:jc w:val="center"/>
                              <w:rPr>
                                <w:color w:val="FFFFFF"/>
                              </w:rPr>
                            </w:pPr>
                            <w:r>
                              <w:rPr>
                                <w:color w:val="FFFFFF"/>
                              </w:rPr>
                              <w:t>11</w:t>
                            </w:r>
                          </w:p>
                        </w:txbxContent>
                      </v:textbox>
                    </v:shape>
                  </w:pict>
                </mc:Fallback>
              </mc:AlternateContent>
            </w:r>
          </w:p>
          <w:p w14:paraId="7FEE0072" w14:textId="1F11ADCF" w:rsidR="00F14B10" w:rsidRPr="001679E0" w:rsidRDefault="00A62AFE" w:rsidP="00C010F8">
            <w:pPr>
              <w:ind w:firstLine="0"/>
              <w:jc w:val="center"/>
              <w:rPr>
                <w:rFonts w:ascii="Arial" w:eastAsia="Times New Roman" w:hAnsi="Arial" w:cs="Arial"/>
                <w:sz w:val="20"/>
                <w:szCs w:val="20"/>
              </w:rPr>
            </w:pPr>
            <w:r w:rsidRPr="005D5BF0">
              <w:rPr>
                <w:rFonts w:ascii="Arial" w:eastAsia="Times New Roman" w:hAnsi="Arial" w:cs="Arial"/>
                <w:noProof/>
                <w:sz w:val="20"/>
                <w:szCs w:val="20"/>
                <w:lang w:eastAsia="ru-RU"/>
              </w:rPr>
              <mc:AlternateContent>
                <mc:Choice Requires="wps">
                  <w:drawing>
                    <wp:anchor distT="0" distB="0" distL="114300" distR="114300" simplePos="0" relativeHeight="251715584" behindDoc="0" locked="0" layoutInCell="1" allowOverlap="1" wp14:anchorId="10A59687" wp14:editId="21C8EC4A">
                      <wp:simplePos x="0" y="0"/>
                      <wp:positionH relativeFrom="column">
                        <wp:posOffset>470217</wp:posOffset>
                      </wp:positionH>
                      <wp:positionV relativeFrom="paragraph">
                        <wp:posOffset>257175</wp:posOffset>
                      </wp:positionV>
                      <wp:extent cx="259080" cy="259080"/>
                      <wp:effectExtent l="0" t="0" r="26670" b="26670"/>
                      <wp:wrapNone/>
                      <wp:docPr id="1053" name="Flowchart: Connector 9"/>
                      <wp:cNvGraphicFramePr/>
                      <a:graphic xmlns:a="http://schemas.openxmlformats.org/drawingml/2006/main">
                        <a:graphicData uri="http://schemas.microsoft.com/office/word/2010/wordprocessingShape">
                          <wps:wsp>
                            <wps:cNvSpPr/>
                            <wps:spPr>
                              <a:xfrm>
                                <a:off x="0" y="0"/>
                                <a:ext cx="259080" cy="259080"/>
                              </a:xfrm>
                              <a:prstGeom prst="flowChartConnector">
                                <a:avLst/>
                              </a:prstGeom>
                              <a:gradFill rotWithShape="1">
                                <a:gsLst>
                                  <a:gs pos="0">
                                    <a:sysClr val="windowText" lastClr="000000">
                                      <a:lumMod val="110000"/>
                                      <a:satMod val="105000"/>
                                      <a:tint val="67000"/>
                                    </a:sysClr>
                                  </a:gs>
                                  <a:gs pos="50000">
                                    <a:sysClr val="windowText" lastClr="000000">
                                      <a:lumMod val="105000"/>
                                      <a:satMod val="103000"/>
                                      <a:tint val="73000"/>
                                    </a:sysClr>
                                  </a:gs>
                                  <a:gs pos="100000">
                                    <a:sysClr val="windowText" lastClr="000000">
                                      <a:lumMod val="105000"/>
                                      <a:satMod val="109000"/>
                                      <a:tint val="81000"/>
                                    </a:sysClr>
                                  </a:gs>
                                </a:gsLst>
                                <a:lin ang="5400000" scaled="0"/>
                              </a:gradFill>
                              <a:ln w="6350" cap="flat" cmpd="sng" algn="ctr">
                                <a:solidFill>
                                  <a:sysClr val="windowText" lastClr="000000"/>
                                </a:solidFill>
                                <a:prstDash val="solid"/>
                                <a:miter lim="800000"/>
                              </a:ln>
                              <a:effectLst/>
                            </wps:spPr>
                            <wps:txbx>
                              <w:txbxContent>
                                <w:p w14:paraId="59F80425" w14:textId="77777777" w:rsidR="006B03FA" w:rsidRDefault="006B03FA" w:rsidP="00F14B10">
                                  <w:pPr>
                                    <w:jc w:val="center"/>
                                    <w:rPr>
                                      <w:color w:val="FFFFFF"/>
                                    </w:rPr>
                                  </w:pPr>
                                  <w:r>
                                    <w:rPr>
                                      <w:color w:val="FFFFFF"/>
                                    </w:rPr>
                                    <w:t>7</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shape w14:anchorId="10A59687" id="Flowchart: Connector 9" o:spid="_x0000_s1139" type="#_x0000_t120" style="position:absolute;left:0;text-align:left;margin-left:37pt;margin-top:20.25pt;width:20.4pt;height:20.4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" fillcolor="#9b9b9b" strokecolor="windowText" strokeweight=".5pt">
                      <v:fill color2="#797979" rotate="t" colors="0 #9b9b9b;.5 #8e8e8e;1 #797979" focus="100%" type="gradient">
                        <o:fill v:ext="view" type="gradientUnscaled"/>
                      </v:fill>
                      <v:stroke joinstyle="miter"/>
                      <v:textbox inset="0,0,0,0">
                        <w:txbxContent>
                          <w:p w14:paraId="59F80425" w14:textId="77777777" w:rsidR="006B03FA" w:rsidRDefault="006B03FA" w:rsidP="00F14B10">
                            <w:pPr>
                              <w:jc w:val="center"/>
                              <w:rPr>
                                <w:color w:val="FFFFFF"/>
                              </w:rPr>
                            </w:pPr>
                            <w:r>
                              <w:rPr>
                                <w:color w:val="FFFFFF"/>
                              </w:rPr>
                              <w:t>7</w:t>
                            </w:r>
                          </w:p>
                        </w:txbxContent>
                      </v:textbox>
                    </v:shape>
                  </w:pict>
                </mc:Fallback>
              </mc:AlternateContent>
            </w:r>
            <w:r w:rsidRPr="00441121">
              <w:rPr>
                <w:rFonts w:ascii="Arial" w:eastAsia="Times New Roman" w:hAnsi="Arial" w:cs="Arial"/>
                <w:noProof/>
                <w:sz w:val="20"/>
                <w:szCs w:val="20"/>
                <w:lang w:eastAsia="ru-RU"/>
              </w:rPr>
              <mc:AlternateContent>
                <mc:Choice Requires="wps">
                  <w:drawing>
                    <wp:anchor distT="0" distB="0" distL="114300" distR="114300" simplePos="0" relativeHeight="251721728" behindDoc="0" locked="0" layoutInCell="1" allowOverlap="1" wp14:anchorId="7D1BC943" wp14:editId="3290A715">
                      <wp:simplePos x="0" y="0"/>
                      <wp:positionH relativeFrom="column">
                        <wp:posOffset>95567</wp:posOffset>
                      </wp:positionH>
                      <wp:positionV relativeFrom="paragraph">
                        <wp:posOffset>293370</wp:posOffset>
                      </wp:positionV>
                      <wp:extent cx="297180" cy="230505"/>
                      <wp:effectExtent l="0" t="0" r="26670" b="17145"/>
                      <wp:wrapNone/>
                      <wp:docPr id="1079" name="Flowchart: Connector 19"/>
                      <wp:cNvGraphicFramePr/>
                      <a:graphic xmlns:a="http://schemas.openxmlformats.org/drawingml/2006/main">
                        <a:graphicData uri="http://schemas.microsoft.com/office/word/2010/wordprocessingShape">
                          <wps:wsp>
                            <wps:cNvSpPr/>
                            <wps:spPr>
                              <a:xfrm>
                                <a:off x="0" y="0"/>
                                <a:ext cx="297180" cy="230505"/>
                              </a:xfrm>
                              <a:prstGeom prst="flowChartConnector">
                                <a:avLst/>
                              </a:prstGeom>
                              <a:gradFill rotWithShape="1">
                                <a:gsLst>
                                  <a:gs pos="0">
                                    <a:sysClr val="windowText" lastClr="000000">
                                      <a:lumMod val="110000"/>
                                      <a:satMod val="105000"/>
                                      <a:tint val="67000"/>
                                    </a:sysClr>
                                  </a:gs>
                                  <a:gs pos="50000">
                                    <a:sysClr val="windowText" lastClr="000000">
                                      <a:lumMod val="105000"/>
                                      <a:satMod val="103000"/>
                                      <a:tint val="73000"/>
                                    </a:sysClr>
                                  </a:gs>
                                  <a:gs pos="100000">
                                    <a:sysClr val="windowText" lastClr="000000">
                                      <a:lumMod val="105000"/>
                                      <a:satMod val="109000"/>
                                      <a:tint val="81000"/>
                                    </a:sysClr>
                                  </a:gs>
                                </a:gsLst>
                                <a:lin ang="5400000" scaled="0"/>
                              </a:gradFill>
                              <a:ln w="6350" cap="flat" cmpd="sng" algn="ctr">
                                <a:solidFill>
                                  <a:sysClr val="windowText" lastClr="000000"/>
                                </a:solidFill>
                                <a:prstDash val="solid"/>
                                <a:miter lim="800000"/>
                              </a:ln>
                              <a:effectLst/>
                            </wps:spPr>
                            <wps:txbx>
                              <w:txbxContent>
                                <w:p w14:paraId="77FF70FB" w14:textId="77777777" w:rsidR="006B03FA" w:rsidRDefault="006B03FA" w:rsidP="00F14B10">
                                  <w:pPr>
                                    <w:rPr>
                                      <w:color w:val="FFFFFF"/>
                                    </w:rPr>
                                  </w:pPr>
                                  <w:r>
                                    <w:rPr>
                                      <w:color w:val="FFFFFF"/>
                                    </w:rPr>
                                    <w:t>10</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7D1BC943" id="Flowchart: Connector 19" o:spid="_x0000_s1140" type="#_x0000_t120" style="position:absolute;left:0;text-align:left;margin-left:7.5pt;margin-top:23.1pt;width:23.4pt;height:18.1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" fillcolor="#9b9b9b" strokecolor="windowText" strokeweight=".5pt">
                      <v:fill color2="#797979" rotate="t" colors="0 #9b9b9b;.5 #8e8e8e;1 #797979" focus="100%" type="gradient">
                        <o:fill v:ext="view" type="gradientUnscaled"/>
                      </v:fill>
                      <v:stroke joinstyle="miter"/>
                      <v:textbox inset="0,0,0,0">
                        <w:txbxContent>
                          <w:p w14:paraId="77FF70FB" w14:textId="77777777" w:rsidR="006B03FA" w:rsidRDefault="006B03FA" w:rsidP="00F14B10">
                            <w:pPr>
                              <w:rPr>
                                <w:color w:val="FFFFFF"/>
                              </w:rPr>
                            </w:pPr>
                            <w:r>
                              <w:rPr>
                                <w:color w:val="FFFFFF"/>
                              </w:rPr>
                              <w:t>10</w:t>
                            </w:r>
                          </w:p>
                        </w:txbxContent>
                      </v:textbox>
                    </v:shape>
                  </w:pict>
                </mc:Fallback>
              </mc:AlternateContent>
            </w:r>
            <w:r w:rsidR="00F14B10" w:rsidRPr="005D5BF0">
              <w:rPr>
                <w:rFonts w:ascii="Arial" w:eastAsia="Times New Roman" w:hAnsi="Arial" w:cs="Arial"/>
                <w:noProof/>
                <w:sz w:val="20"/>
                <w:szCs w:val="20"/>
                <w:lang w:eastAsia="ru-RU"/>
              </w:rPr>
              <mc:AlternateContent>
                <mc:Choice Requires="wps">
                  <w:drawing>
                    <wp:anchor distT="0" distB="0" distL="114300" distR="114300" simplePos="0" relativeHeight="251722752" behindDoc="0" locked="0" layoutInCell="1" allowOverlap="1" wp14:anchorId="3E7FF203" wp14:editId="67D5945B">
                      <wp:simplePos x="0" y="0"/>
                      <wp:positionH relativeFrom="column">
                        <wp:posOffset>760730</wp:posOffset>
                      </wp:positionH>
                      <wp:positionV relativeFrom="paragraph">
                        <wp:posOffset>217170</wp:posOffset>
                      </wp:positionV>
                      <wp:extent cx="259080" cy="259080"/>
                      <wp:effectExtent l="0" t="0" r="26670" b="26670"/>
                      <wp:wrapNone/>
                      <wp:docPr id="1083" name="Flowchart: Connector 23"/>
                      <wp:cNvGraphicFramePr/>
                      <a:graphic xmlns:a="http://schemas.openxmlformats.org/drawingml/2006/main">
                        <a:graphicData uri="http://schemas.microsoft.com/office/word/2010/wordprocessingShape">
                          <wps:wsp>
                            <wps:cNvSpPr/>
                            <wps:spPr>
                              <a:xfrm>
                                <a:off x="0" y="0"/>
                                <a:ext cx="259080" cy="259080"/>
                              </a:xfrm>
                              <a:prstGeom prst="flowChartConnector">
                                <a:avLst/>
                              </a:prstGeom>
                              <a:gradFill rotWithShape="1">
                                <a:gsLst>
                                  <a:gs pos="0">
                                    <a:sysClr val="windowText" lastClr="000000">
                                      <a:lumMod val="110000"/>
                                      <a:satMod val="105000"/>
                                      <a:tint val="67000"/>
                                    </a:sysClr>
                                  </a:gs>
                                  <a:gs pos="50000">
                                    <a:sysClr val="windowText" lastClr="000000">
                                      <a:lumMod val="105000"/>
                                      <a:satMod val="103000"/>
                                      <a:tint val="73000"/>
                                    </a:sysClr>
                                  </a:gs>
                                  <a:gs pos="100000">
                                    <a:sysClr val="windowText" lastClr="000000">
                                      <a:lumMod val="105000"/>
                                      <a:satMod val="109000"/>
                                      <a:tint val="81000"/>
                                    </a:sysClr>
                                  </a:gs>
                                </a:gsLst>
                                <a:lin ang="5400000" scaled="0"/>
                              </a:gradFill>
                              <a:ln w="6350" cap="flat" cmpd="sng" algn="ctr">
                                <a:solidFill>
                                  <a:sysClr val="windowText" lastClr="000000"/>
                                </a:solidFill>
                                <a:prstDash val="solid"/>
                                <a:miter lim="800000"/>
                              </a:ln>
                              <a:effectLst/>
                            </wps:spPr>
                            <wps:txbx>
                              <w:txbxContent>
                                <w:p w14:paraId="4920DF46" w14:textId="77777777" w:rsidR="006B03FA" w:rsidRDefault="006B03FA" w:rsidP="00F14B10">
                                  <w:pPr>
                                    <w:jc w:val="center"/>
                                    <w:rPr>
                                      <w:color w:val="FFFFFF"/>
                                    </w:rPr>
                                  </w:pPr>
                                  <w:r>
                                    <w:rPr>
                                      <w:color w:val="FFFFFF"/>
                                    </w:rPr>
                                    <w:t>2</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shape w14:anchorId="3E7FF203" id="Flowchart: Connector 23" o:spid="_x0000_s1141" type="#_x0000_t120" style="position:absolute;left:0;text-align:left;margin-left:59.9pt;margin-top:17.1pt;width:20.4pt;height:20.4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" fillcolor="#9b9b9b" strokecolor="windowText" strokeweight=".5pt">
                      <v:fill color2="#797979" rotate="t" colors="0 #9b9b9b;.5 #8e8e8e;1 #797979" focus="100%" type="gradient">
                        <o:fill v:ext="view" type="gradientUnscaled"/>
                      </v:fill>
                      <v:stroke joinstyle="miter"/>
                      <v:textbox inset="0,0,0,0">
                        <w:txbxContent>
                          <w:p w14:paraId="4920DF46" w14:textId="77777777" w:rsidR="006B03FA" w:rsidRDefault="006B03FA" w:rsidP="00F14B10">
                            <w:pPr>
                              <w:jc w:val="center"/>
                              <w:rPr>
                                <w:color w:val="FFFFFF"/>
                              </w:rPr>
                            </w:pPr>
                            <w:r>
                              <w:rPr>
                                <w:color w:val="FFFFFF"/>
                              </w:rPr>
                              <w:t>2</w:t>
                            </w:r>
                          </w:p>
                        </w:txbxContent>
                      </v:textbox>
                    </v:shape>
                  </w:pict>
                </mc:Fallback>
              </mc:AlternateContent>
            </w:r>
            <w:r w:rsidR="00F14B10" w:rsidRPr="001679E0">
              <w:rPr>
                <w:rFonts w:ascii="Arial" w:eastAsia="Times New Roman" w:hAnsi="Arial" w:cs="Arial"/>
                <w:sz w:val="20"/>
                <w:szCs w:val="20"/>
              </w:rPr>
              <w:t>Низкий</w:t>
            </w:r>
          </w:p>
        </w:tc>
        <w:tc>
          <w:tcPr>
            <w:tcW w:w="2021" w:type="dxa"/>
            <w:shd w:val="clear" w:color="auto" w:fill="92D050"/>
          </w:tcPr>
          <w:p w14:paraId="6894013C" w14:textId="3312CCB3" w:rsidR="00F14B10" w:rsidRPr="001679E0" w:rsidRDefault="00F14B10" w:rsidP="00C010F8">
            <w:pPr>
              <w:ind w:firstLine="0"/>
              <w:jc w:val="center"/>
              <w:rPr>
                <w:rFonts w:ascii="Arial" w:eastAsia="Times New Roman" w:hAnsi="Arial" w:cs="Arial"/>
                <w:sz w:val="20"/>
                <w:szCs w:val="20"/>
              </w:rPr>
            </w:pPr>
          </w:p>
          <w:p w14:paraId="11004353" w14:textId="77777777" w:rsidR="00F14B10" w:rsidRPr="001679E0" w:rsidRDefault="00F14B10" w:rsidP="00C010F8">
            <w:pPr>
              <w:ind w:firstLine="0"/>
              <w:jc w:val="center"/>
              <w:rPr>
                <w:rFonts w:ascii="Arial" w:eastAsia="Times New Roman" w:hAnsi="Arial" w:cs="Arial"/>
                <w:sz w:val="20"/>
                <w:szCs w:val="20"/>
              </w:rPr>
            </w:pPr>
          </w:p>
          <w:p w14:paraId="5223898A" w14:textId="77777777" w:rsidR="00F14B10" w:rsidRPr="001679E0" w:rsidRDefault="00F14B10" w:rsidP="00C010F8">
            <w:pPr>
              <w:ind w:firstLine="0"/>
              <w:jc w:val="center"/>
              <w:rPr>
                <w:rFonts w:ascii="Arial" w:eastAsia="Times New Roman" w:hAnsi="Arial" w:cs="Arial"/>
                <w:sz w:val="20"/>
                <w:szCs w:val="20"/>
              </w:rPr>
            </w:pPr>
          </w:p>
          <w:p w14:paraId="38604A6D" w14:textId="77777777" w:rsidR="00F14B10" w:rsidRPr="001679E0" w:rsidRDefault="00F14B10" w:rsidP="00C010F8">
            <w:pPr>
              <w:ind w:firstLine="0"/>
              <w:jc w:val="center"/>
              <w:rPr>
                <w:rFonts w:ascii="Arial" w:eastAsia="Times New Roman" w:hAnsi="Arial" w:cs="Arial"/>
                <w:sz w:val="20"/>
                <w:szCs w:val="20"/>
              </w:rPr>
            </w:pPr>
            <w:r w:rsidRPr="001679E0">
              <w:rPr>
                <w:rFonts w:ascii="Arial" w:eastAsia="Times New Roman" w:hAnsi="Arial" w:cs="Arial"/>
                <w:sz w:val="20"/>
                <w:szCs w:val="20"/>
              </w:rPr>
              <w:t>Ниже среднего</w:t>
            </w:r>
          </w:p>
          <w:p w14:paraId="61140286" w14:textId="77777777" w:rsidR="00F14B10" w:rsidRPr="001679E0" w:rsidRDefault="00F14B10" w:rsidP="00C010F8">
            <w:pPr>
              <w:ind w:firstLine="0"/>
              <w:jc w:val="center"/>
              <w:rPr>
                <w:rFonts w:ascii="Arial" w:eastAsia="Times New Roman" w:hAnsi="Arial" w:cs="Arial"/>
                <w:sz w:val="20"/>
                <w:szCs w:val="20"/>
              </w:rPr>
            </w:pPr>
          </w:p>
          <w:p w14:paraId="57B1C118" w14:textId="77777777" w:rsidR="00F14B10" w:rsidRPr="001679E0" w:rsidRDefault="00F14B10" w:rsidP="00C010F8">
            <w:pPr>
              <w:ind w:firstLine="0"/>
              <w:jc w:val="center"/>
              <w:rPr>
                <w:rFonts w:ascii="Arial" w:eastAsia="Times New Roman" w:hAnsi="Arial" w:cs="Arial"/>
                <w:sz w:val="20"/>
                <w:szCs w:val="20"/>
              </w:rPr>
            </w:pPr>
          </w:p>
          <w:p w14:paraId="59499D91" w14:textId="77777777" w:rsidR="00F14B10" w:rsidRPr="001679E0" w:rsidRDefault="00F14B10" w:rsidP="00C010F8">
            <w:pPr>
              <w:ind w:firstLine="0"/>
              <w:jc w:val="center"/>
              <w:rPr>
                <w:rFonts w:ascii="Arial" w:eastAsia="Times New Roman" w:hAnsi="Arial" w:cs="Arial"/>
                <w:sz w:val="20"/>
                <w:szCs w:val="20"/>
              </w:rPr>
            </w:pPr>
          </w:p>
        </w:tc>
        <w:tc>
          <w:tcPr>
            <w:tcW w:w="1926" w:type="dxa"/>
            <w:shd w:val="clear" w:color="auto" w:fill="FFFF00"/>
          </w:tcPr>
          <w:p w14:paraId="782EBA6F" w14:textId="77777777" w:rsidR="00F14B10" w:rsidRPr="001679E0" w:rsidRDefault="00F14B10" w:rsidP="00C010F8">
            <w:pPr>
              <w:ind w:firstLine="0"/>
              <w:jc w:val="center"/>
              <w:rPr>
                <w:rFonts w:ascii="Arial" w:eastAsia="Times New Roman" w:hAnsi="Arial" w:cs="Arial"/>
                <w:sz w:val="20"/>
                <w:szCs w:val="20"/>
              </w:rPr>
            </w:pPr>
          </w:p>
          <w:p w14:paraId="33B330B5" w14:textId="77777777" w:rsidR="00F14B10" w:rsidRPr="001679E0" w:rsidRDefault="00F14B10" w:rsidP="00C010F8">
            <w:pPr>
              <w:ind w:firstLine="0"/>
              <w:jc w:val="center"/>
              <w:rPr>
                <w:rFonts w:ascii="Arial" w:eastAsia="Times New Roman" w:hAnsi="Arial" w:cs="Arial"/>
                <w:sz w:val="20"/>
                <w:szCs w:val="20"/>
              </w:rPr>
            </w:pPr>
            <w:r w:rsidRPr="005D5BF0">
              <w:rPr>
                <w:rFonts w:ascii="Arial" w:eastAsia="Times New Roman" w:hAnsi="Arial" w:cs="Arial"/>
                <w:noProof/>
                <w:sz w:val="20"/>
                <w:szCs w:val="20"/>
                <w:lang w:eastAsia="ru-RU"/>
              </w:rPr>
              <mc:AlternateContent>
                <mc:Choice Requires="wps">
                  <w:drawing>
                    <wp:anchor distT="0" distB="0" distL="114300" distR="114300" simplePos="0" relativeHeight="251720704" behindDoc="0" locked="0" layoutInCell="1" allowOverlap="1" wp14:anchorId="1751034A" wp14:editId="19F7F36B">
                      <wp:simplePos x="0" y="0"/>
                      <wp:positionH relativeFrom="column">
                        <wp:posOffset>386080</wp:posOffset>
                      </wp:positionH>
                      <wp:positionV relativeFrom="paragraph">
                        <wp:posOffset>8255</wp:posOffset>
                      </wp:positionV>
                      <wp:extent cx="259080" cy="259080"/>
                      <wp:effectExtent l="0" t="0" r="26670" b="26670"/>
                      <wp:wrapNone/>
                      <wp:docPr id="1080" name="Flowchart: Connector 20"/>
                      <wp:cNvGraphicFramePr/>
                      <a:graphic xmlns:a="http://schemas.openxmlformats.org/drawingml/2006/main">
                        <a:graphicData uri="http://schemas.microsoft.com/office/word/2010/wordprocessingShape">
                          <wps:wsp>
                            <wps:cNvSpPr/>
                            <wps:spPr>
                              <a:xfrm>
                                <a:off x="0" y="0"/>
                                <a:ext cx="259080" cy="259080"/>
                              </a:xfrm>
                              <a:prstGeom prst="flowChartConnector">
                                <a:avLst/>
                              </a:prstGeom>
                              <a:gradFill rotWithShape="1">
                                <a:gsLst>
                                  <a:gs pos="0">
                                    <a:sysClr val="windowText" lastClr="000000">
                                      <a:lumMod val="110000"/>
                                      <a:satMod val="105000"/>
                                      <a:tint val="67000"/>
                                    </a:sysClr>
                                  </a:gs>
                                  <a:gs pos="50000">
                                    <a:sysClr val="windowText" lastClr="000000">
                                      <a:lumMod val="105000"/>
                                      <a:satMod val="103000"/>
                                      <a:tint val="73000"/>
                                    </a:sysClr>
                                  </a:gs>
                                  <a:gs pos="100000">
                                    <a:sysClr val="windowText" lastClr="000000">
                                      <a:lumMod val="105000"/>
                                      <a:satMod val="109000"/>
                                      <a:tint val="81000"/>
                                    </a:sysClr>
                                  </a:gs>
                                </a:gsLst>
                                <a:lin ang="5400000" scaled="0"/>
                              </a:gradFill>
                              <a:ln w="6350" cap="flat" cmpd="sng" algn="ctr">
                                <a:solidFill>
                                  <a:sysClr val="windowText" lastClr="000000"/>
                                </a:solidFill>
                                <a:prstDash val="solid"/>
                                <a:miter lim="800000"/>
                              </a:ln>
                              <a:effectLst/>
                            </wps:spPr>
                            <wps:txbx>
                              <w:txbxContent>
                                <w:p w14:paraId="69EBA8DD" w14:textId="77777777" w:rsidR="006B03FA" w:rsidRDefault="006B03FA" w:rsidP="00F14B10">
                                  <w:pPr>
                                    <w:jc w:val="center"/>
                                    <w:rPr>
                                      <w:color w:val="FFFFFF"/>
                                    </w:rPr>
                                  </w:pPr>
                                  <w:r>
                                    <w:rPr>
                                      <w:color w:val="FFFFFF"/>
                                    </w:rPr>
                                    <w:t>5</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shape w14:anchorId="1751034A" id="Flowchart: Connector 20" o:spid="_x0000_s1142" type="#_x0000_t120" style="position:absolute;left:0;text-align:left;margin-left:30.4pt;margin-top:.65pt;width:20.4pt;height:20.4pt;z-index:251720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" fillcolor="#9b9b9b" strokecolor="windowText" strokeweight=".5pt">
                      <v:fill color2="#797979" rotate="t" colors="0 #9b9b9b;.5 #8e8e8e;1 #797979" focus="100%" type="gradient">
                        <o:fill v:ext="view" type="gradientUnscaled"/>
                      </v:fill>
                      <v:stroke joinstyle="miter"/>
                      <v:textbox inset="0,0,0,0">
                        <w:txbxContent>
                          <w:p w14:paraId="69EBA8DD" w14:textId="77777777" w:rsidR="006B03FA" w:rsidRDefault="006B03FA" w:rsidP="00F14B10">
                            <w:pPr>
                              <w:jc w:val="center"/>
                              <w:rPr>
                                <w:color w:val="FFFFFF"/>
                              </w:rPr>
                            </w:pPr>
                            <w:r>
                              <w:rPr>
                                <w:color w:val="FFFFFF"/>
                              </w:rPr>
                              <w:t>5</w:t>
                            </w:r>
                          </w:p>
                        </w:txbxContent>
                      </v:textbox>
                    </v:shape>
                  </w:pict>
                </mc:Fallback>
              </mc:AlternateContent>
            </w:r>
          </w:p>
          <w:p w14:paraId="7C60574F" w14:textId="77777777" w:rsidR="00F14B10" w:rsidRPr="001679E0" w:rsidRDefault="00F14B10" w:rsidP="00C010F8">
            <w:pPr>
              <w:ind w:firstLine="0"/>
              <w:jc w:val="center"/>
              <w:rPr>
                <w:rFonts w:ascii="Arial" w:eastAsia="Times New Roman" w:hAnsi="Arial" w:cs="Arial"/>
                <w:sz w:val="20"/>
                <w:szCs w:val="20"/>
              </w:rPr>
            </w:pPr>
          </w:p>
          <w:p w14:paraId="17025D73" w14:textId="77777777" w:rsidR="00F14B10" w:rsidRPr="001679E0" w:rsidRDefault="00F14B10" w:rsidP="00C010F8">
            <w:pPr>
              <w:ind w:firstLine="0"/>
              <w:jc w:val="center"/>
              <w:rPr>
                <w:rFonts w:ascii="Arial" w:eastAsia="Times New Roman" w:hAnsi="Arial" w:cs="Arial"/>
                <w:sz w:val="20"/>
                <w:szCs w:val="20"/>
              </w:rPr>
            </w:pPr>
            <w:r w:rsidRPr="001679E0">
              <w:rPr>
                <w:rFonts w:ascii="Arial" w:eastAsia="Times New Roman" w:hAnsi="Arial" w:cs="Arial"/>
                <w:sz w:val="20"/>
                <w:szCs w:val="20"/>
              </w:rPr>
              <w:t>Средний</w:t>
            </w:r>
          </w:p>
          <w:p w14:paraId="50C7C00C" w14:textId="77777777" w:rsidR="00F14B10" w:rsidRPr="001679E0" w:rsidRDefault="00F14B10" w:rsidP="00C010F8">
            <w:pPr>
              <w:ind w:firstLine="0"/>
              <w:jc w:val="center"/>
              <w:rPr>
                <w:rFonts w:ascii="Arial" w:eastAsia="Times New Roman" w:hAnsi="Arial" w:cs="Arial"/>
                <w:sz w:val="20"/>
                <w:szCs w:val="20"/>
              </w:rPr>
            </w:pPr>
          </w:p>
          <w:p w14:paraId="1A1F59D6" w14:textId="77777777" w:rsidR="00F14B10" w:rsidRPr="001679E0" w:rsidRDefault="00F14B10" w:rsidP="00C010F8">
            <w:pPr>
              <w:ind w:firstLine="0"/>
              <w:jc w:val="center"/>
              <w:rPr>
                <w:rFonts w:ascii="Arial" w:eastAsia="Times New Roman" w:hAnsi="Arial" w:cs="Arial"/>
                <w:sz w:val="20"/>
                <w:szCs w:val="20"/>
              </w:rPr>
            </w:pPr>
          </w:p>
          <w:p w14:paraId="3FC6398A" w14:textId="77777777" w:rsidR="00F14B10" w:rsidRPr="001679E0" w:rsidRDefault="00F14B10" w:rsidP="00C010F8">
            <w:pPr>
              <w:ind w:firstLine="0"/>
              <w:jc w:val="center"/>
              <w:rPr>
                <w:rFonts w:ascii="Arial" w:eastAsia="Times New Roman" w:hAnsi="Arial" w:cs="Arial"/>
                <w:sz w:val="20"/>
                <w:szCs w:val="20"/>
              </w:rPr>
            </w:pPr>
          </w:p>
        </w:tc>
      </w:tr>
    </w:tbl>
    <w:p w14:paraId="240C99D1" w14:textId="77777777" w:rsidR="00F14B10" w:rsidRPr="001679E0" w:rsidRDefault="00F14B10" w:rsidP="00F14B10">
      <w:pPr>
        <w:jc w:val="both"/>
        <w:rPr>
          <w:rFonts w:ascii="Arial" w:eastAsia="Times New Roman" w:hAnsi="Arial" w:cs="Arial"/>
          <w:sz w:val="20"/>
          <w:szCs w:val="20"/>
        </w:rPr>
      </w:pPr>
    </w:p>
    <w:p w14:paraId="49265FBF" w14:textId="43D66075" w:rsidR="00F14B10" w:rsidRPr="001679E0" w:rsidRDefault="00F14B10" w:rsidP="00F14B10">
      <w:pPr>
        <w:jc w:val="both"/>
        <w:rPr>
          <w:rFonts w:ascii="Arial" w:eastAsia="Times New Roman" w:hAnsi="Arial" w:cs="Arial"/>
          <w:sz w:val="20"/>
          <w:szCs w:val="20"/>
        </w:rPr>
      </w:pPr>
      <w:r w:rsidRPr="001679E0">
        <w:rPr>
          <w:rFonts w:ascii="Arial" w:eastAsia="Times New Roman" w:hAnsi="Arial" w:cs="Arial"/>
          <w:sz w:val="20"/>
          <w:szCs w:val="20"/>
        </w:rPr>
        <w:t>Согласно прогнозу на 2026</w:t>
      </w:r>
      <w:r>
        <w:rPr>
          <w:rFonts w:ascii="Arial" w:eastAsia="Times New Roman" w:hAnsi="Arial" w:cs="Arial"/>
          <w:sz w:val="20"/>
          <w:szCs w:val="20"/>
        </w:rPr>
        <w:t> год,</w:t>
      </w:r>
      <w:r w:rsidRPr="001679E0">
        <w:rPr>
          <w:rFonts w:ascii="Arial" w:eastAsia="Times New Roman" w:hAnsi="Arial" w:cs="Arial"/>
          <w:sz w:val="20"/>
          <w:szCs w:val="20"/>
        </w:rPr>
        <w:t xml:space="preserve"> в сравнении с 2025</w:t>
      </w:r>
      <w:r>
        <w:rPr>
          <w:rFonts w:ascii="Arial" w:eastAsia="Times New Roman" w:hAnsi="Arial" w:cs="Arial"/>
          <w:sz w:val="20"/>
          <w:szCs w:val="20"/>
        </w:rPr>
        <w:t xml:space="preserve"> годом </w:t>
      </w:r>
      <w:r w:rsidRPr="001679E0">
        <w:rPr>
          <w:rFonts w:ascii="Arial" w:eastAsia="Times New Roman" w:hAnsi="Arial" w:cs="Arial"/>
          <w:sz w:val="20"/>
          <w:szCs w:val="20"/>
        </w:rPr>
        <w:t>изменения</w:t>
      </w:r>
      <w:r w:rsidR="008D37B1">
        <w:rPr>
          <w:rFonts w:ascii="Arial" w:eastAsia="Times New Roman" w:hAnsi="Arial" w:cs="Arial"/>
          <w:sz w:val="20"/>
          <w:szCs w:val="20"/>
        </w:rPr>
        <w:t xml:space="preserve"> ожидаются по следующим рискам:</w:t>
      </w:r>
    </w:p>
    <w:p w14:paraId="60340956" w14:textId="77777777" w:rsidR="00F14B10" w:rsidRPr="001679E0" w:rsidRDefault="00F14B10" w:rsidP="00304BB3">
      <w:pPr>
        <w:numPr>
          <w:ilvl w:val="0"/>
          <w:numId w:val="29"/>
        </w:numPr>
        <w:ind w:left="1134"/>
        <w:contextualSpacing/>
        <w:jc w:val="both"/>
        <w:rPr>
          <w:rFonts w:ascii="Arial" w:eastAsia="Calibri" w:hAnsi="Arial" w:cs="Arial"/>
          <w:sz w:val="20"/>
          <w:szCs w:val="20"/>
        </w:rPr>
      </w:pPr>
      <w:r w:rsidRPr="001679E0">
        <w:rPr>
          <w:rFonts w:ascii="Arial" w:eastAsia="Calibri" w:hAnsi="Arial" w:cs="Arial"/>
          <w:sz w:val="20"/>
          <w:szCs w:val="20"/>
        </w:rPr>
        <w:t>по группе правовых рисков оценка повысилась (с «низкого» до «ниже среднего») вследствие увеличения судебных разбирательств с потенциальным негативным эффектом для Компании;</w:t>
      </w:r>
    </w:p>
    <w:p w14:paraId="4757181C" w14:textId="77777777" w:rsidR="00F14B10" w:rsidRPr="00C05746" w:rsidRDefault="00F14B10" w:rsidP="00304BB3">
      <w:pPr>
        <w:numPr>
          <w:ilvl w:val="0"/>
          <w:numId w:val="29"/>
        </w:numPr>
        <w:ind w:left="1134"/>
        <w:contextualSpacing/>
        <w:jc w:val="both"/>
        <w:rPr>
          <w:rFonts w:ascii="Arial" w:eastAsia="Calibri" w:hAnsi="Arial" w:cs="Arial"/>
          <w:sz w:val="20"/>
          <w:szCs w:val="20"/>
        </w:rPr>
      </w:pPr>
      <w:r w:rsidRPr="001679E0">
        <w:rPr>
          <w:rFonts w:ascii="Arial" w:eastAsia="Calibri" w:hAnsi="Arial" w:cs="Arial"/>
          <w:sz w:val="20"/>
          <w:szCs w:val="20"/>
        </w:rPr>
        <w:t>по группе регуляторных рисков по причине возможных изменений в нормативных актах, влекущих дополнительные затраты для Компании (с «выше среднего» до «высокого»), и по группе проектных/инвестиционных рисков, оценка которых повысилась вследствие ожидания роста стоимости проектов (с «низкого» до «ниже среднего»).</w:t>
      </w:r>
      <w:bookmarkEnd w:id="171"/>
    </w:p>
    <w:p w14:paraId="04C9EDFB" w14:textId="5D5AE9D3" w:rsidR="00F14B10" w:rsidRDefault="00F14B10">
      <w:pPr>
        <w:rPr>
          <w:rFonts w:ascii="Arial" w:eastAsia="Calibri" w:hAnsi="Arial" w:cs="Arial"/>
          <w:color w:val="000000"/>
          <w:sz w:val="20"/>
          <w:szCs w:val="20"/>
        </w:rPr>
      </w:pPr>
      <w:r>
        <w:rPr>
          <w:rFonts w:ascii="Arial" w:eastAsia="Calibri" w:hAnsi="Arial" w:cs="Arial"/>
          <w:color w:val="000000"/>
          <w:sz w:val="20"/>
          <w:szCs w:val="20"/>
        </w:rPr>
        <w:br w:type="page"/>
      </w:r>
    </w:p>
    <w:p w14:paraId="0C6D4454" w14:textId="77777777" w:rsidR="00F14B10" w:rsidRPr="00691883" w:rsidRDefault="00F14B10" w:rsidP="00C010F8">
      <w:pPr>
        <w:pStyle w:val="1"/>
        <w:ind w:firstLine="0"/>
      </w:pPr>
      <w:bookmarkStart w:id="400" w:name="_Toc229066526"/>
      <w:bookmarkStart w:id="401" w:name="_Toc229067523"/>
      <w:bookmarkStart w:id="402" w:name="_Toc229662407"/>
      <w:r w:rsidRPr="004B4585">
        <w:lastRenderedPageBreak/>
        <w:t>ПРИЛОЖЕНИЯ</w:t>
      </w:r>
      <w:bookmarkEnd w:id="400"/>
      <w:bookmarkEnd w:id="401"/>
      <w:bookmarkEnd w:id="402"/>
      <w:r w:rsidRPr="00691883">
        <w:t xml:space="preserve"> </w:t>
      </w:r>
    </w:p>
    <w:p w14:paraId="56E2F2FA" w14:textId="77777777" w:rsidR="00F14B10" w:rsidRPr="00691883" w:rsidRDefault="00F14B10" w:rsidP="00C010F8">
      <w:pPr>
        <w:pStyle w:val="2"/>
        <w:ind w:firstLine="0"/>
      </w:pPr>
      <w:bookmarkStart w:id="403" w:name="_Toc229066527"/>
      <w:bookmarkStart w:id="404" w:name="_Toc229067524"/>
      <w:bookmarkStart w:id="405" w:name="_Toc229662408"/>
      <w:r w:rsidRPr="00691883">
        <w:t>Приложение №</w:t>
      </w:r>
      <w:r>
        <w:t> </w:t>
      </w:r>
      <w:r w:rsidRPr="00691883">
        <w:t xml:space="preserve">1. Финансовая отчетность </w:t>
      </w:r>
      <w:r>
        <w:t>и </w:t>
      </w:r>
      <w:r w:rsidRPr="00691883">
        <w:t>аудиторское заключение</w:t>
      </w:r>
      <w:bookmarkEnd w:id="403"/>
      <w:bookmarkEnd w:id="404"/>
      <w:bookmarkEnd w:id="405"/>
      <w:r w:rsidRPr="00691883">
        <w:t xml:space="preserve"> </w:t>
      </w:r>
    </w:p>
    <w:p w14:paraId="5B903DF4" w14:textId="77777777" w:rsidR="00F14B10" w:rsidRDefault="00F14B10" w:rsidP="00C010F8">
      <w:pPr>
        <w:ind w:firstLine="0"/>
        <w:rPr>
          <w:rFonts w:ascii="Arial" w:eastAsia="Times New Roman" w:hAnsi="Arial" w:cs="Arial"/>
          <w:b/>
          <w:sz w:val="20"/>
          <w:szCs w:val="20"/>
        </w:rPr>
      </w:pPr>
      <w:r w:rsidRPr="00691883">
        <w:rPr>
          <w:rFonts w:ascii="Arial" w:eastAsia="Times New Roman" w:hAnsi="Arial" w:cs="Arial"/>
          <w:b/>
          <w:noProof/>
          <w:sz w:val="20"/>
          <w:szCs w:val="20"/>
          <w:lang w:eastAsia="ru-RU"/>
        </w:rPr>
        <w:drawing>
          <wp:inline distT="0" distB="0" distL="0" distR="0" wp14:anchorId="0FFBB799" wp14:editId="60270922">
            <wp:extent cx="5509412" cy="8334375"/>
            <wp:effectExtent l="0" t="0" r="0" b="0"/>
            <wp:docPr id="721918685" name="Рисунок 721918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5526035" cy="8359522"/>
                    </a:xfrm>
                    <a:prstGeom prst="rect">
                      <a:avLst/>
                    </a:prstGeom>
                  </pic:spPr>
                </pic:pic>
              </a:graphicData>
            </a:graphic>
          </wp:inline>
        </w:drawing>
      </w:r>
    </w:p>
    <w:p w14:paraId="47A5B160" w14:textId="77777777" w:rsidR="00F14B10" w:rsidRDefault="00F14B10" w:rsidP="00C010F8">
      <w:pPr>
        <w:ind w:firstLine="0"/>
        <w:rPr>
          <w:rFonts w:ascii="Arial" w:eastAsia="Times New Roman" w:hAnsi="Arial" w:cs="Arial"/>
          <w:b/>
          <w:sz w:val="20"/>
          <w:szCs w:val="20"/>
        </w:rPr>
      </w:pPr>
      <w:r>
        <w:rPr>
          <w:rFonts w:ascii="Arial" w:eastAsia="Times New Roman" w:hAnsi="Arial" w:cs="Arial"/>
          <w:b/>
          <w:noProof/>
          <w:sz w:val="20"/>
          <w:szCs w:val="20"/>
          <w:lang w:eastAsia="ru-RU"/>
        </w:rPr>
        <w:lastRenderedPageBreak/>
        <w:drawing>
          <wp:inline distT="0" distB="0" distL="0" distR="0" wp14:anchorId="2C03445D" wp14:editId="14627DC7">
            <wp:extent cx="6203977" cy="7356144"/>
            <wp:effectExtent l="0" t="0" r="6350" b="0"/>
            <wp:docPr id="721918686" name="Рисунок 721918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207988" cy="7360900"/>
                    </a:xfrm>
                    <a:prstGeom prst="rect">
                      <a:avLst/>
                    </a:prstGeom>
                    <a:noFill/>
                  </pic:spPr>
                </pic:pic>
              </a:graphicData>
            </a:graphic>
          </wp:inline>
        </w:drawing>
      </w:r>
    </w:p>
    <w:p w14:paraId="3A9293C1" w14:textId="77777777" w:rsidR="00F14B10" w:rsidRDefault="00F14B10" w:rsidP="00C010F8">
      <w:pPr>
        <w:ind w:firstLine="0"/>
        <w:rPr>
          <w:rFonts w:ascii="Arial" w:eastAsia="Times New Roman" w:hAnsi="Arial" w:cs="Arial"/>
          <w:b/>
          <w:sz w:val="20"/>
          <w:szCs w:val="20"/>
        </w:rPr>
      </w:pPr>
      <w:r w:rsidRPr="000D6351">
        <w:rPr>
          <w:rFonts w:ascii="Arial" w:eastAsia="Times New Roman" w:hAnsi="Arial" w:cs="Arial"/>
          <w:b/>
          <w:noProof/>
          <w:sz w:val="20"/>
          <w:szCs w:val="20"/>
          <w:lang w:eastAsia="ru-RU"/>
        </w:rPr>
        <w:lastRenderedPageBreak/>
        <w:drawing>
          <wp:inline distT="0" distB="0" distL="0" distR="0" wp14:anchorId="217FF48A" wp14:editId="2704AA04">
            <wp:extent cx="5851470" cy="4229100"/>
            <wp:effectExtent l="0" t="0" r="0" b="0"/>
            <wp:docPr id="721918687" name="Рисунок 721918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885748" cy="4253874"/>
                    </a:xfrm>
                    <a:prstGeom prst="rect">
                      <a:avLst/>
                    </a:prstGeom>
                  </pic:spPr>
                </pic:pic>
              </a:graphicData>
            </a:graphic>
          </wp:inline>
        </w:drawing>
      </w:r>
    </w:p>
    <w:p w14:paraId="243B31D3" w14:textId="77777777" w:rsidR="00F14B10" w:rsidRDefault="00F14B10" w:rsidP="00C010F8">
      <w:pPr>
        <w:ind w:firstLine="0"/>
        <w:rPr>
          <w:rFonts w:ascii="Arial" w:eastAsia="Times New Roman" w:hAnsi="Arial" w:cs="Arial"/>
          <w:b/>
          <w:sz w:val="20"/>
          <w:szCs w:val="20"/>
        </w:rPr>
      </w:pPr>
      <w:r w:rsidRPr="000D6351">
        <w:rPr>
          <w:rFonts w:ascii="Arial" w:eastAsia="Times New Roman" w:hAnsi="Arial" w:cs="Arial"/>
          <w:b/>
          <w:noProof/>
          <w:sz w:val="20"/>
          <w:szCs w:val="20"/>
          <w:lang w:eastAsia="ru-RU"/>
        </w:rPr>
        <w:drawing>
          <wp:inline distT="0" distB="0" distL="0" distR="0" wp14:anchorId="3FB75022" wp14:editId="272E9B63">
            <wp:extent cx="5643598" cy="3324225"/>
            <wp:effectExtent l="0" t="0" r="0" b="0"/>
            <wp:docPr id="721918688" name="Рисунок 721918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655556" cy="3331268"/>
                    </a:xfrm>
                    <a:prstGeom prst="rect">
                      <a:avLst/>
                    </a:prstGeom>
                  </pic:spPr>
                </pic:pic>
              </a:graphicData>
            </a:graphic>
          </wp:inline>
        </w:drawing>
      </w:r>
    </w:p>
    <w:p w14:paraId="0DF335E9" w14:textId="77777777" w:rsidR="00F14B10" w:rsidRDefault="00F14B10" w:rsidP="00C010F8">
      <w:pPr>
        <w:ind w:firstLine="0"/>
        <w:rPr>
          <w:rFonts w:ascii="Arial" w:eastAsia="Times New Roman" w:hAnsi="Arial" w:cs="Arial"/>
          <w:b/>
          <w:sz w:val="20"/>
          <w:szCs w:val="20"/>
        </w:rPr>
      </w:pPr>
      <w:r w:rsidRPr="00CE7826">
        <w:rPr>
          <w:rFonts w:ascii="Arial" w:eastAsia="Times New Roman" w:hAnsi="Arial" w:cs="Arial"/>
          <w:b/>
          <w:noProof/>
          <w:sz w:val="20"/>
          <w:szCs w:val="20"/>
          <w:lang w:eastAsia="ru-RU"/>
        </w:rPr>
        <w:lastRenderedPageBreak/>
        <w:drawing>
          <wp:inline distT="0" distB="0" distL="0" distR="0" wp14:anchorId="245847F2" wp14:editId="69CCCD2D">
            <wp:extent cx="4227748" cy="6953535"/>
            <wp:effectExtent l="0" t="0" r="1905" b="0"/>
            <wp:docPr id="721918689" name="Рисунок 721918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4248472" cy="6987620"/>
                    </a:xfrm>
                    <a:prstGeom prst="rect">
                      <a:avLst/>
                    </a:prstGeom>
                  </pic:spPr>
                </pic:pic>
              </a:graphicData>
            </a:graphic>
          </wp:inline>
        </w:drawing>
      </w:r>
    </w:p>
    <w:p w14:paraId="4667DF58" w14:textId="77777777" w:rsidR="00F14B10" w:rsidRDefault="00F14B10" w:rsidP="00C010F8">
      <w:pPr>
        <w:ind w:firstLine="0"/>
        <w:rPr>
          <w:noProof/>
          <w:lang w:eastAsia="ru-RU"/>
        </w:rPr>
      </w:pPr>
      <w:r w:rsidRPr="00CE7826">
        <w:rPr>
          <w:rFonts w:ascii="Arial" w:eastAsia="Times New Roman" w:hAnsi="Arial" w:cs="Arial"/>
          <w:b/>
          <w:noProof/>
          <w:sz w:val="20"/>
          <w:szCs w:val="20"/>
          <w:lang w:eastAsia="ru-RU"/>
        </w:rPr>
        <w:lastRenderedPageBreak/>
        <w:drawing>
          <wp:inline distT="0" distB="0" distL="0" distR="0" wp14:anchorId="70E83560" wp14:editId="175491A6">
            <wp:extent cx="5513696" cy="6272959"/>
            <wp:effectExtent l="0" t="0" r="0" b="0"/>
            <wp:docPr id="721918690" name="Рисунок 721918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526314" cy="6287315"/>
                    </a:xfrm>
                    <a:prstGeom prst="rect">
                      <a:avLst/>
                    </a:prstGeom>
                  </pic:spPr>
                </pic:pic>
              </a:graphicData>
            </a:graphic>
          </wp:inline>
        </w:drawing>
      </w:r>
      <w:r w:rsidRPr="001D529B">
        <w:rPr>
          <w:noProof/>
          <w:lang w:eastAsia="ru-RU"/>
        </w:rPr>
        <w:t xml:space="preserve"> </w:t>
      </w:r>
      <w:r w:rsidRPr="001D529B">
        <w:rPr>
          <w:rFonts w:ascii="Arial" w:eastAsia="Times New Roman" w:hAnsi="Arial" w:cs="Arial"/>
          <w:b/>
          <w:noProof/>
          <w:sz w:val="20"/>
          <w:szCs w:val="20"/>
          <w:lang w:eastAsia="ru-RU"/>
        </w:rPr>
        <w:lastRenderedPageBreak/>
        <w:drawing>
          <wp:inline distT="0" distB="0" distL="0" distR="0" wp14:anchorId="226444D4" wp14:editId="7BB14357">
            <wp:extent cx="6052782" cy="8290380"/>
            <wp:effectExtent l="0" t="0" r="5715" b="0"/>
            <wp:docPr id="721918691" name="Рисунок 721918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6060897" cy="8301495"/>
                    </a:xfrm>
                    <a:prstGeom prst="rect">
                      <a:avLst/>
                    </a:prstGeom>
                  </pic:spPr>
                </pic:pic>
              </a:graphicData>
            </a:graphic>
          </wp:inline>
        </w:drawing>
      </w:r>
    </w:p>
    <w:p w14:paraId="19F0198C" w14:textId="77777777" w:rsidR="00F14B10" w:rsidRDefault="00F14B10" w:rsidP="00C010F8">
      <w:pPr>
        <w:ind w:firstLine="0"/>
        <w:rPr>
          <w:rFonts w:ascii="Arial" w:eastAsia="Times New Roman" w:hAnsi="Arial" w:cs="Arial"/>
          <w:b/>
          <w:sz w:val="20"/>
          <w:szCs w:val="20"/>
        </w:rPr>
      </w:pPr>
      <w:r w:rsidRPr="00425E10">
        <w:rPr>
          <w:rFonts w:ascii="Arial" w:eastAsia="Times New Roman" w:hAnsi="Arial" w:cs="Arial"/>
          <w:b/>
          <w:noProof/>
          <w:sz w:val="20"/>
          <w:szCs w:val="20"/>
          <w:lang w:eastAsia="ru-RU"/>
        </w:rPr>
        <w:lastRenderedPageBreak/>
        <w:drawing>
          <wp:inline distT="0" distB="0" distL="0" distR="0" wp14:anchorId="5A716800" wp14:editId="4BAFAA88">
            <wp:extent cx="5506872" cy="8332346"/>
            <wp:effectExtent l="0" t="0" r="0" b="0"/>
            <wp:docPr id="721918692" name="Рисунок 721918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5514992" cy="8344633"/>
                    </a:xfrm>
                    <a:prstGeom prst="rect">
                      <a:avLst/>
                    </a:prstGeom>
                  </pic:spPr>
                </pic:pic>
              </a:graphicData>
            </a:graphic>
          </wp:inline>
        </w:drawing>
      </w:r>
    </w:p>
    <w:p w14:paraId="2B10DCE3" w14:textId="77777777" w:rsidR="00F14B10" w:rsidRDefault="00F14B10" w:rsidP="00C010F8">
      <w:pPr>
        <w:ind w:firstLine="0"/>
        <w:rPr>
          <w:rFonts w:ascii="Arial" w:eastAsia="Times New Roman" w:hAnsi="Arial" w:cs="Arial"/>
          <w:b/>
          <w:sz w:val="20"/>
          <w:szCs w:val="20"/>
        </w:rPr>
      </w:pPr>
      <w:r>
        <w:rPr>
          <w:rFonts w:ascii="Arial" w:eastAsia="Times New Roman" w:hAnsi="Arial" w:cs="Arial"/>
          <w:b/>
          <w:noProof/>
          <w:sz w:val="20"/>
          <w:szCs w:val="20"/>
          <w:lang w:eastAsia="ru-RU"/>
        </w:rPr>
        <w:lastRenderedPageBreak/>
        <w:drawing>
          <wp:inline distT="0" distB="0" distL="0" distR="0" wp14:anchorId="2D2DF7C7" wp14:editId="57875500">
            <wp:extent cx="5773003" cy="8795340"/>
            <wp:effectExtent l="0" t="0" r="0" b="6350"/>
            <wp:docPr id="721918693" name="Рисунок 721918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780888" cy="8807353"/>
                    </a:xfrm>
                    <a:prstGeom prst="rect">
                      <a:avLst/>
                    </a:prstGeom>
                    <a:noFill/>
                  </pic:spPr>
                </pic:pic>
              </a:graphicData>
            </a:graphic>
          </wp:inline>
        </w:drawing>
      </w:r>
    </w:p>
    <w:p w14:paraId="40F6BFD0" w14:textId="77777777" w:rsidR="00F14B10" w:rsidRDefault="00F14B10" w:rsidP="00C010F8">
      <w:pPr>
        <w:ind w:firstLine="0"/>
        <w:rPr>
          <w:rFonts w:ascii="Arial" w:eastAsia="Times New Roman" w:hAnsi="Arial" w:cs="Arial"/>
          <w:b/>
          <w:sz w:val="20"/>
          <w:szCs w:val="20"/>
        </w:rPr>
      </w:pPr>
      <w:r>
        <w:rPr>
          <w:rFonts w:ascii="Arial" w:eastAsia="Times New Roman" w:hAnsi="Arial" w:cs="Arial"/>
          <w:b/>
          <w:noProof/>
          <w:sz w:val="20"/>
          <w:szCs w:val="20"/>
          <w:lang w:eastAsia="ru-RU"/>
        </w:rPr>
        <w:lastRenderedPageBreak/>
        <w:drawing>
          <wp:inline distT="0" distB="0" distL="0" distR="0" wp14:anchorId="7DD4B451" wp14:editId="2425A9D7">
            <wp:extent cx="5882971" cy="3905250"/>
            <wp:effectExtent l="0" t="0" r="3810" b="0"/>
            <wp:docPr id="721918694" name="Рисунок 721918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894378" cy="3912822"/>
                    </a:xfrm>
                    <a:prstGeom prst="rect">
                      <a:avLst/>
                    </a:prstGeom>
                    <a:noFill/>
                  </pic:spPr>
                </pic:pic>
              </a:graphicData>
            </a:graphic>
          </wp:inline>
        </w:drawing>
      </w:r>
      <w:r>
        <w:rPr>
          <w:rFonts w:ascii="Arial" w:eastAsia="Times New Roman" w:hAnsi="Arial" w:cs="Arial"/>
          <w:b/>
          <w:noProof/>
          <w:sz w:val="20"/>
          <w:szCs w:val="20"/>
          <w:lang w:eastAsia="ru-RU"/>
        </w:rPr>
        <w:drawing>
          <wp:inline distT="0" distB="0" distL="0" distR="0" wp14:anchorId="4F46FE45" wp14:editId="0F4CDF68">
            <wp:extent cx="6612249" cy="4786312"/>
            <wp:effectExtent l="0" t="0" r="0" b="0"/>
            <wp:docPr id="721918695" name="Рисунок 721918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639220" cy="4805835"/>
                    </a:xfrm>
                    <a:prstGeom prst="rect">
                      <a:avLst/>
                    </a:prstGeom>
                    <a:noFill/>
                  </pic:spPr>
                </pic:pic>
              </a:graphicData>
            </a:graphic>
          </wp:inline>
        </w:drawing>
      </w:r>
    </w:p>
    <w:p w14:paraId="32A5116D" w14:textId="77777777" w:rsidR="00F14B10" w:rsidRDefault="00F14B10" w:rsidP="00C010F8">
      <w:pPr>
        <w:autoSpaceDE w:val="0"/>
        <w:autoSpaceDN w:val="0"/>
        <w:adjustRightInd w:val="0"/>
        <w:ind w:firstLine="0"/>
        <w:jc w:val="both"/>
        <w:rPr>
          <w:rFonts w:ascii="Times New Roman" w:eastAsia="Times New Roman" w:hAnsi="Times New Roman" w:cs="Times New Roman"/>
          <w:b/>
          <w:bCs/>
          <w:lang w:eastAsia="ru-RU"/>
        </w:rPr>
      </w:pPr>
    </w:p>
    <w:p w14:paraId="019A42BE" w14:textId="77777777" w:rsidR="00F14B10" w:rsidRPr="008D37B1" w:rsidRDefault="00F14B10" w:rsidP="00C010F8">
      <w:pPr>
        <w:autoSpaceDE w:val="0"/>
        <w:autoSpaceDN w:val="0"/>
        <w:adjustRightInd w:val="0"/>
        <w:ind w:firstLine="0"/>
        <w:jc w:val="both"/>
        <w:rPr>
          <w:rFonts w:ascii="Arial" w:eastAsia="Times New Roman" w:hAnsi="Arial" w:cs="Arial"/>
          <w:b/>
          <w:bCs/>
          <w:sz w:val="20"/>
          <w:szCs w:val="20"/>
          <w:lang w:eastAsia="ru-RU"/>
        </w:rPr>
      </w:pPr>
      <w:r w:rsidRPr="008D37B1">
        <w:rPr>
          <w:rFonts w:ascii="Arial" w:eastAsia="Times New Roman" w:hAnsi="Arial" w:cs="Arial"/>
          <w:b/>
          <w:bCs/>
          <w:sz w:val="20"/>
          <w:szCs w:val="20"/>
          <w:lang w:eastAsia="ru-RU"/>
        </w:rPr>
        <w:lastRenderedPageBreak/>
        <w:t>Оценка</w:t>
      </w:r>
    </w:p>
    <w:p w14:paraId="15FF12B9" w14:textId="77777777" w:rsidR="00F14B10" w:rsidRPr="008D37B1" w:rsidRDefault="00F14B10" w:rsidP="00C010F8">
      <w:pPr>
        <w:autoSpaceDE w:val="0"/>
        <w:autoSpaceDN w:val="0"/>
        <w:adjustRightInd w:val="0"/>
        <w:ind w:firstLine="0"/>
        <w:jc w:val="both"/>
        <w:rPr>
          <w:rFonts w:ascii="Arial" w:eastAsia="Times New Roman" w:hAnsi="Arial" w:cs="Arial"/>
          <w:b/>
          <w:bCs/>
          <w:sz w:val="20"/>
          <w:szCs w:val="20"/>
          <w:lang w:eastAsia="ru-RU"/>
        </w:rPr>
      </w:pPr>
      <w:r w:rsidRPr="008D37B1">
        <w:rPr>
          <w:rFonts w:ascii="Arial" w:eastAsia="Times New Roman" w:hAnsi="Arial" w:cs="Arial"/>
          <w:b/>
          <w:bCs/>
          <w:sz w:val="20"/>
          <w:szCs w:val="20"/>
          <w:lang w:eastAsia="ru-RU"/>
        </w:rPr>
        <w:t>Комитетом по аудиту и корпоративному управлению Совета директоров ПАО «</w:t>
      </w:r>
      <w:r w:rsidRPr="008D37B1">
        <w:rPr>
          <w:rFonts w:ascii="Arial" w:eastAsia="Times New Roman" w:hAnsi="Arial" w:cs="Arial"/>
          <w:b/>
          <w:sz w:val="20"/>
          <w:szCs w:val="20"/>
          <w:lang w:eastAsia="ru-RU"/>
        </w:rPr>
        <w:t>ЭЛ5-Энерго</w:t>
      </w:r>
      <w:r w:rsidRPr="008D37B1">
        <w:rPr>
          <w:rFonts w:ascii="Arial" w:eastAsia="Times New Roman" w:hAnsi="Arial" w:cs="Arial"/>
          <w:b/>
          <w:bCs/>
          <w:sz w:val="20"/>
          <w:szCs w:val="20"/>
          <w:lang w:eastAsia="ru-RU"/>
        </w:rPr>
        <w:t>» аудиторских заключений по консолидированной финансовой и бухгалтерской отчетности ПАО «</w:t>
      </w:r>
      <w:r w:rsidRPr="008D37B1">
        <w:rPr>
          <w:rFonts w:ascii="Arial" w:eastAsia="Times New Roman" w:hAnsi="Arial" w:cs="Arial"/>
          <w:b/>
          <w:sz w:val="20"/>
          <w:szCs w:val="20"/>
          <w:lang w:eastAsia="ru-RU"/>
        </w:rPr>
        <w:t>ЭЛ5-Энерго</w:t>
      </w:r>
      <w:r w:rsidRPr="008D37B1">
        <w:rPr>
          <w:rFonts w:ascii="Arial" w:eastAsia="Times New Roman" w:hAnsi="Arial" w:cs="Arial"/>
          <w:b/>
          <w:bCs/>
          <w:sz w:val="20"/>
          <w:szCs w:val="20"/>
          <w:lang w:eastAsia="ru-RU"/>
        </w:rPr>
        <w:t>», подготовленных по итогам деятельности за 2025 год</w:t>
      </w:r>
    </w:p>
    <w:p w14:paraId="757DF050" w14:textId="77777777" w:rsidR="00F14B10" w:rsidRPr="008D37B1" w:rsidRDefault="00F14B10" w:rsidP="00C010F8">
      <w:pPr>
        <w:autoSpaceDE w:val="0"/>
        <w:autoSpaceDN w:val="0"/>
        <w:adjustRightInd w:val="0"/>
        <w:ind w:firstLine="0"/>
        <w:jc w:val="both"/>
        <w:rPr>
          <w:rFonts w:ascii="Arial" w:eastAsia="Times New Roman" w:hAnsi="Arial" w:cs="Arial"/>
          <w:sz w:val="20"/>
          <w:szCs w:val="20"/>
          <w:lang w:eastAsia="ru-RU"/>
        </w:rPr>
      </w:pPr>
    </w:p>
    <w:p w14:paraId="7B791FBD" w14:textId="66EC2ACF" w:rsidR="00F14B10" w:rsidRPr="008D37B1" w:rsidRDefault="00F14B10" w:rsidP="00C010F8">
      <w:pPr>
        <w:autoSpaceDE w:val="0"/>
        <w:autoSpaceDN w:val="0"/>
        <w:adjustRightInd w:val="0"/>
        <w:ind w:firstLine="0"/>
        <w:jc w:val="both"/>
        <w:rPr>
          <w:rFonts w:ascii="Arial" w:eastAsia="Times New Roman" w:hAnsi="Arial" w:cs="Arial"/>
          <w:sz w:val="20"/>
          <w:szCs w:val="20"/>
          <w:lang w:eastAsia="ru-RU"/>
        </w:rPr>
      </w:pPr>
      <w:r w:rsidRPr="008D37B1">
        <w:rPr>
          <w:rFonts w:ascii="Arial" w:eastAsia="Times New Roman" w:hAnsi="Arial" w:cs="Arial"/>
          <w:sz w:val="20"/>
          <w:szCs w:val="20"/>
          <w:lang w:eastAsia="ru-RU"/>
        </w:rPr>
        <w:t>В соответствии с п. 177 Кодекса корпоративного управления, рекомендованного к применению Центральным Банком Российской Федерации (письмо Банка России от 10</w:t>
      </w:r>
      <w:r w:rsidR="00D7375B" w:rsidRPr="008D37B1">
        <w:rPr>
          <w:rFonts w:ascii="Arial" w:eastAsia="Times New Roman" w:hAnsi="Arial" w:cs="Arial"/>
          <w:sz w:val="20"/>
          <w:szCs w:val="20"/>
          <w:lang w:eastAsia="ru-RU"/>
        </w:rPr>
        <w:t xml:space="preserve"> апреля </w:t>
      </w:r>
      <w:r w:rsidRPr="008D37B1">
        <w:rPr>
          <w:rFonts w:ascii="Arial" w:eastAsia="Times New Roman" w:hAnsi="Arial" w:cs="Arial"/>
          <w:sz w:val="20"/>
          <w:szCs w:val="20"/>
          <w:lang w:eastAsia="ru-RU"/>
        </w:rPr>
        <w:t xml:space="preserve">2014 </w:t>
      </w:r>
      <w:r w:rsidR="00D7375B" w:rsidRPr="008D37B1">
        <w:rPr>
          <w:rFonts w:ascii="Arial" w:eastAsia="Times New Roman" w:hAnsi="Arial" w:cs="Arial"/>
          <w:sz w:val="20"/>
          <w:szCs w:val="20"/>
          <w:lang w:eastAsia="ru-RU"/>
        </w:rPr>
        <w:t xml:space="preserve">года </w:t>
      </w:r>
      <w:r w:rsidRPr="008D37B1">
        <w:rPr>
          <w:rFonts w:ascii="Arial" w:eastAsia="Times New Roman" w:hAnsi="Arial" w:cs="Arial"/>
          <w:sz w:val="20"/>
          <w:szCs w:val="20"/>
          <w:lang w:eastAsia="ru-RU"/>
        </w:rPr>
        <w:t>№ 06</w:t>
      </w:r>
      <w:r w:rsidR="00D7375B" w:rsidRPr="008D37B1">
        <w:rPr>
          <w:rFonts w:ascii="Arial" w:eastAsia="Times New Roman" w:hAnsi="Arial" w:cs="Arial"/>
          <w:sz w:val="20"/>
          <w:szCs w:val="20"/>
          <w:lang w:eastAsia="ru-RU"/>
        </w:rPr>
        <w:t>-</w:t>
      </w:r>
      <w:r w:rsidRPr="008D37B1">
        <w:rPr>
          <w:rFonts w:ascii="Arial" w:eastAsia="Times New Roman" w:hAnsi="Arial" w:cs="Arial"/>
          <w:sz w:val="20"/>
          <w:szCs w:val="20"/>
          <w:lang w:eastAsia="ru-RU"/>
        </w:rPr>
        <w:t>52/2463), Комитет по аудиту и корпоративному управлению Совета директоров должен дать оценку аудиторских заключений по консолидированной финансовой</w:t>
      </w:r>
      <w:r w:rsidRPr="008D37B1" w:rsidDel="002800E6">
        <w:rPr>
          <w:rFonts w:ascii="Arial" w:eastAsia="Times New Roman" w:hAnsi="Arial" w:cs="Arial"/>
          <w:sz w:val="20"/>
          <w:szCs w:val="20"/>
          <w:lang w:eastAsia="ru-RU"/>
        </w:rPr>
        <w:t xml:space="preserve"> </w:t>
      </w:r>
      <w:r w:rsidRPr="008D37B1">
        <w:rPr>
          <w:rFonts w:ascii="Arial" w:eastAsia="Times New Roman" w:hAnsi="Arial" w:cs="Arial"/>
          <w:sz w:val="20"/>
          <w:szCs w:val="20"/>
          <w:lang w:eastAsia="ru-RU"/>
        </w:rPr>
        <w:t>отчетности, составленной в соответствии с Международными стандартами финансовой отчетности (далее – МСФО) и бухгалтерской отчетности, составленной в соответствии с Российскими стандартами бухгалтерского учета (далее – РСБУ), для последующего предоставления в качестве материалов на годовое заседание Общего собрания акционеров.</w:t>
      </w:r>
      <w:r w:rsidRPr="008D37B1">
        <w:rPr>
          <w:rFonts w:ascii="Arial" w:eastAsia="Times New Roman" w:hAnsi="Arial" w:cs="Arial"/>
          <w:sz w:val="20"/>
          <w:szCs w:val="20"/>
          <w:lang w:val="en-US" w:eastAsia="ru-RU"/>
        </w:rPr>
        <w:t> </w:t>
      </w:r>
    </w:p>
    <w:p w14:paraId="70C382D4" w14:textId="77777777" w:rsidR="00F14B10" w:rsidRPr="008D37B1" w:rsidRDefault="00F14B10" w:rsidP="00C010F8">
      <w:pPr>
        <w:autoSpaceDE w:val="0"/>
        <w:autoSpaceDN w:val="0"/>
        <w:adjustRightInd w:val="0"/>
        <w:ind w:firstLine="0"/>
        <w:jc w:val="both"/>
        <w:rPr>
          <w:rFonts w:ascii="Arial" w:eastAsia="Times New Roman" w:hAnsi="Arial" w:cs="Arial"/>
          <w:sz w:val="20"/>
          <w:szCs w:val="20"/>
          <w:lang w:eastAsia="ru-RU"/>
        </w:rPr>
      </w:pPr>
      <w:r w:rsidRPr="008D37B1">
        <w:rPr>
          <w:rFonts w:ascii="Arial" w:eastAsia="Times New Roman" w:hAnsi="Arial" w:cs="Arial"/>
          <w:sz w:val="20"/>
          <w:szCs w:val="20"/>
          <w:lang w:eastAsia="ru-RU"/>
        </w:rPr>
        <w:t xml:space="preserve">Акционерное общество «Кэпт», место нахождения: 125040, Россия, г. Москва, БЦ «Алкон III», Ленинградский проспект 34А, было утверждено аудиторской организацией ПАО «ЭЛ5-Энерго» для проведения аудита и предоставления аудиторских заключений по консолидированной финансовой отчетности, составленной в соответствии с МСФО, и бухгалтерской отчетности, составленной в соответствии с РСБУ. АО «Кэпт» является членом Саморегулируемой организации аудиторов «Содружество» (Ассоциация). </w:t>
      </w:r>
    </w:p>
    <w:p w14:paraId="177EF1E2" w14:textId="645E226E" w:rsidR="00F14B10" w:rsidRPr="008D37B1" w:rsidRDefault="00F14B10" w:rsidP="00C010F8">
      <w:pPr>
        <w:autoSpaceDE w:val="0"/>
        <w:autoSpaceDN w:val="0"/>
        <w:adjustRightInd w:val="0"/>
        <w:ind w:firstLine="0"/>
        <w:jc w:val="both"/>
        <w:rPr>
          <w:rFonts w:ascii="Arial" w:eastAsia="Times New Roman" w:hAnsi="Arial" w:cs="Arial"/>
          <w:sz w:val="20"/>
          <w:szCs w:val="20"/>
          <w:lang w:eastAsia="ru-RU"/>
        </w:rPr>
      </w:pPr>
      <w:r w:rsidRPr="008D37B1">
        <w:rPr>
          <w:rFonts w:ascii="Arial" w:eastAsia="Times New Roman" w:hAnsi="Arial" w:cs="Arial"/>
          <w:sz w:val="20"/>
          <w:szCs w:val="20"/>
          <w:lang w:eastAsia="ru-RU"/>
        </w:rPr>
        <w:t xml:space="preserve">По результатам </w:t>
      </w:r>
      <w:r w:rsidR="00DF64E3" w:rsidRPr="008D37B1">
        <w:rPr>
          <w:rFonts w:ascii="Arial" w:eastAsia="Times New Roman" w:hAnsi="Arial" w:cs="Arial"/>
          <w:sz w:val="20"/>
          <w:szCs w:val="20"/>
          <w:lang w:eastAsia="ru-RU"/>
        </w:rPr>
        <w:t>аудиторской проверки,</w:t>
      </w:r>
      <w:r w:rsidRPr="008D37B1">
        <w:rPr>
          <w:rFonts w:ascii="Arial" w:eastAsia="Times New Roman" w:hAnsi="Arial" w:cs="Arial"/>
          <w:sz w:val="20"/>
          <w:szCs w:val="20"/>
          <w:lang w:eastAsia="ru-RU"/>
        </w:rPr>
        <w:t xml:space="preserve"> консолидированной финансовой и бухгалтерской отчетности ПАО «ЭЛ5-Энерго» за 2025 год компанией А</w:t>
      </w:r>
      <w:r w:rsidRPr="008D37B1">
        <w:rPr>
          <w:rFonts w:ascii="Arial" w:eastAsia="Times New Roman" w:hAnsi="Arial" w:cs="Arial"/>
          <w:sz w:val="20"/>
          <w:szCs w:val="20"/>
          <w:lang w:val="en-US" w:eastAsia="ru-RU"/>
        </w:rPr>
        <w:t>O</w:t>
      </w:r>
      <w:r w:rsidRPr="008D37B1">
        <w:rPr>
          <w:rFonts w:ascii="Arial" w:eastAsia="Times New Roman" w:hAnsi="Arial" w:cs="Arial"/>
          <w:sz w:val="20"/>
          <w:szCs w:val="20"/>
          <w:lang w:eastAsia="ru-RU"/>
        </w:rPr>
        <w:t xml:space="preserve"> «Кэпт» составлены аудиторские заключения.</w:t>
      </w:r>
    </w:p>
    <w:p w14:paraId="7C12301B" w14:textId="77777777" w:rsidR="00F14B10" w:rsidRPr="008D37B1" w:rsidRDefault="00F14B10" w:rsidP="00C010F8">
      <w:pPr>
        <w:autoSpaceDE w:val="0"/>
        <w:autoSpaceDN w:val="0"/>
        <w:adjustRightInd w:val="0"/>
        <w:ind w:firstLine="0"/>
        <w:jc w:val="both"/>
        <w:rPr>
          <w:rFonts w:ascii="Arial" w:eastAsia="Times New Roman" w:hAnsi="Arial" w:cs="Arial"/>
          <w:sz w:val="20"/>
          <w:szCs w:val="20"/>
          <w:lang w:eastAsia="ru-RU"/>
        </w:rPr>
      </w:pPr>
      <w:r w:rsidRPr="008D37B1">
        <w:rPr>
          <w:rFonts w:ascii="Arial" w:eastAsia="Times New Roman" w:hAnsi="Arial" w:cs="Arial"/>
          <w:sz w:val="20"/>
          <w:szCs w:val="20"/>
          <w:lang w:eastAsia="ru-RU"/>
        </w:rPr>
        <w:t>Рассмотрев аудиторские заключения, составленные АО «Кэпт», Комитет по аудиту и корпоративному управлению Совета директоров ПАО «ЭЛ5-Энерго» решил:</w:t>
      </w:r>
    </w:p>
    <w:p w14:paraId="60CC872C" w14:textId="77777777" w:rsidR="00F14B10" w:rsidRPr="008D37B1" w:rsidRDefault="00F14B10" w:rsidP="00C010F8">
      <w:pPr>
        <w:tabs>
          <w:tab w:val="left" w:pos="1022"/>
        </w:tabs>
        <w:autoSpaceDE w:val="0"/>
        <w:autoSpaceDN w:val="0"/>
        <w:adjustRightInd w:val="0"/>
        <w:ind w:firstLine="0"/>
        <w:jc w:val="both"/>
        <w:rPr>
          <w:rFonts w:ascii="Arial" w:eastAsia="Times New Roman" w:hAnsi="Arial" w:cs="Arial"/>
          <w:sz w:val="20"/>
          <w:szCs w:val="20"/>
          <w:lang w:eastAsia="ru-RU"/>
        </w:rPr>
      </w:pPr>
      <w:r w:rsidRPr="008D37B1">
        <w:rPr>
          <w:rFonts w:ascii="Arial" w:eastAsia="Times New Roman" w:hAnsi="Arial" w:cs="Arial"/>
          <w:sz w:val="20"/>
          <w:szCs w:val="20"/>
          <w:lang w:eastAsia="ru-RU"/>
        </w:rPr>
        <w:t>1. Аудит проведен в соответствии с условиями договора, заключенного между АО «Кэпт» и ПАО «ЭЛ5-Энерго», с соблюдением установленного графика и процедур аудиторской проверки.</w:t>
      </w:r>
    </w:p>
    <w:p w14:paraId="216A9D7F" w14:textId="54948E42" w:rsidR="00F14B10" w:rsidRPr="008D37B1" w:rsidRDefault="00F14B10" w:rsidP="00C010F8">
      <w:pPr>
        <w:tabs>
          <w:tab w:val="left" w:pos="1022"/>
        </w:tabs>
        <w:autoSpaceDE w:val="0"/>
        <w:autoSpaceDN w:val="0"/>
        <w:adjustRightInd w:val="0"/>
        <w:ind w:firstLine="0"/>
        <w:jc w:val="both"/>
        <w:rPr>
          <w:rFonts w:ascii="Arial" w:eastAsia="Times New Roman" w:hAnsi="Arial" w:cs="Arial"/>
          <w:sz w:val="20"/>
          <w:szCs w:val="20"/>
          <w:lang w:eastAsia="ru-RU"/>
        </w:rPr>
      </w:pPr>
      <w:r w:rsidRPr="008D37B1">
        <w:rPr>
          <w:rFonts w:ascii="Arial" w:eastAsia="Times New Roman" w:hAnsi="Arial" w:cs="Arial"/>
          <w:sz w:val="20"/>
          <w:szCs w:val="20"/>
          <w:lang w:eastAsia="ru-RU"/>
        </w:rPr>
        <w:t>2. Представленные аудиторские заключения соответствуют требованиям Федерального закона «Об аудиторской деятельности» от 30</w:t>
      </w:r>
      <w:r w:rsidR="00D7375B" w:rsidRPr="008D37B1">
        <w:rPr>
          <w:rFonts w:ascii="Arial" w:eastAsia="Times New Roman" w:hAnsi="Arial" w:cs="Arial"/>
          <w:sz w:val="20"/>
          <w:szCs w:val="20"/>
          <w:lang w:eastAsia="ru-RU"/>
        </w:rPr>
        <w:t xml:space="preserve"> декабря </w:t>
      </w:r>
      <w:r w:rsidRPr="008D37B1">
        <w:rPr>
          <w:rFonts w:ascii="Arial" w:eastAsia="Times New Roman" w:hAnsi="Arial" w:cs="Arial"/>
          <w:sz w:val="20"/>
          <w:szCs w:val="20"/>
          <w:lang w:eastAsia="ru-RU"/>
        </w:rPr>
        <w:t>2008</w:t>
      </w:r>
      <w:r w:rsidR="00D7375B" w:rsidRPr="008D37B1">
        <w:rPr>
          <w:rFonts w:ascii="Arial" w:eastAsia="Times New Roman" w:hAnsi="Arial" w:cs="Arial"/>
          <w:sz w:val="20"/>
          <w:szCs w:val="20"/>
          <w:lang w:eastAsia="ru-RU"/>
        </w:rPr>
        <w:t xml:space="preserve"> года</w:t>
      </w:r>
      <w:r w:rsidRPr="008D37B1">
        <w:rPr>
          <w:rFonts w:ascii="Arial" w:eastAsia="Times New Roman" w:hAnsi="Arial" w:cs="Arial"/>
          <w:sz w:val="20"/>
          <w:szCs w:val="20"/>
          <w:lang w:eastAsia="ru-RU"/>
        </w:rPr>
        <w:t xml:space="preserve"> № 307-ФЗ; Международным стандартам аудита, утвержденным Постановлением Правительства </w:t>
      </w:r>
      <w:r w:rsidR="00D7375B" w:rsidRPr="008D37B1">
        <w:rPr>
          <w:rFonts w:ascii="Arial" w:eastAsia="Times New Roman" w:hAnsi="Arial" w:cs="Arial"/>
          <w:sz w:val="20"/>
          <w:szCs w:val="20"/>
          <w:lang w:eastAsia="ru-RU"/>
        </w:rPr>
        <w:t xml:space="preserve">Российской Федерации </w:t>
      </w:r>
      <w:r w:rsidRPr="008D37B1">
        <w:rPr>
          <w:rFonts w:ascii="Arial" w:eastAsia="Times New Roman" w:hAnsi="Arial" w:cs="Arial"/>
          <w:sz w:val="20"/>
          <w:szCs w:val="20"/>
          <w:lang w:eastAsia="ru-RU"/>
        </w:rPr>
        <w:t>от 11</w:t>
      </w:r>
      <w:r w:rsidR="00D7375B" w:rsidRPr="008D37B1">
        <w:rPr>
          <w:rFonts w:ascii="Arial" w:eastAsia="Times New Roman" w:hAnsi="Arial" w:cs="Arial"/>
          <w:sz w:val="20"/>
          <w:szCs w:val="20"/>
          <w:lang w:eastAsia="ru-RU"/>
        </w:rPr>
        <w:t xml:space="preserve"> июня </w:t>
      </w:r>
      <w:r w:rsidRPr="008D37B1">
        <w:rPr>
          <w:rFonts w:ascii="Arial" w:eastAsia="Times New Roman" w:hAnsi="Arial" w:cs="Arial"/>
          <w:sz w:val="20"/>
          <w:szCs w:val="20"/>
          <w:lang w:eastAsia="ru-RU"/>
        </w:rPr>
        <w:t xml:space="preserve">2015 </w:t>
      </w:r>
      <w:r w:rsidR="00D7375B" w:rsidRPr="008D37B1">
        <w:rPr>
          <w:rFonts w:ascii="Arial" w:eastAsia="Times New Roman" w:hAnsi="Arial" w:cs="Arial"/>
          <w:sz w:val="20"/>
          <w:szCs w:val="20"/>
          <w:lang w:eastAsia="ru-RU"/>
        </w:rPr>
        <w:t xml:space="preserve">года </w:t>
      </w:r>
      <w:r w:rsidRPr="008D37B1">
        <w:rPr>
          <w:rFonts w:ascii="Arial" w:eastAsia="Times New Roman" w:hAnsi="Arial" w:cs="Arial"/>
          <w:sz w:val="20"/>
          <w:szCs w:val="20"/>
          <w:lang w:eastAsia="ru-RU"/>
        </w:rPr>
        <w:t>№ 576; внутренним правилам (стандартам) аудиторской деятельности Саморегулируемой организации аудиторов.</w:t>
      </w:r>
    </w:p>
    <w:p w14:paraId="1228C3F1" w14:textId="77777777" w:rsidR="00F14B10" w:rsidRPr="008D37B1" w:rsidRDefault="00F14B10" w:rsidP="00C010F8">
      <w:pPr>
        <w:tabs>
          <w:tab w:val="left" w:pos="1022"/>
        </w:tabs>
        <w:autoSpaceDE w:val="0"/>
        <w:autoSpaceDN w:val="0"/>
        <w:adjustRightInd w:val="0"/>
        <w:ind w:firstLine="0"/>
        <w:jc w:val="both"/>
        <w:rPr>
          <w:rFonts w:ascii="Arial" w:eastAsia="Times New Roman" w:hAnsi="Arial" w:cs="Arial"/>
          <w:sz w:val="20"/>
          <w:szCs w:val="20"/>
          <w:lang w:eastAsia="ru-RU"/>
        </w:rPr>
      </w:pPr>
      <w:r w:rsidRPr="008D37B1">
        <w:rPr>
          <w:rFonts w:ascii="Arial" w:eastAsia="Times New Roman" w:hAnsi="Arial" w:cs="Arial"/>
          <w:sz w:val="20"/>
          <w:szCs w:val="20"/>
          <w:lang w:eastAsia="ru-RU"/>
        </w:rPr>
        <w:t>3. Отметить, что заключения АО «Кэпт» содержат положительное мнение о том, что:</w:t>
      </w:r>
    </w:p>
    <w:p w14:paraId="40F1ADDF" w14:textId="0A5BCB87" w:rsidR="00F14B10" w:rsidRPr="008D37B1" w:rsidRDefault="006A69B3" w:rsidP="00C010F8">
      <w:pPr>
        <w:tabs>
          <w:tab w:val="left" w:pos="1022"/>
        </w:tabs>
        <w:autoSpaceDE w:val="0"/>
        <w:autoSpaceDN w:val="0"/>
        <w:adjustRightInd w:val="0"/>
        <w:ind w:left="357" w:firstLine="0"/>
        <w:jc w:val="both"/>
        <w:rPr>
          <w:rFonts w:ascii="Arial" w:eastAsia="Times New Roman" w:hAnsi="Arial" w:cs="Arial"/>
          <w:sz w:val="20"/>
          <w:szCs w:val="20"/>
          <w:lang w:eastAsia="ru-RU"/>
        </w:rPr>
      </w:pPr>
      <w:r>
        <w:rPr>
          <w:rFonts w:ascii="Arial" w:eastAsia="Times New Roman" w:hAnsi="Arial" w:cs="Arial"/>
          <w:sz w:val="20"/>
          <w:szCs w:val="20"/>
          <w:lang w:eastAsia="ru-RU"/>
        </w:rPr>
        <w:t xml:space="preserve">– </w:t>
      </w:r>
      <w:r w:rsidR="00F14B10" w:rsidRPr="008D37B1">
        <w:rPr>
          <w:rFonts w:ascii="Arial" w:eastAsia="Times New Roman" w:hAnsi="Arial" w:cs="Arial"/>
          <w:sz w:val="20"/>
          <w:szCs w:val="20"/>
          <w:lang w:eastAsia="ru-RU"/>
        </w:rPr>
        <w:t>консолидированная финансовая отчетность ПАО «ЭЛ5-Энерго» отражает достоверно во всех существенных аспектах консолидированное финансовое положение ПАО «ЭЛ5-Энерго» и его дочерних организаций по состоянию на 31 декабря 2025 года, а также их консолидированные финансовые результаты и консолидированное движение денежных средств за год, закончившийся на указанную дату, в соответствии с МСФО;</w:t>
      </w:r>
    </w:p>
    <w:p w14:paraId="12A81C21" w14:textId="2EEB2683" w:rsidR="00F14B10" w:rsidRPr="008D37B1" w:rsidRDefault="006A69B3" w:rsidP="00C010F8">
      <w:pPr>
        <w:tabs>
          <w:tab w:val="left" w:pos="1022"/>
        </w:tabs>
        <w:autoSpaceDE w:val="0"/>
        <w:autoSpaceDN w:val="0"/>
        <w:adjustRightInd w:val="0"/>
        <w:ind w:left="357" w:firstLine="0"/>
        <w:jc w:val="both"/>
        <w:rPr>
          <w:rFonts w:ascii="Arial" w:eastAsia="Times New Roman" w:hAnsi="Arial" w:cs="Arial"/>
          <w:sz w:val="20"/>
          <w:szCs w:val="20"/>
          <w:lang w:eastAsia="ru-RU"/>
        </w:rPr>
      </w:pPr>
      <w:r>
        <w:rPr>
          <w:rFonts w:ascii="Arial" w:eastAsia="Times New Roman" w:hAnsi="Arial" w:cs="Arial"/>
          <w:sz w:val="20"/>
          <w:szCs w:val="20"/>
          <w:lang w:eastAsia="ru-RU"/>
        </w:rPr>
        <w:t xml:space="preserve">– </w:t>
      </w:r>
      <w:r w:rsidR="00F14B10" w:rsidRPr="008D37B1">
        <w:rPr>
          <w:rFonts w:ascii="Arial" w:eastAsia="Times New Roman" w:hAnsi="Arial" w:cs="Arial"/>
          <w:sz w:val="20"/>
          <w:szCs w:val="20"/>
          <w:lang w:eastAsia="ru-RU"/>
        </w:rPr>
        <w:t>бухгалтерская отчетность ПАО «ЭЛ5-Энерго» отражает достоверно во всех существенных аспектах финансовое положение Общества по состоянию на 31 декабря 2025 года, а также его финансовые результаты и движение денежных средств за год, закончившийся на указанную дату, в соответствии с</w:t>
      </w:r>
      <w:r w:rsidR="00D7375B" w:rsidRPr="008D37B1" w:rsidDel="00D7375B">
        <w:rPr>
          <w:rFonts w:ascii="Arial" w:eastAsia="Times New Roman" w:hAnsi="Arial" w:cs="Arial"/>
          <w:sz w:val="20"/>
          <w:szCs w:val="20"/>
          <w:lang w:eastAsia="ru-RU"/>
        </w:rPr>
        <w:t xml:space="preserve"> </w:t>
      </w:r>
      <w:r w:rsidR="00F14B10" w:rsidRPr="008D37B1">
        <w:rPr>
          <w:rFonts w:ascii="Arial" w:eastAsia="Times New Roman" w:hAnsi="Arial" w:cs="Arial"/>
          <w:sz w:val="20"/>
          <w:szCs w:val="20"/>
          <w:lang w:eastAsia="ru-RU"/>
        </w:rPr>
        <w:t>РСБУ.</w:t>
      </w:r>
    </w:p>
    <w:p w14:paraId="564BE8D7" w14:textId="77777777" w:rsidR="00F14B10" w:rsidRDefault="00F14B10" w:rsidP="00C010F8">
      <w:pPr>
        <w:ind w:firstLine="0"/>
        <w:rPr>
          <w:rFonts w:ascii="Arial" w:eastAsia="Times New Roman" w:hAnsi="Arial" w:cs="Arial"/>
          <w:b/>
          <w:sz w:val="20"/>
          <w:szCs w:val="20"/>
        </w:rPr>
      </w:pPr>
    </w:p>
    <w:p w14:paraId="39306B8E" w14:textId="0ED7A3DC" w:rsidR="00F14B10" w:rsidRPr="00691883" w:rsidRDefault="00F14B10" w:rsidP="00C010F8">
      <w:pPr>
        <w:ind w:firstLine="0"/>
        <w:rPr>
          <w:rFonts w:ascii="Arial" w:eastAsia="Times New Roman" w:hAnsi="Arial" w:cs="Arial"/>
          <w:b/>
          <w:sz w:val="20"/>
          <w:szCs w:val="20"/>
        </w:rPr>
      </w:pPr>
      <w:r w:rsidRPr="00691883">
        <w:rPr>
          <w:rFonts w:ascii="Arial" w:eastAsia="Times New Roman" w:hAnsi="Arial" w:cs="Arial"/>
          <w:b/>
          <w:sz w:val="20"/>
          <w:szCs w:val="20"/>
        </w:rPr>
        <w:br w:type="page"/>
      </w:r>
    </w:p>
    <w:p w14:paraId="119AEC33" w14:textId="78FF8A48" w:rsidR="00F14B10" w:rsidRPr="00691883" w:rsidRDefault="00F14B10" w:rsidP="00CC2CF4">
      <w:pPr>
        <w:pStyle w:val="2"/>
        <w:ind w:firstLine="0"/>
        <w:jc w:val="both"/>
      </w:pPr>
      <w:bookmarkStart w:id="406" w:name="_Toc229066528"/>
      <w:bookmarkStart w:id="407" w:name="_Toc229067525"/>
      <w:bookmarkStart w:id="408" w:name="_Toc229662409"/>
      <w:r w:rsidRPr="00691883">
        <w:lastRenderedPageBreak/>
        <w:t xml:space="preserve">Приложение </w:t>
      </w:r>
      <w:r w:rsidRPr="00D254B7">
        <w:t>№ </w:t>
      </w:r>
      <w:r w:rsidRPr="00691883">
        <w:t>2. Отчет о соблюдении Компанией принципов и рекомендаций Кодекса корпоративного управления</w:t>
      </w:r>
      <w:bookmarkEnd w:id="406"/>
      <w:bookmarkEnd w:id="407"/>
      <w:bookmarkEnd w:id="408"/>
      <w:r w:rsidRPr="00691883">
        <w:t xml:space="preserve"> </w:t>
      </w:r>
    </w:p>
    <w:p w14:paraId="4D13CC47" w14:textId="4487E33B" w:rsidR="00A11DA7" w:rsidRPr="00A11DA7" w:rsidRDefault="00060FEA" w:rsidP="00060FEA">
      <w:pPr>
        <w:widowControl w:val="0"/>
        <w:autoSpaceDE w:val="0"/>
        <w:autoSpaceDN w:val="0"/>
        <w:spacing w:before="120" w:after="120"/>
        <w:ind w:left="-426" w:right="-426" w:firstLine="0"/>
        <w:jc w:val="both"/>
        <w:rPr>
          <w:rFonts w:ascii="Arial" w:eastAsia="Times New Roman" w:hAnsi="Arial" w:cs="Arial"/>
          <w:noProof/>
          <w:sz w:val="20"/>
          <w:szCs w:val="20"/>
        </w:rPr>
      </w:pPr>
      <w:r>
        <w:rPr>
          <w:rFonts w:ascii="Arial" w:eastAsia="Times New Roman" w:hAnsi="Arial" w:cs="Arial"/>
          <w:noProof/>
          <w:sz w:val="20"/>
          <w:szCs w:val="20"/>
        </w:rPr>
        <w:t>Настоящий Отчет о соблюдении принципов и рекомендаций Кодекса корпоративного управления (далее – Отчет) был рассмотрен Советом директоров Публичного акционерного общества «ЭЛ5-Энерго» (далее – ПАО «ЭЛ5-Энерго» или Компания) 20</w:t>
      </w:r>
      <w:r>
        <w:rPr>
          <w:rFonts w:ascii="Arial" w:eastAsia="Times New Roman" w:hAnsi="Arial" w:cs="Arial"/>
          <w:noProof/>
          <w:color w:val="FF0000"/>
          <w:sz w:val="20"/>
          <w:szCs w:val="20"/>
        </w:rPr>
        <w:t xml:space="preserve"> </w:t>
      </w:r>
      <w:r>
        <w:rPr>
          <w:rFonts w:ascii="Arial" w:eastAsia="Times New Roman" w:hAnsi="Arial" w:cs="Arial"/>
          <w:noProof/>
          <w:sz w:val="20"/>
          <w:szCs w:val="20"/>
        </w:rPr>
        <w:t>мая</w:t>
      </w:r>
      <w:r>
        <w:rPr>
          <w:rFonts w:ascii="Arial" w:eastAsia="Times New Roman" w:hAnsi="Arial" w:cs="Arial"/>
          <w:noProof/>
          <w:color w:val="FF0000"/>
          <w:sz w:val="20"/>
          <w:szCs w:val="20"/>
        </w:rPr>
        <w:t xml:space="preserve"> </w:t>
      </w:r>
      <w:r>
        <w:rPr>
          <w:rFonts w:ascii="Arial" w:eastAsia="Times New Roman" w:hAnsi="Arial" w:cs="Arial"/>
          <w:noProof/>
          <w:sz w:val="20"/>
          <w:szCs w:val="20"/>
        </w:rPr>
        <w:t>2026 года, Протокол № 11/26 от</w:t>
      </w:r>
      <w:r>
        <w:rPr>
          <w:rFonts w:ascii="Arial" w:eastAsia="Times New Roman" w:hAnsi="Arial" w:cs="Arial"/>
          <w:noProof/>
          <w:color w:val="FF0000"/>
          <w:sz w:val="20"/>
          <w:szCs w:val="20"/>
        </w:rPr>
        <w:t> </w:t>
      </w:r>
      <w:r>
        <w:rPr>
          <w:rFonts w:ascii="Arial" w:eastAsia="Times New Roman" w:hAnsi="Arial" w:cs="Arial"/>
          <w:noProof/>
          <w:sz w:val="20"/>
          <w:szCs w:val="20"/>
        </w:rPr>
        <w:t>20.05.2026 и включен в состав Годового отчета во исполнение требований Положения Банка России от 27.03.2020 № 714-П «О раскрытии информации эмитентами эмиссионных ценных бумаг».</w:t>
      </w:r>
      <w:bookmarkStart w:id="409" w:name="_GoBack"/>
      <w:bookmarkEnd w:id="409"/>
    </w:p>
    <w:p w14:paraId="0B90AAB8" w14:textId="77777777" w:rsidR="00A11DA7" w:rsidRPr="00A11DA7" w:rsidRDefault="00A11DA7" w:rsidP="00C010F8">
      <w:pPr>
        <w:widowControl w:val="0"/>
        <w:autoSpaceDE w:val="0"/>
        <w:autoSpaceDN w:val="0"/>
        <w:spacing w:after="120"/>
        <w:ind w:left="-426" w:right="-426" w:firstLine="0"/>
        <w:jc w:val="both"/>
        <w:rPr>
          <w:rFonts w:ascii="Arial" w:eastAsia="Times New Roman" w:hAnsi="Arial" w:cs="Arial"/>
          <w:noProof/>
          <w:sz w:val="20"/>
          <w:szCs w:val="20"/>
        </w:rPr>
      </w:pPr>
      <w:r w:rsidRPr="00A11DA7">
        <w:rPr>
          <w:rFonts w:ascii="Arial" w:eastAsia="Times New Roman" w:hAnsi="Arial" w:cs="Arial"/>
          <w:noProof/>
          <w:sz w:val="20"/>
          <w:szCs w:val="20"/>
        </w:rPr>
        <w:t xml:space="preserve">Совет директоров Компании подтверждает, что приведенные в настоящем Отчете данные содержат полную и достоверную информацию о соблюдении Компанией принципов и рекомендаций Кодекса корпоративного управления за 2025 год. </w:t>
      </w:r>
    </w:p>
    <w:p w14:paraId="47F21009" w14:textId="77777777" w:rsidR="00A11DA7" w:rsidRPr="00A11DA7" w:rsidRDefault="00A11DA7" w:rsidP="00C010F8">
      <w:pPr>
        <w:widowControl w:val="0"/>
        <w:autoSpaceDE w:val="0"/>
        <w:autoSpaceDN w:val="0"/>
        <w:spacing w:after="120"/>
        <w:ind w:left="-426" w:right="-426" w:firstLine="0"/>
        <w:jc w:val="both"/>
        <w:rPr>
          <w:rFonts w:ascii="Arial" w:eastAsia="Times New Roman" w:hAnsi="Arial" w:cs="Arial"/>
          <w:noProof/>
          <w:sz w:val="20"/>
          <w:szCs w:val="20"/>
        </w:rPr>
      </w:pPr>
      <w:r w:rsidRPr="00A11DA7">
        <w:rPr>
          <w:rFonts w:ascii="Arial" w:eastAsia="Times New Roman" w:hAnsi="Arial" w:cs="Arial"/>
          <w:noProof/>
          <w:sz w:val="20"/>
          <w:szCs w:val="20"/>
        </w:rPr>
        <w:t>Оценка соблюдения принципов корпоративного управления, закрепленных Кодексом корпоративного управления (далее – Кодекс), проводилась Компанией в соответствии с методологией, изложенной в письме Банка России от 27.12.2021 № ИН-06-28/102.</w:t>
      </w:r>
    </w:p>
    <w:p w14:paraId="2C5E1624" w14:textId="77777777" w:rsidR="00A11DA7" w:rsidRPr="00A11DA7" w:rsidRDefault="00A11DA7" w:rsidP="00C010F8">
      <w:pPr>
        <w:widowControl w:val="0"/>
        <w:autoSpaceDE w:val="0"/>
        <w:autoSpaceDN w:val="0"/>
        <w:spacing w:after="120"/>
        <w:ind w:left="-426" w:right="-426" w:firstLine="0"/>
        <w:jc w:val="both"/>
        <w:rPr>
          <w:rFonts w:ascii="Arial" w:eastAsia="Times New Roman" w:hAnsi="Arial" w:cs="Arial"/>
          <w:noProof/>
          <w:sz w:val="20"/>
          <w:szCs w:val="20"/>
        </w:rPr>
      </w:pPr>
      <w:r w:rsidRPr="00A11DA7">
        <w:rPr>
          <w:rFonts w:ascii="Arial" w:eastAsia="Times New Roman" w:hAnsi="Arial" w:cs="Arial"/>
          <w:noProof/>
          <w:sz w:val="20"/>
          <w:szCs w:val="20"/>
        </w:rPr>
        <w:t xml:space="preserve">В 2025 году Компания продолжила совершенствовать систему корпоративного управления. За прошедший период показатель соблюдения Компанией рекомендаций Кодекса улучшился и составил 94 %. Из 79 принципов Кодекса корпоративного управления в отчетном периоде Компания соблюдала 74, частично соблюдала 5 принципов. </w:t>
      </w:r>
    </w:p>
    <w:p w14:paraId="308439FF" w14:textId="77777777" w:rsidR="00A11DA7" w:rsidRPr="00A11DA7" w:rsidRDefault="00A11DA7" w:rsidP="00C010F8">
      <w:pPr>
        <w:widowControl w:val="0"/>
        <w:autoSpaceDE w:val="0"/>
        <w:autoSpaceDN w:val="0"/>
        <w:spacing w:after="120"/>
        <w:ind w:left="-426" w:right="-426" w:firstLine="0"/>
        <w:jc w:val="both"/>
        <w:rPr>
          <w:rFonts w:ascii="Arial" w:eastAsia="Times New Roman" w:hAnsi="Arial" w:cs="Arial"/>
          <w:noProof/>
          <w:color w:val="000000"/>
          <w:sz w:val="20"/>
          <w:szCs w:val="20"/>
        </w:rPr>
      </w:pPr>
      <w:r w:rsidRPr="00A11DA7">
        <w:rPr>
          <w:rFonts w:ascii="Arial" w:eastAsia="Times New Roman" w:hAnsi="Arial" w:cs="Arial"/>
          <w:noProof/>
          <w:sz w:val="20"/>
          <w:szCs w:val="20"/>
        </w:rPr>
        <w:t xml:space="preserve">Краткое описание наиболее существенных аспектов модели и практики корпоративного управления в Компании содержится в разделе Годового </w:t>
      </w:r>
      <w:r w:rsidRPr="00A11DA7">
        <w:rPr>
          <w:rFonts w:ascii="Arial" w:eastAsia="Times New Roman" w:hAnsi="Arial" w:cs="Arial"/>
          <w:noProof/>
          <w:color w:val="000000"/>
          <w:sz w:val="20"/>
          <w:szCs w:val="20"/>
        </w:rPr>
        <w:t>отчета «Корпоративное управление, управление рисками и внутренний контроль».</w:t>
      </w:r>
    </w:p>
    <w:p w14:paraId="5BB1BA16" w14:textId="77777777" w:rsidR="00A11DA7" w:rsidRPr="00A11DA7" w:rsidRDefault="00A11DA7" w:rsidP="00C010F8">
      <w:pPr>
        <w:widowControl w:val="0"/>
        <w:autoSpaceDE w:val="0"/>
        <w:autoSpaceDN w:val="0"/>
        <w:adjustRightInd w:val="0"/>
        <w:ind w:left="-426" w:right="-426" w:firstLine="0"/>
        <w:jc w:val="both"/>
        <w:rPr>
          <w:rFonts w:ascii="Arial" w:eastAsia="Times New Roman" w:hAnsi="Arial" w:cs="Arial"/>
          <w:noProof/>
          <w:sz w:val="20"/>
          <w:szCs w:val="20"/>
        </w:rPr>
      </w:pPr>
      <w:r w:rsidRPr="00A11DA7">
        <w:rPr>
          <w:rFonts w:ascii="Arial" w:eastAsia="Times New Roman" w:hAnsi="Arial" w:cs="Arial"/>
          <w:noProof/>
          <w:sz w:val="20"/>
          <w:szCs w:val="20"/>
        </w:rPr>
        <w:t>Информация о соблюдаемых не в полном объеме принципах (с кратким описанием того, в какой части они соблюдаются частично) содержится в таблице ниже.</w:t>
      </w:r>
    </w:p>
    <w:p w14:paraId="4C3CBEA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tbl>
      <w:tblPr>
        <w:tblW w:w="10348" w:type="dxa"/>
        <w:jc w:val="center"/>
        <w:tblLayout w:type="fixed"/>
        <w:tblLook w:val="0000" w:firstRow="0" w:lastRow="0" w:firstColumn="0" w:lastColumn="0" w:noHBand="0" w:noVBand="0"/>
      </w:tblPr>
      <w:tblGrid>
        <w:gridCol w:w="704"/>
        <w:gridCol w:w="2410"/>
        <w:gridCol w:w="2410"/>
        <w:gridCol w:w="1701"/>
        <w:gridCol w:w="3123"/>
      </w:tblGrid>
      <w:tr w:rsidR="00A11DA7" w:rsidRPr="00A11DA7" w14:paraId="712D19D7" w14:textId="77777777" w:rsidTr="008254E5">
        <w:trPr>
          <w:tblHeader/>
          <w:jc w:val="center"/>
        </w:trPr>
        <w:tc>
          <w:tcPr>
            <w:tcW w:w="704" w:type="dxa"/>
            <w:tcBorders>
              <w:top w:val="single" w:sz="4" w:space="0" w:color="auto"/>
              <w:left w:val="single" w:sz="4" w:space="0" w:color="auto"/>
              <w:bottom w:val="single" w:sz="4" w:space="0" w:color="auto"/>
              <w:right w:val="single" w:sz="4" w:space="0" w:color="auto"/>
            </w:tcBorders>
            <w:shd w:val="clear" w:color="auto" w:fill="E97586"/>
          </w:tcPr>
          <w:p w14:paraId="516ACC48"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sz w:val="20"/>
                <w:szCs w:val="20"/>
                <w:lang w:eastAsia="ru-RU"/>
              </w:rPr>
              <w:t>№ п/п</w:t>
            </w:r>
          </w:p>
        </w:tc>
        <w:tc>
          <w:tcPr>
            <w:tcW w:w="2410" w:type="dxa"/>
            <w:tcBorders>
              <w:top w:val="single" w:sz="4" w:space="0" w:color="auto"/>
              <w:left w:val="single" w:sz="4" w:space="0" w:color="auto"/>
              <w:bottom w:val="single" w:sz="4" w:space="0" w:color="auto"/>
              <w:right w:val="single" w:sz="4" w:space="0" w:color="auto"/>
            </w:tcBorders>
            <w:shd w:val="clear" w:color="auto" w:fill="E97586"/>
          </w:tcPr>
          <w:p w14:paraId="092BC82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sz w:val="20"/>
                <w:szCs w:val="20"/>
                <w:lang w:eastAsia="ru-RU"/>
              </w:rPr>
              <w:t>Принципы корпоративного управления</w:t>
            </w:r>
          </w:p>
        </w:tc>
        <w:tc>
          <w:tcPr>
            <w:tcW w:w="2410" w:type="dxa"/>
            <w:tcBorders>
              <w:top w:val="single" w:sz="4" w:space="0" w:color="auto"/>
              <w:left w:val="single" w:sz="4" w:space="0" w:color="auto"/>
              <w:bottom w:val="single" w:sz="4" w:space="0" w:color="auto"/>
              <w:right w:val="single" w:sz="4" w:space="0" w:color="auto"/>
            </w:tcBorders>
            <w:shd w:val="clear" w:color="auto" w:fill="E97586"/>
          </w:tcPr>
          <w:p w14:paraId="6FAABD3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sz w:val="20"/>
                <w:szCs w:val="20"/>
                <w:lang w:eastAsia="ru-RU"/>
              </w:rPr>
              <w:t>Критерии оценки соблюдения принципа корпоративного управления</w:t>
            </w:r>
          </w:p>
        </w:tc>
        <w:tc>
          <w:tcPr>
            <w:tcW w:w="1701" w:type="dxa"/>
            <w:tcBorders>
              <w:top w:val="single" w:sz="4" w:space="0" w:color="auto"/>
              <w:left w:val="single" w:sz="4" w:space="0" w:color="auto"/>
              <w:bottom w:val="single" w:sz="4" w:space="0" w:color="auto"/>
              <w:right w:val="single" w:sz="4" w:space="0" w:color="auto"/>
            </w:tcBorders>
            <w:shd w:val="clear" w:color="auto" w:fill="E97586"/>
          </w:tcPr>
          <w:p w14:paraId="0429A52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sz w:val="20"/>
                <w:szCs w:val="20"/>
                <w:lang w:eastAsia="ru-RU"/>
              </w:rPr>
              <w:t>Статус соответствия принципу корпоративного управления</w:t>
            </w:r>
          </w:p>
        </w:tc>
        <w:tc>
          <w:tcPr>
            <w:tcW w:w="3123" w:type="dxa"/>
            <w:tcBorders>
              <w:top w:val="single" w:sz="4" w:space="0" w:color="auto"/>
              <w:left w:val="single" w:sz="4" w:space="0" w:color="auto"/>
              <w:bottom w:val="single" w:sz="4" w:space="0" w:color="auto"/>
              <w:right w:val="single" w:sz="4" w:space="0" w:color="auto"/>
            </w:tcBorders>
            <w:shd w:val="clear" w:color="auto" w:fill="E97586"/>
          </w:tcPr>
          <w:p w14:paraId="4CB259D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sz w:val="20"/>
                <w:szCs w:val="20"/>
                <w:lang w:eastAsia="ru-RU"/>
              </w:rPr>
              <w:t>Комментарии и объяснения отклонения от критериев оценки соблюдения принципа корпоративного управления</w:t>
            </w:r>
          </w:p>
        </w:tc>
      </w:tr>
      <w:tr w:rsidR="00A11DA7" w:rsidRPr="00A11DA7" w14:paraId="7437CD8C" w14:textId="77777777" w:rsidTr="008254E5">
        <w:trPr>
          <w:jc w:val="center"/>
        </w:trPr>
        <w:tc>
          <w:tcPr>
            <w:tcW w:w="704" w:type="dxa"/>
            <w:tcBorders>
              <w:top w:val="single" w:sz="4" w:space="0" w:color="auto"/>
              <w:left w:val="single" w:sz="4" w:space="0" w:color="auto"/>
              <w:bottom w:val="single" w:sz="4" w:space="0" w:color="auto"/>
              <w:right w:val="single" w:sz="4" w:space="0" w:color="auto"/>
            </w:tcBorders>
          </w:tcPr>
          <w:p w14:paraId="6A4548A9"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1.1</w:t>
            </w:r>
          </w:p>
        </w:tc>
        <w:tc>
          <w:tcPr>
            <w:tcW w:w="9644" w:type="dxa"/>
            <w:gridSpan w:val="4"/>
            <w:tcBorders>
              <w:top w:val="single" w:sz="4" w:space="0" w:color="auto"/>
              <w:left w:val="single" w:sz="4" w:space="0" w:color="auto"/>
              <w:bottom w:val="single" w:sz="4" w:space="0" w:color="auto"/>
              <w:right w:val="single" w:sz="4" w:space="0" w:color="auto"/>
            </w:tcBorders>
          </w:tcPr>
          <w:p w14:paraId="7F016976"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Общество должно обеспечивать равное и справедливое отношение ко всем акционерам при реализации ими права на участие в управлении обществом</w:t>
            </w:r>
          </w:p>
        </w:tc>
      </w:tr>
      <w:tr w:rsidR="00A11DA7" w:rsidRPr="00A11DA7" w14:paraId="1470027C" w14:textId="77777777" w:rsidTr="008254E5">
        <w:trPr>
          <w:jc w:val="center"/>
        </w:trPr>
        <w:tc>
          <w:tcPr>
            <w:tcW w:w="704" w:type="dxa"/>
            <w:tcBorders>
              <w:top w:val="single" w:sz="4" w:space="0" w:color="auto"/>
              <w:left w:val="single" w:sz="4" w:space="0" w:color="auto"/>
              <w:bottom w:val="single" w:sz="4" w:space="0" w:color="auto"/>
              <w:right w:val="single" w:sz="4" w:space="0" w:color="auto"/>
            </w:tcBorders>
          </w:tcPr>
          <w:p w14:paraId="1BD5737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1.1.1</w:t>
            </w:r>
          </w:p>
        </w:tc>
        <w:tc>
          <w:tcPr>
            <w:tcW w:w="2410" w:type="dxa"/>
            <w:tcBorders>
              <w:top w:val="single" w:sz="4" w:space="0" w:color="auto"/>
              <w:left w:val="single" w:sz="4" w:space="0" w:color="auto"/>
              <w:bottom w:val="single" w:sz="4" w:space="0" w:color="auto"/>
              <w:right w:val="single" w:sz="4" w:space="0" w:color="auto"/>
            </w:tcBorders>
          </w:tcPr>
          <w:p w14:paraId="66BB5C98"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Общество создает для акционеров максимально благоприятные условия для участия в общем собрании, условия для выработки обоснованной позиции по вопросам повестки дня общего собрания, координации своих действий, а также возможность высказать свое мнение по рассматриваемым вопросам</w:t>
            </w:r>
          </w:p>
        </w:tc>
        <w:tc>
          <w:tcPr>
            <w:tcW w:w="2410" w:type="dxa"/>
            <w:tcBorders>
              <w:top w:val="single" w:sz="4" w:space="0" w:color="auto"/>
              <w:left w:val="single" w:sz="4" w:space="0" w:color="auto"/>
              <w:bottom w:val="single" w:sz="4" w:space="0" w:color="auto"/>
              <w:right w:val="single" w:sz="4" w:space="0" w:color="auto"/>
            </w:tcBorders>
          </w:tcPr>
          <w:p w14:paraId="3CDC0E2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Общество предоставляет доступный способ коммуникации с обществом, такой как горячая линия, электронная почта или форум в сети Интернет, позволяющий акционерам высказать свое мнение и направить вопросы в отношении повестки дня в процессе подготовки к проведению общего собрания.</w:t>
            </w:r>
          </w:p>
          <w:p w14:paraId="6118E82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Указанные способы коммуникации были организованы обществом и предоставлены акционерам в ходе подготовки к проведению каждого общего собрания, </w:t>
            </w:r>
            <w:r w:rsidRPr="00A11DA7">
              <w:rPr>
                <w:rFonts w:ascii="Arial" w:eastAsia="Times New Roman" w:hAnsi="Arial" w:cs="Arial"/>
                <w:sz w:val="20"/>
                <w:szCs w:val="20"/>
                <w:lang w:eastAsia="ru-RU"/>
              </w:rPr>
              <w:lastRenderedPageBreak/>
              <w:t>прошедшего в отчетный период</w:t>
            </w:r>
          </w:p>
        </w:tc>
        <w:tc>
          <w:tcPr>
            <w:tcW w:w="1701" w:type="dxa"/>
            <w:tcBorders>
              <w:top w:val="single" w:sz="4" w:space="0" w:color="auto"/>
              <w:left w:val="single" w:sz="4" w:space="0" w:color="auto"/>
              <w:bottom w:val="single" w:sz="4" w:space="0" w:color="auto"/>
              <w:right w:val="single" w:sz="4" w:space="0" w:color="auto"/>
            </w:tcBorders>
          </w:tcPr>
          <w:p w14:paraId="13901504"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1982E7F0" w14:textId="77777777" w:rsidR="00A11DA7" w:rsidRPr="00A11DA7" w:rsidRDefault="00A11DA7" w:rsidP="00C010F8">
            <w:pPr>
              <w:widowControl w:val="0"/>
              <w:autoSpaceDE w:val="0"/>
              <w:autoSpaceDN w:val="0"/>
              <w:ind w:firstLine="0"/>
              <w:jc w:val="both"/>
              <w:rPr>
                <w:rFonts w:ascii="Arial" w:eastAsia="Calibri" w:hAnsi="Arial" w:cs="Arial"/>
                <w:sz w:val="20"/>
                <w:szCs w:val="20"/>
              </w:rPr>
            </w:pPr>
            <w:r w:rsidRPr="00A11DA7">
              <w:rPr>
                <w:rFonts w:ascii="Arial" w:eastAsia="Calibri" w:hAnsi="Arial" w:cs="Arial"/>
                <w:sz w:val="20"/>
                <w:szCs w:val="20"/>
              </w:rPr>
              <w:t>В отчетном периоде было проведено 2 Общих собрания акционеров:</w:t>
            </w:r>
          </w:p>
          <w:p w14:paraId="4E089F7A" w14:textId="77777777" w:rsidR="00A11DA7" w:rsidRPr="00A11DA7" w:rsidRDefault="00A11DA7" w:rsidP="00C010F8">
            <w:pPr>
              <w:widowControl w:val="0"/>
              <w:numPr>
                <w:ilvl w:val="0"/>
                <w:numId w:val="34"/>
              </w:numPr>
              <w:autoSpaceDE w:val="0"/>
              <w:autoSpaceDN w:val="0"/>
              <w:ind w:left="272" w:firstLine="0"/>
              <w:contextualSpacing/>
              <w:jc w:val="both"/>
              <w:rPr>
                <w:rFonts w:ascii="Arial" w:eastAsia="Calibri" w:hAnsi="Arial" w:cs="Arial"/>
                <w:sz w:val="20"/>
                <w:szCs w:val="20"/>
                <w:lang w:eastAsia="ru-RU"/>
              </w:rPr>
            </w:pPr>
            <w:r w:rsidRPr="00A11DA7">
              <w:rPr>
                <w:rFonts w:ascii="Arial" w:eastAsia="Calibri" w:hAnsi="Arial" w:cs="Arial"/>
                <w:sz w:val="20"/>
                <w:szCs w:val="20"/>
              </w:rPr>
              <w:t>годовое заседание Общего собрания акционеров,</w:t>
            </w:r>
            <w:r w:rsidRPr="00A11DA7">
              <w:rPr>
                <w:rFonts w:ascii="Arial" w:eastAsia="Calibri" w:hAnsi="Arial" w:cs="Arial"/>
                <w:sz w:val="20"/>
                <w:szCs w:val="20"/>
                <w:lang w:eastAsia="ru-RU"/>
              </w:rPr>
              <w:t xml:space="preserve"> голосование по которому совмещалось с заочным голосованием, без возможности дистанционного участия;</w:t>
            </w:r>
          </w:p>
          <w:p w14:paraId="3BDAFB7D" w14:textId="77777777" w:rsidR="00A11DA7" w:rsidRPr="00A11DA7" w:rsidRDefault="00A11DA7" w:rsidP="00C010F8">
            <w:pPr>
              <w:widowControl w:val="0"/>
              <w:numPr>
                <w:ilvl w:val="0"/>
                <w:numId w:val="34"/>
              </w:numPr>
              <w:autoSpaceDE w:val="0"/>
              <w:autoSpaceDN w:val="0"/>
              <w:ind w:left="272" w:firstLine="0"/>
              <w:contextualSpacing/>
              <w:jc w:val="both"/>
              <w:rPr>
                <w:rFonts w:ascii="Arial" w:eastAsia="Calibri" w:hAnsi="Arial" w:cs="Arial"/>
                <w:sz w:val="20"/>
                <w:szCs w:val="20"/>
              </w:rPr>
            </w:pPr>
            <w:r w:rsidRPr="00A11DA7">
              <w:rPr>
                <w:rFonts w:ascii="Arial" w:eastAsia="Calibri" w:hAnsi="Arial" w:cs="Arial"/>
                <w:bCs/>
                <w:iCs/>
                <w:sz w:val="20"/>
                <w:szCs w:val="20"/>
              </w:rPr>
              <w:t>заочное голосование для принятия решений Общим собранием акционеров</w:t>
            </w:r>
            <w:r w:rsidRPr="00A11DA7">
              <w:rPr>
                <w:rFonts w:ascii="Arial" w:eastAsia="Calibri" w:hAnsi="Arial" w:cs="Arial"/>
                <w:sz w:val="20"/>
                <w:szCs w:val="20"/>
              </w:rPr>
              <w:t xml:space="preserve">. </w:t>
            </w:r>
          </w:p>
          <w:p w14:paraId="5AEEC107"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При проведении годового заседания и заочного голосования Общего собрания акционеров Компании в 2025 г. акционерам были предоставлены номер телефона, специальная форма на сайте Компании и адрес электронной почты, с помощью которых акционеры могли высказать свое мнение и направить вопросы в отношении повестки дня как </w:t>
            </w:r>
            <w:r w:rsidRPr="00A11DA7">
              <w:rPr>
                <w:rFonts w:ascii="Arial" w:eastAsia="Times New Roman" w:hAnsi="Arial" w:cs="Arial"/>
                <w:sz w:val="20"/>
                <w:szCs w:val="20"/>
                <w:lang w:eastAsia="ru-RU"/>
              </w:rPr>
              <w:lastRenderedPageBreak/>
              <w:t>годового заседания Общего собрания акционеров, так и заочного голосования Общего собрания акционеров. Сотрудники Компании оперативно отвечали на вопросы, поступающие от акционеров</w:t>
            </w:r>
          </w:p>
        </w:tc>
      </w:tr>
      <w:tr w:rsidR="00A11DA7" w:rsidRPr="00A11DA7" w14:paraId="3B106FA1" w14:textId="77777777" w:rsidTr="008254E5">
        <w:trPr>
          <w:jc w:val="center"/>
        </w:trPr>
        <w:tc>
          <w:tcPr>
            <w:tcW w:w="704" w:type="dxa"/>
            <w:tcBorders>
              <w:top w:val="single" w:sz="4" w:space="0" w:color="auto"/>
              <w:left w:val="single" w:sz="4" w:space="0" w:color="auto"/>
              <w:bottom w:val="single" w:sz="4" w:space="0" w:color="auto"/>
              <w:right w:val="single" w:sz="4" w:space="0" w:color="auto"/>
            </w:tcBorders>
          </w:tcPr>
          <w:p w14:paraId="281C19D4"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1.1.2</w:t>
            </w:r>
          </w:p>
        </w:tc>
        <w:tc>
          <w:tcPr>
            <w:tcW w:w="2410" w:type="dxa"/>
            <w:tcBorders>
              <w:top w:val="single" w:sz="4" w:space="0" w:color="auto"/>
              <w:left w:val="single" w:sz="4" w:space="0" w:color="auto"/>
              <w:bottom w:val="single" w:sz="4" w:space="0" w:color="auto"/>
              <w:right w:val="single" w:sz="4" w:space="0" w:color="auto"/>
            </w:tcBorders>
          </w:tcPr>
          <w:p w14:paraId="5917982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Порядок сообщения о проведении общего собрания и предоставления материалов к общему собранию дает акционерам возможность надлежащим образом подготовиться к участию в нем</w:t>
            </w:r>
          </w:p>
        </w:tc>
        <w:tc>
          <w:tcPr>
            <w:tcW w:w="2410" w:type="dxa"/>
            <w:tcBorders>
              <w:top w:val="single" w:sz="4" w:space="0" w:color="auto"/>
              <w:left w:val="single" w:sz="4" w:space="0" w:color="auto"/>
              <w:bottom w:val="single" w:sz="4" w:space="0" w:color="auto"/>
              <w:right w:val="single" w:sz="4" w:space="0" w:color="auto"/>
            </w:tcBorders>
          </w:tcPr>
          <w:p w14:paraId="79341A14"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 отчетном периоде сообщение о проведении общего собрания акционеров размещено (опубликовано) на сайте общества в сети Интернет не позднее чем за 30 дней до даты проведения общего собрания, если законодательством не предусмотрен больший срок.</w:t>
            </w:r>
          </w:p>
          <w:p w14:paraId="5ED9674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555BEBE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 В сообщении о проведении собрания указаны документы, необходимые для допуска в помещение.</w:t>
            </w:r>
          </w:p>
          <w:p w14:paraId="4276DAD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64B6014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3. Акционерам был обеспечен доступ к информации о том, кем предложены вопросы повестки дня и кем выдвинуты кандидаты в совет директоров и ревизионную комиссию общества (в случае если ее формирование предусмотрено уставом общества)</w:t>
            </w:r>
          </w:p>
        </w:tc>
        <w:tc>
          <w:tcPr>
            <w:tcW w:w="1701" w:type="dxa"/>
            <w:tcBorders>
              <w:top w:val="single" w:sz="4" w:space="0" w:color="auto"/>
              <w:left w:val="single" w:sz="4" w:space="0" w:color="auto"/>
              <w:bottom w:val="single" w:sz="4" w:space="0" w:color="auto"/>
              <w:right w:val="single" w:sz="4" w:space="0" w:color="auto"/>
            </w:tcBorders>
          </w:tcPr>
          <w:p w14:paraId="355B1FB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Частично соблюдается</w:t>
            </w:r>
          </w:p>
        </w:tc>
        <w:tc>
          <w:tcPr>
            <w:tcW w:w="3123" w:type="dxa"/>
            <w:tcBorders>
              <w:top w:val="single" w:sz="4" w:space="0" w:color="auto"/>
              <w:left w:val="single" w:sz="4" w:space="0" w:color="auto"/>
              <w:bottom w:val="single" w:sz="4" w:space="0" w:color="auto"/>
              <w:right w:val="single" w:sz="4" w:space="0" w:color="auto"/>
            </w:tcBorders>
          </w:tcPr>
          <w:p w14:paraId="03DB6D32" w14:textId="77777777" w:rsidR="00A11DA7" w:rsidRPr="00A11DA7" w:rsidRDefault="00A11DA7" w:rsidP="00C010F8">
            <w:pPr>
              <w:widowControl w:val="0"/>
              <w:autoSpaceDE w:val="0"/>
              <w:autoSpaceDN w:val="0"/>
              <w:adjustRightInd w:val="0"/>
              <w:ind w:firstLine="0"/>
              <w:jc w:val="both"/>
              <w:rPr>
                <w:rFonts w:ascii="Arial" w:eastAsia="Times New Roman" w:hAnsi="Arial" w:cs="Arial"/>
                <w:b/>
                <w:sz w:val="20"/>
                <w:szCs w:val="20"/>
                <w:lang w:eastAsia="ru-RU"/>
              </w:rPr>
            </w:pPr>
            <w:r w:rsidRPr="00A11DA7">
              <w:rPr>
                <w:rFonts w:ascii="Arial" w:eastAsia="Times New Roman" w:hAnsi="Arial" w:cs="Arial"/>
                <w:b/>
                <w:sz w:val="20"/>
                <w:szCs w:val="20"/>
                <w:lang w:eastAsia="ru-RU"/>
              </w:rPr>
              <w:t xml:space="preserve">П. 1 принципа 1.1.2 соблюдается. </w:t>
            </w:r>
          </w:p>
          <w:p w14:paraId="13F8CAD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соответствии со ст. 11.3 Устава ПАО «ЭЛ5-Энерго» сообщение о проведении заседания Общего собрания акционеров Компании должно быть сделано не позднее чем за 21 день до даты проведения заседания.</w:t>
            </w:r>
          </w:p>
          <w:p w14:paraId="4A8B66D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соответствии со ст. 12.5 Устава ПАО «ЭЛ5-Энерго» сообщение о проведении заочного голосования для принятия решений Общим собранием акционеров должно быть сделано не позднее чем за 21 день до даты окончания приема Компанией бюллетеней для голосования.</w:t>
            </w:r>
          </w:p>
          <w:p w14:paraId="60F5F94F" w14:textId="77777777" w:rsidR="00A11DA7" w:rsidRPr="00A11DA7" w:rsidRDefault="00A11DA7" w:rsidP="00C010F8">
            <w:pPr>
              <w:widowControl w:val="0"/>
              <w:autoSpaceDE w:val="0"/>
              <w:autoSpaceDN w:val="0"/>
              <w:adjustRightInd w:val="0"/>
              <w:ind w:firstLine="0"/>
              <w:jc w:val="both"/>
              <w:rPr>
                <w:rFonts w:ascii="Arial" w:eastAsia="Calibri" w:hAnsi="Arial" w:cs="Arial"/>
                <w:sz w:val="20"/>
                <w:szCs w:val="20"/>
                <w:lang w:eastAsia="ru-RU"/>
              </w:rPr>
            </w:pPr>
            <w:r w:rsidRPr="00A11DA7">
              <w:rPr>
                <w:rFonts w:ascii="Arial" w:eastAsia="Times New Roman" w:hAnsi="Arial" w:cs="Arial"/>
                <w:sz w:val="20"/>
                <w:szCs w:val="20"/>
                <w:lang w:eastAsia="ru-RU"/>
              </w:rPr>
              <w:t xml:space="preserve">Однако фактически Компания размещала сообщение о проведении годового заседания Общего собрания акционеров не позднее чем за 30 дней до даты проведения заседания Общего собрания акционеров.  При проведении заочного голосования Общего собрания акционеров в соответствии со ст. 52 Федерального закона от 26.12.1995 </w:t>
            </w:r>
            <w:r w:rsidRPr="00A11DA7">
              <w:rPr>
                <w:rFonts w:ascii="Arial" w:eastAsia="Times New Roman" w:hAnsi="Arial" w:cs="Arial"/>
                <w:sz w:val="20"/>
                <w:szCs w:val="20"/>
                <w:lang w:val="en-US" w:eastAsia="ru-RU"/>
              </w:rPr>
              <w:t>N</w:t>
            </w:r>
            <w:r w:rsidRPr="00A11DA7">
              <w:rPr>
                <w:rFonts w:ascii="Arial" w:eastAsia="Times New Roman" w:hAnsi="Arial" w:cs="Arial"/>
                <w:sz w:val="20"/>
                <w:szCs w:val="20"/>
                <w:lang w:eastAsia="ru-RU"/>
              </w:rPr>
              <w:t xml:space="preserve"> 208-ФЗ «Об акционерных обществах» Компания также размещала указанное сообщение за 30 дней до даты окончания приема Компанией бюллетеней для голосования.</w:t>
            </w:r>
          </w:p>
          <w:p w14:paraId="576A4169" w14:textId="0E7195B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u w:val="single"/>
                <w:lang w:eastAsia="ru-RU"/>
              </w:rPr>
              <w:t>Рекомендация, указанная в п. 2 принципа 1.1.2</w:t>
            </w:r>
            <w:r w:rsidR="00CB57CE">
              <w:rPr>
                <w:rFonts w:ascii="Arial" w:eastAsia="Times New Roman" w:hAnsi="Arial" w:cs="Arial"/>
                <w:b/>
                <w:sz w:val="20"/>
                <w:szCs w:val="20"/>
                <w:u w:val="single"/>
                <w:lang w:eastAsia="ru-RU"/>
              </w:rPr>
              <w:t xml:space="preserve"> </w:t>
            </w:r>
            <w:r w:rsidRPr="00A11DA7">
              <w:rPr>
                <w:rFonts w:ascii="Arial" w:eastAsia="Times New Roman" w:hAnsi="Arial" w:cs="Arial"/>
                <w:b/>
                <w:sz w:val="20"/>
                <w:szCs w:val="20"/>
                <w:lang w:eastAsia="ru-RU"/>
              </w:rPr>
              <w:t>соблюдается</w:t>
            </w:r>
            <w:r w:rsidRPr="00A11DA7">
              <w:rPr>
                <w:rFonts w:ascii="Arial" w:eastAsia="Times New Roman" w:hAnsi="Arial" w:cs="Arial"/>
                <w:sz w:val="20"/>
                <w:szCs w:val="20"/>
                <w:lang w:eastAsia="ru-RU"/>
              </w:rPr>
              <w:t xml:space="preserve">. При проведении заседания Общего собрания акционеров Компания указывает в сообщении о проведении заседания Общего собрания </w:t>
            </w:r>
            <w:r w:rsidRPr="00A11DA7">
              <w:rPr>
                <w:rFonts w:ascii="Arial" w:eastAsia="Times New Roman" w:hAnsi="Arial" w:cs="Arial"/>
                <w:sz w:val="20"/>
                <w:szCs w:val="20"/>
                <w:lang w:eastAsia="ru-RU"/>
              </w:rPr>
              <w:lastRenderedPageBreak/>
              <w:t>акционеров документы, необходимые для доступа в помещение, в котором проводится собрание.</w:t>
            </w:r>
          </w:p>
          <w:p w14:paraId="225C40B3"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 </w:t>
            </w:r>
          </w:p>
          <w:p w14:paraId="482AC78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П. 3 принципа 1.1.2 не соблюдается</w:t>
            </w:r>
            <w:r w:rsidRPr="00A11DA7">
              <w:rPr>
                <w:rFonts w:ascii="Arial" w:eastAsia="Times New Roman" w:hAnsi="Arial" w:cs="Arial"/>
                <w:sz w:val="20"/>
                <w:szCs w:val="20"/>
                <w:lang w:eastAsia="ru-RU"/>
              </w:rPr>
              <w:t xml:space="preserve">, так как информация о том, кем выдвинуты кандидаты в Совет директоров Компании, не указывалась в материалах годового заседания Общего собрания акционеров в 2025 г. Это делалось во избежание введения мер ограничительного характера в отношении отдельных лиц. </w:t>
            </w:r>
          </w:p>
          <w:p w14:paraId="2C3652BA" w14:textId="16C7A00F"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После исчезновения угрозы введения ограничительных мер Компания планирует вернуться к практике обеспечения доступа к информации о том, кем предложены вопросы повестки дня и кем выдвинуты кандидаты в Совет директоров и Ревизионную комиссию Компании (в случае ее формирования)</w:t>
            </w:r>
            <w:r w:rsidR="004B15B9">
              <w:rPr>
                <w:rFonts w:ascii="Arial" w:eastAsia="Times New Roman" w:hAnsi="Arial" w:cs="Arial"/>
                <w:sz w:val="20"/>
                <w:szCs w:val="20"/>
                <w:lang w:eastAsia="ru-RU"/>
              </w:rPr>
              <w:t xml:space="preserve"> </w:t>
            </w:r>
            <w:r w:rsidRPr="00A11DA7">
              <w:rPr>
                <w:rFonts w:ascii="Arial" w:eastAsia="Times New Roman" w:hAnsi="Arial" w:cs="Arial"/>
                <w:sz w:val="20"/>
                <w:szCs w:val="20"/>
                <w:lang w:eastAsia="ru-RU"/>
              </w:rPr>
              <w:t>и достигнуть соблюдения настоящего пункта принципа 1.1.2</w:t>
            </w:r>
          </w:p>
        </w:tc>
      </w:tr>
      <w:tr w:rsidR="00A11DA7" w:rsidRPr="00A11DA7" w14:paraId="1EA628D4" w14:textId="77777777" w:rsidTr="008254E5">
        <w:trPr>
          <w:jc w:val="center"/>
        </w:trPr>
        <w:tc>
          <w:tcPr>
            <w:tcW w:w="704" w:type="dxa"/>
            <w:tcBorders>
              <w:top w:val="single" w:sz="4" w:space="0" w:color="auto"/>
              <w:left w:val="single" w:sz="4" w:space="0" w:color="auto"/>
              <w:bottom w:val="single" w:sz="4" w:space="0" w:color="auto"/>
              <w:right w:val="single" w:sz="4" w:space="0" w:color="auto"/>
            </w:tcBorders>
          </w:tcPr>
          <w:p w14:paraId="009746F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1.1.3</w:t>
            </w:r>
          </w:p>
        </w:tc>
        <w:tc>
          <w:tcPr>
            <w:tcW w:w="2410" w:type="dxa"/>
            <w:tcBorders>
              <w:top w:val="single" w:sz="4" w:space="0" w:color="auto"/>
              <w:left w:val="single" w:sz="4" w:space="0" w:color="auto"/>
              <w:bottom w:val="single" w:sz="4" w:space="0" w:color="auto"/>
              <w:right w:val="single" w:sz="4" w:space="0" w:color="auto"/>
            </w:tcBorders>
          </w:tcPr>
          <w:p w14:paraId="468A0C2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ходе подготовки и проведения общего собрания акционеры имели возможность беспрепятственно и своевременно получать информацию о собрании и материалы к нему, задавать вопросы исполнительным органам и членам совета директоров общества, общаться друг с другом</w:t>
            </w:r>
          </w:p>
        </w:tc>
        <w:tc>
          <w:tcPr>
            <w:tcW w:w="2410" w:type="dxa"/>
            <w:tcBorders>
              <w:top w:val="single" w:sz="4" w:space="0" w:color="auto"/>
              <w:left w:val="single" w:sz="4" w:space="0" w:color="auto"/>
              <w:bottom w:val="single" w:sz="4" w:space="0" w:color="auto"/>
              <w:right w:val="single" w:sz="4" w:space="0" w:color="auto"/>
            </w:tcBorders>
          </w:tcPr>
          <w:p w14:paraId="39021F1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 отчетном периоде акционерам была предоставлена возможность задать вопросы членам исполнительных органов и членам совета директоров общества в период подготовки к собранию и в ходе проведения общего собрания.</w:t>
            </w:r>
          </w:p>
          <w:p w14:paraId="2170C87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7EC7861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2. Позиция совета директоров (включая внесенные в протокол особые мнения (при наличии)) по каждому вопросу повестки общих собраний, проведенных в отчетный период, </w:t>
            </w:r>
            <w:r w:rsidRPr="00A11DA7">
              <w:rPr>
                <w:rFonts w:ascii="Arial" w:eastAsia="Times New Roman" w:hAnsi="Arial" w:cs="Arial"/>
                <w:sz w:val="20"/>
                <w:szCs w:val="20"/>
                <w:lang w:eastAsia="ru-RU"/>
              </w:rPr>
              <w:lastRenderedPageBreak/>
              <w:t>была включена в состав материалов к общему собранию.</w:t>
            </w:r>
          </w:p>
          <w:p w14:paraId="47714DF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60C9F77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3. Общество предоставляло акционерам, имеющим на это право, доступ к списку лиц, имеющих право на участие в общем собрании, начиная с даты получения его обществом во всех случаях проведения общих собраний в отчетном периоде</w:t>
            </w:r>
          </w:p>
        </w:tc>
        <w:tc>
          <w:tcPr>
            <w:tcW w:w="1701" w:type="dxa"/>
            <w:tcBorders>
              <w:top w:val="single" w:sz="4" w:space="0" w:color="auto"/>
              <w:left w:val="single" w:sz="4" w:space="0" w:color="auto"/>
              <w:bottom w:val="single" w:sz="4" w:space="0" w:color="auto"/>
              <w:right w:val="single" w:sz="4" w:space="0" w:color="auto"/>
            </w:tcBorders>
          </w:tcPr>
          <w:p w14:paraId="3F287E08"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0F77C9E8"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Акционерам при подготовке к годовому заседанию Общего собрания акционеров, состоявшемуся 25.06.2025, а также при подготовке к заочному голосованию для принятия решений Общим собранием акционеров, состоявшемуся 26.12.2025.  была предоставлена возможность получить ответы на свои вопросы при направлении их на электронную почту, указанную в сообщениях о проведении Общих собраний акционеров, а также при помощи специальной формы на сайте Компании. Акционеры могли высказать свое мнение и задать вопросы членам Совета директоров, членам Правления, </w:t>
            </w:r>
            <w:r w:rsidRPr="00A11DA7">
              <w:rPr>
                <w:rFonts w:ascii="Arial" w:eastAsia="Times New Roman" w:hAnsi="Arial" w:cs="Arial"/>
                <w:sz w:val="20"/>
                <w:szCs w:val="20"/>
                <w:lang w:eastAsia="ru-RU"/>
              </w:rPr>
              <w:lastRenderedPageBreak/>
              <w:t>Генеральному директору, ключевым руководящим сотрудникам, Директору по бухгалтерскому и налоговому учету – Главному бухгалтеру и Аудиторской организации Компании.</w:t>
            </w:r>
          </w:p>
          <w:p w14:paraId="01898A53"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Сотрудники Компании отвечали на телефонные звонки и сообщения, связанные с проведением Общих собраний акционеров.</w:t>
            </w:r>
          </w:p>
          <w:p w14:paraId="148C38BE"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p>
          <w:p w14:paraId="62699967"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Позиция Совета директоров по каждому вопросу повестки дня</w:t>
            </w:r>
            <w:r w:rsidRPr="00A11DA7">
              <w:rPr>
                <w:rFonts w:ascii="Arial" w:eastAsia="Times New Roman" w:hAnsi="Arial" w:cs="Arial"/>
                <w:color w:val="FF0000"/>
                <w:sz w:val="20"/>
                <w:szCs w:val="20"/>
                <w:lang w:eastAsia="ru-RU"/>
              </w:rPr>
              <w:t xml:space="preserve"> </w:t>
            </w:r>
            <w:r w:rsidRPr="00A11DA7">
              <w:rPr>
                <w:rFonts w:ascii="Arial" w:eastAsia="Times New Roman" w:hAnsi="Arial" w:cs="Arial"/>
                <w:sz w:val="20"/>
                <w:szCs w:val="20"/>
                <w:lang w:eastAsia="ru-RU"/>
              </w:rPr>
              <w:t>Общих собраний акционеров (годового заседания и заочного голосования) была отражена в материалах к собраниям.</w:t>
            </w:r>
          </w:p>
          <w:p w14:paraId="082EFB98"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p>
          <w:p w14:paraId="0D76B90F" w14:textId="4E0D4140"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Компания предоставляла акционерам, имеющим на это право, доступ к списку лиц, имеющих право голоса при принятии решений на каждом </w:t>
            </w:r>
            <w:r w:rsidR="004B15B9" w:rsidRPr="00A11DA7">
              <w:rPr>
                <w:rFonts w:ascii="Arial" w:eastAsia="Times New Roman" w:hAnsi="Arial" w:cs="Arial"/>
                <w:sz w:val="20"/>
                <w:szCs w:val="20"/>
                <w:lang w:eastAsia="ru-RU"/>
              </w:rPr>
              <w:t>Общем собрании</w:t>
            </w:r>
            <w:r w:rsidRPr="00A11DA7">
              <w:rPr>
                <w:rFonts w:ascii="Arial" w:eastAsia="Times New Roman" w:hAnsi="Arial" w:cs="Arial"/>
                <w:sz w:val="20"/>
                <w:szCs w:val="20"/>
                <w:lang w:eastAsia="ru-RU"/>
              </w:rPr>
              <w:t xml:space="preserve"> акционеров, начиная с даты получения такого списка.</w:t>
            </w:r>
          </w:p>
        </w:tc>
      </w:tr>
      <w:tr w:rsidR="00A11DA7" w:rsidRPr="00A11DA7" w14:paraId="2D5DCD22" w14:textId="77777777" w:rsidTr="008254E5">
        <w:trPr>
          <w:jc w:val="center"/>
        </w:trPr>
        <w:tc>
          <w:tcPr>
            <w:tcW w:w="704" w:type="dxa"/>
            <w:tcBorders>
              <w:top w:val="single" w:sz="4" w:space="0" w:color="auto"/>
              <w:left w:val="single" w:sz="4" w:space="0" w:color="auto"/>
              <w:bottom w:val="single" w:sz="4" w:space="0" w:color="auto"/>
              <w:right w:val="single" w:sz="4" w:space="0" w:color="auto"/>
            </w:tcBorders>
          </w:tcPr>
          <w:p w14:paraId="6778FF3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1.1.4</w:t>
            </w:r>
          </w:p>
        </w:tc>
        <w:tc>
          <w:tcPr>
            <w:tcW w:w="2410" w:type="dxa"/>
            <w:tcBorders>
              <w:top w:val="single" w:sz="4" w:space="0" w:color="auto"/>
              <w:left w:val="single" w:sz="4" w:space="0" w:color="auto"/>
              <w:bottom w:val="single" w:sz="4" w:space="0" w:color="auto"/>
              <w:right w:val="single" w:sz="4" w:space="0" w:color="auto"/>
            </w:tcBorders>
          </w:tcPr>
          <w:p w14:paraId="27E3D5A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Реализация права акционера требовать созыва общего собрания, выдвигать кандидатов в органы управления и вносить предложения для включения в повестку дня общего собрания не была сопряжена с неоправданными сложностями</w:t>
            </w:r>
          </w:p>
        </w:tc>
        <w:tc>
          <w:tcPr>
            <w:tcW w:w="2410" w:type="dxa"/>
            <w:tcBorders>
              <w:top w:val="single" w:sz="4" w:space="0" w:color="auto"/>
              <w:left w:val="single" w:sz="4" w:space="0" w:color="auto"/>
              <w:bottom w:val="single" w:sz="4" w:space="0" w:color="auto"/>
              <w:right w:val="single" w:sz="4" w:space="0" w:color="auto"/>
            </w:tcBorders>
          </w:tcPr>
          <w:p w14:paraId="6A87EDA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Уставом общества установлен срок внесения акционерами предложений для включения в повестку дня годового общего собрания, составляющий не менее 60 дней после окончания соответствующего календарного года.</w:t>
            </w:r>
          </w:p>
          <w:p w14:paraId="7BB55A9C"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77621A4A" w14:textId="77777777" w:rsidR="00A11DA7" w:rsidRPr="00A11DA7" w:rsidRDefault="00A11DA7" w:rsidP="00A64FCE">
            <w:pPr>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2. В отчетном периоде общество не отказывало в принятии предложений в повестку дня или кандидатов в органы общества по причине опечаток и иных несущественных недостатков </w:t>
            </w:r>
            <w:r w:rsidRPr="00A11DA7">
              <w:rPr>
                <w:rFonts w:ascii="Arial" w:eastAsia="Times New Roman" w:hAnsi="Arial" w:cs="Arial"/>
                <w:sz w:val="20"/>
                <w:szCs w:val="20"/>
                <w:lang w:eastAsia="ru-RU"/>
              </w:rPr>
              <w:lastRenderedPageBreak/>
              <w:t>в предложении акционера</w:t>
            </w:r>
          </w:p>
        </w:tc>
        <w:tc>
          <w:tcPr>
            <w:tcW w:w="1701" w:type="dxa"/>
            <w:tcBorders>
              <w:top w:val="single" w:sz="4" w:space="0" w:color="auto"/>
              <w:left w:val="single" w:sz="4" w:space="0" w:color="auto"/>
              <w:bottom w:val="single" w:sz="4" w:space="0" w:color="auto"/>
              <w:right w:val="single" w:sz="4" w:space="0" w:color="auto"/>
            </w:tcBorders>
          </w:tcPr>
          <w:p w14:paraId="0997806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142571BE"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П. 13.1 Устава ПАО «ЭЛ5-Энерго» устанавливает срок внесения акционерами предложений по вопросам</w:t>
            </w:r>
            <w:r w:rsidRPr="00A11DA7">
              <w:rPr>
                <w:rFonts w:ascii="Arial" w:eastAsia="Times New Roman" w:hAnsi="Arial" w:cs="Arial"/>
                <w:color w:val="FF0000"/>
                <w:sz w:val="20"/>
                <w:szCs w:val="20"/>
                <w:lang w:eastAsia="ru-RU"/>
              </w:rPr>
              <w:t xml:space="preserve"> </w:t>
            </w:r>
            <w:r w:rsidRPr="00A11DA7">
              <w:rPr>
                <w:rFonts w:ascii="Arial" w:eastAsia="Times New Roman" w:hAnsi="Arial" w:cs="Arial"/>
                <w:sz w:val="20"/>
                <w:szCs w:val="20"/>
                <w:lang w:eastAsia="ru-RU"/>
              </w:rPr>
              <w:t>повестки дня годового заседания Общего собрания акционеров не ранее 1 июля отчетного года и не позднее чем через 60 дней после окончания отчетного года.</w:t>
            </w:r>
          </w:p>
          <w:p w14:paraId="7B8951B3"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p>
          <w:p w14:paraId="5E102B66"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При наличии в предложении акционера существенных недостатков Компания незамедлительно сообщает о них акционеру для предоставления ему возможности их исправления. В отчетном периоде отказов по указанным причинам в принятии предложений в повестку дня или кандидатов в Совет директоров со стороны Компании не было.</w:t>
            </w:r>
          </w:p>
        </w:tc>
      </w:tr>
      <w:tr w:rsidR="00A11DA7" w:rsidRPr="00A11DA7" w14:paraId="023FDAE0" w14:textId="77777777" w:rsidTr="008254E5">
        <w:trPr>
          <w:jc w:val="center"/>
        </w:trPr>
        <w:tc>
          <w:tcPr>
            <w:tcW w:w="704" w:type="dxa"/>
            <w:tcBorders>
              <w:top w:val="single" w:sz="4" w:space="0" w:color="auto"/>
              <w:left w:val="single" w:sz="4" w:space="0" w:color="auto"/>
              <w:bottom w:val="single" w:sz="4" w:space="0" w:color="auto"/>
              <w:right w:val="single" w:sz="4" w:space="0" w:color="auto"/>
            </w:tcBorders>
          </w:tcPr>
          <w:p w14:paraId="02936C78"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1.1.5</w:t>
            </w:r>
          </w:p>
        </w:tc>
        <w:tc>
          <w:tcPr>
            <w:tcW w:w="2410" w:type="dxa"/>
            <w:tcBorders>
              <w:top w:val="single" w:sz="4" w:space="0" w:color="auto"/>
              <w:left w:val="single" w:sz="4" w:space="0" w:color="auto"/>
              <w:bottom w:val="single" w:sz="4" w:space="0" w:color="auto"/>
              <w:right w:val="single" w:sz="4" w:space="0" w:color="auto"/>
            </w:tcBorders>
          </w:tcPr>
          <w:p w14:paraId="6CB4E64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Каждый акционер имел возможность беспрепятственно реализовать право голоса самым простым и удобным для него способом</w:t>
            </w:r>
          </w:p>
        </w:tc>
        <w:tc>
          <w:tcPr>
            <w:tcW w:w="2410" w:type="dxa"/>
            <w:tcBorders>
              <w:top w:val="single" w:sz="4" w:space="0" w:color="auto"/>
              <w:left w:val="single" w:sz="4" w:space="0" w:color="auto"/>
              <w:bottom w:val="single" w:sz="4" w:space="0" w:color="auto"/>
              <w:right w:val="single" w:sz="4" w:space="0" w:color="auto"/>
            </w:tcBorders>
          </w:tcPr>
          <w:p w14:paraId="72F2EB7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Уставом общества предусмотрена возможность заполнения электронной формы бюллетеня на сайте в сети Интернет, адрес которого указан в сообщении о проведении общего собрания акционеров</w:t>
            </w:r>
          </w:p>
        </w:tc>
        <w:tc>
          <w:tcPr>
            <w:tcW w:w="1701" w:type="dxa"/>
            <w:tcBorders>
              <w:top w:val="single" w:sz="4" w:space="0" w:color="auto"/>
              <w:left w:val="single" w:sz="4" w:space="0" w:color="auto"/>
              <w:bottom w:val="single" w:sz="4" w:space="0" w:color="auto"/>
              <w:right w:val="single" w:sz="4" w:space="0" w:color="auto"/>
            </w:tcBorders>
          </w:tcPr>
          <w:p w14:paraId="6C410614"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15932E38"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П. 10.26 Устава ПАО «ЭЛ5-Энерго» предусматривает возможность заполнения электронной формы бюллетеня на сайте в сети Интернет, определяемом Советом директоров и указанном в сообщении о проведении заседания или заочного голосования для принятия решений Общим собранием акционеров.</w:t>
            </w:r>
          </w:p>
          <w:p w14:paraId="4A60E50C"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С 2020 г. Компания предоставляет акционерам возможность электронного голосования, воспользоваться которой можно было через сервис «Личный кабинет акционера» на сайте регистратора, являющегося держателем реестра акционеров Компании в 2025 г., либо путем использования специального мобильного приложения.</w:t>
            </w:r>
          </w:p>
        </w:tc>
      </w:tr>
      <w:tr w:rsidR="00A11DA7" w:rsidRPr="00A11DA7" w14:paraId="0FFD0C49" w14:textId="77777777" w:rsidTr="008254E5">
        <w:trPr>
          <w:trHeight w:val="1439"/>
          <w:jc w:val="center"/>
        </w:trPr>
        <w:tc>
          <w:tcPr>
            <w:tcW w:w="704" w:type="dxa"/>
            <w:tcBorders>
              <w:top w:val="single" w:sz="4" w:space="0" w:color="auto"/>
              <w:left w:val="single" w:sz="4" w:space="0" w:color="auto"/>
              <w:bottom w:val="single" w:sz="4" w:space="0" w:color="auto"/>
              <w:right w:val="single" w:sz="4" w:space="0" w:color="auto"/>
            </w:tcBorders>
          </w:tcPr>
          <w:p w14:paraId="66BC6ADC"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1.1.6</w:t>
            </w:r>
          </w:p>
        </w:tc>
        <w:tc>
          <w:tcPr>
            <w:tcW w:w="2410" w:type="dxa"/>
            <w:tcBorders>
              <w:top w:val="single" w:sz="4" w:space="0" w:color="auto"/>
              <w:left w:val="single" w:sz="4" w:space="0" w:color="auto"/>
              <w:bottom w:val="single" w:sz="4" w:space="0" w:color="auto"/>
              <w:right w:val="single" w:sz="4" w:space="0" w:color="auto"/>
            </w:tcBorders>
          </w:tcPr>
          <w:p w14:paraId="655C6F8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Установленный обществом порядок ведения общего собрания обеспечивает равную возможность всем лицам, присутствующим на собрании, высказать свое мнение и задать интересующие их вопросы</w:t>
            </w:r>
          </w:p>
        </w:tc>
        <w:tc>
          <w:tcPr>
            <w:tcW w:w="2410" w:type="dxa"/>
            <w:tcBorders>
              <w:top w:val="single" w:sz="4" w:space="0" w:color="auto"/>
              <w:left w:val="single" w:sz="4" w:space="0" w:color="auto"/>
              <w:bottom w:val="single" w:sz="4" w:space="0" w:color="auto"/>
              <w:right w:val="single" w:sz="4" w:space="0" w:color="auto"/>
            </w:tcBorders>
          </w:tcPr>
          <w:p w14:paraId="2630B88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При проведении в отчетном периоде общих собраний акционеров в форме собрания (совместного присутствия акционеров) предусматривалось достаточное время для докладов по вопросам повестки дня и время для обсуждения этих вопросов, акционерам была предоставлена возможность высказать свое мнение и задать интересующие их вопросы по повестке дня.</w:t>
            </w:r>
          </w:p>
          <w:p w14:paraId="362435B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262D6E1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2. Обществом были приглашены кандидаты в органы управления и контроля общества и предприняты все необходимые меры </w:t>
            </w:r>
            <w:r w:rsidRPr="00A11DA7">
              <w:rPr>
                <w:rFonts w:ascii="Arial" w:eastAsia="Times New Roman" w:hAnsi="Arial" w:cs="Arial"/>
                <w:sz w:val="20"/>
                <w:szCs w:val="20"/>
                <w:lang w:eastAsia="ru-RU"/>
              </w:rPr>
              <w:lastRenderedPageBreak/>
              <w:t>для обеспечения их участия в общем собрании акционеров, на котором их кандидатуры были поставлены на голосование. Присутствовавшие на общем собрании акционеров кандидаты в</w:t>
            </w:r>
            <w:r w:rsidRPr="00A11DA7">
              <w:rPr>
                <w:rFonts w:ascii="Arial" w:eastAsia="Times New Roman" w:hAnsi="Arial" w:cs="Arial"/>
                <w:sz w:val="20"/>
                <w:szCs w:val="20"/>
                <w:lang w:val="en-US" w:eastAsia="ru-RU"/>
              </w:rPr>
              <w:t> </w:t>
            </w:r>
            <w:r w:rsidRPr="00A11DA7">
              <w:rPr>
                <w:rFonts w:ascii="Arial" w:eastAsia="Times New Roman" w:hAnsi="Arial" w:cs="Arial"/>
                <w:sz w:val="20"/>
                <w:szCs w:val="20"/>
                <w:lang w:eastAsia="ru-RU"/>
              </w:rPr>
              <w:t xml:space="preserve">органы управления и контроля общества были доступны для ответов на вопросы акционеров. </w:t>
            </w:r>
          </w:p>
          <w:p w14:paraId="37E4720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51F7F11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3. Единоличный исполнительный орган, лицо, ответственное за ведение бухгалтерского учета, председатель или иные члены комитета совета директоров по аудиту были доступны для ответов на вопросы акционеров на общих собраниях акционеров, проведенных в отчетном периоде.</w:t>
            </w:r>
          </w:p>
          <w:p w14:paraId="2FE95BD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2676434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4. В отчетном периоде общество использовало телекоммуникационные средства для обеспечения дистанционного доступа акционеров для участия в общих собраниях либо советом директоров было принято обоснованное решение об отсутствии необходимости (возможности) использования таких средств в отчетном периоде</w:t>
            </w:r>
          </w:p>
        </w:tc>
        <w:tc>
          <w:tcPr>
            <w:tcW w:w="1701" w:type="dxa"/>
            <w:tcBorders>
              <w:top w:val="single" w:sz="4" w:space="0" w:color="auto"/>
              <w:left w:val="single" w:sz="4" w:space="0" w:color="auto"/>
              <w:bottom w:val="single" w:sz="4" w:space="0" w:color="auto"/>
              <w:right w:val="single" w:sz="4" w:space="0" w:color="auto"/>
            </w:tcBorders>
          </w:tcPr>
          <w:p w14:paraId="22006073"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0380EB35" w14:textId="77777777" w:rsidR="00A11DA7" w:rsidRPr="00A11DA7" w:rsidRDefault="00A11DA7" w:rsidP="00C010F8">
            <w:pPr>
              <w:widowControl w:val="0"/>
              <w:autoSpaceDE w:val="0"/>
              <w:autoSpaceDN w:val="0"/>
              <w:ind w:firstLine="0"/>
              <w:jc w:val="both"/>
              <w:rPr>
                <w:rFonts w:ascii="Arial" w:eastAsia="Calibri" w:hAnsi="Arial" w:cs="Arial"/>
                <w:sz w:val="20"/>
                <w:szCs w:val="20"/>
              </w:rPr>
            </w:pPr>
            <w:r w:rsidRPr="00A11DA7">
              <w:rPr>
                <w:rFonts w:ascii="Arial" w:eastAsia="Calibri" w:hAnsi="Arial" w:cs="Arial"/>
                <w:sz w:val="20"/>
                <w:szCs w:val="20"/>
              </w:rPr>
              <w:t xml:space="preserve">На годовом заседании Общего собрания акционеров предусматривалось до 10 минут для докладов по каждому вопросу повестки дня и до 20 минут для обсуждения таких вопросов. Кандидаты в органы управления и контроля Общества были доступны для ответов на вопросы акционеров на собрании (лично или по телефону). </w:t>
            </w:r>
          </w:p>
          <w:p w14:paraId="03CBF20D" w14:textId="77777777" w:rsidR="00A11DA7" w:rsidRPr="00A11DA7" w:rsidRDefault="00A11DA7" w:rsidP="00C010F8">
            <w:pPr>
              <w:ind w:firstLine="0"/>
              <w:jc w:val="both"/>
              <w:rPr>
                <w:rFonts w:ascii="Times New Roman" w:eastAsia="Times New Roman" w:hAnsi="Times New Roman" w:cs="Times New Roman"/>
                <w:color w:val="000000"/>
                <w:lang w:eastAsia="ru-RU"/>
              </w:rPr>
            </w:pPr>
            <w:r w:rsidRPr="00A11DA7">
              <w:rPr>
                <w:rFonts w:ascii="Arial" w:eastAsia="Times New Roman" w:hAnsi="Arial" w:cs="Arial"/>
                <w:sz w:val="20"/>
                <w:szCs w:val="20"/>
                <w:lang w:eastAsia="ru-RU"/>
              </w:rPr>
              <w:t xml:space="preserve">Акционеры могли задавать вопросы посредством электронной почты, которая была указана в сообщении о проведении собрания, а также при помощи специальной формы, размещенной на сайте Компании. </w:t>
            </w:r>
          </w:p>
          <w:p w14:paraId="42118D20"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Акционеры могли задать вопросы членам Совета директоров (в том числе Председателям и иным членам комитетов Совета директоров), членам Правления, Генеральному директору, ключевым </w:t>
            </w:r>
            <w:r w:rsidRPr="00A11DA7">
              <w:rPr>
                <w:rFonts w:ascii="Arial" w:eastAsia="Times New Roman" w:hAnsi="Arial" w:cs="Arial"/>
                <w:sz w:val="20"/>
                <w:szCs w:val="20"/>
                <w:lang w:eastAsia="ru-RU"/>
              </w:rPr>
              <w:lastRenderedPageBreak/>
              <w:t xml:space="preserve">руководящим работникам, Директору по бухгалтерскому и налоговому учету – Главному бухгалтеру, аудиторской организации Компании. </w:t>
            </w:r>
          </w:p>
          <w:p w14:paraId="365FEB81"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Указанные меры дополнительного информирования акционеров по вопросам повестки дня были приняты руководством Компании по поручению Совета директоров.</w:t>
            </w:r>
          </w:p>
          <w:p w14:paraId="18DA766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Акционеры Компании также могли воспользоваться системой электронного голосования, заполнив электронную форму бюллетеня на сайте регистратора, являющегося держателем реестра акционеров Компании в 2025 г.</w:t>
            </w:r>
          </w:p>
        </w:tc>
      </w:tr>
      <w:tr w:rsidR="00A11DA7" w:rsidRPr="00A11DA7" w14:paraId="3CDFC6F8" w14:textId="77777777" w:rsidTr="008254E5">
        <w:trPr>
          <w:jc w:val="center"/>
        </w:trPr>
        <w:tc>
          <w:tcPr>
            <w:tcW w:w="704" w:type="dxa"/>
            <w:tcBorders>
              <w:top w:val="single" w:sz="4" w:space="0" w:color="auto"/>
              <w:left w:val="single" w:sz="4" w:space="0" w:color="auto"/>
              <w:bottom w:val="single" w:sz="4" w:space="0" w:color="auto"/>
              <w:right w:val="single" w:sz="4" w:space="0" w:color="auto"/>
            </w:tcBorders>
          </w:tcPr>
          <w:p w14:paraId="79CD0F34" w14:textId="77777777" w:rsidR="00A11DA7" w:rsidRPr="00A11DA7" w:rsidRDefault="00A11DA7" w:rsidP="00A64FCE">
            <w:pPr>
              <w:keepNext/>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lastRenderedPageBreak/>
              <w:t>1.2</w:t>
            </w:r>
          </w:p>
        </w:tc>
        <w:tc>
          <w:tcPr>
            <w:tcW w:w="9644" w:type="dxa"/>
            <w:gridSpan w:val="4"/>
            <w:tcBorders>
              <w:top w:val="single" w:sz="4" w:space="0" w:color="auto"/>
              <w:left w:val="single" w:sz="4" w:space="0" w:color="auto"/>
              <w:bottom w:val="single" w:sz="4" w:space="0" w:color="auto"/>
              <w:right w:val="single" w:sz="4" w:space="0" w:color="auto"/>
            </w:tcBorders>
          </w:tcPr>
          <w:p w14:paraId="4ACD310E" w14:textId="77777777" w:rsidR="00A11DA7" w:rsidRPr="00A11DA7" w:rsidRDefault="00A11DA7" w:rsidP="00A64FCE">
            <w:pPr>
              <w:keepNext/>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Акционерам предоставлена равная и справедливая возможность участвовать в прибыли общества посредством получения дивидендов</w:t>
            </w:r>
          </w:p>
        </w:tc>
      </w:tr>
      <w:tr w:rsidR="00A11DA7" w:rsidRPr="00A11DA7" w14:paraId="3CC1F48F" w14:textId="77777777" w:rsidTr="008254E5">
        <w:trPr>
          <w:jc w:val="center"/>
        </w:trPr>
        <w:tc>
          <w:tcPr>
            <w:tcW w:w="704" w:type="dxa"/>
            <w:tcBorders>
              <w:top w:val="single" w:sz="4" w:space="0" w:color="auto"/>
              <w:left w:val="single" w:sz="4" w:space="0" w:color="auto"/>
              <w:bottom w:val="single" w:sz="4" w:space="0" w:color="auto"/>
              <w:right w:val="single" w:sz="4" w:space="0" w:color="auto"/>
            </w:tcBorders>
          </w:tcPr>
          <w:p w14:paraId="6FE0EC9C" w14:textId="77777777" w:rsidR="00A11DA7" w:rsidRPr="00A11DA7" w:rsidRDefault="00A11DA7" w:rsidP="00A64FCE">
            <w:pPr>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1.2.1</w:t>
            </w:r>
          </w:p>
        </w:tc>
        <w:tc>
          <w:tcPr>
            <w:tcW w:w="2410" w:type="dxa"/>
            <w:tcBorders>
              <w:top w:val="single" w:sz="4" w:space="0" w:color="auto"/>
              <w:left w:val="single" w:sz="4" w:space="0" w:color="auto"/>
              <w:bottom w:val="single" w:sz="4" w:space="0" w:color="auto"/>
              <w:right w:val="single" w:sz="4" w:space="0" w:color="auto"/>
            </w:tcBorders>
          </w:tcPr>
          <w:p w14:paraId="22E218AE" w14:textId="77777777" w:rsidR="00A11DA7" w:rsidRPr="00A11DA7" w:rsidRDefault="00A11DA7" w:rsidP="00A64FCE">
            <w:pPr>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Общество разработало и внедрило прозрачный и понятный механизм определения размера дивидендов и их</w:t>
            </w:r>
            <w:r w:rsidRPr="00A11DA7">
              <w:rPr>
                <w:rFonts w:ascii="Arial" w:eastAsia="Times New Roman" w:hAnsi="Arial" w:cs="Arial"/>
                <w:sz w:val="20"/>
                <w:szCs w:val="20"/>
                <w:lang w:val="en-US" w:eastAsia="ru-RU"/>
              </w:rPr>
              <w:t> </w:t>
            </w:r>
            <w:r w:rsidRPr="00A11DA7">
              <w:rPr>
                <w:rFonts w:ascii="Arial" w:eastAsia="Times New Roman" w:hAnsi="Arial" w:cs="Arial"/>
                <w:sz w:val="20"/>
                <w:szCs w:val="20"/>
                <w:lang w:eastAsia="ru-RU"/>
              </w:rPr>
              <w:t>выплаты</w:t>
            </w:r>
          </w:p>
        </w:tc>
        <w:tc>
          <w:tcPr>
            <w:tcW w:w="2410" w:type="dxa"/>
            <w:tcBorders>
              <w:top w:val="single" w:sz="4" w:space="0" w:color="auto"/>
              <w:left w:val="single" w:sz="4" w:space="0" w:color="auto"/>
              <w:bottom w:val="single" w:sz="4" w:space="0" w:color="auto"/>
              <w:right w:val="single" w:sz="4" w:space="0" w:color="auto"/>
            </w:tcBorders>
          </w:tcPr>
          <w:p w14:paraId="56D9965D" w14:textId="77777777" w:rsidR="00A11DA7" w:rsidRPr="00A11DA7" w:rsidRDefault="00A11DA7" w:rsidP="00A64FCE">
            <w:pPr>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Положение о дивидендной политике общества утверждено советом директоров и раскрыто на сайте общества в сети Интернет.</w:t>
            </w:r>
          </w:p>
          <w:p w14:paraId="746A4EBD" w14:textId="77777777" w:rsidR="00A11DA7" w:rsidRPr="00A11DA7" w:rsidRDefault="00A11DA7" w:rsidP="00A64FCE">
            <w:pPr>
              <w:autoSpaceDE w:val="0"/>
              <w:autoSpaceDN w:val="0"/>
              <w:adjustRightInd w:val="0"/>
              <w:ind w:firstLine="0"/>
              <w:jc w:val="both"/>
              <w:rPr>
                <w:rFonts w:ascii="Arial" w:eastAsia="Times New Roman" w:hAnsi="Arial" w:cs="Arial"/>
                <w:sz w:val="20"/>
                <w:szCs w:val="20"/>
                <w:lang w:eastAsia="ru-RU"/>
              </w:rPr>
            </w:pPr>
          </w:p>
          <w:p w14:paraId="2D5BAA83" w14:textId="77777777" w:rsidR="00A11DA7" w:rsidRPr="00A11DA7" w:rsidRDefault="00A11DA7" w:rsidP="00A64FCE">
            <w:pPr>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 Если дивидендная политика общества, составляющего консолидированную финансовую отчетность, использует показатели отчетности общества для определения размера дивидендов, то соответствующие положения дивидендной политики учитывают консолидированные показатели финансовой отчетности.</w:t>
            </w:r>
          </w:p>
          <w:p w14:paraId="30A93530" w14:textId="77777777" w:rsidR="00A11DA7" w:rsidRPr="00A11DA7" w:rsidRDefault="00A11DA7" w:rsidP="00A64FCE">
            <w:pPr>
              <w:autoSpaceDE w:val="0"/>
              <w:autoSpaceDN w:val="0"/>
              <w:adjustRightInd w:val="0"/>
              <w:ind w:firstLine="0"/>
              <w:jc w:val="both"/>
              <w:rPr>
                <w:rFonts w:ascii="Arial" w:eastAsia="Times New Roman" w:hAnsi="Arial" w:cs="Arial"/>
                <w:sz w:val="20"/>
                <w:szCs w:val="20"/>
                <w:lang w:eastAsia="ru-RU"/>
              </w:rPr>
            </w:pPr>
          </w:p>
          <w:p w14:paraId="666A44DB" w14:textId="77777777" w:rsidR="00A11DA7" w:rsidRPr="00A11DA7" w:rsidRDefault="00A11DA7" w:rsidP="00A64FCE">
            <w:pPr>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3. Обоснование предлагаемого распределения чистой прибыли, в том числе на выплату дивидендов и собственные нужды общества, и оценка его соответствия принятой в обществе дивидендной политике с пояснениями и экономическим обоснованием потребности в направлении определенной части чистой прибыли на собственные нужды в отчетном периоде были включены в состав материалов к общему собранию акционеров, в повестку дня которого включен вопрос о распределении </w:t>
            </w:r>
            <w:r w:rsidRPr="00A11DA7">
              <w:rPr>
                <w:rFonts w:ascii="Arial" w:eastAsia="Times New Roman" w:hAnsi="Arial" w:cs="Arial"/>
                <w:sz w:val="20"/>
                <w:szCs w:val="20"/>
                <w:lang w:eastAsia="ru-RU"/>
              </w:rPr>
              <w:lastRenderedPageBreak/>
              <w:t>прибыли (в том числе о выплате (объявлении) дивидендов)</w:t>
            </w:r>
          </w:p>
        </w:tc>
        <w:tc>
          <w:tcPr>
            <w:tcW w:w="1701" w:type="dxa"/>
            <w:tcBorders>
              <w:top w:val="single" w:sz="4" w:space="0" w:color="auto"/>
              <w:left w:val="single" w:sz="4" w:space="0" w:color="auto"/>
              <w:bottom w:val="single" w:sz="4" w:space="0" w:color="auto"/>
              <w:right w:val="single" w:sz="4" w:space="0" w:color="auto"/>
            </w:tcBorders>
          </w:tcPr>
          <w:p w14:paraId="15E07E45" w14:textId="77777777" w:rsidR="00A11DA7" w:rsidRPr="00A11DA7" w:rsidRDefault="00A11DA7" w:rsidP="00A64FCE">
            <w:pPr>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lastRenderedPageBreak/>
              <w:t>Частично соблюдается</w:t>
            </w:r>
          </w:p>
        </w:tc>
        <w:tc>
          <w:tcPr>
            <w:tcW w:w="3123" w:type="dxa"/>
            <w:tcBorders>
              <w:top w:val="single" w:sz="4" w:space="0" w:color="auto"/>
              <w:left w:val="single" w:sz="4" w:space="0" w:color="auto"/>
              <w:bottom w:val="single" w:sz="4" w:space="0" w:color="auto"/>
              <w:right w:val="single" w:sz="4" w:space="0" w:color="auto"/>
            </w:tcBorders>
          </w:tcPr>
          <w:p w14:paraId="6058E871" w14:textId="77777777" w:rsidR="00A11DA7" w:rsidRPr="00A11DA7" w:rsidRDefault="00A11DA7" w:rsidP="00A64FCE">
            <w:pPr>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П. 1 принципа 1.2.1 соблюдается</w:t>
            </w:r>
            <w:r w:rsidRPr="00A11DA7">
              <w:rPr>
                <w:rFonts w:ascii="Arial" w:eastAsia="Times New Roman" w:hAnsi="Arial" w:cs="Arial"/>
                <w:sz w:val="20"/>
                <w:szCs w:val="20"/>
                <w:lang w:eastAsia="ru-RU"/>
              </w:rPr>
              <w:t xml:space="preserve">. </w:t>
            </w:r>
          </w:p>
          <w:p w14:paraId="4DDA2CEA" w14:textId="77777777" w:rsidR="00A11DA7" w:rsidRPr="00A11DA7" w:rsidRDefault="00A11DA7" w:rsidP="00A64FCE">
            <w:pPr>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Совет директоров Компании утвердил Положение о дивидендной политике (протокол № 12/21 от 30.09.2021), которое опубликовано на сайте Компании.</w:t>
            </w:r>
          </w:p>
          <w:p w14:paraId="45F9DC22" w14:textId="77777777" w:rsidR="00A11DA7" w:rsidRPr="00A11DA7" w:rsidRDefault="00A11DA7" w:rsidP="00A64FCE">
            <w:pPr>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 xml:space="preserve">П. 2 принципа 1.2.1 не соблюдается, </w:t>
            </w:r>
            <w:r w:rsidRPr="00A11DA7">
              <w:rPr>
                <w:rFonts w:ascii="Arial" w:eastAsia="Times New Roman" w:hAnsi="Arial" w:cs="Arial"/>
                <w:sz w:val="20"/>
                <w:szCs w:val="20"/>
                <w:lang w:eastAsia="ru-RU"/>
              </w:rPr>
              <w:t>поскольку</w:t>
            </w:r>
            <w:r w:rsidRPr="00A11DA7">
              <w:rPr>
                <w:rFonts w:ascii="Arial" w:eastAsia="Times New Roman" w:hAnsi="Arial" w:cs="Arial"/>
                <w:b/>
                <w:sz w:val="20"/>
                <w:szCs w:val="20"/>
                <w:lang w:eastAsia="ru-RU"/>
              </w:rPr>
              <w:t xml:space="preserve"> </w:t>
            </w:r>
            <w:r w:rsidRPr="00A11DA7">
              <w:rPr>
                <w:rFonts w:ascii="Arial" w:eastAsia="Times New Roman" w:hAnsi="Arial" w:cs="Arial"/>
                <w:sz w:val="20"/>
                <w:szCs w:val="20"/>
                <w:lang w:eastAsia="ru-RU"/>
              </w:rPr>
              <w:t xml:space="preserve">дивидендная политика Компании не использует консолидированные показатели отчетности Компании для определения размера дивидендов. </w:t>
            </w:r>
          </w:p>
          <w:p w14:paraId="1D7ED700" w14:textId="77777777" w:rsidR="00A11DA7" w:rsidRPr="00A11DA7" w:rsidRDefault="00A11DA7" w:rsidP="00A64FCE">
            <w:pPr>
              <w:autoSpaceDE w:val="0"/>
              <w:autoSpaceDN w:val="0"/>
              <w:ind w:firstLine="0"/>
              <w:jc w:val="both"/>
              <w:rPr>
                <w:rFonts w:ascii="Arial" w:eastAsia="Times New Roman" w:hAnsi="Arial" w:cs="Arial"/>
                <w:sz w:val="20"/>
                <w:szCs w:val="20"/>
              </w:rPr>
            </w:pPr>
            <w:r w:rsidRPr="00A11DA7">
              <w:rPr>
                <w:rFonts w:ascii="Arial" w:eastAsia="Times New Roman" w:hAnsi="Arial" w:cs="Arial"/>
                <w:sz w:val="20"/>
                <w:szCs w:val="20"/>
              </w:rPr>
              <w:t>ПАО «ЭЛ5-Энерго», являясь публичной компанией, акции которой допущены к организованным торгам ПАО Московская Биржа, подготавливает и публикует как годовую консолидированную финансовую отчетность, формируемую в соответствии с Международными стандартами финансовой отчетности (МСФО), так и годовую бухгалтерскую (финансовую) отчетность, подготавливаемую в соответствии с Российскими стандартами бухгалтерского учета и отчетности (РСБУ). Указанные виды отчетности являются предметом профессионального внешнего аудита.</w:t>
            </w:r>
          </w:p>
          <w:p w14:paraId="260ADBE4" w14:textId="77777777" w:rsidR="00A11DA7" w:rsidRPr="00A11DA7" w:rsidRDefault="00A11DA7" w:rsidP="00A64FCE">
            <w:pPr>
              <w:autoSpaceDE w:val="0"/>
              <w:autoSpaceDN w:val="0"/>
              <w:ind w:firstLine="0"/>
              <w:jc w:val="both"/>
              <w:rPr>
                <w:rFonts w:ascii="Arial" w:eastAsia="Times New Roman" w:hAnsi="Arial" w:cs="Arial"/>
                <w:sz w:val="20"/>
                <w:szCs w:val="20"/>
              </w:rPr>
            </w:pPr>
            <w:r w:rsidRPr="00A11DA7">
              <w:rPr>
                <w:rFonts w:ascii="Arial" w:eastAsia="Times New Roman" w:hAnsi="Arial" w:cs="Arial"/>
                <w:sz w:val="20"/>
                <w:szCs w:val="20"/>
              </w:rPr>
              <w:t>Положением о дивидендной политике Компании установлена периодичность выплаты дивидендов. При подготовке и утверждении рекомендаций</w:t>
            </w:r>
            <w:r w:rsidRPr="00A11DA7">
              <w:rPr>
                <w:rFonts w:ascii="Arial" w:eastAsia="Times New Roman" w:hAnsi="Arial" w:cs="Arial"/>
                <w:sz w:val="20"/>
                <w:szCs w:val="20"/>
                <w:lang w:eastAsia="ru-RU"/>
              </w:rPr>
              <w:t xml:space="preserve"> </w:t>
            </w:r>
            <w:r w:rsidRPr="00A11DA7">
              <w:rPr>
                <w:rFonts w:ascii="Arial" w:eastAsia="Times New Roman" w:hAnsi="Arial" w:cs="Arial"/>
                <w:sz w:val="20"/>
                <w:szCs w:val="20"/>
              </w:rPr>
              <w:t xml:space="preserve">Совета директоров о фактическом размере и сроках выплаты дивидендов в обязательном порядке учитываются показатели бухгалтерской (финансовой) отчетности за отчетный период, из финансовых результатов </w:t>
            </w:r>
            <w:r w:rsidRPr="00A11DA7">
              <w:rPr>
                <w:rFonts w:ascii="Arial" w:eastAsia="Times New Roman" w:hAnsi="Arial" w:cs="Arial"/>
                <w:sz w:val="20"/>
                <w:szCs w:val="20"/>
              </w:rPr>
              <w:lastRenderedPageBreak/>
              <w:t xml:space="preserve">(чистой прибыли) которых производится распределение и выплата дивидендов. </w:t>
            </w:r>
          </w:p>
          <w:p w14:paraId="09A278D9" w14:textId="77777777" w:rsidR="00A11DA7" w:rsidRPr="00A11DA7" w:rsidRDefault="00A11DA7" w:rsidP="00A64FCE">
            <w:pPr>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rPr>
              <w:t>При</w:t>
            </w:r>
            <w:r w:rsidRPr="00A11DA7">
              <w:rPr>
                <w:rFonts w:ascii="Arial" w:eastAsia="Times New Roman" w:hAnsi="Arial" w:cs="Arial"/>
                <w:b/>
                <w:sz w:val="20"/>
                <w:szCs w:val="20"/>
              </w:rPr>
              <w:t> </w:t>
            </w:r>
            <w:r w:rsidRPr="00A11DA7">
              <w:rPr>
                <w:rFonts w:ascii="Arial" w:eastAsia="Times New Roman" w:hAnsi="Arial" w:cs="Arial"/>
                <w:sz w:val="20"/>
                <w:szCs w:val="20"/>
              </w:rPr>
              <w:t xml:space="preserve">формировании Положения о дивидендной политике руководство Компании исходило из наилучшей практики, основанной на сбалансированности краткосрочных (выплата дивидендов) и долгосрочных (рост капитализации) интересов акционеров в условиях соблюдение приемлемых для Компании уровней показателя чистой долговой нагрузки и принимая во внимание различные факторы, воздействующие на денежный поток Компании в условиях реализации инвестиционной программы Компании. Таким образом, в рамках дивидендной политики, Компания принимает во внимание следующие </w:t>
            </w:r>
            <w:r w:rsidRPr="00A11DA7">
              <w:rPr>
                <w:rFonts w:ascii="Arial" w:eastAsia="Times New Roman" w:hAnsi="Arial" w:cs="Arial"/>
                <w:sz w:val="20"/>
                <w:szCs w:val="20"/>
                <w:lang w:eastAsia="ru-RU"/>
              </w:rPr>
              <w:t>консолидированные показатели отчетности Компании для целей определения уровня дивидендных выплат:</w:t>
            </w:r>
          </w:p>
          <w:p w14:paraId="3902C718" w14:textId="77777777" w:rsidR="00A11DA7" w:rsidRPr="00A11DA7" w:rsidRDefault="00A11DA7" w:rsidP="00A64FCE">
            <w:pPr>
              <w:numPr>
                <w:ilvl w:val="0"/>
                <w:numId w:val="33"/>
              </w:numPr>
              <w:autoSpaceDE w:val="0"/>
              <w:autoSpaceDN w:val="0"/>
              <w:ind w:firstLine="0"/>
              <w:contextualSpacing/>
              <w:jc w:val="both"/>
              <w:rPr>
                <w:rFonts w:ascii="Arial" w:eastAsia="Times New Roman" w:hAnsi="Arial" w:cs="Arial"/>
                <w:sz w:val="20"/>
                <w:szCs w:val="20"/>
              </w:rPr>
            </w:pPr>
            <w:r w:rsidRPr="00A11DA7">
              <w:rPr>
                <w:rFonts w:ascii="Arial" w:eastAsia="Times New Roman" w:hAnsi="Arial" w:cs="Arial"/>
                <w:sz w:val="20"/>
                <w:szCs w:val="20"/>
              </w:rPr>
              <w:t>показатель чистой долговой нагрузки,</w:t>
            </w:r>
          </w:p>
          <w:p w14:paraId="3A9CA847" w14:textId="77777777" w:rsidR="00A11DA7" w:rsidRPr="00A11DA7" w:rsidRDefault="00A11DA7" w:rsidP="00A64FCE">
            <w:pPr>
              <w:numPr>
                <w:ilvl w:val="0"/>
                <w:numId w:val="33"/>
              </w:numPr>
              <w:autoSpaceDE w:val="0"/>
              <w:autoSpaceDN w:val="0"/>
              <w:ind w:firstLine="0"/>
              <w:contextualSpacing/>
              <w:jc w:val="both"/>
              <w:rPr>
                <w:rFonts w:ascii="Arial" w:eastAsia="Times New Roman" w:hAnsi="Arial" w:cs="Arial"/>
                <w:sz w:val="20"/>
                <w:szCs w:val="20"/>
              </w:rPr>
            </w:pPr>
            <w:r w:rsidRPr="00A11DA7">
              <w:rPr>
                <w:rFonts w:ascii="Arial" w:eastAsia="Times New Roman" w:hAnsi="Arial" w:cs="Arial"/>
                <w:sz w:val="20"/>
                <w:szCs w:val="20"/>
              </w:rPr>
              <w:t>показатель прибыли до вычета расходов по выплате процентов, налогов, износа и начисленной амортизации,</w:t>
            </w:r>
          </w:p>
          <w:p w14:paraId="26F08D5A" w14:textId="77777777" w:rsidR="00A11DA7" w:rsidRPr="00A11DA7" w:rsidRDefault="00A11DA7" w:rsidP="00A64FCE">
            <w:pPr>
              <w:numPr>
                <w:ilvl w:val="0"/>
                <w:numId w:val="33"/>
              </w:numPr>
              <w:autoSpaceDE w:val="0"/>
              <w:autoSpaceDN w:val="0"/>
              <w:ind w:firstLine="0"/>
              <w:contextualSpacing/>
              <w:jc w:val="both"/>
              <w:rPr>
                <w:rFonts w:ascii="Arial" w:eastAsia="Times New Roman" w:hAnsi="Arial" w:cs="Arial"/>
                <w:sz w:val="20"/>
                <w:szCs w:val="20"/>
              </w:rPr>
            </w:pPr>
            <w:r w:rsidRPr="00A11DA7">
              <w:rPr>
                <w:rFonts w:ascii="Arial" w:eastAsia="Times New Roman" w:hAnsi="Arial" w:cs="Arial"/>
                <w:sz w:val="20"/>
                <w:szCs w:val="20"/>
              </w:rPr>
              <w:t>показатель расходов на приобретение основных средств и прочих внеоборотных активов.</w:t>
            </w:r>
          </w:p>
          <w:p w14:paraId="756B7C33" w14:textId="77777777" w:rsidR="00A11DA7" w:rsidRPr="00A11DA7" w:rsidRDefault="00A11DA7" w:rsidP="00A64FCE">
            <w:pPr>
              <w:autoSpaceDE w:val="0"/>
              <w:autoSpaceDN w:val="0"/>
              <w:ind w:firstLine="0"/>
              <w:jc w:val="both"/>
              <w:rPr>
                <w:rFonts w:ascii="Arial" w:eastAsia="Times New Roman" w:hAnsi="Arial" w:cs="Arial"/>
                <w:sz w:val="20"/>
                <w:szCs w:val="20"/>
              </w:rPr>
            </w:pPr>
            <w:r w:rsidRPr="00A11DA7">
              <w:rPr>
                <w:rFonts w:ascii="Arial" w:eastAsia="Times New Roman" w:hAnsi="Arial" w:cs="Arial"/>
                <w:sz w:val="20"/>
                <w:szCs w:val="20"/>
              </w:rPr>
              <w:t xml:space="preserve">Положением о дивидендной политике определены условия, соблюдение которых является обязательным при принятии решения о фактической выплате дивидендов и порядок принятия решения о выплате фактических </w:t>
            </w:r>
            <w:r w:rsidRPr="00A11DA7">
              <w:rPr>
                <w:rFonts w:ascii="Arial" w:eastAsia="Times New Roman" w:hAnsi="Arial" w:cs="Arial"/>
                <w:sz w:val="20"/>
                <w:szCs w:val="20"/>
              </w:rPr>
              <w:lastRenderedPageBreak/>
              <w:t>дивидендов, а также случаи, когда дивиденды не выплачиваются.</w:t>
            </w:r>
          </w:p>
          <w:p w14:paraId="3788ADCF" w14:textId="77777777" w:rsidR="00A11DA7" w:rsidRPr="00A11DA7" w:rsidRDefault="00A11DA7" w:rsidP="00A64FCE">
            <w:pPr>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rPr>
              <w:t>Положением о дивидендной политике предусмотрен порядок внесения изменений в само Положение. Руководство Компании в будущем намерено продолжать разработку и применение наилучшей практики в обеспечении для акционеров прозрачного и понятного механизма определения размера дивидендов и их выплаты и при необходимости рассмотрит возможность выполнения указанного принципа.</w:t>
            </w:r>
          </w:p>
          <w:p w14:paraId="1180ACA7" w14:textId="77777777" w:rsidR="00A11DA7" w:rsidRPr="00A11DA7" w:rsidRDefault="00A11DA7" w:rsidP="00A64FCE">
            <w:pPr>
              <w:autoSpaceDE w:val="0"/>
              <w:autoSpaceDN w:val="0"/>
              <w:ind w:firstLine="0"/>
              <w:jc w:val="both"/>
              <w:rPr>
                <w:rFonts w:ascii="Arial" w:eastAsia="Times New Roman" w:hAnsi="Arial" w:cs="Arial"/>
                <w:sz w:val="20"/>
                <w:szCs w:val="20"/>
                <w:lang w:eastAsia="ru-RU"/>
              </w:rPr>
            </w:pPr>
          </w:p>
          <w:p w14:paraId="106C3CF7" w14:textId="77777777" w:rsidR="00A11DA7" w:rsidRPr="00A11DA7" w:rsidRDefault="00A11DA7" w:rsidP="00A64FCE">
            <w:pPr>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П. 3 принципа 1.2.1 частично соблюдается.</w:t>
            </w:r>
            <w:r w:rsidRPr="00A11DA7">
              <w:rPr>
                <w:rFonts w:ascii="Arial" w:eastAsia="Times New Roman" w:hAnsi="Arial" w:cs="Arial"/>
                <w:sz w:val="20"/>
                <w:szCs w:val="20"/>
                <w:lang w:eastAsia="ru-RU"/>
              </w:rPr>
              <w:t xml:space="preserve"> В 2025 г. обоснование распределения прибыли Компании по результатам 2024 г. было включено в состав материалов к годовому заседанию Общего собрания акционеров.</w:t>
            </w:r>
          </w:p>
          <w:p w14:paraId="236B8F59" w14:textId="77777777" w:rsidR="00A11DA7" w:rsidRPr="00A11DA7" w:rsidRDefault="00A11DA7" w:rsidP="00A64FCE">
            <w:pPr>
              <w:shd w:val="clear" w:color="auto" w:fill="FFFFFF"/>
              <w:ind w:firstLine="0"/>
              <w:jc w:val="both"/>
              <w:rPr>
                <w:rFonts w:ascii="Arial" w:eastAsia="Times New Roman" w:hAnsi="Arial" w:cs="Arial"/>
                <w:iCs/>
                <w:sz w:val="20"/>
                <w:szCs w:val="20"/>
                <w:lang w:eastAsia="ru-RU"/>
              </w:rPr>
            </w:pPr>
            <w:r w:rsidRPr="00A11DA7">
              <w:rPr>
                <w:rFonts w:ascii="Arial" w:eastAsia="Times New Roman" w:hAnsi="Arial" w:cs="Arial"/>
                <w:iCs/>
                <w:sz w:val="20"/>
                <w:szCs w:val="20"/>
                <w:lang w:eastAsia="ru-RU"/>
              </w:rPr>
              <w:t>В соответствии с Бизнес-планом Компании на 2025–2027 гг., а также принимая во внимание финансовые результаты Компании за 2024 г., Совет директоров рекомендовал Общему собранию акционеров ПАО «ЭЛ5-Энерго» не объявлять дивиденды по обыкновенным акциям по результатам 2024 г. и направить часть средств из накопленной прибыли Компании на покрытие убытка Компании за 2024 год.</w:t>
            </w:r>
          </w:p>
          <w:p w14:paraId="706704F9" w14:textId="77777777" w:rsidR="00A11DA7" w:rsidRPr="00A11DA7" w:rsidRDefault="00A11DA7" w:rsidP="00A64FCE">
            <w:pPr>
              <w:shd w:val="clear" w:color="auto" w:fill="FFFFFF"/>
              <w:ind w:firstLine="0"/>
              <w:jc w:val="both"/>
              <w:rPr>
                <w:rFonts w:ascii="Arial" w:eastAsia="Times New Roman" w:hAnsi="Arial" w:cs="Arial"/>
                <w:iCs/>
                <w:sz w:val="20"/>
                <w:szCs w:val="20"/>
                <w:lang w:eastAsia="ru-RU"/>
              </w:rPr>
            </w:pPr>
            <w:r w:rsidRPr="00A11DA7">
              <w:rPr>
                <w:rFonts w:ascii="Arial" w:eastAsia="Times New Roman" w:hAnsi="Arial" w:cs="Arial"/>
                <w:iCs/>
                <w:sz w:val="20"/>
                <w:szCs w:val="20"/>
                <w:lang w:eastAsia="ru-RU"/>
              </w:rPr>
              <w:t>В условиях сохраняющейся высокой долговой нагрузки Совет директоров рассматривает снижение уровня долга в качестве приоритетной задачи финансовой политики.</w:t>
            </w:r>
          </w:p>
          <w:p w14:paraId="3B36B4C6" w14:textId="77777777" w:rsidR="00A11DA7" w:rsidRPr="00A11DA7" w:rsidRDefault="00A11DA7" w:rsidP="00A64FCE">
            <w:pPr>
              <w:autoSpaceDE w:val="0"/>
              <w:autoSpaceDN w:val="0"/>
              <w:adjustRightInd w:val="0"/>
              <w:ind w:firstLine="0"/>
              <w:jc w:val="both"/>
              <w:rPr>
                <w:rFonts w:ascii="Arial" w:eastAsia="TTCommons-Regular" w:hAnsi="Arial" w:cs="Arial"/>
                <w:sz w:val="20"/>
                <w:szCs w:val="20"/>
              </w:rPr>
            </w:pPr>
            <w:r w:rsidRPr="00A11DA7">
              <w:rPr>
                <w:rFonts w:ascii="Arial" w:eastAsia="TTCommons-Regular" w:hAnsi="Arial" w:cs="Arial"/>
                <w:sz w:val="20"/>
                <w:szCs w:val="20"/>
              </w:rPr>
              <w:t xml:space="preserve">Общество намерено вернуться к рассмотрению вопроса о распределении чистой прибыли путем выплаты </w:t>
            </w:r>
            <w:r w:rsidRPr="00A11DA7">
              <w:rPr>
                <w:rFonts w:ascii="Arial" w:eastAsia="TTCommons-Regular" w:hAnsi="Arial" w:cs="Arial"/>
                <w:sz w:val="20"/>
                <w:szCs w:val="20"/>
              </w:rPr>
              <w:lastRenderedPageBreak/>
              <w:t>дивидендов после снижения показателя чистой долговой нагрузки.</w:t>
            </w:r>
          </w:p>
        </w:tc>
      </w:tr>
      <w:tr w:rsidR="00A11DA7" w:rsidRPr="00A11DA7" w14:paraId="454ABCD2" w14:textId="77777777" w:rsidTr="008254E5">
        <w:trPr>
          <w:jc w:val="center"/>
        </w:trPr>
        <w:tc>
          <w:tcPr>
            <w:tcW w:w="704" w:type="dxa"/>
            <w:tcBorders>
              <w:top w:val="single" w:sz="4" w:space="0" w:color="auto"/>
              <w:left w:val="single" w:sz="4" w:space="0" w:color="auto"/>
              <w:bottom w:val="single" w:sz="4" w:space="0" w:color="auto"/>
              <w:right w:val="single" w:sz="4" w:space="0" w:color="auto"/>
            </w:tcBorders>
          </w:tcPr>
          <w:p w14:paraId="77CFE99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1.2.2</w:t>
            </w:r>
          </w:p>
        </w:tc>
        <w:tc>
          <w:tcPr>
            <w:tcW w:w="2410" w:type="dxa"/>
            <w:tcBorders>
              <w:top w:val="single" w:sz="4" w:space="0" w:color="auto"/>
              <w:left w:val="single" w:sz="4" w:space="0" w:color="auto"/>
              <w:bottom w:val="single" w:sz="4" w:space="0" w:color="auto"/>
              <w:right w:val="single" w:sz="4" w:space="0" w:color="auto"/>
            </w:tcBorders>
          </w:tcPr>
          <w:p w14:paraId="7E4219C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Общество не принимает решение о выплате дивидендов, если такое решение, формально не нарушая ограничений, установленных законодательством, является экономически необоснованным и может привести к формированию ложных представлений о деятельности общества</w:t>
            </w:r>
          </w:p>
        </w:tc>
        <w:tc>
          <w:tcPr>
            <w:tcW w:w="2410" w:type="dxa"/>
            <w:tcBorders>
              <w:top w:val="single" w:sz="4" w:space="0" w:color="auto"/>
              <w:left w:val="single" w:sz="4" w:space="0" w:color="auto"/>
              <w:bottom w:val="single" w:sz="4" w:space="0" w:color="auto"/>
              <w:right w:val="single" w:sz="4" w:space="0" w:color="auto"/>
            </w:tcBorders>
          </w:tcPr>
          <w:p w14:paraId="48E4D1B9" w14:textId="77777777" w:rsidR="00A11DA7" w:rsidRPr="00A11DA7" w:rsidRDefault="00A11DA7" w:rsidP="00C010F8">
            <w:pPr>
              <w:widowControl w:val="0"/>
              <w:tabs>
                <w:tab w:val="left" w:pos="232"/>
                <w:tab w:val="left" w:pos="374"/>
              </w:tabs>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 Положении о дивидендной политике общества, помимо ограничений, установленных законодательством, определены финансовые/экономические обстоятельства, при которых обществу не следует принимать решение о выплате дивидендов</w:t>
            </w:r>
          </w:p>
        </w:tc>
        <w:tc>
          <w:tcPr>
            <w:tcW w:w="1701" w:type="dxa"/>
            <w:tcBorders>
              <w:top w:val="single" w:sz="4" w:space="0" w:color="auto"/>
              <w:left w:val="single" w:sz="4" w:space="0" w:color="auto"/>
              <w:bottom w:val="single" w:sz="4" w:space="0" w:color="auto"/>
              <w:right w:val="single" w:sz="4" w:space="0" w:color="auto"/>
            </w:tcBorders>
          </w:tcPr>
          <w:p w14:paraId="0D4E709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1542F8A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П. 2.1 Положения о дивидендной политике, утвержденного Советом директоров (Протокол № 12/21 от 30.09.2021), определяет финансовые/экономические обстоятельства, при которых Компании не следует принимать решение о выплате дивидендов.</w:t>
            </w:r>
          </w:p>
        </w:tc>
      </w:tr>
      <w:tr w:rsidR="00A11DA7" w:rsidRPr="00A11DA7" w14:paraId="65DE819E" w14:textId="77777777" w:rsidTr="008254E5">
        <w:trPr>
          <w:jc w:val="center"/>
        </w:trPr>
        <w:tc>
          <w:tcPr>
            <w:tcW w:w="704" w:type="dxa"/>
            <w:tcBorders>
              <w:top w:val="single" w:sz="4" w:space="0" w:color="auto"/>
              <w:left w:val="single" w:sz="4" w:space="0" w:color="auto"/>
              <w:bottom w:val="single" w:sz="4" w:space="0" w:color="auto"/>
              <w:right w:val="single" w:sz="4" w:space="0" w:color="auto"/>
            </w:tcBorders>
          </w:tcPr>
          <w:p w14:paraId="5F3A921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1.2.3</w:t>
            </w:r>
          </w:p>
        </w:tc>
        <w:tc>
          <w:tcPr>
            <w:tcW w:w="2410" w:type="dxa"/>
            <w:tcBorders>
              <w:top w:val="single" w:sz="4" w:space="0" w:color="auto"/>
              <w:left w:val="single" w:sz="4" w:space="0" w:color="auto"/>
              <w:bottom w:val="single" w:sz="4" w:space="0" w:color="auto"/>
              <w:right w:val="single" w:sz="4" w:space="0" w:color="auto"/>
            </w:tcBorders>
          </w:tcPr>
          <w:p w14:paraId="65025E7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Общество не допускает ухудшения дивидендных прав существующих акционеров</w:t>
            </w:r>
          </w:p>
        </w:tc>
        <w:tc>
          <w:tcPr>
            <w:tcW w:w="2410" w:type="dxa"/>
            <w:tcBorders>
              <w:top w:val="single" w:sz="4" w:space="0" w:color="auto"/>
              <w:left w:val="single" w:sz="4" w:space="0" w:color="auto"/>
              <w:bottom w:val="single" w:sz="4" w:space="0" w:color="auto"/>
              <w:right w:val="single" w:sz="4" w:space="0" w:color="auto"/>
            </w:tcBorders>
          </w:tcPr>
          <w:p w14:paraId="26EF7964"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 отчетном периоде общество не предпринимало действий, ведущих к ухудшению дивидендных прав существующих акционеров</w:t>
            </w:r>
          </w:p>
        </w:tc>
        <w:tc>
          <w:tcPr>
            <w:tcW w:w="1701" w:type="dxa"/>
            <w:tcBorders>
              <w:top w:val="single" w:sz="4" w:space="0" w:color="auto"/>
              <w:left w:val="single" w:sz="4" w:space="0" w:color="auto"/>
              <w:bottom w:val="single" w:sz="4" w:space="0" w:color="auto"/>
              <w:right w:val="single" w:sz="4" w:space="0" w:color="auto"/>
            </w:tcBorders>
          </w:tcPr>
          <w:p w14:paraId="4C10A99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36473C3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ПАО «ЭЛ5-Энерго» не предпринимало действий, ведущих к ухудшению дивидендных прав акционеров в отчетном году.</w:t>
            </w:r>
          </w:p>
        </w:tc>
      </w:tr>
      <w:tr w:rsidR="00A11DA7" w:rsidRPr="00A11DA7" w14:paraId="246A8CEA"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241F709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1.2.4</w:t>
            </w:r>
          </w:p>
        </w:tc>
        <w:tc>
          <w:tcPr>
            <w:tcW w:w="2410" w:type="dxa"/>
            <w:tcBorders>
              <w:top w:val="single" w:sz="4" w:space="0" w:color="auto"/>
              <w:left w:val="single" w:sz="4" w:space="0" w:color="auto"/>
              <w:bottom w:val="single" w:sz="4" w:space="0" w:color="auto"/>
              <w:right w:val="single" w:sz="4" w:space="0" w:color="auto"/>
            </w:tcBorders>
          </w:tcPr>
          <w:p w14:paraId="652F947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Общество стремится к исключению использования акционерами иных способов получения прибыли (дохода) за счет общества, помимо дивидендов и ликвидационной стоимости</w:t>
            </w:r>
          </w:p>
        </w:tc>
        <w:tc>
          <w:tcPr>
            <w:tcW w:w="2410" w:type="dxa"/>
            <w:tcBorders>
              <w:top w:val="single" w:sz="4" w:space="0" w:color="auto"/>
              <w:left w:val="single" w:sz="4" w:space="0" w:color="auto"/>
              <w:bottom w:val="single" w:sz="4" w:space="0" w:color="auto"/>
              <w:right w:val="single" w:sz="4" w:space="0" w:color="auto"/>
            </w:tcBorders>
          </w:tcPr>
          <w:p w14:paraId="6D6089B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 отчетном периоде иные способы получения лицами, контролирующими общество, прибыли (дохода) за счет общества, помимо дивидендов (например, с помощью трансфертного ценообразования, необоснованного оказания обществу контролирующим лицом услуг по завышенным ценам, путем замещающих дивиденды внутренних займов контролирующему лицу и (или) его подконтрольным лицам), не использовались</w:t>
            </w:r>
          </w:p>
        </w:tc>
        <w:tc>
          <w:tcPr>
            <w:tcW w:w="1701" w:type="dxa"/>
            <w:tcBorders>
              <w:top w:val="single" w:sz="4" w:space="0" w:color="auto"/>
              <w:left w:val="single" w:sz="4" w:space="0" w:color="auto"/>
              <w:bottom w:val="single" w:sz="4" w:space="0" w:color="auto"/>
              <w:right w:val="single" w:sz="4" w:space="0" w:color="auto"/>
            </w:tcBorders>
          </w:tcPr>
          <w:p w14:paraId="2B908A4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63147F75"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отчетном периоде лицами, контролирующими Компанию, не использовались какие-либо способы получения прибыли (дохода) за счет Компании.</w:t>
            </w:r>
          </w:p>
        </w:tc>
      </w:tr>
      <w:tr w:rsidR="00A11DA7" w:rsidRPr="00A11DA7" w14:paraId="19123ACD"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26ACA595"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1.3</w:t>
            </w:r>
          </w:p>
        </w:tc>
        <w:tc>
          <w:tcPr>
            <w:tcW w:w="9644" w:type="dxa"/>
            <w:gridSpan w:val="4"/>
            <w:tcBorders>
              <w:top w:val="single" w:sz="4" w:space="0" w:color="auto"/>
              <w:left w:val="single" w:sz="4" w:space="0" w:color="auto"/>
              <w:bottom w:val="single" w:sz="4" w:space="0" w:color="auto"/>
              <w:right w:val="single" w:sz="4" w:space="0" w:color="auto"/>
            </w:tcBorders>
          </w:tcPr>
          <w:p w14:paraId="4858FDED"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Система и практика корпоративного управления обеспечивают равенство условий для всех акционеров – владельцев акций одной категории (типа), включая миноритарных (мелких) акционеров и иностранных акционеров, и равное отношение к ним со стороны общества</w:t>
            </w:r>
          </w:p>
        </w:tc>
      </w:tr>
      <w:tr w:rsidR="00A11DA7" w:rsidRPr="00A11DA7" w14:paraId="3319ACDD"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6B668BC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1.3.1</w:t>
            </w:r>
          </w:p>
        </w:tc>
        <w:tc>
          <w:tcPr>
            <w:tcW w:w="2410" w:type="dxa"/>
            <w:tcBorders>
              <w:top w:val="single" w:sz="4" w:space="0" w:color="auto"/>
              <w:left w:val="single" w:sz="4" w:space="0" w:color="auto"/>
              <w:bottom w:val="single" w:sz="4" w:space="0" w:color="auto"/>
              <w:right w:val="single" w:sz="4" w:space="0" w:color="auto"/>
            </w:tcBorders>
          </w:tcPr>
          <w:p w14:paraId="580E6D0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Общество создало условия для справедливого отношения к каждому акционеру со стороны органов управления и контролирующих лиц общества, в том числе условия, обеспечивающие недопустимость злоупотреблений со стороны крупных акционеров по отношению к миноритарным акционерам</w:t>
            </w:r>
          </w:p>
        </w:tc>
        <w:tc>
          <w:tcPr>
            <w:tcW w:w="2410" w:type="dxa"/>
            <w:tcBorders>
              <w:top w:val="single" w:sz="4" w:space="0" w:color="auto"/>
              <w:left w:val="single" w:sz="4" w:space="0" w:color="auto"/>
              <w:bottom w:val="single" w:sz="4" w:space="0" w:color="auto"/>
              <w:right w:val="single" w:sz="4" w:space="0" w:color="auto"/>
            </w:tcBorders>
          </w:tcPr>
          <w:p w14:paraId="3C795D84"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 течение отчетного периода лица, контролирующие общество, не допускали злоупотреблений правами по отношению к акционерам общества, конфликты между контролирующими лицами общества и акционерами общества отсутствовали, а если таковые были, совет директоров уделил им надлежащее внимание</w:t>
            </w:r>
          </w:p>
        </w:tc>
        <w:tc>
          <w:tcPr>
            <w:tcW w:w="1701" w:type="dxa"/>
            <w:tcBorders>
              <w:top w:val="single" w:sz="4" w:space="0" w:color="auto"/>
              <w:left w:val="single" w:sz="4" w:space="0" w:color="auto"/>
              <w:bottom w:val="single" w:sz="4" w:space="0" w:color="auto"/>
              <w:right w:val="single" w:sz="4" w:space="0" w:color="auto"/>
            </w:tcBorders>
          </w:tcPr>
          <w:p w14:paraId="17055EB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440FF43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течение отчетного периода лица, контролирующие Компанию, не допускали злоупотребление правами по отношению к акционерам Компании. В Компании не было зафиксировано конфликтов между контролирующими лицами Компании и акционерами.</w:t>
            </w:r>
          </w:p>
        </w:tc>
      </w:tr>
      <w:tr w:rsidR="00A11DA7" w:rsidRPr="00A11DA7" w14:paraId="644D510C"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7B0978E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1.3.2</w:t>
            </w:r>
          </w:p>
        </w:tc>
        <w:tc>
          <w:tcPr>
            <w:tcW w:w="2410" w:type="dxa"/>
            <w:tcBorders>
              <w:top w:val="single" w:sz="4" w:space="0" w:color="auto"/>
              <w:left w:val="single" w:sz="4" w:space="0" w:color="auto"/>
              <w:bottom w:val="single" w:sz="4" w:space="0" w:color="auto"/>
              <w:right w:val="single" w:sz="4" w:space="0" w:color="auto"/>
            </w:tcBorders>
          </w:tcPr>
          <w:p w14:paraId="3570B90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Общество не предпринимает действий, которые приводят или могут привести к искусственному перераспределению корпоративного контроля</w:t>
            </w:r>
          </w:p>
        </w:tc>
        <w:tc>
          <w:tcPr>
            <w:tcW w:w="2410" w:type="dxa"/>
            <w:tcBorders>
              <w:top w:val="single" w:sz="4" w:space="0" w:color="auto"/>
              <w:left w:val="single" w:sz="4" w:space="0" w:color="auto"/>
              <w:bottom w:val="single" w:sz="4" w:space="0" w:color="auto"/>
              <w:right w:val="single" w:sz="4" w:space="0" w:color="auto"/>
            </w:tcBorders>
          </w:tcPr>
          <w:p w14:paraId="4076D32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Квазиказначейские акции отсутствуют или не участвовали в голосовании в течение отчетного периода</w:t>
            </w:r>
          </w:p>
        </w:tc>
        <w:tc>
          <w:tcPr>
            <w:tcW w:w="1701" w:type="dxa"/>
            <w:tcBorders>
              <w:top w:val="single" w:sz="4" w:space="0" w:color="auto"/>
              <w:left w:val="single" w:sz="4" w:space="0" w:color="auto"/>
              <w:bottom w:val="single" w:sz="4" w:space="0" w:color="auto"/>
              <w:right w:val="single" w:sz="4" w:space="0" w:color="auto"/>
            </w:tcBorders>
          </w:tcPr>
          <w:p w14:paraId="298F4CF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7987A83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отчетном периоде квазиказначейские акции в Компании отсутствовали.</w:t>
            </w:r>
          </w:p>
        </w:tc>
      </w:tr>
      <w:tr w:rsidR="00A11DA7" w:rsidRPr="00A11DA7" w14:paraId="157ABFEC"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052B17F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sz w:val="20"/>
                <w:szCs w:val="20"/>
                <w:lang w:eastAsia="ru-RU"/>
              </w:rPr>
              <w:t>1.4</w:t>
            </w:r>
          </w:p>
        </w:tc>
        <w:tc>
          <w:tcPr>
            <w:tcW w:w="9644" w:type="dxa"/>
            <w:gridSpan w:val="4"/>
            <w:tcBorders>
              <w:top w:val="single" w:sz="4" w:space="0" w:color="auto"/>
              <w:left w:val="single" w:sz="4" w:space="0" w:color="auto"/>
              <w:bottom w:val="single" w:sz="4" w:space="0" w:color="auto"/>
              <w:right w:val="single" w:sz="4" w:space="0" w:color="auto"/>
            </w:tcBorders>
          </w:tcPr>
          <w:p w14:paraId="614454EC"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Акционерам обеспечены надежные и эффективные способы учета прав на акции, а также возможность свободного и необременительного отчуждения принадлежащих им акций</w:t>
            </w:r>
          </w:p>
        </w:tc>
      </w:tr>
      <w:tr w:rsidR="00A11DA7" w:rsidRPr="00A11DA7" w14:paraId="7749528E"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21218093"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1.4.1</w:t>
            </w:r>
          </w:p>
        </w:tc>
        <w:tc>
          <w:tcPr>
            <w:tcW w:w="2410" w:type="dxa"/>
            <w:tcBorders>
              <w:top w:val="single" w:sz="4" w:space="0" w:color="auto"/>
              <w:left w:val="single" w:sz="4" w:space="0" w:color="auto"/>
              <w:bottom w:val="single" w:sz="4" w:space="0" w:color="auto"/>
              <w:right w:val="single" w:sz="4" w:space="0" w:color="auto"/>
            </w:tcBorders>
          </w:tcPr>
          <w:p w14:paraId="1D4E57F4"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Акционерам обеспечены надежные и эффективные способы учета прав на акции, а также возможность свободного и необременительного отчуждения принадлежащих им акций</w:t>
            </w:r>
          </w:p>
        </w:tc>
        <w:tc>
          <w:tcPr>
            <w:tcW w:w="2410" w:type="dxa"/>
            <w:tcBorders>
              <w:top w:val="single" w:sz="4" w:space="0" w:color="auto"/>
              <w:left w:val="single" w:sz="4" w:space="0" w:color="auto"/>
              <w:bottom w:val="single" w:sz="4" w:space="0" w:color="auto"/>
              <w:right w:val="single" w:sz="4" w:space="0" w:color="auto"/>
            </w:tcBorders>
          </w:tcPr>
          <w:p w14:paraId="6190E93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Используемые регистратором общества технологии и условия оказываемых услуг соответствуют потребностям общества и его акционеров, обеспечивают учет прав на акции и реализацию прав акционеров наиболее эффективным образом</w:t>
            </w:r>
          </w:p>
        </w:tc>
        <w:tc>
          <w:tcPr>
            <w:tcW w:w="1701" w:type="dxa"/>
            <w:tcBorders>
              <w:top w:val="single" w:sz="4" w:space="0" w:color="auto"/>
              <w:left w:val="single" w:sz="4" w:space="0" w:color="auto"/>
              <w:bottom w:val="single" w:sz="4" w:space="0" w:color="auto"/>
              <w:right w:val="single" w:sz="4" w:space="0" w:color="auto"/>
            </w:tcBorders>
          </w:tcPr>
          <w:p w14:paraId="0F50621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19D0B8AC"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отчетном периоде акционеры могли реализовывать свои права наиболее эффективным образом, используя технологии и сервисы регистратора, являющегося держателем реестра акционеров Компании в 2025 г.</w:t>
            </w:r>
          </w:p>
        </w:tc>
      </w:tr>
      <w:tr w:rsidR="00A11DA7" w:rsidRPr="00A11DA7" w14:paraId="22CE46C5"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52F11B01"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2.1</w:t>
            </w:r>
          </w:p>
        </w:tc>
        <w:tc>
          <w:tcPr>
            <w:tcW w:w="9644" w:type="dxa"/>
            <w:gridSpan w:val="4"/>
            <w:tcBorders>
              <w:top w:val="single" w:sz="4" w:space="0" w:color="auto"/>
              <w:left w:val="single" w:sz="4" w:space="0" w:color="auto"/>
              <w:bottom w:val="single" w:sz="4" w:space="0" w:color="auto"/>
              <w:right w:val="single" w:sz="4" w:space="0" w:color="auto"/>
            </w:tcBorders>
          </w:tcPr>
          <w:p w14:paraId="06A5D44D"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Совет директоров осуществляет стратегическое управление обществом, определяет основные принципы и подходы к организации в обществе системы управления рисками и внутреннего контроля, контролирует деятельность исполнительных органов общества, а также реализует иные ключевые функции</w:t>
            </w:r>
          </w:p>
        </w:tc>
      </w:tr>
      <w:tr w:rsidR="00A11DA7" w:rsidRPr="00A11DA7" w14:paraId="3FCCDC80"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5E7DC144"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2.1.1</w:t>
            </w:r>
          </w:p>
        </w:tc>
        <w:tc>
          <w:tcPr>
            <w:tcW w:w="2410" w:type="dxa"/>
            <w:tcBorders>
              <w:top w:val="single" w:sz="4" w:space="0" w:color="auto"/>
              <w:left w:val="single" w:sz="4" w:space="0" w:color="auto"/>
              <w:bottom w:val="single" w:sz="4" w:space="0" w:color="auto"/>
              <w:right w:val="single" w:sz="4" w:space="0" w:color="auto"/>
            </w:tcBorders>
          </w:tcPr>
          <w:p w14:paraId="196C3568"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Совет директоров отвечает за принятие решений, связанных с назначением и освобождением от занимаемых </w:t>
            </w:r>
            <w:r w:rsidRPr="00A11DA7">
              <w:rPr>
                <w:rFonts w:ascii="Arial" w:eastAsia="Times New Roman" w:hAnsi="Arial" w:cs="Arial"/>
                <w:sz w:val="20"/>
                <w:szCs w:val="20"/>
                <w:lang w:eastAsia="ru-RU"/>
              </w:rPr>
              <w:lastRenderedPageBreak/>
              <w:t>должностей исполнительных органов, в том числе в связи с ненадлежащим исполнением ими своих обязанностей. Совет директоров также осуществляет контроль за тем, чтобы исполнительные органы общества действовали в соответствии с утвержденными стратегией развития и основными направлениями деятельности общества</w:t>
            </w:r>
          </w:p>
        </w:tc>
        <w:tc>
          <w:tcPr>
            <w:tcW w:w="2410" w:type="dxa"/>
            <w:tcBorders>
              <w:top w:val="single" w:sz="4" w:space="0" w:color="auto"/>
              <w:left w:val="single" w:sz="4" w:space="0" w:color="auto"/>
              <w:bottom w:val="single" w:sz="4" w:space="0" w:color="auto"/>
              <w:right w:val="single" w:sz="4" w:space="0" w:color="auto"/>
            </w:tcBorders>
          </w:tcPr>
          <w:p w14:paraId="6749993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 xml:space="preserve">1. Совет директоров имеет закрепленные в уставе полномочия по назначению, освобождению от занимаемой </w:t>
            </w:r>
            <w:r w:rsidRPr="00A11DA7">
              <w:rPr>
                <w:rFonts w:ascii="Arial" w:eastAsia="Times New Roman" w:hAnsi="Arial" w:cs="Arial"/>
                <w:sz w:val="20"/>
                <w:szCs w:val="20"/>
                <w:lang w:eastAsia="ru-RU"/>
              </w:rPr>
              <w:lastRenderedPageBreak/>
              <w:t>должности и определению условий договоров в отношении членов исполнительных органов.</w:t>
            </w:r>
          </w:p>
          <w:p w14:paraId="0D88BDC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51E58ED3"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 В отчетном периоде комитет по номинациям (назначениям, кадрам)</w:t>
            </w:r>
            <w:r w:rsidRPr="00A11DA7">
              <w:rPr>
                <w:rFonts w:ascii="Arial" w:eastAsia="Times New Roman" w:hAnsi="Arial" w:cs="Arial"/>
                <w:sz w:val="20"/>
                <w:szCs w:val="20"/>
                <w:vertAlign w:val="superscript"/>
                <w:lang w:eastAsia="ru-RU"/>
              </w:rPr>
              <w:footnoteReference w:id="33"/>
            </w:r>
            <w:r w:rsidRPr="00A11DA7">
              <w:rPr>
                <w:rFonts w:ascii="Arial" w:eastAsia="Times New Roman" w:hAnsi="Arial" w:cs="Arial"/>
                <w:sz w:val="20"/>
                <w:szCs w:val="20"/>
                <w:lang w:eastAsia="ru-RU"/>
              </w:rPr>
              <w:t xml:space="preserve"> рассмотрел вопрос о соответствии профессиональной квалификации, навыков и опыта членов исполнительных органов текущим и ожидаемым потребностям общества, продиктованным утвержденной стратегией общества.</w:t>
            </w:r>
          </w:p>
          <w:p w14:paraId="6EA5277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50E6FE6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3. В отчетном периоде советом директоров рассмотрен отчет (отчеты) единоличного исполнительного органа и коллегиального исполнительного органа (при наличии) о выполнении стратегии общества</w:t>
            </w:r>
          </w:p>
        </w:tc>
        <w:tc>
          <w:tcPr>
            <w:tcW w:w="1701" w:type="dxa"/>
            <w:tcBorders>
              <w:top w:val="single" w:sz="4" w:space="0" w:color="auto"/>
              <w:left w:val="single" w:sz="4" w:space="0" w:color="auto"/>
              <w:bottom w:val="single" w:sz="4" w:space="0" w:color="auto"/>
              <w:right w:val="single" w:sz="4" w:space="0" w:color="auto"/>
            </w:tcBorders>
          </w:tcPr>
          <w:p w14:paraId="48B9B178"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16DA2775"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В соответствии с Уставом ПАО «ЭЛ5-Энерго» к компетенции Совета директоров относятся назначение и досрочное прекращение полномочий </w:t>
            </w:r>
            <w:r w:rsidRPr="00A11DA7">
              <w:rPr>
                <w:rFonts w:ascii="Arial" w:eastAsia="Times New Roman" w:hAnsi="Arial" w:cs="Arial"/>
                <w:sz w:val="20"/>
                <w:szCs w:val="20"/>
                <w:lang w:eastAsia="ru-RU"/>
              </w:rPr>
              <w:lastRenderedPageBreak/>
              <w:t xml:space="preserve">Генерального директора Компании, определение количественного состава, избрание и досрочное прекращение полномочий членов Правления. </w:t>
            </w:r>
          </w:p>
          <w:p w14:paraId="4A28655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0AC43FB4"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отчетном периоде Совет директоров рассмотрел вопросы о соответствии профессиональной квалификации, навыков и опыта Генерального директора и членов Правления текущим и ожидаемым потребностям Компании, продиктованным стратегией Компании, в рамках вопросов об установке ключевых показателей деятельности и отчетов об их исполнении. Также все вопросы были предварительно рассмотрены Комитетом по кадрам и вознаграждениям.</w:t>
            </w:r>
          </w:p>
          <w:p w14:paraId="25CC9D5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35BD720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2025 г. Совет директоров регулярно рассматривал отчеты Генерального директора Компании, в которых в том числе отражаются выполнение Бизнес-плана и реализация стратегии ПАО «ЭЛ5-Энерго»</w:t>
            </w:r>
          </w:p>
        </w:tc>
      </w:tr>
      <w:tr w:rsidR="00A11DA7" w:rsidRPr="00A11DA7" w14:paraId="549422A6"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3133DF6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2.1.2</w:t>
            </w:r>
          </w:p>
        </w:tc>
        <w:tc>
          <w:tcPr>
            <w:tcW w:w="2410" w:type="dxa"/>
            <w:tcBorders>
              <w:top w:val="single" w:sz="4" w:space="0" w:color="auto"/>
              <w:left w:val="single" w:sz="4" w:space="0" w:color="auto"/>
              <w:bottom w:val="single" w:sz="4" w:space="0" w:color="auto"/>
              <w:right w:val="single" w:sz="4" w:space="0" w:color="auto"/>
            </w:tcBorders>
          </w:tcPr>
          <w:p w14:paraId="2E0F835C"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Совет директоров устанавливает основные ориентиры деятельности общества на долгосрочную перспективу, оценивает и утверждает ключевые показатели деятельности и основные бизнес-цели общества, оценивает и одобряет стратегию и бизнес-планы по основным видам деятельности общества</w:t>
            </w:r>
          </w:p>
        </w:tc>
        <w:tc>
          <w:tcPr>
            <w:tcW w:w="2410" w:type="dxa"/>
            <w:tcBorders>
              <w:top w:val="single" w:sz="4" w:space="0" w:color="auto"/>
              <w:left w:val="single" w:sz="4" w:space="0" w:color="auto"/>
              <w:bottom w:val="single" w:sz="4" w:space="0" w:color="auto"/>
              <w:right w:val="single" w:sz="4" w:space="0" w:color="auto"/>
            </w:tcBorders>
          </w:tcPr>
          <w:p w14:paraId="242F38B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1. В течение отчетного периода на заседаниях совета директоров были рассмотрены вопросы, связанные с ходом исполнения и актуализации стратегии, утверждением финансово-хозяйственного плана (бюджета) общества, а также рассмотрением критериев и показателей (в том числе промежуточных) реализации стратегии </w:t>
            </w:r>
            <w:r w:rsidRPr="00A11DA7">
              <w:rPr>
                <w:rFonts w:ascii="Arial" w:eastAsia="Times New Roman" w:hAnsi="Arial" w:cs="Arial"/>
                <w:sz w:val="20"/>
                <w:szCs w:val="20"/>
                <w:lang w:eastAsia="ru-RU"/>
              </w:rPr>
              <w:lastRenderedPageBreak/>
              <w:t>и бизнес-планов общества</w:t>
            </w:r>
          </w:p>
        </w:tc>
        <w:tc>
          <w:tcPr>
            <w:tcW w:w="1701" w:type="dxa"/>
            <w:tcBorders>
              <w:top w:val="single" w:sz="4" w:space="0" w:color="auto"/>
              <w:left w:val="single" w:sz="4" w:space="0" w:color="auto"/>
              <w:bottom w:val="single" w:sz="4" w:space="0" w:color="auto"/>
              <w:right w:val="single" w:sz="4" w:space="0" w:color="auto"/>
            </w:tcBorders>
          </w:tcPr>
          <w:p w14:paraId="429E90BA"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position w:val="-10"/>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582312C6" w14:textId="554BC915"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В течение 2025 г. Совет директоров рассмотрел вопросы, связанные с ходом исполнения и актуализации стратегии Компании, в рамках отчетов Генерального директора о деятельности Компании, а также вопросы, связанные с утверждением Бизнес-плана Компании </w:t>
            </w:r>
            <w:r w:rsidR="004B15B9" w:rsidRPr="00A11DA7">
              <w:rPr>
                <w:rFonts w:ascii="Arial" w:eastAsia="Times New Roman" w:hAnsi="Arial" w:cs="Arial"/>
                <w:sz w:val="20"/>
                <w:szCs w:val="20"/>
                <w:lang w:eastAsia="ru-RU"/>
              </w:rPr>
              <w:t>на 2026</w:t>
            </w:r>
            <w:r w:rsidRPr="00A11DA7">
              <w:rPr>
                <w:rFonts w:ascii="Arial" w:eastAsia="Times New Roman" w:hAnsi="Arial" w:cs="Arial"/>
                <w:sz w:val="20"/>
                <w:szCs w:val="20"/>
                <w:lang w:eastAsia="ru-RU"/>
              </w:rPr>
              <w:t>–2028 гг. и бюджета Компании на 2026 г.</w:t>
            </w:r>
          </w:p>
        </w:tc>
      </w:tr>
      <w:tr w:rsidR="00A11DA7" w:rsidRPr="00A11DA7" w14:paraId="542575C6"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520229A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2.1.3</w:t>
            </w:r>
          </w:p>
        </w:tc>
        <w:tc>
          <w:tcPr>
            <w:tcW w:w="2410" w:type="dxa"/>
            <w:tcBorders>
              <w:top w:val="single" w:sz="4" w:space="0" w:color="auto"/>
              <w:left w:val="single" w:sz="4" w:space="0" w:color="auto"/>
              <w:bottom w:val="single" w:sz="4" w:space="0" w:color="auto"/>
              <w:right w:val="single" w:sz="4" w:space="0" w:color="auto"/>
            </w:tcBorders>
          </w:tcPr>
          <w:p w14:paraId="38049BF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Совет директоров определяет принципы и подходы к организации системы управления рисками и внутреннего контроля в обществе</w:t>
            </w:r>
          </w:p>
        </w:tc>
        <w:tc>
          <w:tcPr>
            <w:tcW w:w="2410" w:type="dxa"/>
            <w:tcBorders>
              <w:top w:val="single" w:sz="4" w:space="0" w:color="auto"/>
              <w:left w:val="single" w:sz="4" w:space="0" w:color="auto"/>
              <w:bottom w:val="single" w:sz="4" w:space="0" w:color="auto"/>
              <w:right w:val="single" w:sz="4" w:space="0" w:color="auto"/>
            </w:tcBorders>
          </w:tcPr>
          <w:p w14:paraId="23E1658C"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Принципы и подходы к организации системы управления рисками и внутреннего контроля в обществе определены советом директоров и закреплены во внутренних документах общества, определяющих политику в области управления рисками и внутреннего контроля.</w:t>
            </w:r>
          </w:p>
          <w:p w14:paraId="1901728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 В отчетном периоде совет директоров утвердил (пересмотрел) приемлемую величину рисков (риск-аппетит) общества либо комитет по аудиту и (или) комитет по рискам (при наличии) рассмотрел целесообразность вынесения на рассмотрение совета директоров вопроса о пересмотре риск-аппетита общества</w:t>
            </w:r>
          </w:p>
        </w:tc>
        <w:tc>
          <w:tcPr>
            <w:tcW w:w="1701" w:type="dxa"/>
            <w:tcBorders>
              <w:top w:val="single" w:sz="4" w:space="0" w:color="auto"/>
              <w:left w:val="single" w:sz="4" w:space="0" w:color="auto"/>
              <w:bottom w:val="single" w:sz="4" w:space="0" w:color="auto"/>
              <w:right w:val="single" w:sz="4" w:space="0" w:color="auto"/>
            </w:tcBorders>
          </w:tcPr>
          <w:p w14:paraId="679316C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10DEC969"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Принципы и подходы к организации СУРиВК закреплены следующими внутренними документами Компании: </w:t>
            </w:r>
          </w:p>
          <w:p w14:paraId="4DE17C30" w14:textId="77777777" w:rsidR="00A11DA7" w:rsidRPr="00A11DA7" w:rsidRDefault="00A11DA7" w:rsidP="00C010F8">
            <w:pPr>
              <w:widowControl w:val="0"/>
              <w:numPr>
                <w:ilvl w:val="0"/>
                <w:numId w:val="32"/>
              </w:numPr>
              <w:autoSpaceDE w:val="0"/>
              <w:autoSpaceDN w:val="0"/>
              <w:ind w:firstLine="0"/>
              <w:contextualSpacing/>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Политикой в области управления рисками и внутреннего контроля, которая определяет цели, задачи, принципы и методы управления рисками в Компании; </w:t>
            </w:r>
          </w:p>
          <w:p w14:paraId="5E661C5F" w14:textId="77777777" w:rsidR="00A11DA7" w:rsidRPr="00A11DA7" w:rsidRDefault="00A11DA7" w:rsidP="00C010F8">
            <w:pPr>
              <w:widowControl w:val="0"/>
              <w:numPr>
                <w:ilvl w:val="0"/>
                <w:numId w:val="32"/>
              </w:numPr>
              <w:autoSpaceDE w:val="0"/>
              <w:autoSpaceDN w:val="0"/>
              <w:ind w:firstLine="0"/>
              <w:contextualSpacing/>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Положением о Комитете по рискам, которое определяет основные принципы работы, в том числе задачи Комитета по рискам и его полномочия.</w:t>
            </w:r>
          </w:p>
          <w:p w14:paraId="0E5B47A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2025 г. Совет директоров рассмотрел вопрос об </w:t>
            </w:r>
            <w:r w:rsidRPr="00A11DA7">
              <w:rPr>
                <w:rFonts w:ascii="Arial" w:eastAsia="Times New Roman" w:hAnsi="Arial" w:cs="Arial"/>
                <w:bCs/>
                <w:sz w:val="20"/>
                <w:szCs w:val="20"/>
                <w:lang w:eastAsia="ru-RU"/>
              </w:rPr>
              <w:t>организации и функционировании СУРиВК Компании и утвердил риск-аппетит на 2026 г.</w:t>
            </w:r>
          </w:p>
          <w:p w14:paraId="5ED95F2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highlight w:val="red"/>
                <w:lang w:eastAsia="ru-RU"/>
              </w:rPr>
            </w:pPr>
            <w:r w:rsidRPr="00A11DA7">
              <w:rPr>
                <w:rFonts w:ascii="Arial" w:eastAsia="Times New Roman" w:hAnsi="Arial" w:cs="Arial"/>
                <w:sz w:val="20"/>
                <w:szCs w:val="20"/>
                <w:lang w:eastAsia="ru-RU"/>
              </w:rPr>
              <w:t xml:space="preserve"> </w:t>
            </w:r>
            <w:r w:rsidRPr="00A11DA7">
              <w:rPr>
                <w:rFonts w:ascii="Arial" w:eastAsia="Times New Roman" w:hAnsi="Arial" w:cs="Arial"/>
                <w:sz w:val="20"/>
                <w:szCs w:val="20"/>
              </w:rPr>
              <w:t>Политика в области управления рисками и внутреннего контроля Компании является действующей и не требует внесения изменений в отчетном периоде.</w:t>
            </w:r>
          </w:p>
        </w:tc>
      </w:tr>
      <w:tr w:rsidR="00A11DA7" w:rsidRPr="00A11DA7" w14:paraId="31EF79BD"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3C2415C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2.1.4</w:t>
            </w:r>
          </w:p>
        </w:tc>
        <w:tc>
          <w:tcPr>
            <w:tcW w:w="2410" w:type="dxa"/>
            <w:tcBorders>
              <w:top w:val="single" w:sz="4" w:space="0" w:color="auto"/>
              <w:left w:val="single" w:sz="4" w:space="0" w:color="auto"/>
              <w:bottom w:val="single" w:sz="4" w:space="0" w:color="auto"/>
              <w:right w:val="single" w:sz="4" w:space="0" w:color="auto"/>
            </w:tcBorders>
          </w:tcPr>
          <w:p w14:paraId="4F636B5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Совет директоров определяет политику общества по вознаграждению и (или) возмещению расходов (компенсаций) членам совета директоров, исполнительным органам общества и иным ключевым руководящим работникам общества</w:t>
            </w:r>
          </w:p>
        </w:tc>
        <w:tc>
          <w:tcPr>
            <w:tcW w:w="2410" w:type="dxa"/>
            <w:tcBorders>
              <w:top w:val="single" w:sz="4" w:space="0" w:color="auto"/>
              <w:left w:val="single" w:sz="4" w:space="0" w:color="auto"/>
              <w:bottom w:val="single" w:sz="4" w:space="0" w:color="auto"/>
              <w:right w:val="single" w:sz="4" w:space="0" w:color="auto"/>
            </w:tcBorders>
          </w:tcPr>
          <w:p w14:paraId="341B08A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 обществе разработана, утверждена советом директоров и внедрена политика (политики) по вознаграждению и возмещению расходов (компенсаций) членов совета директоров, исполнительных органов общества и иных ключевых руководящих работников общества.</w:t>
            </w:r>
          </w:p>
          <w:p w14:paraId="0C28EE0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193F5A5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2. В течение отчетного периода советом директоров были рассмотрены вопросы, </w:t>
            </w:r>
            <w:r w:rsidRPr="00A11DA7">
              <w:rPr>
                <w:rFonts w:ascii="Arial" w:eastAsia="Times New Roman" w:hAnsi="Arial" w:cs="Arial"/>
                <w:sz w:val="20"/>
                <w:szCs w:val="20"/>
                <w:lang w:eastAsia="ru-RU"/>
              </w:rPr>
              <w:lastRenderedPageBreak/>
              <w:t>связанные с указанной политикой (политиками)</w:t>
            </w:r>
          </w:p>
        </w:tc>
        <w:tc>
          <w:tcPr>
            <w:tcW w:w="1701" w:type="dxa"/>
            <w:tcBorders>
              <w:top w:val="single" w:sz="4" w:space="0" w:color="auto"/>
              <w:left w:val="single" w:sz="4" w:space="0" w:color="auto"/>
              <w:bottom w:val="single" w:sz="4" w:space="0" w:color="auto"/>
              <w:right w:val="single" w:sz="4" w:space="0" w:color="auto"/>
            </w:tcBorders>
          </w:tcPr>
          <w:p w14:paraId="2E792AAC"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7966E05F"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В Компании действуют внутренние документы, которые регламентируют вознаграждение и возмещение расходов членов Совета директоров, исполнительных органов Компании и иных ключевых руководящих работников: </w:t>
            </w:r>
            <w:r w:rsidRPr="00A11DA7">
              <w:rPr>
                <w:rFonts w:ascii="Arial" w:eastAsia="Times New Roman" w:hAnsi="Arial" w:cs="Arial"/>
                <w:sz w:val="20"/>
                <w:szCs w:val="20"/>
              </w:rPr>
              <w:t>Положение о выплате членам Совета директоров и комитетов Совета директоров вознаграждений и компенсаций</w:t>
            </w:r>
            <w:r w:rsidRPr="00A11DA7">
              <w:rPr>
                <w:rFonts w:ascii="Arial" w:eastAsia="Times New Roman" w:hAnsi="Arial" w:cs="Arial"/>
                <w:sz w:val="20"/>
                <w:szCs w:val="20"/>
                <w:lang w:eastAsia="ru-RU"/>
              </w:rPr>
              <w:t xml:space="preserve"> и Политика по вознаграждению и возмещению расходов (компенсаций) членов исполнительных органов и иных ключевых руководящих работников Компании</w:t>
            </w:r>
          </w:p>
          <w:p w14:paraId="7ABA9F2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12.12.2025 Совет директоров утвердил новую редакцию Политики по вознаграждению и возмещению расходов (компенсаций) членов исполнительных органов и иных ключевых руководящих работников ПАО «ЭЛ5-Энерго» (Протокол № 19/25 от 15.12.2025).</w:t>
            </w:r>
          </w:p>
          <w:p w14:paraId="6479C5E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На годовом заседании Общего собрания акционеров на основании рекомендации Совета директоров было утверждено Положение о выплате членам Совета директоров и Комитетов Совета директоров ПАО «ЭЛ5-Энерго» вознаграждений и компенсаций в новой редакции (протокол № 1/25 от 30.06.2025)</w:t>
            </w:r>
          </w:p>
          <w:p w14:paraId="2EA95A07" w14:textId="36E710A4"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Вопросы, связанные с вознаграждением членов Совета директоров и Комитетов, а также вопрос о рассмотрении результатов самооценки качества работы Совета </w:t>
            </w:r>
            <w:r w:rsidR="004B15B9" w:rsidRPr="00A11DA7">
              <w:rPr>
                <w:rFonts w:ascii="Arial" w:eastAsia="Times New Roman" w:hAnsi="Arial" w:cs="Arial"/>
                <w:sz w:val="20"/>
                <w:szCs w:val="20"/>
                <w:lang w:eastAsia="ru-RU"/>
              </w:rPr>
              <w:t>директоров были</w:t>
            </w:r>
            <w:r w:rsidRPr="00A11DA7">
              <w:rPr>
                <w:rFonts w:ascii="Arial" w:eastAsia="Times New Roman" w:hAnsi="Arial" w:cs="Arial"/>
                <w:sz w:val="20"/>
                <w:szCs w:val="20"/>
                <w:lang w:eastAsia="ru-RU"/>
              </w:rPr>
              <w:t xml:space="preserve"> рассмотрены Советом директоров в отчетном периоде.</w:t>
            </w:r>
          </w:p>
        </w:tc>
      </w:tr>
      <w:tr w:rsidR="00A11DA7" w:rsidRPr="00A11DA7" w14:paraId="30223E16"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4B1E0E2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2.1.5</w:t>
            </w:r>
          </w:p>
        </w:tc>
        <w:tc>
          <w:tcPr>
            <w:tcW w:w="2410" w:type="dxa"/>
            <w:tcBorders>
              <w:top w:val="single" w:sz="4" w:space="0" w:color="auto"/>
              <w:left w:val="single" w:sz="4" w:space="0" w:color="auto"/>
              <w:bottom w:val="single" w:sz="4" w:space="0" w:color="auto"/>
              <w:right w:val="single" w:sz="4" w:space="0" w:color="auto"/>
            </w:tcBorders>
          </w:tcPr>
          <w:p w14:paraId="5B125E8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Совет директоров играет ключевую роль в предупреждении, выявлении и урегулировании внутренних конфликтов между органами общества, акционерами общества и работниками общества</w:t>
            </w:r>
          </w:p>
        </w:tc>
        <w:tc>
          <w:tcPr>
            <w:tcW w:w="2410" w:type="dxa"/>
            <w:tcBorders>
              <w:top w:val="single" w:sz="4" w:space="0" w:color="auto"/>
              <w:left w:val="single" w:sz="4" w:space="0" w:color="auto"/>
              <w:bottom w:val="single" w:sz="4" w:space="0" w:color="auto"/>
              <w:right w:val="single" w:sz="4" w:space="0" w:color="auto"/>
            </w:tcBorders>
          </w:tcPr>
          <w:p w14:paraId="6AC1A29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Совет директоров играет ключевую роль в предупреждении, выявлении и урегулировании внутренних конфликтов.</w:t>
            </w:r>
          </w:p>
          <w:p w14:paraId="21870EC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554F1AF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 Общество создало систему идентификации сделок, связанных с конфликтом интересов, и систему мер, направленных на разрешение таких конфликтов</w:t>
            </w:r>
          </w:p>
        </w:tc>
        <w:tc>
          <w:tcPr>
            <w:tcW w:w="1701" w:type="dxa"/>
            <w:tcBorders>
              <w:top w:val="single" w:sz="4" w:space="0" w:color="auto"/>
              <w:left w:val="single" w:sz="4" w:space="0" w:color="auto"/>
              <w:bottom w:val="single" w:sz="4" w:space="0" w:color="auto"/>
              <w:right w:val="single" w:sz="4" w:space="0" w:color="auto"/>
            </w:tcBorders>
          </w:tcPr>
          <w:p w14:paraId="56CB8AA4"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5992A5E5"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соответствии с Уставом ПАО «ЭЛ5-Энерго» вопросы одобрения сделок, в совершении которых имеется заинтересованность, в случае их возникновения находятся в прямом ведении Совета директоров Компании. Вопросы выявления и предупреждения конфликта интересов рассматриваются Советом директоров при содействии Комитета по аудиту и корпоративному управлению. Положение о ключевой роли Совета директоров в вопросах разрешения внутренних конфликтов включено в Устав Компании (ст. 15.1) и Положение о </w:t>
            </w:r>
            <w:r w:rsidRPr="00A11DA7" w:rsidDel="002E5597">
              <w:rPr>
                <w:rFonts w:ascii="Arial" w:eastAsia="Times New Roman" w:hAnsi="Arial" w:cs="Arial"/>
                <w:sz w:val="20"/>
                <w:szCs w:val="20"/>
                <w:lang w:eastAsia="ru-RU"/>
              </w:rPr>
              <w:t xml:space="preserve"> </w:t>
            </w:r>
            <w:r w:rsidRPr="00A11DA7">
              <w:rPr>
                <w:rFonts w:ascii="Arial" w:eastAsia="Times New Roman" w:hAnsi="Arial" w:cs="Arial"/>
                <w:sz w:val="20"/>
                <w:szCs w:val="20"/>
                <w:lang w:eastAsia="ru-RU"/>
              </w:rPr>
              <w:t xml:space="preserve"> Совете директоров Компании (п. 3.8). Если конфликт на каком-либо этапе своего развития </w:t>
            </w:r>
            <w:r w:rsidRPr="00A11DA7">
              <w:rPr>
                <w:rFonts w:ascii="Arial" w:eastAsia="Times New Roman" w:hAnsi="Arial" w:cs="Arial"/>
                <w:sz w:val="20"/>
                <w:szCs w:val="20"/>
                <w:lang w:eastAsia="ru-RU"/>
              </w:rPr>
              <w:lastRenderedPageBreak/>
              <w:t>затрагивает или может затронуть Правление или Генерального директора Компании, он должен быть передан на урегулирование Совету директоров. При этом члены Совета директоров, интересы которых затрагивает или может затронуть конфликт, не должны участвовать в работе по разрешению такого конфликта.</w:t>
            </w:r>
          </w:p>
          <w:p w14:paraId="69F326BE"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Компании существует система мер по идентификации сделок, связанных с конфликтом интересов. В частности, член Совета директоров обязан уведомить Совет директоров, если у него возникает конфликт интересов в отношении любого вопроса повестки дня заседания или заочного голосования для принятия решений Советом директоров, до начала обсуждения соответствующего вопроса повестки дня. Члену Совета директоров необходимо воздержаться от голосования по вопросам повестки дня, в отношении которых у него имеется конфликт интересов. Кроме того, Дирекция по правовым вопросам и корпоративным отношениям анализирует сделки на предмет выявления потенциального конфликта интересов</w:t>
            </w:r>
          </w:p>
        </w:tc>
      </w:tr>
      <w:tr w:rsidR="00A11DA7" w:rsidRPr="00A11DA7" w14:paraId="4A498A11"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2CB49D8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2.1.6</w:t>
            </w:r>
          </w:p>
        </w:tc>
        <w:tc>
          <w:tcPr>
            <w:tcW w:w="2410" w:type="dxa"/>
            <w:tcBorders>
              <w:top w:val="single" w:sz="4" w:space="0" w:color="auto"/>
              <w:left w:val="single" w:sz="4" w:space="0" w:color="auto"/>
              <w:bottom w:val="single" w:sz="4" w:space="0" w:color="auto"/>
              <w:right w:val="single" w:sz="4" w:space="0" w:color="auto"/>
            </w:tcBorders>
          </w:tcPr>
          <w:p w14:paraId="280BD4C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Совет директоров играет ключевую роль в обеспечении прозрачности общества, своевременности и полноты раскрытия обществом информации, необременительного доступа акционеров к документам общества</w:t>
            </w:r>
          </w:p>
        </w:tc>
        <w:tc>
          <w:tcPr>
            <w:tcW w:w="2410" w:type="dxa"/>
            <w:tcBorders>
              <w:top w:val="single" w:sz="4" w:space="0" w:color="auto"/>
              <w:left w:val="single" w:sz="4" w:space="0" w:color="auto"/>
              <w:bottom w:val="single" w:sz="4" w:space="0" w:color="auto"/>
              <w:right w:val="single" w:sz="4" w:space="0" w:color="auto"/>
            </w:tcBorders>
          </w:tcPr>
          <w:p w14:paraId="68EDB6F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Во внутренних документах общества определены лица, ответственные за реализацию информационной политики</w:t>
            </w:r>
          </w:p>
        </w:tc>
        <w:tc>
          <w:tcPr>
            <w:tcW w:w="1701" w:type="dxa"/>
            <w:tcBorders>
              <w:top w:val="single" w:sz="4" w:space="0" w:color="auto"/>
              <w:left w:val="single" w:sz="4" w:space="0" w:color="auto"/>
              <w:bottom w:val="single" w:sz="4" w:space="0" w:color="auto"/>
              <w:right w:val="single" w:sz="4" w:space="0" w:color="auto"/>
            </w:tcBorders>
          </w:tcPr>
          <w:p w14:paraId="0292280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3C169B1D"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Согласно п. 9.1 Положения об информационной политике Компании обязанности по контролю за соблюдением данного Положения закреплены за Советом директоров</w:t>
            </w:r>
          </w:p>
        </w:tc>
      </w:tr>
      <w:tr w:rsidR="00A11DA7" w:rsidRPr="00A11DA7" w14:paraId="3378F540"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0242998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2.1.7</w:t>
            </w:r>
          </w:p>
        </w:tc>
        <w:tc>
          <w:tcPr>
            <w:tcW w:w="2410" w:type="dxa"/>
            <w:tcBorders>
              <w:top w:val="single" w:sz="4" w:space="0" w:color="auto"/>
              <w:left w:val="single" w:sz="4" w:space="0" w:color="auto"/>
              <w:bottom w:val="single" w:sz="4" w:space="0" w:color="auto"/>
              <w:right w:val="single" w:sz="4" w:space="0" w:color="auto"/>
            </w:tcBorders>
          </w:tcPr>
          <w:p w14:paraId="500974D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Совет директоров осуществляет контроль за практикой корпоративного </w:t>
            </w:r>
            <w:r w:rsidRPr="00A11DA7">
              <w:rPr>
                <w:rFonts w:ascii="Arial" w:eastAsia="Times New Roman" w:hAnsi="Arial" w:cs="Arial"/>
                <w:sz w:val="20"/>
                <w:szCs w:val="20"/>
                <w:lang w:eastAsia="ru-RU"/>
              </w:rPr>
              <w:lastRenderedPageBreak/>
              <w:t>управления в обществе и играет ключевую роль в существенных корпоративных событиях общества</w:t>
            </w:r>
          </w:p>
        </w:tc>
        <w:tc>
          <w:tcPr>
            <w:tcW w:w="2410" w:type="dxa"/>
            <w:tcBorders>
              <w:top w:val="single" w:sz="4" w:space="0" w:color="auto"/>
              <w:left w:val="single" w:sz="4" w:space="0" w:color="auto"/>
              <w:bottom w:val="single" w:sz="4" w:space="0" w:color="auto"/>
              <w:right w:val="single" w:sz="4" w:space="0" w:color="auto"/>
            </w:tcBorders>
          </w:tcPr>
          <w:p w14:paraId="15D5166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 xml:space="preserve">1. В течение отчетного периода совет директоров рассмотрел результаты самооценки </w:t>
            </w:r>
            <w:r w:rsidRPr="00A11DA7">
              <w:rPr>
                <w:rFonts w:ascii="Arial" w:eastAsia="Times New Roman" w:hAnsi="Arial" w:cs="Arial"/>
                <w:sz w:val="20"/>
                <w:szCs w:val="20"/>
                <w:lang w:eastAsia="ru-RU"/>
              </w:rPr>
              <w:lastRenderedPageBreak/>
              <w:t>и (или) внешней оценки практики корпоративного управления в обществе</w:t>
            </w:r>
          </w:p>
        </w:tc>
        <w:tc>
          <w:tcPr>
            <w:tcW w:w="1701" w:type="dxa"/>
            <w:tcBorders>
              <w:top w:val="single" w:sz="4" w:space="0" w:color="auto"/>
              <w:left w:val="single" w:sz="4" w:space="0" w:color="auto"/>
              <w:bottom w:val="single" w:sz="4" w:space="0" w:color="auto"/>
              <w:right w:val="single" w:sz="4" w:space="0" w:color="auto"/>
            </w:tcBorders>
          </w:tcPr>
          <w:p w14:paraId="2ACA6A2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32564A9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В 2025 г. Совет директоров рассмотрел </w:t>
            </w:r>
            <w:r w:rsidRPr="00A11DA7">
              <w:rPr>
                <w:rFonts w:ascii="Arial" w:eastAsia="Times New Roman" w:hAnsi="Arial" w:cs="Arial"/>
                <w:bCs/>
                <w:sz w:val="20"/>
                <w:szCs w:val="20"/>
                <w:lang w:eastAsia="ru-RU"/>
              </w:rPr>
              <w:t>Отчет о практике корпоративного управления Компании</w:t>
            </w:r>
          </w:p>
        </w:tc>
      </w:tr>
      <w:tr w:rsidR="00A11DA7" w:rsidRPr="00A11DA7" w14:paraId="5995F7E8"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42656307"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2.2</w:t>
            </w:r>
          </w:p>
        </w:tc>
        <w:tc>
          <w:tcPr>
            <w:tcW w:w="9644" w:type="dxa"/>
            <w:gridSpan w:val="4"/>
            <w:tcBorders>
              <w:top w:val="single" w:sz="4" w:space="0" w:color="auto"/>
              <w:left w:val="single" w:sz="4" w:space="0" w:color="auto"/>
              <w:bottom w:val="single" w:sz="4" w:space="0" w:color="auto"/>
              <w:right w:val="single" w:sz="4" w:space="0" w:color="auto"/>
            </w:tcBorders>
          </w:tcPr>
          <w:p w14:paraId="4694E806"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Совет директоров подотчетен акционерам общества</w:t>
            </w:r>
          </w:p>
        </w:tc>
      </w:tr>
      <w:tr w:rsidR="00A11DA7" w:rsidRPr="00A11DA7" w14:paraId="5C817CE7"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6954754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2.2.1</w:t>
            </w:r>
          </w:p>
        </w:tc>
        <w:tc>
          <w:tcPr>
            <w:tcW w:w="2410" w:type="dxa"/>
            <w:tcBorders>
              <w:top w:val="single" w:sz="4" w:space="0" w:color="auto"/>
              <w:left w:val="single" w:sz="4" w:space="0" w:color="auto"/>
              <w:bottom w:val="single" w:sz="4" w:space="0" w:color="auto"/>
              <w:right w:val="single" w:sz="4" w:space="0" w:color="auto"/>
            </w:tcBorders>
          </w:tcPr>
          <w:p w14:paraId="68249B4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Информация о работе совета директоров раскрывается и предоставляется акционерам</w:t>
            </w:r>
          </w:p>
        </w:tc>
        <w:tc>
          <w:tcPr>
            <w:tcW w:w="2410" w:type="dxa"/>
            <w:tcBorders>
              <w:top w:val="single" w:sz="4" w:space="0" w:color="auto"/>
              <w:left w:val="single" w:sz="4" w:space="0" w:color="auto"/>
              <w:bottom w:val="single" w:sz="4" w:space="0" w:color="auto"/>
              <w:right w:val="single" w:sz="4" w:space="0" w:color="auto"/>
            </w:tcBorders>
          </w:tcPr>
          <w:p w14:paraId="5F66F01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Годовой отчет общества за отчетный период включает в себя информацию о посещаемости заседаний совета директоров и комитетов каждым из членов совета директоров.</w:t>
            </w:r>
          </w:p>
          <w:p w14:paraId="0B15FD73"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65A8DCB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 Годовой отчет содержит информацию об основных результатах оценки (самооценки) качества работы совета директоров, проведенной в отчетном периоде</w:t>
            </w:r>
          </w:p>
        </w:tc>
        <w:tc>
          <w:tcPr>
            <w:tcW w:w="1701" w:type="dxa"/>
            <w:tcBorders>
              <w:top w:val="single" w:sz="4" w:space="0" w:color="auto"/>
              <w:left w:val="single" w:sz="4" w:space="0" w:color="auto"/>
              <w:bottom w:val="single" w:sz="4" w:space="0" w:color="auto"/>
              <w:right w:val="single" w:sz="4" w:space="0" w:color="auto"/>
            </w:tcBorders>
          </w:tcPr>
          <w:p w14:paraId="1A297F8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450E2659"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В Годовом отчете за 2025 г. Компания раскрывает информацию о количестве заседаний и заочных голосований для принятия решений Советом директоров и его Комитетов, проведенных в течение отчетного года, а также об участии в заседаниях и заочных голосованиях для принятия решений Советом директоров и Комитетами каждого из его членов и сведения о способах принятия решений данными органами. </w:t>
            </w:r>
          </w:p>
          <w:p w14:paraId="4AE20909" w14:textId="0C2E8F6A"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Годовой отчет Компании за 2025 г. содержит информацию о проведении самооценки эффективности </w:t>
            </w:r>
            <w:r w:rsidR="004B15B9" w:rsidRPr="00A11DA7">
              <w:rPr>
                <w:rFonts w:ascii="Arial" w:eastAsia="Times New Roman" w:hAnsi="Arial" w:cs="Arial"/>
                <w:sz w:val="20"/>
                <w:szCs w:val="20"/>
                <w:lang w:eastAsia="ru-RU"/>
              </w:rPr>
              <w:t>деятельности работы</w:t>
            </w:r>
            <w:r w:rsidRPr="00A11DA7">
              <w:rPr>
                <w:rFonts w:ascii="Arial" w:eastAsia="Times New Roman" w:hAnsi="Arial" w:cs="Arial"/>
                <w:sz w:val="20"/>
                <w:szCs w:val="20"/>
                <w:lang w:eastAsia="ru-RU"/>
              </w:rPr>
              <w:t xml:space="preserve"> Совета директоров, Комитетов Совета директоров и Корпоративного секретаря Компании.</w:t>
            </w:r>
          </w:p>
        </w:tc>
      </w:tr>
      <w:tr w:rsidR="00A11DA7" w:rsidRPr="00A11DA7" w14:paraId="6516DD11"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6EA1939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2.2.2</w:t>
            </w:r>
          </w:p>
        </w:tc>
        <w:tc>
          <w:tcPr>
            <w:tcW w:w="2410" w:type="dxa"/>
            <w:tcBorders>
              <w:top w:val="single" w:sz="4" w:space="0" w:color="auto"/>
              <w:left w:val="single" w:sz="4" w:space="0" w:color="auto"/>
              <w:bottom w:val="single" w:sz="4" w:space="0" w:color="auto"/>
              <w:right w:val="single" w:sz="4" w:space="0" w:color="auto"/>
            </w:tcBorders>
          </w:tcPr>
          <w:p w14:paraId="47A6FFDC"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Председатель совета директоров доступен для общения с акционерами общества</w:t>
            </w:r>
          </w:p>
        </w:tc>
        <w:tc>
          <w:tcPr>
            <w:tcW w:w="2410" w:type="dxa"/>
            <w:tcBorders>
              <w:top w:val="single" w:sz="4" w:space="0" w:color="auto"/>
              <w:left w:val="single" w:sz="4" w:space="0" w:color="auto"/>
              <w:bottom w:val="single" w:sz="4" w:space="0" w:color="auto"/>
              <w:right w:val="single" w:sz="4" w:space="0" w:color="auto"/>
            </w:tcBorders>
          </w:tcPr>
          <w:p w14:paraId="6CB2813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 обществе существует прозрачная процедура, обеспечивающая акционерам возможность направления председателю совета директоров (и, если применимо, старшему независимому директору) обращений и получения обратной связи по ним</w:t>
            </w:r>
          </w:p>
        </w:tc>
        <w:tc>
          <w:tcPr>
            <w:tcW w:w="1701" w:type="dxa"/>
            <w:tcBorders>
              <w:top w:val="single" w:sz="4" w:space="0" w:color="auto"/>
              <w:left w:val="single" w:sz="4" w:space="0" w:color="auto"/>
              <w:bottom w:val="single" w:sz="4" w:space="0" w:color="auto"/>
              <w:right w:val="single" w:sz="4" w:space="0" w:color="auto"/>
            </w:tcBorders>
          </w:tcPr>
          <w:p w14:paraId="1713590C"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5C4BDAD4"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У акционеров Компании есть возможность задавать вопросы Председателю Совета директоров или Старшему независимому директору через Корпоративного секретаря Компании либо через </w:t>
            </w:r>
            <w:hyperlink r:id="rId181" w:history="1">
              <w:r w:rsidRPr="00A11DA7">
                <w:rPr>
                  <w:rFonts w:ascii="Arial" w:eastAsia="Times New Roman" w:hAnsi="Arial" w:cs="Arial"/>
                  <w:sz w:val="20"/>
                  <w:szCs w:val="20"/>
                  <w:lang w:eastAsia="ru-RU"/>
                </w:rPr>
                <w:t>форму обратной связи, размещенную на сайте Компании</w:t>
              </w:r>
            </w:hyperlink>
            <w:r w:rsidRPr="00A11DA7">
              <w:rPr>
                <w:rFonts w:ascii="Arial" w:eastAsia="Times New Roman" w:hAnsi="Arial" w:cs="Arial"/>
                <w:sz w:val="20"/>
                <w:szCs w:val="20"/>
                <w:lang w:eastAsia="ru-RU"/>
              </w:rPr>
              <w:t>.</w:t>
            </w:r>
          </w:p>
        </w:tc>
      </w:tr>
      <w:tr w:rsidR="00A11DA7" w:rsidRPr="00A11DA7" w14:paraId="24E278EE"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392BBE27"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2.3</w:t>
            </w:r>
          </w:p>
        </w:tc>
        <w:tc>
          <w:tcPr>
            <w:tcW w:w="9644" w:type="dxa"/>
            <w:gridSpan w:val="4"/>
            <w:tcBorders>
              <w:top w:val="single" w:sz="4" w:space="0" w:color="auto"/>
              <w:left w:val="single" w:sz="4" w:space="0" w:color="auto"/>
              <w:bottom w:val="single" w:sz="4" w:space="0" w:color="auto"/>
              <w:right w:val="single" w:sz="4" w:space="0" w:color="auto"/>
            </w:tcBorders>
          </w:tcPr>
          <w:p w14:paraId="5E2AA400"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Совет директоров является эффективным и профессиональным органом управления общества, способным выносить объективные независимые суждения и принимать решения, отвечающие интересам общества и его акционеров</w:t>
            </w:r>
          </w:p>
        </w:tc>
      </w:tr>
      <w:tr w:rsidR="00A11DA7" w:rsidRPr="00A11DA7" w14:paraId="4BE3690C"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1F460FA4"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2.3.1</w:t>
            </w:r>
          </w:p>
        </w:tc>
        <w:tc>
          <w:tcPr>
            <w:tcW w:w="2410" w:type="dxa"/>
            <w:tcBorders>
              <w:top w:val="single" w:sz="4" w:space="0" w:color="auto"/>
              <w:left w:val="single" w:sz="4" w:space="0" w:color="auto"/>
              <w:bottom w:val="single" w:sz="4" w:space="0" w:color="auto"/>
              <w:right w:val="single" w:sz="4" w:space="0" w:color="auto"/>
            </w:tcBorders>
          </w:tcPr>
          <w:p w14:paraId="5DD2BD8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Только лица, имеющие безупречную деловую и личную репутацию </w:t>
            </w:r>
            <w:r w:rsidRPr="00A11DA7">
              <w:rPr>
                <w:rFonts w:ascii="Arial" w:eastAsia="Times New Roman" w:hAnsi="Arial" w:cs="Arial"/>
                <w:sz w:val="20"/>
                <w:szCs w:val="20"/>
                <w:lang w:eastAsia="ru-RU"/>
              </w:rPr>
              <w:lastRenderedPageBreak/>
              <w:t>и обладающие знаниями, навыками и опытом, необходимыми для принятия решений, относящихся к компетенции совета директоров, и требующимися для эффективного осуществления его функций, избираются членами совета директоров</w:t>
            </w:r>
          </w:p>
        </w:tc>
        <w:tc>
          <w:tcPr>
            <w:tcW w:w="2410" w:type="dxa"/>
            <w:tcBorders>
              <w:top w:val="single" w:sz="4" w:space="0" w:color="auto"/>
              <w:left w:val="single" w:sz="4" w:space="0" w:color="auto"/>
              <w:bottom w:val="single" w:sz="4" w:space="0" w:color="auto"/>
              <w:right w:val="single" w:sz="4" w:space="0" w:color="auto"/>
            </w:tcBorders>
          </w:tcPr>
          <w:p w14:paraId="78BCB6C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 xml:space="preserve">1. В отчетном периоде советом директоров (или его комитетом </w:t>
            </w:r>
            <w:r w:rsidRPr="00A11DA7">
              <w:rPr>
                <w:rFonts w:ascii="Arial" w:eastAsia="Times New Roman" w:hAnsi="Arial" w:cs="Arial"/>
                <w:sz w:val="20"/>
                <w:szCs w:val="20"/>
                <w:lang w:eastAsia="ru-RU"/>
              </w:rPr>
              <w:lastRenderedPageBreak/>
              <w:t>по номинациям) была проведена оценка кандидатов в совет директоров с точки зрения наличия у них необходимого опыта, знаний, деловой репутации, отсутствия конфликта интересов и т. д.</w:t>
            </w:r>
          </w:p>
        </w:tc>
        <w:tc>
          <w:tcPr>
            <w:tcW w:w="1701" w:type="dxa"/>
            <w:tcBorders>
              <w:top w:val="single" w:sz="4" w:space="0" w:color="auto"/>
              <w:left w:val="single" w:sz="4" w:space="0" w:color="auto"/>
              <w:bottom w:val="single" w:sz="4" w:space="0" w:color="auto"/>
              <w:right w:val="single" w:sz="4" w:space="0" w:color="auto"/>
            </w:tcBorders>
          </w:tcPr>
          <w:p w14:paraId="7ABDFED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65E63746"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В 2025 г. Совет директоров провел оценку кандидатов в Совет директоров на предмет </w:t>
            </w:r>
            <w:r w:rsidRPr="00A11DA7">
              <w:rPr>
                <w:rFonts w:ascii="Arial" w:eastAsia="Times New Roman" w:hAnsi="Arial" w:cs="Arial"/>
                <w:sz w:val="20"/>
                <w:szCs w:val="20"/>
                <w:lang w:eastAsia="ru-RU"/>
              </w:rPr>
              <w:lastRenderedPageBreak/>
              <w:t>соответствия критериям независимости и с точки зрения наличия у них необходимого опыта, знаний и деловой репутации, основываясь на рекомендациях Комитета по кадрам и вознаграждениям.</w:t>
            </w:r>
          </w:p>
        </w:tc>
      </w:tr>
      <w:tr w:rsidR="00A11DA7" w:rsidRPr="00A11DA7" w14:paraId="272B4BF4"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6E41CB6C"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2.3.2</w:t>
            </w:r>
          </w:p>
        </w:tc>
        <w:tc>
          <w:tcPr>
            <w:tcW w:w="2410" w:type="dxa"/>
            <w:tcBorders>
              <w:top w:val="single" w:sz="4" w:space="0" w:color="auto"/>
              <w:left w:val="single" w:sz="4" w:space="0" w:color="auto"/>
              <w:bottom w:val="single" w:sz="4" w:space="0" w:color="auto"/>
              <w:right w:val="single" w:sz="4" w:space="0" w:color="auto"/>
            </w:tcBorders>
          </w:tcPr>
          <w:p w14:paraId="6D25D4C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Члены совета директоров общества избираются посредством прозрачной процедуры, позволяющей акционерам получить информацию о кандидатах, достаточную для формирования представления об их личных и профессиональных качествах</w:t>
            </w:r>
          </w:p>
        </w:tc>
        <w:tc>
          <w:tcPr>
            <w:tcW w:w="2410" w:type="dxa"/>
            <w:tcBorders>
              <w:top w:val="single" w:sz="4" w:space="0" w:color="auto"/>
              <w:left w:val="single" w:sz="4" w:space="0" w:color="auto"/>
              <w:bottom w:val="single" w:sz="4" w:space="0" w:color="auto"/>
              <w:right w:val="single" w:sz="4" w:space="0" w:color="auto"/>
            </w:tcBorders>
          </w:tcPr>
          <w:p w14:paraId="5F61FCA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Во всех случаях проведения общего собрания акционеров в отчетном периоде, повестка дня которого включала вопросы об избрании совета директоров, общество представило акционерам биографические данные всех кандидатов в члены совета директоров, результаты оценки соответствия профессиональной квалификации, опыта и навыков кандидатов текущим и ожидаемым потребностям общества, проведенной советом директоров (или его комитетом по номинациям), а также информацию о соответствии кандидата критериям независимости согласно рекомендациям 102–107 Кодекса и информацию о наличии письменного согласия кандидатов на избрание в состав совета директоров</w:t>
            </w:r>
          </w:p>
        </w:tc>
        <w:tc>
          <w:tcPr>
            <w:tcW w:w="1701" w:type="dxa"/>
            <w:tcBorders>
              <w:top w:val="single" w:sz="4" w:space="0" w:color="auto"/>
              <w:left w:val="single" w:sz="4" w:space="0" w:color="auto"/>
              <w:bottom w:val="single" w:sz="4" w:space="0" w:color="auto"/>
              <w:right w:val="single" w:sz="4" w:space="0" w:color="auto"/>
            </w:tcBorders>
          </w:tcPr>
          <w:p w14:paraId="4D26DC2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t>Частично соблюдается</w:t>
            </w:r>
          </w:p>
        </w:tc>
        <w:tc>
          <w:tcPr>
            <w:tcW w:w="3123" w:type="dxa"/>
            <w:tcBorders>
              <w:top w:val="single" w:sz="4" w:space="0" w:color="auto"/>
              <w:left w:val="single" w:sz="4" w:space="0" w:color="auto"/>
              <w:bottom w:val="single" w:sz="4" w:space="0" w:color="auto"/>
              <w:right w:val="single" w:sz="4" w:space="0" w:color="auto"/>
            </w:tcBorders>
          </w:tcPr>
          <w:p w14:paraId="66D88833"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Биографические данные кандидатов в Совет директоров, а также результаты оценки профессиональной квалификации кандидатов Советом директоров в 2025 г. не раскрывались в материалах годового заседания Общего собрания акционеров Компании во избежание введения мер ограничительного характера в отношении отдельных лиц.</w:t>
            </w:r>
          </w:p>
          <w:p w14:paraId="1BEE0A0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1603B844"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Остальные сведения (информация о наличии письменного согласия кандидатов на избрание в Совет директоров, рекомендации Совета директоров в отношении голосования по кандидатурам, в том числе информация о соответствии кандидатов критериям независимости) были представлены в материалах годового заседания Общего собрания акционеров.</w:t>
            </w:r>
          </w:p>
          <w:p w14:paraId="27C0B6A3"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После исчезновения угрозы введения ограничительных мер </w:t>
            </w:r>
            <w:r w:rsidRPr="00A11DA7">
              <w:rPr>
                <w:rFonts w:ascii="Arial" w:eastAsia="Times New Roman" w:hAnsi="Arial" w:cs="Arial"/>
                <w:sz w:val="20"/>
                <w:szCs w:val="20"/>
              </w:rPr>
              <w:t xml:space="preserve">Компания будет предоставлять биографические данные в достаточном объеме </w:t>
            </w:r>
            <w:r w:rsidRPr="00A11DA7">
              <w:rPr>
                <w:rFonts w:ascii="Arial" w:eastAsia="Times New Roman" w:hAnsi="Arial" w:cs="Arial"/>
                <w:sz w:val="20"/>
                <w:szCs w:val="20"/>
                <w:lang w:eastAsia="ru-RU"/>
              </w:rPr>
              <w:t>и достигнет соблюдения настоящего пункта принципа 2.3.2</w:t>
            </w:r>
          </w:p>
        </w:tc>
      </w:tr>
      <w:tr w:rsidR="00A11DA7" w:rsidRPr="00A11DA7" w14:paraId="47903CC3"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430DA71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2.3.3</w:t>
            </w:r>
          </w:p>
        </w:tc>
        <w:tc>
          <w:tcPr>
            <w:tcW w:w="2410" w:type="dxa"/>
            <w:tcBorders>
              <w:top w:val="single" w:sz="4" w:space="0" w:color="auto"/>
              <w:left w:val="single" w:sz="4" w:space="0" w:color="auto"/>
              <w:bottom w:val="single" w:sz="4" w:space="0" w:color="auto"/>
              <w:right w:val="single" w:sz="4" w:space="0" w:color="auto"/>
            </w:tcBorders>
          </w:tcPr>
          <w:p w14:paraId="7DCFA97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Состав совета директоров сбалансирован, </w:t>
            </w:r>
            <w:r w:rsidRPr="00A11DA7">
              <w:rPr>
                <w:rFonts w:ascii="Arial" w:eastAsia="Times New Roman" w:hAnsi="Arial" w:cs="Arial"/>
                <w:sz w:val="20"/>
                <w:szCs w:val="20"/>
                <w:lang w:eastAsia="ru-RU"/>
              </w:rPr>
              <w:lastRenderedPageBreak/>
              <w:t>в том числе по квалификации его членов, их опыту, знаниям и деловым качествам, и пользуется доверием акционеров</w:t>
            </w:r>
          </w:p>
        </w:tc>
        <w:tc>
          <w:tcPr>
            <w:tcW w:w="2410" w:type="dxa"/>
            <w:tcBorders>
              <w:top w:val="single" w:sz="4" w:space="0" w:color="auto"/>
              <w:left w:val="single" w:sz="4" w:space="0" w:color="auto"/>
              <w:bottom w:val="single" w:sz="4" w:space="0" w:color="auto"/>
              <w:right w:val="single" w:sz="4" w:space="0" w:color="auto"/>
            </w:tcBorders>
          </w:tcPr>
          <w:p w14:paraId="22A630F3"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 xml:space="preserve">1. В отчетном периоде совет директоров проанализировал </w:t>
            </w:r>
            <w:r w:rsidRPr="00A11DA7">
              <w:rPr>
                <w:rFonts w:ascii="Arial" w:eastAsia="Times New Roman" w:hAnsi="Arial" w:cs="Arial"/>
                <w:sz w:val="20"/>
                <w:szCs w:val="20"/>
                <w:lang w:eastAsia="ru-RU"/>
              </w:rPr>
              <w:lastRenderedPageBreak/>
              <w:t>собственные потребности в области профессиональной квалификации, опыта и навыков и определил компетенции, необходимые совету директоров в краткосрочной и долгосрочной перспективе</w:t>
            </w:r>
          </w:p>
        </w:tc>
        <w:tc>
          <w:tcPr>
            <w:tcW w:w="1701" w:type="dxa"/>
            <w:tcBorders>
              <w:top w:val="single" w:sz="4" w:space="0" w:color="auto"/>
              <w:left w:val="single" w:sz="4" w:space="0" w:color="auto"/>
              <w:bottom w:val="single" w:sz="4" w:space="0" w:color="auto"/>
              <w:right w:val="single" w:sz="4" w:space="0" w:color="auto"/>
            </w:tcBorders>
          </w:tcPr>
          <w:p w14:paraId="5CB09C9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7E741D2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rPr>
              <w:t xml:space="preserve">В ходе процедуры самооценки эффективности деятельности Совета директоров, Комитетов </w:t>
            </w:r>
            <w:r w:rsidRPr="00A11DA7">
              <w:rPr>
                <w:rFonts w:ascii="Arial" w:eastAsia="Times New Roman" w:hAnsi="Arial" w:cs="Arial"/>
                <w:sz w:val="20"/>
                <w:szCs w:val="20"/>
              </w:rPr>
              <w:lastRenderedPageBreak/>
              <w:t>Совета директоров и Корпоративного секретаря Компании за 2025 г. Совет директоров проанализировал собственные потребности в области профессиональной квалификации, наличия опыта и деловых навыков и определил компетенции, необходимые Совету директоров.</w:t>
            </w:r>
          </w:p>
        </w:tc>
      </w:tr>
      <w:tr w:rsidR="00A11DA7" w:rsidRPr="00A11DA7" w14:paraId="7807C1AD"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0377D09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2.3.4</w:t>
            </w:r>
          </w:p>
        </w:tc>
        <w:tc>
          <w:tcPr>
            <w:tcW w:w="2410" w:type="dxa"/>
            <w:tcBorders>
              <w:top w:val="single" w:sz="4" w:space="0" w:color="auto"/>
              <w:left w:val="single" w:sz="4" w:space="0" w:color="auto"/>
              <w:bottom w:val="single" w:sz="4" w:space="0" w:color="auto"/>
              <w:right w:val="single" w:sz="4" w:space="0" w:color="auto"/>
            </w:tcBorders>
          </w:tcPr>
          <w:p w14:paraId="268A2333"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Количественный состав совета директоров общества дает возможность организовать деятельность совета директоров наиболее эффективным образом, включая возможность формирования комитетов совета директоров, а также обеспечивает существенным миноритарным акционерам общества возможность избрания в состав совета директоров кандидата, за которого они голосуют</w:t>
            </w:r>
          </w:p>
        </w:tc>
        <w:tc>
          <w:tcPr>
            <w:tcW w:w="2410" w:type="dxa"/>
            <w:tcBorders>
              <w:top w:val="single" w:sz="4" w:space="0" w:color="auto"/>
              <w:left w:val="single" w:sz="4" w:space="0" w:color="auto"/>
              <w:bottom w:val="single" w:sz="4" w:space="0" w:color="auto"/>
              <w:right w:val="single" w:sz="4" w:space="0" w:color="auto"/>
            </w:tcBorders>
          </w:tcPr>
          <w:p w14:paraId="1C75160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 отчетном периоде совет директоров рассмотрел вопрос о соответствии количественного состава совета директоров потребностям общества и интересам акционеров</w:t>
            </w:r>
          </w:p>
        </w:tc>
        <w:tc>
          <w:tcPr>
            <w:tcW w:w="1701" w:type="dxa"/>
            <w:tcBorders>
              <w:top w:val="single" w:sz="4" w:space="0" w:color="auto"/>
              <w:left w:val="single" w:sz="4" w:space="0" w:color="auto"/>
              <w:bottom w:val="single" w:sz="4" w:space="0" w:color="auto"/>
              <w:right w:val="single" w:sz="4" w:space="0" w:color="auto"/>
            </w:tcBorders>
          </w:tcPr>
          <w:p w14:paraId="52DB9EE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4E6AF36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Вопрос о соответствии количественного состава Совета директоров потребностям Компании и интересам акционеров был рассмотрен Советом директоров в рамках Отчета о самооценке эффективности деятельности Совета директоров, </w:t>
            </w:r>
            <w:r w:rsidRPr="00A11DA7">
              <w:rPr>
                <w:rFonts w:ascii="Arial" w:eastAsia="Times New Roman" w:hAnsi="Arial" w:cs="Arial"/>
                <w:sz w:val="20"/>
                <w:szCs w:val="20"/>
              </w:rPr>
              <w:t>Комитетов Совета директоров и Корпоративного секретаря Компании</w:t>
            </w:r>
            <w:r w:rsidRPr="00A11DA7">
              <w:rPr>
                <w:rFonts w:ascii="Arial" w:eastAsia="Times New Roman" w:hAnsi="Arial" w:cs="Arial"/>
                <w:sz w:val="20"/>
                <w:szCs w:val="20"/>
                <w:lang w:eastAsia="ru-RU"/>
              </w:rPr>
              <w:t xml:space="preserve"> за 2025 г.</w:t>
            </w:r>
          </w:p>
        </w:tc>
      </w:tr>
      <w:tr w:rsidR="00A11DA7" w:rsidRPr="00A11DA7" w14:paraId="5898BDBB"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5C9E0A33"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2.4</w:t>
            </w:r>
          </w:p>
        </w:tc>
        <w:tc>
          <w:tcPr>
            <w:tcW w:w="9644" w:type="dxa"/>
            <w:gridSpan w:val="4"/>
            <w:tcBorders>
              <w:top w:val="single" w:sz="4" w:space="0" w:color="auto"/>
              <w:left w:val="single" w:sz="4" w:space="0" w:color="auto"/>
              <w:bottom w:val="single" w:sz="4" w:space="0" w:color="auto"/>
              <w:right w:val="single" w:sz="4" w:space="0" w:color="auto"/>
            </w:tcBorders>
          </w:tcPr>
          <w:p w14:paraId="35FA2636"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В состав совета директоров входит достаточное количество независимых директоров</w:t>
            </w:r>
          </w:p>
        </w:tc>
      </w:tr>
      <w:tr w:rsidR="00A11DA7" w:rsidRPr="00A11DA7" w14:paraId="41DEBA62" w14:textId="77777777" w:rsidTr="008254E5">
        <w:trPr>
          <w:jc w:val="center"/>
        </w:trPr>
        <w:tc>
          <w:tcPr>
            <w:tcW w:w="704" w:type="dxa"/>
            <w:tcBorders>
              <w:top w:val="single" w:sz="4" w:space="0" w:color="auto"/>
              <w:left w:val="single" w:sz="4" w:space="0" w:color="auto"/>
              <w:bottom w:val="single" w:sz="4" w:space="0" w:color="auto"/>
              <w:right w:val="single" w:sz="4" w:space="0" w:color="auto"/>
            </w:tcBorders>
          </w:tcPr>
          <w:p w14:paraId="76B3A02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2.4.1</w:t>
            </w:r>
          </w:p>
        </w:tc>
        <w:tc>
          <w:tcPr>
            <w:tcW w:w="2410" w:type="dxa"/>
            <w:tcBorders>
              <w:top w:val="single" w:sz="4" w:space="0" w:color="auto"/>
              <w:left w:val="single" w:sz="4" w:space="0" w:color="auto"/>
              <w:bottom w:val="single" w:sz="4" w:space="0" w:color="auto"/>
              <w:right w:val="single" w:sz="4" w:space="0" w:color="auto"/>
            </w:tcBorders>
          </w:tcPr>
          <w:p w14:paraId="6413BD4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Независимым директором признается лицо, которое обладает достаточными профессионализмом, опытом и самостоятельностью для формирования собственной позиции, способно выносить объективные и добросовестные суждения, независимые от влияния исполнительных органов общества, отдельных групп акционеров или иных </w:t>
            </w:r>
            <w:r w:rsidRPr="00A11DA7">
              <w:rPr>
                <w:rFonts w:ascii="Arial" w:eastAsia="Times New Roman" w:hAnsi="Arial" w:cs="Arial"/>
                <w:sz w:val="20"/>
                <w:szCs w:val="20"/>
                <w:lang w:eastAsia="ru-RU"/>
              </w:rPr>
              <w:lastRenderedPageBreak/>
              <w:t>заинтересованных сторон.</w:t>
            </w:r>
          </w:p>
          <w:p w14:paraId="64502C5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При этом следует учитывать, что в обычных условиях не может считаться независимым кандидат (избранный член совета директоров), который связан с обществом, его существенным акционером, существенным контрагентом или конкурентом общества или связан с государством</w:t>
            </w:r>
          </w:p>
        </w:tc>
        <w:tc>
          <w:tcPr>
            <w:tcW w:w="2410" w:type="dxa"/>
            <w:tcBorders>
              <w:top w:val="single" w:sz="4" w:space="0" w:color="auto"/>
              <w:left w:val="single" w:sz="4" w:space="0" w:color="auto"/>
              <w:bottom w:val="single" w:sz="4" w:space="0" w:color="auto"/>
              <w:right w:val="single" w:sz="4" w:space="0" w:color="auto"/>
            </w:tcBorders>
          </w:tcPr>
          <w:p w14:paraId="72C31678"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1. В течение отчетного периода все независимые члены совета директоров отвечали всем критериям независимости, указанным в рекомендациях 102–107 Кодекса, или были признаны независимыми по решению совета директоров</w:t>
            </w:r>
          </w:p>
        </w:tc>
        <w:tc>
          <w:tcPr>
            <w:tcW w:w="1701" w:type="dxa"/>
            <w:tcBorders>
              <w:top w:val="single" w:sz="4" w:space="0" w:color="auto"/>
              <w:left w:val="single" w:sz="4" w:space="0" w:color="auto"/>
              <w:bottom w:val="single" w:sz="4" w:space="0" w:color="auto"/>
              <w:right w:val="single" w:sz="4" w:space="0" w:color="auto"/>
            </w:tcBorders>
          </w:tcPr>
          <w:p w14:paraId="4141F14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19D1279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До 25.06.2025 3 независимых члена Совета директоров отвечали критериям независимости, содержащимся в рекомендациях Кодекса корпоративного управления и Правилах листинга ПАО Московская Биржа.</w:t>
            </w:r>
          </w:p>
          <w:p w14:paraId="07E9026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25.06.2025 на годовом заседании Общего собрания акционеров Общества было избрано 4 независимых члена Совета директоров, которые на протяжении всего отчетного периода отвечали критериям независимости, содержащимся в рекомендациях Кодекса корпоративного управления </w:t>
            </w:r>
            <w:r w:rsidRPr="00A11DA7">
              <w:rPr>
                <w:rFonts w:ascii="Arial" w:eastAsia="Times New Roman" w:hAnsi="Arial" w:cs="Arial"/>
                <w:sz w:val="20"/>
                <w:szCs w:val="20"/>
                <w:lang w:eastAsia="ru-RU"/>
              </w:rPr>
              <w:lastRenderedPageBreak/>
              <w:t>и Правилах листинга ПАО Московская Биржа.</w:t>
            </w:r>
          </w:p>
          <w:p w14:paraId="110D2F5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tc>
      </w:tr>
      <w:tr w:rsidR="00A11DA7" w:rsidRPr="00A11DA7" w14:paraId="2FC31C8E" w14:textId="77777777" w:rsidTr="008254E5">
        <w:trPr>
          <w:jc w:val="center"/>
        </w:trPr>
        <w:tc>
          <w:tcPr>
            <w:tcW w:w="704" w:type="dxa"/>
            <w:tcBorders>
              <w:top w:val="single" w:sz="4" w:space="0" w:color="auto"/>
              <w:left w:val="single" w:sz="4" w:space="0" w:color="auto"/>
              <w:bottom w:val="single" w:sz="4" w:space="0" w:color="auto"/>
              <w:right w:val="single" w:sz="4" w:space="0" w:color="auto"/>
            </w:tcBorders>
          </w:tcPr>
          <w:p w14:paraId="18A112E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2.4.2</w:t>
            </w:r>
          </w:p>
        </w:tc>
        <w:tc>
          <w:tcPr>
            <w:tcW w:w="2410" w:type="dxa"/>
            <w:tcBorders>
              <w:top w:val="single" w:sz="4" w:space="0" w:color="auto"/>
              <w:left w:val="single" w:sz="4" w:space="0" w:color="auto"/>
              <w:bottom w:val="single" w:sz="4" w:space="0" w:color="auto"/>
              <w:right w:val="single" w:sz="4" w:space="0" w:color="auto"/>
            </w:tcBorders>
          </w:tcPr>
          <w:p w14:paraId="765EDE7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Проводится оценка соответствия кандидатов в члены совета директоров критериям независимости, а также осуществляется регулярный анализ соответствия независимых членов совета директоров критериям независимости. При проведении такой оценки содержание преобладает над формой</w:t>
            </w:r>
          </w:p>
        </w:tc>
        <w:tc>
          <w:tcPr>
            <w:tcW w:w="2410" w:type="dxa"/>
            <w:tcBorders>
              <w:top w:val="single" w:sz="4" w:space="0" w:color="auto"/>
              <w:left w:val="single" w:sz="4" w:space="0" w:color="auto"/>
              <w:bottom w:val="single" w:sz="4" w:space="0" w:color="auto"/>
              <w:right w:val="single" w:sz="4" w:space="0" w:color="auto"/>
            </w:tcBorders>
          </w:tcPr>
          <w:p w14:paraId="30895E1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 отчетном периоде совет директоров (или комитет по номинациям совета директоров) составил мнение о независимости каждого кандидата в совет директоров и представил акционерам соответствующее заключение.</w:t>
            </w:r>
          </w:p>
          <w:p w14:paraId="20EA55C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58E924C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 За отчетный период совет директоров (или комитет по номинациям совета директоров) по крайней мере один раз рассмотрел вопрос о независимости действующих членов совета директоров (после их избрания).</w:t>
            </w:r>
          </w:p>
          <w:p w14:paraId="0333F72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7B9E44D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3. В обществе разработаны процедуры, определяющие необходимые действия члена совета директоров в том случае, если он перестает быть независимым, включая обязательства </w:t>
            </w:r>
            <w:r w:rsidRPr="00A11DA7">
              <w:rPr>
                <w:rFonts w:ascii="Arial" w:eastAsia="Times New Roman" w:hAnsi="Arial" w:cs="Arial"/>
                <w:sz w:val="20"/>
                <w:szCs w:val="20"/>
                <w:lang w:eastAsia="ru-RU"/>
              </w:rPr>
              <w:lastRenderedPageBreak/>
              <w:t>по своевременному информированию об этом совета директоров</w:t>
            </w:r>
          </w:p>
        </w:tc>
        <w:tc>
          <w:tcPr>
            <w:tcW w:w="1701" w:type="dxa"/>
            <w:tcBorders>
              <w:top w:val="single" w:sz="4" w:space="0" w:color="auto"/>
              <w:left w:val="single" w:sz="4" w:space="0" w:color="auto"/>
              <w:bottom w:val="single" w:sz="4" w:space="0" w:color="auto"/>
              <w:right w:val="single" w:sz="4" w:space="0" w:color="auto"/>
            </w:tcBorders>
          </w:tcPr>
          <w:p w14:paraId="01C522D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02D56374"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В 2025 г. Совет директоров составил мнение о независимости каждого кандидата в члены Совета директоров и представил его акционерам в составе материалов к годовому заседанию Общего собрания акционеров. </w:t>
            </w:r>
          </w:p>
          <w:p w14:paraId="4F54FD1C"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Комитет по кадрам и вознаграждениям рассмотрел вопрос о независимости действующих членов Совета директоров ПАО «ЭЛ5-Энерго» после их избрания, определив независимость всех действующих членов Совета директоров.</w:t>
            </w:r>
          </w:p>
          <w:p w14:paraId="0A7EECD8"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p>
          <w:p w14:paraId="4250C5DA" w14:textId="5205320A"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В Компании определен порядок необходимых действий члена Совета директоров в том случае, если он перестает быть независимым (п. 3.10 Положения </w:t>
            </w:r>
            <w:r w:rsidR="004B15B9" w:rsidRPr="00A11DA7">
              <w:rPr>
                <w:rFonts w:ascii="Arial" w:eastAsia="Times New Roman" w:hAnsi="Arial" w:cs="Arial"/>
                <w:sz w:val="20"/>
                <w:szCs w:val="20"/>
                <w:lang w:eastAsia="ru-RU"/>
              </w:rPr>
              <w:t>о Совете</w:t>
            </w:r>
            <w:r w:rsidRPr="00A11DA7">
              <w:rPr>
                <w:rFonts w:ascii="Arial" w:eastAsia="Times New Roman" w:hAnsi="Arial" w:cs="Arial"/>
                <w:sz w:val="20"/>
                <w:szCs w:val="20"/>
                <w:lang w:eastAsia="ru-RU"/>
              </w:rPr>
              <w:t xml:space="preserve"> директоров Компании).</w:t>
            </w:r>
          </w:p>
        </w:tc>
      </w:tr>
      <w:tr w:rsidR="00A11DA7" w:rsidRPr="00A11DA7" w14:paraId="4E49CFD1" w14:textId="77777777" w:rsidTr="008254E5">
        <w:trPr>
          <w:jc w:val="center"/>
        </w:trPr>
        <w:tc>
          <w:tcPr>
            <w:tcW w:w="704" w:type="dxa"/>
            <w:tcBorders>
              <w:top w:val="single" w:sz="4" w:space="0" w:color="auto"/>
              <w:left w:val="single" w:sz="4" w:space="0" w:color="auto"/>
              <w:bottom w:val="single" w:sz="4" w:space="0" w:color="auto"/>
              <w:right w:val="single" w:sz="4" w:space="0" w:color="auto"/>
            </w:tcBorders>
          </w:tcPr>
          <w:p w14:paraId="6B2B3DB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2.4.3</w:t>
            </w:r>
          </w:p>
        </w:tc>
        <w:tc>
          <w:tcPr>
            <w:tcW w:w="2410" w:type="dxa"/>
            <w:tcBorders>
              <w:top w:val="single" w:sz="4" w:space="0" w:color="auto"/>
              <w:left w:val="single" w:sz="4" w:space="0" w:color="auto"/>
              <w:bottom w:val="single" w:sz="4" w:space="0" w:color="auto"/>
              <w:right w:val="single" w:sz="4" w:space="0" w:color="auto"/>
            </w:tcBorders>
          </w:tcPr>
          <w:p w14:paraId="74EA7B6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Независимые директора составляют не менее одной трети избранного состава совета директоров</w:t>
            </w:r>
          </w:p>
        </w:tc>
        <w:tc>
          <w:tcPr>
            <w:tcW w:w="2410" w:type="dxa"/>
            <w:tcBorders>
              <w:top w:val="single" w:sz="4" w:space="0" w:color="auto"/>
              <w:left w:val="single" w:sz="4" w:space="0" w:color="auto"/>
              <w:bottom w:val="single" w:sz="4" w:space="0" w:color="auto"/>
              <w:right w:val="single" w:sz="4" w:space="0" w:color="auto"/>
            </w:tcBorders>
          </w:tcPr>
          <w:p w14:paraId="628DF36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Независимые директора составляют не менее одной трети состава совета директоров</w:t>
            </w:r>
          </w:p>
        </w:tc>
        <w:tc>
          <w:tcPr>
            <w:tcW w:w="1701" w:type="dxa"/>
            <w:tcBorders>
              <w:top w:val="single" w:sz="4" w:space="0" w:color="auto"/>
              <w:left w:val="single" w:sz="4" w:space="0" w:color="auto"/>
              <w:bottom w:val="single" w:sz="4" w:space="0" w:color="auto"/>
              <w:right w:val="single" w:sz="4" w:space="0" w:color="auto"/>
            </w:tcBorders>
          </w:tcPr>
          <w:p w14:paraId="7AC01C38"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t xml:space="preserve"> Соблюдается</w:t>
            </w:r>
          </w:p>
        </w:tc>
        <w:tc>
          <w:tcPr>
            <w:tcW w:w="3123" w:type="dxa"/>
            <w:tcBorders>
              <w:top w:val="single" w:sz="4" w:space="0" w:color="auto"/>
              <w:left w:val="single" w:sz="4" w:space="0" w:color="auto"/>
              <w:bottom w:val="single" w:sz="4" w:space="0" w:color="auto"/>
              <w:right w:val="single" w:sz="4" w:space="0" w:color="auto"/>
            </w:tcBorders>
          </w:tcPr>
          <w:p w14:paraId="37079412" w14:textId="77777777" w:rsidR="00A11DA7" w:rsidRPr="00A11DA7" w:rsidRDefault="00A11DA7" w:rsidP="00C010F8">
            <w:pPr>
              <w:widowControl w:val="0"/>
              <w:autoSpaceDE w:val="0"/>
              <w:autoSpaceDN w:val="0"/>
              <w:adjustRightInd w:val="0"/>
              <w:ind w:firstLine="0"/>
              <w:jc w:val="both"/>
              <w:rPr>
                <w:rFonts w:ascii="Arial" w:eastAsia="Times New Roman" w:hAnsi="Arial" w:cs="Arial"/>
                <w:b/>
                <w:sz w:val="20"/>
                <w:szCs w:val="20"/>
                <w:lang w:eastAsia="ru-RU"/>
              </w:rPr>
            </w:pPr>
            <w:r w:rsidRPr="00A11DA7">
              <w:rPr>
                <w:rFonts w:ascii="Arial" w:eastAsia="Times New Roman" w:hAnsi="Arial" w:cs="Arial"/>
                <w:b/>
                <w:sz w:val="20"/>
                <w:szCs w:val="20"/>
                <w:lang w:eastAsia="ru-RU"/>
              </w:rPr>
              <w:t xml:space="preserve">Наблюдается улучшение по сравнению с предыдущим периодом </w:t>
            </w:r>
          </w:p>
          <w:p w14:paraId="38C8369B" w14:textId="77777777" w:rsidR="00A11DA7" w:rsidRPr="00A11DA7" w:rsidRDefault="00A11DA7" w:rsidP="00C010F8">
            <w:pPr>
              <w:widowControl w:val="0"/>
              <w:autoSpaceDE w:val="0"/>
              <w:autoSpaceDN w:val="0"/>
              <w:adjustRightInd w:val="0"/>
              <w:ind w:firstLine="0"/>
              <w:jc w:val="both"/>
              <w:rPr>
                <w:rFonts w:ascii="Arial" w:eastAsia="Times New Roman" w:hAnsi="Arial" w:cs="Arial"/>
                <w:b/>
                <w:sz w:val="20"/>
                <w:szCs w:val="20"/>
                <w:lang w:eastAsia="ru-RU"/>
              </w:rPr>
            </w:pPr>
          </w:p>
          <w:p w14:paraId="73E3976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В 2025 году в Компании действовало 2 состава Совета директоров. В состав, который действовал с 01.01.2025 по 25.06.2025, входило 3 независимых члена Совета директоров, в состав, действующий с 25.06.2025 по 31.12.2025, входило 4 независимых директора, что составляет 1/3 состава Совета директоров и полностью соответствует требованиям Правил листинга Московской Биржи и рекомендациям Кодекса корпоративного управления. </w:t>
            </w:r>
          </w:p>
          <w:p w14:paraId="7D33FBA4" w14:textId="77777777" w:rsidR="00A11DA7" w:rsidRPr="00A11DA7" w:rsidRDefault="00A11DA7" w:rsidP="00C010F8">
            <w:pPr>
              <w:tabs>
                <w:tab w:val="left" w:pos="900"/>
              </w:tabs>
              <w:suppressAutoHyphens/>
              <w:ind w:firstLine="0"/>
              <w:jc w:val="both"/>
              <w:rPr>
                <w:rFonts w:ascii="Arial" w:eastAsia="Times New Roman" w:hAnsi="Arial" w:cs="Arial"/>
                <w:sz w:val="20"/>
                <w:szCs w:val="20"/>
                <w:lang w:eastAsia="ru-RU"/>
              </w:rPr>
            </w:pPr>
          </w:p>
        </w:tc>
      </w:tr>
      <w:tr w:rsidR="00A11DA7" w:rsidRPr="00A11DA7" w14:paraId="0654889E" w14:textId="77777777" w:rsidTr="008254E5">
        <w:trPr>
          <w:jc w:val="center"/>
        </w:trPr>
        <w:tc>
          <w:tcPr>
            <w:tcW w:w="704" w:type="dxa"/>
            <w:tcBorders>
              <w:top w:val="single" w:sz="4" w:space="0" w:color="auto"/>
              <w:left w:val="single" w:sz="4" w:space="0" w:color="auto"/>
              <w:bottom w:val="single" w:sz="4" w:space="0" w:color="auto"/>
              <w:right w:val="single" w:sz="4" w:space="0" w:color="auto"/>
            </w:tcBorders>
          </w:tcPr>
          <w:p w14:paraId="00B66DE8"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2.4.4</w:t>
            </w:r>
          </w:p>
        </w:tc>
        <w:tc>
          <w:tcPr>
            <w:tcW w:w="2410" w:type="dxa"/>
            <w:tcBorders>
              <w:top w:val="single" w:sz="4" w:space="0" w:color="auto"/>
              <w:left w:val="single" w:sz="4" w:space="0" w:color="auto"/>
              <w:bottom w:val="single" w:sz="4" w:space="0" w:color="auto"/>
              <w:right w:val="single" w:sz="4" w:space="0" w:color="auto"/>
            </w:tcBorders>
          </w:tcPr>
          <w:p w14:paraId="71A2FCC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Независимые директора играют ключевую роль в предотвращении внутренних конфликтов в обществе и совершении обществом существенных корпоративных действий</w:t>
            </w:r>
          </w:p>
        </w:tc>
        <w:tc>
          <w:tcPr>
            <w:tcW w:w="2410" w:type="dxa"/>
            <w:tcBorders>
              <w:top w:val="single" w:sz="4" w:space="0" w:color="auto"/>
              <w:left w:val="single" w:sz="4" w:space="0" w:color="auto"/>
              <w:bottom w:val="single" w:sz="4" w:space="0" w:color="auto"/>
              <w:right w:val="single" w:sz="4" w:space="0" w:color="auto"/>
            </w:tcBorders>
          </w:tcPr>
          <w:p w14:paraId="14C736A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Независимые директора (у которых отсутствовал конфликт интересов) в отчетном периоде предварительно оценивали существенные корпоративные действия, связанные с возможным конфликтом интересов, а результаты такой оценки предоставлялись совету директоров</w:t>
            </w:r>
          </w:p>
        </w:tc>
        <w:tc>
          <w:tcPr>
            <w:tcW w:w="1701" w:type="dxa"/>
            <w:tcBorders>
              <w:top w:val="single" w:sz="4" w:space="0" w:color="auto"/>
              <w:left w:val="single" w:sz="4" w:space="0" w:color="auto"/>
              <w:bottom w:val="single" w:sz="4" w:space="0" w:color="auto"/>
              <w:right w:val="single" w:sz="4" w:space="0" w:color="auto"/>
            </w:tcBorders>
          </w:tcPr>
          <w:p w14:paraId="39898A0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6C800534"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Содействие Совету директоров в вопросах выявления и предупреждения конфликта интересов передано в ведение Комитета по аудиту и корпоративному управлению, состоящего исключительно из независимых директоров (п. 1.5 Положения о Комитетах Совета директоров)</w:t>
            </w:r>
          </w:p>
        </w:tc>
      </w:tr>
      <w:tr w:rsidR="00A11DA7" w:rsidRPr="00A11DA7" w14:paraId="6C53FD63"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7409B816"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2.5</w:t>
            </w:r>
          </w:p>
        </w:tc>
        <w:tc>
          <w:tcPr>
            <w:tcW w:w="9644" w:type="dxa"/>
            <w:gridSpan w:val="4"/>
            <w:tcBorders>
              <w:top w:val="single" w:sz="4" w:space="0" w:color="auto"/>
              <w:left w:val="single" w:sz="4" w:space="0" w:color="auto"/>
              <w:bottom w:val="single" w:sz="4" w:space="0" w:color="auto"/>
              <w:right w:val="single" w:sz="4" w:space="0" w:color="auto"/>
            </w:tcBorders>
          </w:tcPr>
          <w:p w14:paraId="33E82804"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Председатель совета директоров способствует наиболее эффективному осуществлению функций, возложенных на совет директоров</w:t>
            </w:r>
          </w:p>
        </w:tc>
      </w:tr>
      <w:tr w:rsidR="00A11DA7" w:rsidRPr="00A11DA7" w14:paraId="198CC24B"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6D2CBA4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2.5.1</w:t>
            </w:r>
          </w:p>
        </w:tc>
        <w:tc>
          <w:tcPr>
            <w:tcW w:w="2410" w:type="dxa"/>
            <w:tcBorders>
              <w:top w:val="single" w:sz="4" w:space="0" w:color="auto"/>
              <w:left w:val="single" w:sz="4" w:space="0" w:color="auto"/>
              <w:bottom w:val="single" w:sz="4" w:space="0" w:color="auto"/>
              <w:right w:val="single" w:sz="4" w:space="0" w:color="auto"/>
            </w:tcBorders>
          </w:tcPr>
          <w:p w14:paraId="67F3CED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Председателем совета директоров избран независимый директор либо из числа избранных независимых директоров определен старший независимый директор, координирующий работу независимых </w:t>
            </w:r>
            <w:r w:rsidRPr="00A11DA7">
              <w:rPr>
                <w:rFonts w:ascii="Arial" w:eastAsia="Times New Roman" w:hAnsi="Arial" w:cs="Arial"/>
                <w:sz w:val="20"/>
                <w:szCs w:val="20"/>
                <w:lang w:eastAsia="ru-RU"/>
              </w:rPr>
              <w:lastRenderedPageBreak/>
              <w:t>директоров и осуществляющий взаимодействие с председателем совета директоров</w:t>
            </w:r>
          </w:p>
        </w:tc>
        <w:tc>
          <w:tcPr>
            <w:tcW w:w="2410" w:type="dxa"/>
            <w:tcBorders>
              <w:top w:val="single" w:sz="4" w:space="0" w:color="auto"/>
              <w:left w:val="single" w:sz="4" w:space="0" w:color="auto"/>
              <w:bottom w:val="single" w:sz="4" w:space="0" w:color="auto"/>
              <w:right w:val="single" w:sz="4" w:space="0" w:color="auto"/>
            </w:tcBorders>
          </w:tcPr>
          <w:p w14:paraId="0F53419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1. Председатель совета директоров является независимым директором или же среди независимых директоров определен старший независимый директор.</w:t>
            </w:r>
          </w:p>
          <w:p w14:paraId="0806E5E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0BAF091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2. Роль, права </w:t>
            </w:r>
            <w:r w:rsidRPr="00A11DA7">
              <w:rPr>
                <w:rFonts w:ascii="Arial" w:eastAsia="Times New Roman" w:hAnsi="Arial" w:cs="Arial"/>
                <w:sz w:val="20"/>
                <w:szCs w:val="20"/>
                <w:lang w:eastAsia="ru-RU"/>
              </w:rPr>
              <w:lastRenderedPageBreak/>
              <w:t>и обязанности председателя совета директоров (и, если применимо, старшего независимого директора) должным образом определены во внутренних документах общества</w:t>
            </w:r>
          </w:p>
        </w:tc>
        <w:tc>
          <w:tcPr>
            <w:tcW w:w="1701" w:type="dxa"/>
            <w:tcBorders>
              <w:top w:val="single" w:sz="4" w:space="0" w:color="auto"/>
              <w:left w:val="single" w:sz="4" w:space="0" w:color="auto"/>
              <w:bottom w:val="single" w:sz="4" w:space="0" w:color="auto"/>
              <w:right w:val="single" w:sz="4" w:space="0" w:color="auto"/>
            </w:tcBorders>
          </w:tcPr>
          <w:p w14:paraId="54FD85D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1D04369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Председатель Совета директоров не является независимым директором, однако Совет директоров определил Старшего независимого директора, координирующего работу независимых директоров и осуществляющего взаимодействие </w:t>
            </w:r>
            <w:r w:rsidRPr="00A11DA7">
              <w:rPr>
                <w:rFonts w:ascii="Arial" w:eastAsia="Times New Roman" w:hAnsi="Arial" w:cs="Arial"/>
                <w:sz w:val="20"/>
                <w:szCs w:val="20"/>
                <w:lang w:eastAsia="ru-RU"/>
              </w:rPr>
              <w:lastRenderedPageBreak/>
              <w:t xml:space="preserve">с Председателем Совета директоров. </w:t>
            </w:r>
          </w:p>
          <w:p w14:paraId="45AEFC2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650C079B" w14:textId="1C2D37C0"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Роль, права и обязанности Председателя Совета директоров и Старшего независимого директора определены в разделах 2 и 4 Положения </w:t>
            </w:r>
            <w:r w:rsidR="004B15B9" w:rsidRPr="00A11DA7">
              <w:rPr>
                <w:rFonts w:ascii="Arial" w:eastAsia="Times New Roman" w:hAnsi="Arial" w:cs="Arial"/>
                <w:sz w:val="20"/>
                <w:szCs w:val="20"/>
                <w:lang w:eastAsia="ru-RU"/>
              </w:rPr>
              <w:t>о Совете</w:t>
            </w:r>
            <w:r w:rsidRPr="00A11DA7">
              <w:rPr>
                <w:rFonts w:ascii="Arial" w:eastAsia="Times New Roman" w:hAnsi="Arial" w:cs="Arial"/>
                <w:sz w:val="20"/>
                <w:szCs w:val="20"/>
                <w:lang w:eastAsia="ru-RU"/>
              </w:rPr>
              <w:t xml:space="preserve"> директоров Компании</w:t>
            </w:r>
          </w:p>
        </w:tc>
      </w:tr>
      <w:tr w:rsidR="00A11DA7" w:rsidRPr="00A11DA7" w14:paraId="5F9F7B65"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480669D3"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2.5.2</w:t>
            </w:r>
          </w:p>
        </w:tc>
        <w:tc>
          <w:tcPr>
            <w:tcW w:w="2410" w:type="dxa"/>
            <w:tcBorders>
              <w:top w:val="single" w:sz="4" w:space="0" w:color="auto"/>
              <w:left w:val="single" w:sz="4" w:space="0" w:color="auto"/>
              <w:bottom w:val="single" w:sz="4" w:space="0" w:color="auto"/>
              <w:right w:val="single" w:sz="4" w:space="0" w:color="auto"/>
            </w:tcBorders>
          </w:tcPr>
          <w:p w14:paraId="39168E6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Председатель совета директоров обеспечивает конструктивную атмосферу проведения заседаний, свободное обсуждение вопросов, включенных в повестку дня заседания, контроль за исполнением решений, принятых советом директоров</w:t>
            </w:r>
          </w:p>
        </w:tc>
        <w:tc>
          <w:tcPr>
            <w:tcW w:w="2410" w:type="dxa"/>
            <w:tcBorders>
              <w:top w:val="single" w:sz="4" w:space="0" w:color="auto"/>
              <w:left w:val="single" w:sz="4" w:space="0" w:color="auto"/>
              <w:bottom w:val="single" w:sz="4" w:space="0" w:color="auto"/>
              <w:right w:val="single" w:sz="4" w:space="0" w:color="auto"/>
            </w:tcBorders>
          </w:tcPr>
          <w:p w14:paraId="3162F67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Эффективность работы председателя совета директоров оценивалась в рамках процедуры оценки (самооценки) качества работы совета директоров в отчетном периоде</w:t>
            </w:r>
          </w:p>
        </w:tc>
        <w:tc>
          <w:tcPr>
            <w:tcW w:w="1701" w:type="dxa"/>
            <w:tcBorders>
              <w:top w:val="single" w:sz="4" w:space="0" w:color="auto"/>
              <w:left w:val="single" w:sz="4" w:space="0" w:color="auto"/>
              <w:bottom w:val="single" w:sz="4" w:space="0" w:color="auto"/>
              <w:right w:val="single" w:sz="4" w:space="0" w:color="auto"/>
            </w:tcBorders>
          </w:tcPr>
          <w:p w14:paraId="3C9516C8"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3E97C64E" w14:textId="77777777" w:rsidR="00A11DA7" w:rsidRPr="00A11DA7" w:rsidRDefault="00A11DA7" w:rsidP="00C010F8">
            <w:pPr>
              <w:ind w:firstLine="0"/>
              <w:jc w:val="both"/>
              <w:rPr>
                <w:rFonts w:ascii="Arial" w:eastAsia="Times New Roman" w:hAnsi="Arial" w:cs="Arial"/>
                <w:sz w:val="20"/>
                <w:szCs w:val="20"/>
              </w:rPr>
            </w:pPr>
            <w:r w:rsidRPr="00A11DA7">
              <w:rPr>
                <w:rFonts w:ascii="Arial" w:eastAsia="Times New Roman" w:hAnsi="Arial" w:cs="Arial"/>
                <w:sz w:val="20"/>
                <w:szCs w:val="20"/>
                <w:lang w:eastAsia="ru-RU"/>
              </w:rPr>
              <w:t xml:space="preserve">Эффективность деятельности Председателя Совета директоров была оценена в ходе процедуры самооценки эффективности деятельности Совета директоров, </w:t>
            </w:r>
            <w:r w:rsidRPr="00A11DA7">
              <w:rPr>
                <w:rFonts w:ascii="Arial" w:eastAsia="Times New Roman" w:hAnsi="Arial" w:cs="Arial"/>
                <w:sz w:val="20"/>
                <w:szCs w:val="20"/>
                <w:lang w:bidi="en-US"/>
              </w:rPr>
              <w:t xml:space="preserve">Комитетов Совета директоров и Корпоративного секретаря Компании </w:t>
            </w:r>
            <w:r w:rsidRPr="00A11DA7">
              <w:rPr>
                <w:rFonts w:ascii="Arial" w:eastAsia="Times New Roman" w:hAnsi="Arial" w:cs="Arial"/>
                <w:sz w:val="20"/>
                <w:szCs w:val="20"/>
                <w:lang w:eastAsia="ru-RU"/>
              </w:rPr>
              <w:t>за 2025 г.</w:t>
            </w:r>
            <w:r w:rsidRPr="00A11DA7">
              <w:rPr>
                <w:rFonts w:ascii="Arial" w:eastAsia="Times New Roman" w:hAnsi="Arial" w:cs="Arial"/>
                <w:sz w:val="20"/>
                <w:szCs w:val="20"/>
              </w:rPr>
              <w:t xml:space="preserve"> Члены Совета директоров крайне высоко оценили работу Председателя Совета директоров. Были отмечены его существенный профессиональный опыт, высокий уровень ответственности, а также лидерские навыки и дипломатичность,</w:t>
            </w:r>
            <w:r w:rsidRPr="00A11DA7">
              <w:rPr>
                <w:rFonts w:ascii="Arial" w:eastAsia="Calibri" w:hAnsi="Arial" w:cs="Arial"/>
                <w:sz w:val="20"/>
                <w:szCs w:val="20"/>
              </w:rPr>
              <w:t xml:space="preserve"> которая помогает поддерживать продуктивную атмосферу.</w:t>
            </w:r>
          </w:p>
        </w:tc>
      </w:tr>
      <w:tr w:rsidR="00A11DA7" w:rsidRPr="00A11DA7" w14:paraId="0BE7A6C0"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044DC27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2.5.3</w:t>
            </w:r>
          </w:p>
        </w:tc>
        <w:tc>
          <w:tcPr>
            <w:tcW w:w="2410" w:type="dxa"/>
            <w:tcBorders>
              <w:top w:val="single" w:sz="4" w:space="0" w:color="auto"/>
              <w:left w:val="single" w:sz="4" w:space="0" w:color="auto"/>
              <w:bottom w:val="single" w:sz="4" w:space="0" w:color="auto"/>
              <w:right w:val="single" w:sz="4" w:space="0" w:color="auto"/>
            </w:tcBorders>
          </w:tcPr>
          <w:p w14:paraId="3629EA8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Председатель совета директоров принимает необходимые меры для своевременного предоставления членам совета директоров информации, необходимой для принятия решений по вопросам повестки дня</w:t>
            </w:r>
          </w:p>
        </w:tc>
        <w:tc>
          <w:tcPr>
            <w:tcW w:w="2410" w:type="dxa"/>
            <w:tcBorders>
              <w:top w:val="single" w:sz="4" w:space="0" w:color="auto"/>
              <w:left w:val="single" w:sz="4" w:space="0" w:color="auto"/>
              <w:bottom w:val="single" w:sz="4" w:space="0" w:color="auto"/>
              <w:right w:val="single" w:sz="4" w:space="0" w:color="auto"/>
            </w:tcBorders>
          </w:tcPr>
          <w:p w14:paraId="01163534"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Обязанность председателя совета директоров принимать меры по обеспечению своевременного предоставления полной и достоверной информации членам совета директоров по вопросам повестки заседания совета директоров закреплена во внутренних документах общества</w:t>
            </w:r>
          </w:p>
        </w:tc>
        <w:tc>
          <w:tcPr>
            <w:tcW w:w="1701" w:type="dxa"/>
            <w:tcBorders>
              <w:top w:val="single" w:sz="4" w:space="0" w:color="auto"/>
              <w:left w:val="single" w:sz="4" w:space="0" w:color="auto"/>
              <w:bottom w:val="single" w:sz="4" w:space="0" w:color="auto"/>
              <w:right w:val="single" w:sz="4" w:space="0" w:color="auto"/>
            </w:tcBorders>
          </w:tcPr>
          <w:p w14:paraId="4C03B34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45027FA5" w14:textId="2CF81292"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Обязанность Председателя Совета директоров по принятию мер для обеспечения своевременного предоставления материалов членам Совета директоров по вопросам повестки дня установлена п. 2.4 Положения </w:t>
            </w:r>
            <w:r w:rsidR="004B15B9" w:rsidRPr="00A11DA7">
              <w:rPr>
                <w:rFonts w:ascii="Arial" w:eastAsia="Times New Roman" w:hAnsi="Arial" w:cs="Arial"/>
                <w:sz w:val="20"/>
                <w:szCs w:val="20"/>
                <w:lang w:eastAsia="ru-RU"/>
              </w:rPr>
              <w:t>о Совете</w:t>
            </w:r>
            <w:r w:rsidRPr="00A11DA7">
              <w:rPr>
                <w:rFonts w:ascii="Arial" w:eastAsia="Times New Roman" w:hAnsi="Arial" w:cs="Arial"/>
                <w:sz w:val="20"/>
                <w:szCs w:val="20"/>
                <w:lang w:eastAsia="ru-RU"/>
              </w:rPr>
              <w:t xml:space="preserve"> директоров Компании.</w:t>
            </w:r>
          </w:p>
        </w:tc>
      </w:tr>
      <w:tr w:rsidR="00A11DA7" w:rsidRPr="00A11DA7" w14:paraId="5D8D021D"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50F4C401"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2.6</w:t>
            </w:r>
          </w:p>
        </w:tc>
        <w:tc>
          <w:tcPr>
            <w:tcW w:w="9644" w:type="dxa"/>
            <w:gridSpan w:val="4"/>
            <w:tcBorders>
              <w:top w:val="single" w:sz="4" w:space="0" w:color="auto"/>
              <w:left w:val="single" w:sz="4" w:space="0" w:color="auto"/>
              <w:bottom w:val="single" w:sz="4" w:space="0" w:color="auto"/>
              <w:right w:val="single" w:sz="4" w:space="0" w:color="auto"/>
            </w:tcBorders>
          </w:tcPr>
          <w:p w14:paraId="5910334D"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Члены совета директоров действуют добросовестно и разумно в интересах общества и его акционеров на основе достаточной информированности, с должной степенью заботливости и осмотрительности</w:t>
            </w:r>
          </w:p>
        </w:tc>
      </w:tr>
      <w:tr w:rsidR="00A11DA7" w:rsidRPr="00A11DA7" w14:paraId="06A544C3"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0596F70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2.6.1</w:t>
            </w:r>
          </w:p>
        </w:tc>
        <w:tc>
          <w:tcPr>
            <w:tcW w:w="2410" w:type="dxa"/>
            <w:tcBorders>
              <w:top w:val="single" w:sz="4" w:space="0" w:color="auto"/>
              <w:left w:val="single" w:sz="4" w:space="0" w:color="auto"/>
              <w:bottom w:val="single" w:sz="4" w:space="0" w:color="auto"/>
              <w:right w:val="single" w:sz="4" w:space="0" w:color="auto"/>
            </w:tcBorders>
          </w:tcPr>
          <w:p w14:paraId="0B8F1E3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Члены совета директоров принимают решения с учетом всей </w:t>
            </w:r>
            <w:r w:rsidRPr="00A11DA7">
              <w:rPr>
                <w:rFonts w:ascii="Arial" w:eastAsia="Times New Roman" w:hAnsi="Arial" w:cs="Arial"/>
                <w:sz w:val="20"/>
                <w:szCs w:val="20"/>
                <w:lang w:eastAsia="ru-RU"/>
              </w:rPr>
              <w:lastRenderedPageBreak/>
              <w:t>имеющейся информации, в отсутствие конфликта интересов, с учетом равного отношения к акционерам общества, в рамках обычного предпринимательского риска</w:t>
            </w:r>
          </w:p>
        </w:tc>
        <w:tc>
          <w:tcPr>
            <w:tcW w:w="2410" w:type="dxa"/>
            <w:tcBorders>
              <w:top w:val="single" w:sz="4" w:space="0" w:color="auto"/>
              <w:left w:val="single" w:sz="4" w:space="0" w:color="auto"/>
              <w:bottom w:val="single" w:sz="4" w:space="0" w:color="auto"/>
              <w:right w:val="single" w:sz="4" w:space="0" w:color="auto"/>
            </w:tcBorders>
          </w:tcPr>
          <w:p w14:paraId="0C85C0B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 xml:space="preserve">1. Внутренними документами общества установлено, что член </w:t>
            </w:r>
            <w:r w:rsidRPr="00A11DA7">
              <w:rPr>
                <w:rFonts w:ascii="Arial" w:eastAsia="Times New Roman" w:hAnsi="Arial" w:cs="Arial"/>
                <w:sz w:val="20"/>
                <w:szCs w:val="20"/>
                <w:lang w:eastAsia="ru-RU"/>
              </w:rPr>
              <w:lastRenderedPageBreak/>
              <w:t>совета директоров обязан уведомить совет директоров, если у него возникает конфликт интересов в отношении любого вопроса повестки дня заседания совета директоров или комитета совета директоров, до начала обсуждения соответствующего вопроса повестки.</w:t>
            </w:r>
          </w:p>
          <w:p w14:paraId="023F564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52DD5F78"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 Внутренние документы общества предусматривают, что член совета директоров должен воздержаться от голосования по любому вопросу, в котором у него есть конфликт интересов.</w:t>
            </w:r>
          </w:p>
          <w:p w14:paraId="11A4669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6B00CA8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3. В обществе установлена процедура, которая позволяет совету директоров получать профессиональные консультации по вопросам, относящимся к его компетенции, за счет общества</w:t>
            </w:r>
          </w:p>
        </w:tc>
        <w:tc>
          <w:tcPr>
            <w:tcW w:w="1701" w:type="dxa"/>
            <w:tcBorders>
              <w:top w:val="single" w:sz="4" w:space="0" w:color="auto"/>
              <w:left w:val="single" w:sz="4" w:space="0" w:color="auto"/>
              <w:bottom w:val="single" w:sz="4" w:space="0" w:color="auto"/>
              <w:right w:val="single" w:sz="4" w:space="0" w:color="auto"/>
            </w:tcBorders>
          </w:tcPr>
          <w:p w14:paraId="186794A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58BEE099"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П. 8.14 Положения о Совете директоров Компании установлена обязанность </w:t>
            </w:r>
            <w:r w:rsidRPr="00A11DA7">
              <w:rPr>
                <w:rFonts w:ascii="Arial" w:eastAsia="Times New Roman" w:hAnsi="Arial" w:cs="Arial"/>
                <w:sz w:val="20"/>
                <w:szCs w:val="20"/>
                <w:lang w:eastAsia="ru-RU"/>
              </w:rPr>
              <w:lastRenderedPageBreak/>
              <w:t xml:space="preserve">директора уведомить Совет директоров при возникновении у него конфликта интересов в отношении любого вопроса повестки дня заседания или заочного голосования для принятия решений Советом директоров до начала обсуждения соответствующего вопроса. </w:t>
            </w:r>
          </w:p>
          <w:p w14:paraId="2DBB392E"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Также п. 8.15 указанного выше Положения установлена необходимость воздержаться от голосования по вопросам, в отношении которых у члена Совета директоров есть конфликт интересов. Понятие «конфликт интересов» закреплено в Положении о</w:t>
            </w:r>
            <w:r w:rsidRPr="00A11DA7" w:rsidDel="00F334CA">
              <w:rPr>
                <w:rFonts w:ascii="Arial" w:eastAsia="Times New Roman" w:hAnsi="Arial" w:cs="Arial"/>
                <w:sz w:val="20"/>
                <w:szCs w:val="20"/>
                <w:lang w:eastAsia="ru-RU"/>
              </w:rPr>
              <w:t xml:space="preserve"> </w:t>
            </w:r>
            <w:r w:rsidRPr="00A11DA7">
              <w:rPr>
                <w:rFonts w:ascii="Arial" w:eastAsia="Times New Roman" w:hAnsi="Arial" w:cs="Arial"/>
                <w:sz w:val="20"/>
                <w:szCs w:val="20"/>
                <w:lang w:eastAsia="ru-RU"/>
              </w:rPr>
              <w:t>Совете директоров.</w:t>
            </w:r>
          </w:p>
          <w:p w14:paraId="028D6D43" w14:textId="43ED275B"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П. 3.7 Положения о Совете директоров предусмотрена процедура, которая позволяет Совету директоров получать профессиональные консультации по вопросам, относящимся к его компетенции, за счет Компании</w:t>
            </w:r>
          </w:p>
        </w:tc>
      </w:tr>
      <w:tr w:rsidR="00A11DA7" w:rsidRPr="00A11DA7" w14:paraId="10656608"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0D4BA0C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2.6.2</w:t>
            </w:r>
          </w:p>
        </w:tc>
        <w:tc>
          <w:tcPr>
            <w:tcW w:w="2410" w:type="dxa"/>
            <w:tcBorders>
              <w:top w:val="single" w:sz="4" w:space="0" w:color="auto"/>
              <w:left w:val="single" w:sz="4" w:space="0" w:color="auto"/>
              <w:bottom w:val="single" w:sz="4" w:space="0" w:color="auto"/>
              <w:right w:val="single" w:sz="4" w:space="0" w:color="auto"/>
            </w:tcBorders>
          </w:tcPr>
          <w:p w14:paraId="29636B5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Права и обязанности членов совета директоров четко сформулированы и закреплены во внутренних документах общества</w:t>
            </w:r>
          </w:p>
        </w:tc>
        <w:tc>
          <w:tcPr>
            <w:tcW w:w="2410" w:type="dxa"/>
            <w:tcBorders>
              <w:top w:val="single" w:sz="4" w:space="0" w:color="auto"/>
              <w:left w:val="single" w:sz="4" w:space="0" w:color="auto"/>
              <w:bottom w:val="single" w:sz="4" w:space="0" w:color="auto"/>
              <w:right w:val="single" w:sz="4" w:space="0" w:color="auto"/>
            </w:tcBorders>
          </w:tcPr>
          <w:p w14:paraId="6618D12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 обществе принят и опубликован внутренний документ, четко определяющий права и обязанности членов совета директоров</w:t>
            </w:r>
          </w:p>
        </w:tc>
        <w:tc>
          <w:tcPr>
            <w:tcW w:w="1701" w:type="dxa"/>
            <w:tcBorders>
              <w:top w:val="single" w:sz="4" w:space="0" w:color="auto"/>
              <w:left w:val="single" w:sz="4" w:space="0" w:color="auto"/>
              <w:bottom w:val="single" w:sz="4" w:space="0" w:color="auto"/>
              <w:right w:val="single" w:sz="4" w:space="0" w:color="auto"/>
            </w:tcBorders>
          </w:tcPr>
          <w:p w14:paraId="611BB59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7F12D43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25.06.2025 на годовом заседании Общего собрания акционеров утверждено Положение о Совете директоров Компании в новой редакции, в котором определены права и обязанности членов Совета директоров Компании. Данное Положение опубликовано на сайте Компании в сети Интернет</w:t>
            </w:r>
          </w:p>
        </w:tc>
      </w:tr>
      <w:tr w:rsidR="00A11DA7" w:rsidRPr="00A11DA7" w14:paraId="71DDB925"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1D07FF2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2.6.3</w:t>
            </w:r>
          </w:p>
        </w:tc>
        <w:tc>
          <w:tcPr>
            <w:tcW w:w="2410" w:type="dxa"/>
            <w:tcBorders>
              <w:top w:val="single" w:sz="4" w:space="0" w:color="auto"/>
              <w:left w:val="single" w:sz="4" w:space="0" w:color="auto"/>
              <w:bottom w:val="single" w:sz="4" w:space="0" w:color="auto"/>
              <w:right w:val="single" w:sz="4" w:space="0" w:color="auto"/>
            </w:tcBorders>
          </w:tcPr>
          <w:p w14:paraId="56D512A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Члены совета директоров имеют достаточно времени для выполнения своих обязанностей</w:t>
            </w:r>
          </w:p>
        </w:tc>
        <w:tc>
          <w:tcPr>
            <w:tcW w:w="2410" w:type="dxa"/>
            <w:tcBorders>
              <w:top w:val="single" w:sz="4" w:space="0" w:color="auto"/>
              <w:left w:val="single" w:sz="4" w:space="0" w:color="auto"/>
              <w:bottom w:val="single" w:sz="4" w:space="0" w:color="auto"/>
              <w:right w:val="single" w:sz="4" w:space="0" w:color="auto"/>
            </w:tcBorders>
          </w:tcPr>
          <w:p w14:paraId="47395813" w14:textId="77777777" w:rsidR="00A11DA7" w:rsidRPr="00A11DA7" w:rsidRDefault="00A11DA7" w:rsidP="00C010F8">
            <w:pPr>
              <w:widowControl w:val="0"/>
              <w:tabs>
                <w:tab w:val="left" w:pos="220"/>
              </w:tabs>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1. Индивидуальная посещаемость заседаний совета и комитетов, а также достаточность времени для работы в совете </w:t>
            </w:r>
            <w:r w:rsidRPr="00A11DA7">
              <w:rPr>
                <w:rFonts w:ascii="Arial" w:eastAsia="Times New Roman" w:hAnsi="Arial" w:cs="Arial"/>
                <w:sz w:val="20"/>
                <w:szCs w:val="20"/>
                <w:lang w:eastAsia="ru-RU"/>
              </w:rPr>
              <w:lastRenderedPageBreak/>
              <w:t>директоров, в том числе в его комитетах, проанализирована в рамках процедуры оценки (самооценки) качества работы совета директоров в отчетном периоде.</w:t>
            </w:r>
          </w:p>
          <w:p w14:paraId="7DF4AEB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2EDF65D8"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 В соответствии с внутренними документами общества члены совета директоров обязаны уведомлять совет директоров о своем намерении войти в состав органов управления других организаций (помимо подконтрольных обществу организаций), а также о факте такого назначения</w:t>
            </w:r>
          </w:p>
        </w:tc>
        <w:tc>
          <w:tcPr>
            <w:tcW w:w="1701" w:type="dxa"/>
            <w:tcBorders>
              <w:top w:val="single" w:sz="4" w:space="0" w:color="auto"/>
              <w:left w:val="single" w:sz="4" w:space="0" w:color="auto"/>
              <w:bottom w:val="single" w:sz="4" w:space="0" w:color="auto"/>
              <w:right w:val="single" w:sz="4" w:space="0" w:color="auto"/>
            </w:tcBorders>
          </w:tcPr>
          <w:p w14:paraId="4B52CE5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42C27BEE"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Самооценка эффективности деятельности Совета директоров,</w:t>
            </w:r>
            <w:r w:rsidRPr="00A11DA7">
              <w:rPr>
                <w:rFonts w:ascii="Arial" w:eastAsia="Times New Roman" w:hAnsi="Arial" w:cs="Arial"/>
                <w:sz w:val="20"/>
                <w:szCs w:val="20"/>
              </w:rPr>
              <w:t xml:space="preserve"> Комитетов Совета директоров и Корпоративного секретаря Компании</w:t>
            </w:r>
            <w:r w:rsidRPr="00A11DA7">
              <w:rPr>
                <w:rFonts w:ascii="Arial" w:eastAsia="Times New Roman" w:hAnsi="Arial" w:cs="Arial"/>
                <w:sz w:val="20"/>
                <w:szCs w:val="20"/>
                <w:lang w:eastAsia="ru-RU"/>
              </w:rPr>
              <w:t xml:space="preserve"> за 2025 г.</w:t>
            </w:r>
            <w:r w:rsidRPr="00A11DA7">
              <w:rPr>
                <w:rFonts w:ascii="Arial" w:eastAsia="Times New Roman" w:hAnsi="Arial" w:cs="Arial"/>
                <w:sz w:val="20"/>
                <w:szCs w:val="20"/>
              </w:rPr>
              <w:t xml:space="preserve"> включала в себя оценку </w:t>
            </w:r>
            <w:r w:rsidRPr="00A11DA7">
              <w:rPr>
                <w:rFonts w:ascii="Arial" w:eastAsia="Times New Roman" w:hAnsi="Arial" w:cs="Arial"/>
                <w:sz w:val="20"/>
                <w:szCs w:val="20"/>
              </w:rPr>
              <w:lastRenderedPageBreak/>
              <w:t>индивидуальной посещаемости заседаний (участия в заочных голосованиях) членами Совета директоров и его Комитетов, а также достаточность времени для работы в Совете директоров и его Комитетах</w:t>
            </w:r>
            <w:r w:rsidRPr="00A11DA7">
              <w:rPr>
                <w:rFonts w:ascii="Arial" w:eastAsia="Times New Roman" w:hAnsi="Arial" w:cs="Arial"/>
                <w:sz w:val="20"/>
                <w:szCs w:val="20"/>
                <w:lang w:eastAsia="ru-RU"/>
              </w:rPr>
              <w:t xml:space="preserve">. </w:t>
            </w:r>
          </w:p>
          <w:p w14:paraId="3A192643"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В Годовом отчете за 2025 г. Компания раскрывает информацию о количестве заседаний и заочных голосований для принятия решений Советом директоров и его Комитетов, проведенных в течение отчетного года, с указанием способа принятия решений Советом директоров и сведений об участии членов Совета директоров и Комитетов Совета директоров в заседаниях или в заочных голосованиях. П. 3.9 Положения о Совете директоров Компании установлена обязанность члена Совета директоров сообщить Совету директоров о своем намерении войти в состав органов других организаций, а также о факте такого назначения, направив соответствующее уведомление Председателю Совета директоров не позднее 14 дней с даты назначения. При избрании в состав Совета директоров кандидаты заполняют анкеты с указанием организаций, в которых они являются членами органов. </w:t>
            </w:r>
          </w:p>
        </w:tc>
      </w:tr>
      <w:tr w:rsidR="00A11DA7" w:rsidRPr="00A11DA7" w14:paraId="4C6D880E"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6214B45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2.6.4</w:t>
            </w:r>
          </w:p>
        </w:tc>
        <w:tc>
          <w:tcPr>
            <w:tcW w:w="2410" w:type="dxa"/>
            <w:tcBorders>
              <w:top w:val="single" w:sz="4" w:space="0" w:color="auto"/>
              <w:left w:val="single" w:sz="4" w:space="0" w:color="auto"/>
              <w:bottom w:val="single" w:sz="4" w:space="0" w:color="auto"/>
              <w:right w:val="single" w:sz="4" w:space="0" w:color="auto"/>
            </w:tcBorders>
          </w:tcPr>
          <w:p w14:paraId="4F57E0E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Все члены совета директоров в равной степени имеют возможность доступа к документам и информации общества. Вновь избранным членам совета директоров в максимально возможный короткий срок предоставляется достаточная информация </w:t>
            </w:r>
            <w:r w:rsidRPr="00A11DA7">
              <w:rPr>
                <w:rFonts w:ascii="Arial" w:eastAsia="Times New Roman" w:hAnsi="Arial" w:cs="Arial"/>
                <w:sz w:val="20"/>
                <w:szCs w:val="20"/>
                <w:lang w:eastAsia="ru-RU"/>
              </w:rPr>
              <w:lastRenderedPageBreak/>
              <w:t>об обществе и о работе совета директоров</w:t>
            </w:r>
          </w:p>
        </w:tc>
        <w:tc>
          <w:tcPr>
            <w:tcW w:w="2410" w:type="dxa"/>
            <w:tcBorders>
              <w:top w:val="single" w:sz="4" w:space="0" w:color="auto"/>
              <w:left w:val="single" w:sz="4" w:space="0" w:color="auto"/>
              <w:bottom w:val="single" w:sz="4" w:space="0" w:color="auto"/>
              <w:right w:val="single" w:sz="4" w:space="0" w:color="auto"/>
            </w:tcBorders>
          </w:tcPr>
          <w:p w14:paraId="795BA93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 xml:space="preserve">1. В соответствии с внутренними документами общества члены совета директоров имеют право получать информацию и документы, необходимые членам совета директоров общества для исполнения ими своих обязанностей, касающиеся общества </w:t>
            </w:r>
            <w:r w:rsidRPr="00A11DA7">
              <w:rPr>
                <w:rFonts w:ascii="Arial" w:eastAsia="Times New Roman" w:hAnsi="Arial" w:cs="Arial"/>
                <w:sz w:val="20"/>
                <w:szCs w:val="20"/>
                <w:lang w:eastAsia="ru-RU"/>
              </w:rPr>
              <w:lastRenderedPageBreak/>
              <w:t>и подконтрольных ему организаций, а исполнительные органы общества обязаны обеспечить предоставление соответствующей информации и документов.</w:t>
            </w:r>
          </w:p>
          <w:p w14:paraId="4C77EF7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302A502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2.В обществе реализуется формализованная программа ознакомительных мероприятий для вновь избранных членов совета директоров</w:t>
            </w:r>
          </w:p>
        </w:tc>
        <w:tc>
          <w:tcPr>
            <w:tcW w:w="1701" w:type="dxa"/>
            <w:tcBorders>
              <w:top w:val="single" w:sz="4" w:space="0" w:color="auto"/>
              <w:left w:val="single" w:sz="4" w:space="0" w:color="auto"/>
              <w:bottom w:val="single" w:sz="4" w:space="0" w:color="auto"/>
              <w:right w:val="single" w:sz="4" w:space="0" w:color="auto"/>
            </w:tcBorders>
          </w:tcPr>
          <w:p w14:paraId="6252545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0B7A7BD4"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В соответствии с п. 3.3 и 3.4 Положения о Совете директоров Компании члены Совета директоров имеют право получать доступ к документам и делать запросы, касающиеся деятельности Компании и подконтрольных ей организаций, а исполнительные органы обязаны предоставлять соответствующую информацию и документы не позднее 3 рабочих дней с момента поступления соответствующего </w:t>
            </w:r>
            <w:r w:rsidRPr="00A11DA7">
              <w:rPr>
                <w:rFonts w:ascii="Arial" w:eastAsia="Times New Roman" w:hAnsi="Arial" w:cs="Arial"/>
                <w:sz w:val="20"/>
                <w:szCs w:val="20"/>
                <w:lang w:eastAsia="ru-RU"/>
              </w:rPr>
              <w:lastRenderedPageBreak/>
              <w:t>запроса.</w:t>
            </w:r>
          </w:p>
          <w:p w14:paraId="74ED2EE8"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2025 г. ознакомительные мероприятия проводились для вновь избранных членов Совета директоров по Программе введения в должность впервые избранных членов Совета директоров, утвержденной Советом директоров в новой редакции в 2025г. Данная программа разработана в соответствии с лучшими практиками корпоративного управления в целях обеспечения эффективной работы Совета директоров. Информация о порядке ознакомительных мероприятий закреплена также в п. 3.2 Положения о Совете директоров, согласно которому Секретарь Совета директоров обеспечивает введение в должность впервые</w:t>
            </w:r>
          </w:p>
          <w:p w14:paraId="4A2D71A4"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избранных членов Совета директоров в соответствии с утвержденной в Обществе Программой введения в должность впервые избранных членов Совета директоров.  </w:t>
            </w:r>
          </w:p>
        </w:tc>
      </w:tr>
      <w:tr w:rsidR="00A11DA7" w:rsidRPr="00A11DA7" w14:paraId="1E663C99"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21095502"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lastRenderedPageBreak/>
              <w:t>2.7</w:t>
            </w:r>
          </w:p>
        </w:tc>
        <w:tc>
          <w:tcPr>
            <w:tcW w:w="9644" w:type="dxa"/>
            <w:gridSpan w:val="4"/>
            <w:tcBorders>
              <w:top w:val="single" w:sz="4" w:space="0" w:color="auto"/>
              <w:left w:val="single" w:sz="4" w:space="0" w:color="auto"/>
              <w:bottom w:val="single" w:sz="4" w:space="0" w:color="auto"/>
              <w:right w:val="single" w:sz="4" w:space="0" w:color="auto"/>
            </w:tcBorders>
          </w:tcPr>
          <w:p w14:paraId="7E0EF1FC"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Заседания совета директоров, подготовка к ним и участие в них членов совета директоров обеспечивают эффективную деятельность совета директоров</w:t>
            </w:r>
          </w:p>
        </w:tc>
      </w:tr>
      <w:tr w:rsidR="00A11DA7" w:rsidRPr="00A11DA7" w14:paraId="752B8742"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532F6A5C"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2.7.1</w:t>
            </w:r>
          </w:p>
        </w:tc>
        <w:tc>
          <w:tcPr>
            <w:tcW w:w="2410" w:type="dxa"/>
            <w:tcBorders>
              <w:top w:val="single" w:sz="4" w:space="0" w:color="auto"/>
              <w:left w:val="single" w:sz="4" w:space="0" w:color="auto"/>
              <w:bottom w:val="single" w:sz="4" w:space="0" w:color="auto"/>
              <w:right w:val="single" w:sz="4" w:space="0" w:color="auto"/>
            </w:tcBorders>
          </w:tcPr>
          <w:p w14:paraId="5D102EC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Заседания совета директоров проводятся по мере необходимости, с учетом масштабов деятельности и стоящих перед обществом в определенный период времени задач</w:t>
            </w:r>
          </w:p>
        </w:tc>
        <w:tc>
          <w:tcPr>
            <w:tcW w:w="2410" w:type="dxa"/>
            <w:tcBorders>
              <w:top w:val="single" w:sz="4" w:space="0" w:color="auto"/>
              <w:left w:val="single" w:sz="4" w:space="0" w:color="auto"/>
              <w:bottom w:val="single" w:sz="4" w:space="0" w:color="auto"/>
              <w:right w:val="single" w:sz="4" w:space="0" w:color="auto"/>
            </w:tcBorders>
          </w:tcPr>
          <w:p w14:paraId="50DF5C9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Совет директоров провел не менее шести заседаний за отчетный год</w:t>
            </w:r>
          </w:p>
        </w:tc>
        <w:tc>
          <w:tcPr>
            <w:tcW w:w="1701" w:type="dxa"/>
            <w:tcBorders>
              <w:top w:val="single" w:sz="4" w:space="0" w:color="auto"/>
              <w:left w:val="single" w:sz="4" w:space="0" w:color="auto"/>
              <w:bottom w:val="single" w:sz="4" w:space="0" w:color="auto"/>
              <w:right w:val="single" w:sz="4" w:space="0" w:color="auto"/>
            </w:tcBorders>
          </w:tcPr>
          <w:p w14:paraId="23EFCD98"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41AF17A9" w14:textId="7C0BB05C"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2025 г. было проведено 20 Советов директоров (10 заседаний, 10 – заочных голосований).</w:t>
            </w:r>
          </w:p>
        </w:tc>
      </w:tr>
      <w:tr w:rsidR="00A11DA7" w:rsidRPr="00A11DA7" w14:paraId="08042E9C"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21F0D92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2.7.2</w:t>
            </w:r>
          </w:p>
        </w:tc>
        <w:tc>
          <w:tcPr>
            <w:tcW w:w="2410" w:type="dxa"/>
            <w:tcBorders>
              <w:top w:val="single" w:sz="4" w:space="0" w:color="auto"/>
              <w:left w:val="single" w:sz="4" w:space="0" w:color="auto"/>
              <w:bottom w:val="single" w:sz="4" w:space="0" w:color="auto"/>
              <w:right w:val="single" w:sz="4" w:space="0" w:color="auto"/>
            </w:tcBorders>
          </w:tcPr>
          <w:p w14:paraId="2FC76F7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Во внутренних документах общества закреплен порядок подготовки и проведения заседаний совета директоров, обеспечивающий членам совета директоров возможность </w:t>
            </w:r>
            <w:r w:rsidRPr="00A11DA7">
              <w:rPr>
                <w:rFonts w:ascii="Arial" w:eastAsia="Times New Roman" w:hAnsi="Arial" w:cs="Arial"/>
                <w:sz w:val="20"/>
                <w:szCs w:val="20"/>
                <w:lang w:eastAsia="ru-RU"/>
              </w:rPr>
              <w:lastRenderedPageBreak/>
              <w:t>надлежащим образом подготовиться к его проведению</w:t>
            </w:r>
          </w:p>
        </w:tc>
        <w:tc>
          <w:tcPr>
            <w:tcW w:w="2410" w:type="dxa"/>
            <w:tcBorders>
              <w:top w:val="single" w:sz="4" w:space="0" w:color="auto"/>
              <w:left w:val="single" w:sz="4" w:space="0" w:color="auto"/>
              <w:bottom w:val="single" w:sz="4" w:space="0" w:color="auto"/>
              <w:right w:val="single" w:sz="4" w:space="0" w:color="auto"/>
            </w:tcBorders>
          </w:tcPr>
          <w:p w14:paraId="110C9203"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 xml:space="preserve">1. В обществе утвержден внутренний документ, определяющий процедуру подготовки и проведения заседаний совета директоров, в котором в том числе установлено, что уведомление </w:t>
            </w:r>
            <w:r w:rsidRPr="00A11DA7">
              <w:rPr>
                <w:rFonts w:ascii="Arial" w:eastAsia="Times New Roman" w:hAnsi="Arial" w:cs="Arial"/>
                <w:sz w:val="20"/>
                <w:szCs w:val="20"/>
                <w:lang w:eastAsia="ru-RU"/>
              </w:rPr>
              <w:lastRenderedPageBreak/>
              <w:t>о проведении заседания должно быть сделано, как правило, не менее чем за пять дней до даты его проведения.</w:t>
            </w:r>
          </w:p>
          <w:p w14:paraId="2A4A25C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79980EF8"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 В отчетном периоде отсутствующим в месте проведения заседания совета директоров членам совета директоров предоставлялась возможность участия в обсуждении вопросов повестки дня и голосовании дистанционно – посредством конференц- и видео-конференц-связи</w:t>
            </w:r>
          </w:p>
        </w:tc>
        <w:tc>
          <w:tcPr>
            <w:tcW w:w="1701" w:type="dxa"/>
            <w:tcBorders>
              <w:top w:val="single" w:sz="4" w:space="0" w:color="auto"/>
              <w:left w:val="single" w:sz="4" w:space="0" w:color="auto"/>
              <w:bottom w:val="single" w:sz="4" w:space="0" w:color="auto"/>
              <w:right w:val="single" w:sz="4" w:space="0" w:color="auto"/>
            </w:tcBorders>
          </w:tcPr>
          <w:p w14:paraId="59832B7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1827595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В соответствии с п. 7.6. Положения о Совете директоров Компании, утвержденного Общим собранием акционеров, уведомление о проведении заседания или заочного голосования Совета директоров направляется каждому члену Совета директоров не позднее </w:t>
            </w:r>
            <w:r w:rsidRPr="00A11DA7">
              <w:rPr>
                <w:rFonts w:ascii="Arial" w:eastAsia="Times New Roman" w:hAnsi="Arial" w:cs="Arial"/>
                <w:sz w:val="20"/>
                <w:szCs w:val="20"/>
                <w:lang w:eastAsia="ru-RU"/>
              </w:rPr>
              <w:lastRenderedPageBreak/>
              <w:t>5 рабочих дней до даты проведения заседания или заочного голосования Совета директоров (окончания срока приема опросных листов для голосования).</w:t>
            </w:r>
          </w:p>
          <w:p w14:paraId="389A06D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Членам Совета директоров, отсутствующим в месте проведения заседаний Совета директоров или его Комитетов, предоставляется возможность участия в обсуждении вопросов повестки дня и голосовании дистанционно – посредством конференц- и видео-конференц-связи на платформе коммуникатора</w:t>
            </w:r>
          </w:p>
        </w:tc>
      </w:tr>
      <w:tr w:rsidR="00A11DA7" w:rsidRPr="00A11DA7" w14:paraId="6152B391"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237CD05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2.7.3</w:t>
            </w:r>
          </w:p>
        </w:tc>
        <w:tc>
          <w:tcPr>
            <w:tcW w:w="2410" w:type="dxa"/>
            <w:tcBorders>
              <w:top w:val="single" w:sz="4" w:space="0" w:color="auto"/>
              <w:left w:val="single" w:sz="4" w:space="0" w:color="auto"/>
              <w:bottom w:val="single" w:sz="4" w:space="0" w:color="auto"/>
              <w:right w:val="single" w:sz="4" w:space="0" w:color="auto"/>
            </w:tcBorders>
          </w:tcPr>
          <w:p w14:paraId="06527AB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Форма проведения заседания совета директоров определяется с учетом важности вопросов повестки дня. Наиболее важные вопросы решаются на заседаниях, проводимых в очной форме</w:t>
            </w:r>
          </w:p>
        </w:tc>
        <w:tc>
          <w:tcPr>
            <w:tcW w:w="2410" w:type="dxa"/>
            <w:tcBorders>
              <w:top w:val="single" w:sz="4" w:space="0" w:color="auto"/>
              <w:left w:val="single" w:sz="4" w:space="0" w:color="auto"/>
              <w:bottom w:val="single" w:sz="4" w:space="0" w:color="auto"/>
              <w:right w:val="single" w:sz="4" w:space="0" w:color="auto"/>
            </w:tcBorders>
          </w:tcPr>
          <w:p w14:paraId="253BA7A3"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Уставом или внутренним документом общества предусмотрено, что наиболее важные вопросы (в том числе перечисленные в рекомендации 168 Кодекса) должны рассматриваться на очных заседаниях совета директоров</w:t>
            </w:r>
          </w:p>
        </w:tc>
        <w:tc>
          <w:tcPr>
            <w:tcW w:w="1701" w:type="dxa"/>
            <w:tcBorders>
              <w:top w:val="single" w:sz="4" w:space="0" w:color="auto"/>
              <w:left w:val="single" w:sz="4" w:space="0" w:color="auto"/>
              <w:bottom w:val="single" w:sz="4" w:space="0" w:color="auto"/>
              <w:right w:val="single" w:sz="4" w:space="0" w:color="auto"/>
            </w:tcBorders>
          </w:tcPr>
          <w:p w14:paraId="7C9ADF2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5C707559" w14:textId="459EEC2E"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п. 8.1 Положения о Совете директоров Компании закреплены вопросы, содержащиеся в рекомендации 168 Кодекса, которые Совет директоров должен рассматривать на заседаниях.</w:t>
            </w:r>
          </w:p>
        </w:tc>
      </w:tr>
      <w:tr w:rsidR="00A11DA7" w:rsidRPr="00A11DA7" w14:paraId="60720AA0"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3CBFB28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2.7.4</w:t>
            </w:r>
          </w:p>
        </w:tc>
        <w:tc>
          <w:tcPr>
            <w:tcW w:w="2410" w:type="dxa"/>
            <w:tcBorders>
              <w:top w:val="single" w:sz="4" w:space="0" w:color="auto"/>
              <w:left w:val="single" w:sz="4" w:space="0" w:color="auto"/>
              <w:bottom w:val="single" w:sz="4" w:space="0" w:color="auto"/>
              <w:right w:val="single" w:sz="4" w:space="0" w:color="auto"/>
            </w:tcBorders>
          </w:tcPr>
          <w:p w14:paraId="213060E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Решения по наиболее важным вопросам деятельности общества принимаются на заседании совета директоров квалифицированным большинством или большинством голосов всех избранных членов совета директоров</w:t>
            </w:r>
          </w:p>
        </w:tc>
        <w:tc>
          <w:tcPr>
            <w:tcW w:w="2410" w:type="dxa"/>
            <w:tcBorders>
              <w:top w:val="single" w:sz="4" w:space="0" w:color="auto"/>
              <w:left w:val="single" w:sz="4" w:space="0" w:color="auto"/>
              <w:bottom w:val="single" w:sz="4" w:space="0" w:color="auto"/>
              <w:right w:val="single" w:sz="4" w:space="0" w:color="auto"/>
            </w:tcBorders>
          </w:tcPr>
          <w:p w14:paraId="580317F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Уставом общества предусмотрено, что решения по наиболее важным вопросам, в том числе изложенным в рекомендации 170 Кодекса, должны приниматься на заседании совета директоров квалифицированным большинством, не менее чем в 3/4 голосов, или же большинством голосов всех избранных членов совета директоров</w:t>
            </w:r>
          </w:p>
        </w:tc>
        <w:tc>
          <w:tcPr>
            <w:tcW w:w="1701" w:type="dxa"/>
            <w:tcBorders>
              <w:top w:val="single" w:sz="4" w:space="0" w:color="auto"/>
              <w:left w:val="single" w:sz="4" w:space="0" w:color="auto"/>
              <w:bottom w:val="single" w:sz="4" w:space="0" w:color="auto"/>
              <w:right w:val="single" w:sz="4" w:space="0" w:color="auto"/>
            </w:tcBorders>
          </w:tcPr>
          <w:p w14:paraId="09BA936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55B6A7BE"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ст. 18.9 Устава Компании предусмотрено, что решения Совета директоров принимаются большинством голосов всех избранных членов Совета директоров, участвующих в заседании или заочном голосовании, если иной порядок принятия решений не предусмотрен Федеральным законом «Об акционерных обществах» или Уставом Компании.</w:t>
            </w:r>
          </w:p>
          <w:p w14:paraId="5B4E1A7C" w14:textId="77777777" w:rsidR="00A11DA7" w:rsidRPr="00A11DA7" w:rsidRDefault="00A11DA7" w:rsidP="00C010F8">
            <w:pPr>
              <w:widowControl w:val="0"/>
              <w:autoSpaceDE w:val="0"/>
              <w:autoSpaceDN w:val="0"/>
              <w:ind w:firstLine="0"/>
              <w:jc w:val="both"/>
              <w:rPr>
                <w:rFonts w:ascii="Arial" w:eastAsia="Times New Roman" w:hAnsi="Arial" w:cs="Arial"/>
                <w:sz w:val="20"/>
                <w:szCs w:val="20"/>
                <w:highlight w:val="yellow"/>
                <w:lang w:eastAsia="ru-RU"/>
              </w:rPr>
            </w:pPr>
            <w:r w:rsidRPr="00A11DA7">
              <w:rPr>
                <w:rFonts w:ascii="Arial" w:eastAsia="Calibri" w:hAnsi="Arial" w:cs="Arial"/>
                <w:sz w:val="20"/>
                <w:szCs w:val="20"/>
              </w:rPr>
              <w:t xml:space="preserve">Решения по вопросам, указанным в пункте 15.2.35 Устава Компании, принимаются 9 из 11 голосов членов Совета директоров. Решения по вопросу, указанному в пункте </w:t>
            </w:r>
            <w:r w:rsidRPr="00A11DA7">
              <w:rPr>
                <w:rFonts w:ascii="Arial" w:eastAsia="Calibri" w:hAnsi="Arial" w:cs="Arial"/>
                <w:sz w:val="20"/>
                <w:szCs w:val="20"/>
              </w:rPr>
              <w:lastRenderedPageBreak/>
              <w:t>15.2.36 Устава Компании, принимается всеми членами Совета директоров единогласно.</w:t>
            </w:r>
          </w:p>
          <w:p w14:paraId="5E5AE78E"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ст. 18.12 Устава Компании перечислены наиболее важные вопросы, решения по которым принимаются квалифицированным большинством в 3/4 голосов от общего числа избранных членов Совета директоров</w:t>
            </w:r>
            <w:r w:rsidRPr="00A11DA7">
              <w:rPr>
                <w:rFonts w:ascii="Arial" w:eastAsia="Calibri" w:hAnsi="Arial" w:cs="Arial"/>
                <w:sz w:val="20"/>
                <w:szCs w:val="20"/>
              </w:rPr>
              <w:t xml:space="preserve"> (при этом не учитываются голоса выбывших членов Совета директоров).</w:t>
            </w:r>
            <w:r w:rsidRPr="00A11DA7">
              <w:rPr>
                <w:rFonts w:ascii="Calibri" w:eastAsia="Calibri" w:hAnsi="Calibri" w:cs="Times New Roman"/>
              </w:rPr>
              <w:t xml:space="preserve"> </w:t>
            </w:r>
          </w:p>
        </w:tc>
      </w:tr>
      <w:tr w:rsidR="00A11DA7" w:rsidRPr="00A11DA7" w14:paraId="5CCC1CDC"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120E8660"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lastRenderedPageBreak/>
              <w:t>2.8</w:t>
            </w:r>
          </w:p>
        </w:tc>
        <w:tc>
          <w:tcPr>
            <w:tcW w:w="9644" w:type="dxa"/>
            <w:gridSpan w:val="4"/>
            <w:tcBorders>
              <w:top w:val="single" w:sz="4" w:space="0" w:color="auto"/>
              <w:left w:val="single" w:sz="4" w:space="0" w:color="auto"/>
              <w:bottom w:val="single" w:sz="4" w:space="0" w:color="auto"/>
              <w:right w:val="single" w:sz="4" w:space="0" w:color="auto"/>
            </w:tcBorders>
          </w:tcPr>
          <w:p w14:paraId="5245DA14"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Совет директоров создает комитеты для предварительного рассмотрения наиболее важных вопросов деятельности общества</w:t>
            </w:r>
          </w:p>
        </w:tc>
      </w:tr>
      <w:tr w:rsidR="00A11DA7" w:rsidRPr="00A11DA7" w14:paraId="50F2D658"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1D7C1DD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2.8.1</w:t>
            </w:r>
          </w:p>
        </w:tc>
        <w:tc>
          <w:tcPr>
            <w:tcW w:w="2410" w:type="dxa"/>
            <w:tcBorders>
              <w:top w:val="single" w:sz="4" w:space="0" w:color="auto"/>
              <w:left w:val="single" w:sz="4" w:space="0" w:color="auto"/>
              <w:bottom w:val="single" w:sz="4" w:space="0" w:color="auto"/>
              <w:right w:val="single" w:sz="4" w:space="0" w:color="auto"/>
            </w:tcBorders>
          </w:tcPr>
          <w:p w14:paraId="3D913C2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Для предварительного рассмотрения вопросов, связанных с контролем за финансово-хозяйственной деятельностью общества, создан комитет по аудиту, состоящий из независимых директоров</w:t>
            </w:r>
          </w:p>
        </w:tc>
        <w:tc>
          <w:tcPr>
            <w:tcW w:w="2410" w:type="dxa"/>
            <w:tcBorders>
              <w:top w:val="single" w:sz="4" w:space="0" w:color="auto"/>
              <w:left w:val="single" w:sz="4" w:space="0" w:color="auto"/>
              <w:bottom w:val="single" w:sz="4" w:space="0" w:color="auto"/>
              <w:right w:val="single" w:sz="4" w:space="0" w:color="auto"/>
            </w:tcBorders>
          </w:tcPr>
          <w:p w14:paraId="07BDCB3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Совет директоров сформировал комитет по аудиту, состоящий исключительно из независимых директоров.</w:t>
            </w:r>
          </w:p>
          <w:p w14:paraId="17289F3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0C7001D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 Во внутренних документах общества определены задачи комитета по аудиту, в том числе задачи, содержащиеся в рекомендации 172 Кодекса.</w:t>
            </w:r>
          </w:p>
          <w:p w14:paraId="4002F27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4C1D826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3. По крайней мере один член комитета по аудиту, являющийся независимым директором, обладает опытом и знаниями в области подготовки, анализа, оценки и аудита бухгалтерской (финансовой) отчетности.</w:t>
            </w:r>
          </w:p>
          <w:p w14:paraId="2320467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283D158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4. Заседания комитета по аудиту проводились не реже одного раза в квартал в течение отчетного периода</w:t>
            </w:r>
          </w:p>
        </w:tc>
        <w:tc>
          <w:tcPr>
            <w:tcW w:w="1701" w:type="dxa"/>
            <w:tcBorders>
              <w:top w:val="single" w:sz="4" w:space="0" w:color="auto"/>
              <w:left w:val="single" w:sz="4" w:space="0" w:color="auto"/>
              <w:bottom w:val="single" w:sz="4" w:space="0" w:color="auto"/>
              <w:right w:val="single" w:sz="4" w:space="0" w:color="auto"/>
            </w:tcBorders>
          </w:tcPr>
          <w:p w14:paraId="4A6FE05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40FF4772"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Комитет по аудиту и корпоративному управлению сформирован Советом директоров</w:t>
            </w:r>
            <w:r w:rsidRPr="00A11DA7" w:rsidDel="00ED7EC9">
              <w:rPr>
                <w:rFonts w:ascii="Arial" w:eastAsia="Times New Roman" w:hAnsi="Arial" w:cs="Arial"/>
                <w:sz w:val="20"/>
                <w:szCs w:val="20"/>
                <w:lang w:eastAsia="ru-RU"/>
              </w:rPr>
              <w:t xml:space="preserve"> </w:t>
            </w:r>
            <w:r w:rsidRPr="00A11DA7">
              <w:rPr>
                <w:rFonts w:ascii="Arial" w:eastAsia="Times New Roman" w:hAnsi="Arial" w:cs="Arial"/>
                <w:sz w:val="20"/>
                <w:szCs w:val="20"/>
                <w:lang w:eastAsia="ru-RU"/>
              </w:rPr>
              <w:t xml:space="preserve">исключительно из независимых директоров. </w:t>
            </w:r>
          </w:p>
          <w:p w14:paraId="1C64BD54"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Задачи Комитета по аудиту и корпоративному управлению определены в п. 2.1 Положения о комитетах Совета директоров Компании. </w:t>
            </w:r>
          </w:p>
          <w:p w14:paraId="5FBFFBFB"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p>
          <w:p w14:paraId="6332BC6D"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Все члены Комитета по аудиту и корпоративному управлению обладают опытом и знаниями в области подготовки, анализа, оценки и аудита бухгалтерской (финансовой) отчетности. </w:t>
            </w:r>
          </w:p>
          <w:p w14:paraId="2C737F2F"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p>
          <w:p w14:paraId="65E302E4" w14:textId="2DE3F633"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В 2025 г. состоялось 11 Комитетов по аудиту и корпоративному </w:t>
            </w:r>
            <w:r w:rsidR="004B15B9" w:rsidRPr="00A11DA7">
              <w:rPr>
                <w:rFonts w:ascii="Arial" w:eastAsia="Times New Roman" w:hAnsi="Arial" w:cs="Arial"/>
                <w:sz w:val="20"/>
                <w:szCs w:val="20"/>
                <w:lang w:eastAsia="ru-RU"/>
              </w:rPr>
              <w:t>управлению (</w:t>
            </w:r>
            <w:r w:rsidRPr="00A11DA7">
              <w:rPr>
                <w:rFonts w:ascii="Arial" w:eastAsia="Times New Roman" w:hAnsi="Arial" w:cs="Arial"/>
                <w:sz w:val="20"/>
                <w:szCs w:val="20"/>
                <w:lang w:eastAsia="ru-RU"/>
              </w:rPr>
              <w:t>9 заседаний, 2 заочных голосования).</w:t>
            </w:r>
          </w:p>
        </w:tc>
      </w:tr>
      <w:tr w:rsidR="00A11DA7" w:rsidRPr="00A11DA7" w14:paraId="368D622C"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0F15CEE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2.8.2</w:t>
            </w:r>
          </w:p>
        </w:tc>
        <w:tc>
          <w:tcPr>
            <w:tcW w:w="2410" w:type="dxa"/>
            <w:tcBorders>
              <w:top w:val="single" w:sz="4" w:space="0" w:color="auto"/>
              <w:left w:val="single" w:sz="4" w:space="0" w:color="auto"/>
              <w:bottom w:val="single" w:sz="4" w:space="0" w:color="auto"/>
              <w:right w:val="single" w:sz="4" w:space="0" w:color="auto"/>
            </w:tcBorders>
          </w:tcPr>
          <w:p w14:paraId="52B0359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Для предварительного рассмотрения вопросов, </w:t>
            </w:r>
            <w:r w:rsidRPr="00A11DA7">
              <w:rPr>
                <w:rFonts w:ascii="Arial" w:eastAsia="Times New Roman" w:hAnsi="Arial" w:cs="Arial"/>
                <w:sz w:val="20"/>
                <w:szCs w:val="20"/>
                <w:lang w:eastAsia="ru-RU"/>
              </w:rPr>
              <w:lastRenderedPageBreak/>
              <w:t>связанных с формированием эффективной и прозрачной практики вознаграждения, создан комитет по вознаграждениям, состоящий из независимых директоров и возглавляемый независимым директором, не являющимся председателем совета директоров</w:t>
            </w:r>
          </w:p>
        </w:tc>
        <w:tc>
          <w:tcPr>
            <w:tcW w:w="2410" w:type="dxa"/>
            <w:tcBorders>
              <w:top w:val="single" w:sz="4" w:space="0" w:color="auto"/>
              <w:left w:val="single" w:sz="4" w:space="0" w:color="auto"/>
              <w:bottom w:val="single" w:sz="4" w:space="0" w:color="auto"/>
              <w:right w:val="single" w:sz="4" w:space="0" w:color="auto"/>
            </w:tcBorders>
          </w:tcPr>
          <w:p w14:paraId="4D048D04"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 xml:space="preserve">1. Советом директоров создан комитет </w:t>
            </w:r>
            <w:r w:rsidRPr="00A11DA7">
              <w:rPr>
                <w:rFonts w:ascii="Arial" w:eastAsia="Times New Roman" w:hAnsi="Arial" w:cs="Arial"/>
                <w:sz w:val="20"/>
                <w:szCs w:val="20"/>
                <w:lang w:eastAsia="ru-RU"/>
              </w:rPr>
              <w:lastRenderedPageBreak/>
              <w:t>по вознаграждениям, который состоит только из независимых директоров.</w:t>
            </w:r>
          </w:p>
          <w:p w14:paraId="42A29DE8"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7390A3B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 Председателем комитета по вознаграждениям является независимый директор, который не является председателем совета директоров.</w:t>
            </w:r>
          </w:p>
          <w:p w14:paraId="0EE6C7C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468A0A3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3. Во внутренних документах общества определены задачи комитета по вознаграждениям, включая в том числе задачи, содержащиеся в рекомендации 180 Кодекса, а также условия (события), при наступлении которых комитет по вознаграждениям рассматривает вопрос о пересмотре политики общества по вознаграждению членов совета директоров, исполнительных органов и иных ключевых руководящих работников</w:t>
            </w:r>
          </w:p>
        </w:tc>
        <w:tc>
          <w:tcPr>
            <w:tcW w:w="1701" w:type="dxa"/>
            <w:tcBorders>
              <w:top w:val="single" w:sz="4" w:space="0" w:color="auto"/>
              <w:left w:val="single" w:sz="4" w:space="0" w:color="auto"/>
              <w:bottom w:val="single" w:sz="4" w:space="0" w:color="auto"/>
              <w:right w:val="single" w:sz="4" w:space="0" w:color="auto"/>
            </w:tcBorders>
          </w:tcPr>
          <w:p w14:paraId="38B67DF4"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4C0AC64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Комитет по кадрам и вознаграждениям </w:t>
            </w:r>
            <w:r w:rsidRPr="00A11DA7">
              <w:rPr>
                <w:rFonts w:ascii="Arial" w:eastAsia="Times New Roman" w:hAnsi="Arial" w:cs="Arial"/>
                <w:sz w:val="20"/>
                <w:szCs w:val="20"/>
                <w:lang w:eastAsia="ru-RU"/>
              </w:rPr>
              <w:lastRenderedPageBreak/>
              <w:t xml:space="preserve">сформирован Советом директоров исключительно из независимых директоров. </w:t>
            </w:r>
          </w:p>
          <w:p w14:paraId="5465FE1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67D29AB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Председателем Комитета по кадрам и вознаграждениям в течение 2025 г. был независимый директор, который не являлся Председателем Совета директоров.</w:t>
            </w:r>
          </w:p>
          <w:p w14:paraId="1585515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Задачи Комитета по кадрам и вознаграждениям определены в п. 3.1 Положения о комитетах Совета директоров Компании. Положения о пересмотре вознаграждения членов исполнительных органов и иных ключевых сотрудников Компании, включая условия пересмотра, закреплены в п. 5.10 Политики по вознаграждению и возмещению расходов (компенсаций) членов исполнительных органов и иных ключевых работников Компании, утвержденной Советом директоров (протокол № 19/25 от 15.12.2025)</w:t>
            </w:r>
          </w:p>
        </w:tc>
      </w:tr>
      <w:tr w:rsidR="00A11DA7" w:rsidRPr="00A11DA7" w14:paraId="10EC452A"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68FC125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2.8.3</w:t>
            </w:r>
          </w:p>
        </w:tc>
        <w:tc>
          <w:tcPr>
            <w:tcW w:w="2410" w:type="dxa"/>
            <w:tcBorders>
              <w:top w:val="single" w:sz="4" w:space="0" w:color="auto"/>
              <w:left w:val="single" w:sz="4" w:space="0" w:color="auto"/>
              <w:bottom w:val="single" w:sz="4" w:space="0" w:color="auto"/>
              <w:right w:val="single" w:sz="4" w:space="0" w:color="auto"/>
            </w:tcBorders>
          </w:tcPr>
          <w:p w14:paraId="29588413"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Для предварительного рассмотрения вопросов, связанных с осуществлением кадрового планирования (планирования преемственности), профессиональным составом и эффективностью работы совета директоров, создан комитет по номинациям (назначениям, кадрам), большинство членов которого являются </w:t>
            </w:r>
            <w:r w:rsidRPr="00A11DA7">
              <w:rPr>
                <w:rFonts w:ascii="Arial" w:eastAsia="Times New Roman" w:hAnsi="Arial" w:cs="Arial"/>
                <w:sz w:val="20"/>
                <w:szCs w:val="20"/>
                <w:lang w:eastAsia="ru-RU"/>
              </w:rPr>
              <w:lastRenderedPageBreak/>
              <w:t>независимыми директорами</w:t>
            </w:r>
          </w:p>
        </w:tc>
        <w:tc>
          <w:tcPr>
            <w:tcW w:w="2410" w:type="dxa"/>
            <w:tcBorders>
              <w:top w:val="single" w:sz="4" w:space="0" w:color="auto"/>
              <w:left w:val="single" w:sz="4" w:space="0" w:color="auto"/>
              <w:bottom w:val="single" w:sz="4" w:space="0" w:color="auto"/>
              <w:right w:val="single" w:sz="4" w:space="0" w:color="auto"/>
            </w:tcBorders>
          </w:tcPr>
          <w:p w14:paraId="43CF9908"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1. Советом директоров создан комитет по номинациям (или его задачи, указанные в рекомендации 186 Кодекса, реализуются в рамках иного комитета), большинство членов которого являются независимыми директорами.</w:t>
            </w:r>
          </w:p>
          <w:p w14:paraId="0E2E905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2B650C1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2. Во внутренних документах общества определены задачи </w:t>
            </w:r>
            <w:r w:rsidRPr="00A11DA7">
              <w:rPr>
                <w:rFonts w:ascii="Arial" w:eastAsia="Times New Roman" w:hAnsi="Arial" w:cs="Arial"/>
                <w:sz w:val="20"/>
                <w:szCs w:val="20"/>
                <w:lang w:eastAsia="ru-RU"/>
              </w:rPr>
              <w:lastRenderedPageBreak/>
              <w:t>комитета по номинациям (или соответствующего комитета с совмещенным функционалом), включая в том числе задачи, содержащиеся в рекомендации 186 Кодекса.</w:t>
            </w:r>
          </w:p>
          <w:p w14:paraId="5E8C9834"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52B7ED4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3. В целях формирования совета директоров, наиболее полно отвечающего целям и задачам общества, комитет по номинациям в отчетном периоде самостоятельно или совместно с иными комитетами совета директоров или уполномоченное подразделение общества по взаимодействию с акционерами организовал взаимодействие с акционерами, не ограничиваясь кругом крупнейших акционеров, в контексте подбора кандидатов в совет директоров общества</w:t>
            </w:r>
          </w:p>
        </w:tc>
        <w:tc>
          <w:tcPr>
            <w:tcW w:w="1701" w:type="dxa"/>
            <w:tcBorders>
              <w:top w:val="single" w:sz="4" w:space="0" w:color="auto"/>
              <w:left w:val="single" w:sz="4" w:space="0" w:color="auto"/>
              <w:bottom w:val="single" w:sz="4" w:space="0" w:color="auto"/>
              <w:right w:val="single" w:sz="4" w:space="0" w:color="auto"/>
            </w:tcBorders>
          </w:tcPr>
          <w:p w14:paraId="7517070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0F75548A"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В соответствии с Положением о комитетах Совета директоров задачи, указанные в рекомендации 186 Кодекса корпоративного управления, отнесены к задачам и функциям Комитета по кадрам и вознаграждениям. </w:t>
            </w:r>
          </w:p>
          <w:p w14:paraId="2338E037"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Комитет по кадрам и вознаграждениям состоит исключительно из независимых директоров. </w:t>
            </w:r>
          </w:p>
          <w:p w14:paraId="57FE6CA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rPr>
            </w:pPr>
            <w:r w:rsidRPr="00A11DA7">
              <w:rPr>
                <w:rFonts w:ascii="Arial" w:eastAsia="Times New Roman" w:hAnsi="Arial" w:cs="Arial"/>
                <w:sz w:val="20"/>
                <w:szCs w:val="20"/>
              </w:rPr>
              <w:t>Корпоративный секретарь взаимодействует с акционерами по вопросу выдвижения кандидатов в члены Совета директоров.</w:t>
            </w:r>
          </w:p>
          <w:p w14:paraId="569B383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С 2022 г. в Компании утвержден и опубликован на сайте Компании Профиль Совета директоров (Целевая модель Совета директоров). В новой редакции Профиль Совета директоров (Целевая модель Совета директоров) утвержден Советом директоров 08.04.2025 (протокол от 08.04.2025 № 06/25). Данный документ описывает видение Совета директоров, какой состав Совета директоров соответствует деятельности и стратегии Компании, и содержит рекомендации акционерам Компании по сочетанию знаний, опыта, навыков и личных качеств членов Совета директоров, необходимых для принятия решений Советом директоров.</w:t>
            </w:r>
          </w:p>
          <w:p w14:paraId="1BC9090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0A6CF47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tc>
      </w:tr>
      <w:tr w:rsidR="00A11DA7" w:rsidRPr="00A11DA7" w14:paraId="5FD541D0"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5326295C"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2.8.4</w:t>
            </w:r>
          </w:p>
        </w:tc>
        <w:tc>
          <w:tcPr>
            <w:tcW w:w="2410" w:type="dxa"/>
            <w:tcBorders>
              <w:top w:val="single" w:sz="4" w:space="0" w:color="auto"/>
              <w:left w:val="single" w:sz="4" w:space="0" w:color="auto"/>
              <w:bottom w:val="single" w:sz="4" w:space="0" w:color="auto"/>
              <w:right w:val="single" w:sz="4" w:space="0" w:color="auto"/>
            </w:tcBorders>
          </w:tcPr>
          <w:p w14:paraId="7A0D84BC"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С учетом масштабов деятельности и уровня риска совет директоров общества удостоверился в том, что состав его комитетов полностью отвечает целям деятельности общества. Дополнительные комитеты либо были сформированы, либо не были признаны необходимыми (комитет по стратегии, комитет по корпоративному </w:t>
            </w:r>
            <w:r w:rsidRPr="00A11DA7">
              <w:rPr>
                <w:rFonts w:ascii="Arial" w:eastAsia="Times New Roman" w:hAnsi="Arial" w:cs="Arial"/>
                <w:sz w:val="20"/>
                <w:szCs w:val="20"/>
                <w:lang w:eastAsia="ru-RU"/>
              </w:rPr>
              <w:lastRenderedPageBreak/>
              <w:t>управлению, комитет по этике, комитет по управлению рисками, комитет по бюджету, комитет по здоровью, безопасности и окружающей среде и др.)</w:t>
            </w:r>
          </w:p>
        </w:tc>
        <w:tc>
          <w:tcPr>
            <w:tcW w:w="2410" w:type="dxa"/>
            <w:tcBorders>
              <w:top w:val="single" w:sz="4" w:space="0" w:color="auto"/>
              <w:left w:val="single" w:sz="4" w:space="0" w:color="auto"/>
              <w:bottom w:val="single" w:sz="4" w:space="0" w:color="auto"/>
              <w:right w:val="single" w:sz="4" w:space="0" w:color="auto"/>
            </w:tcBorders>
          </w:tcPr>
          <w:p w14:paraId="73AA2A1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1. В отчетном периоде совет директоров общества рассмотрел вопрос о соответствии структуры совета директоров масштабу и характеру, целям деятельности и потребностям, профилю рисков общества. Дополнительные комитеты либо были сформированы, либо не были признаны необходимыми</w:t>
            </w:r>
          </w:p>
        </w:tc>
        <w:tc>
          <w:tcPr>
            <w:tcW w:w="1701" w:type="dxa"/>
            <w:tcBorders>
              <w:top w:val="single" w:sz="4" w:space="0" w:color="auto"/>
              <w:left w:val="single" w:sz="4" w:space="0" w:color="auto"/>
              <w:bottom w:val="single" w:sz="4" w:space="0" w:color="auto"/>
              <w:right w:val="single" w:sz="4" w:space="0" w:color="auto"/>
            </w:tcBorders>
          </w:tcPr>
          <w:p w14:paraId="621D8FB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231E6354" w14:textId="77777777" w:rsidR="00A11DA7" w:rsidRPr="00A11DA7" w:rsidRDefault="00A11DA7" w:rsidP="00C010F8">
            <w:pPr>
              <w:ind w:firstLine="0"/>
              <w:jc w:val="both"/>
              <w:rPr>
                <w:rFonts w:ascii="Arial" w:eastAsia="Times New Roman" w:hAnsi="Arial" w:cs="Arial"/>
                <w:sz w:val="20"/>
                <w:szCs w:val="20"/>
              </w:rPr>
            </w:pPr>
            <w:r w:rsidRPr="00A11DA7">
              <w:rPr>
                <w:rFonts w:ascii="Arial" w:eastAsia="Times New Roman" w:hAnsi="Arial" w:cs="Arial"/>
                <w:sz w:val="20"/>
                <w:szCs w:val="20"/>
                <w:lang w:eastAsia="ru-RU"/>
              </w:rPr>
              <w:t>В рамках вопроса о самооценке эффективности деятельности Совета директоров,</w:t>
            </w:r>
            <w:r w:rsidRPr="00A11DA7">
              <w:rPr>
                <w:rFonts w:ascii="Arial" w:eastAsia="Times New Roman" w:hAnsi="Arial" w:cs="Arial"/>
                <w:sz w:val="20"/>
                <w:szCs w:val="20"/>
                <w:lang w:bidi="en-US"/>
              </w:rPr>
              <w:t xml:space="preserve"> Комитетов Совета директоров и Корпоративного секретаря Компании</w:t>
            </w:r>
            <w:r w:rsidRPr="00A11DA7">
              <w:rPr>
                <w:rFonts w:ascii="Arial" w:eastAsia="Times New Roman" w:hAnsi="Arial" w:cs="Arial"/>
                <w:sz w:val="20"/>
                <w:szCs w:val="20"/>
                <w:lang w:eastAsia="ru-RU"/>
              </w:rPr>
              <w:t xml:space="preserve"> за 2025 г. Совет директоров рассмотрел вопрос о соответствии своей структуры масштабу, характеру, целям деятельности, потребностям и профилю рисков Компании. </w:t>
            </w:r>
            <w:r w:rsidRPr="00A11DA7" w:rsidDel="00F20C3A">
              <w:rPr>
                <w:rFonts w:ascii="Arial" w:eastAsia="Times New Roman" w:hAnsi="Arial" w:cs="Arial"/>
                <w:sz w:val="20"/>
                <w:szCs w:val="20"/>
                <w:lang w:eastAsia="ru-RU"/>
              </w:rPr>
              <w:t xml:space="preserve"> </w:t>
            </w:r>
            <w:r w:rsidRPr="00A11DA7">
              <w:rPr>
                <w:rFonts w:ascii="Arial" w:eastAsia="Times New Roman" w:hAnsi="Arial" w:cs="Arial"/>
                <w:sz w:val="20"/>
                <w:szCs w:val="20"/>
              </w:rPr>
              <w:t xml:space="preserve">Была проведена оценка соответствия состава действующих Комитетов стоящим перед Советом директоров задачам, а также целям коммерческой </w:t>
            </w:r>
            <w:r w:rsidRPr="00A11DA7">
              <w:rPr>
                <w:rFonts w:ascii="Arial" w:eastAsia="Times New Roman" w:hAnsi="Arial" w:cs="Arial"/>
                <w:sz w:val="20"/>
                <w:szCs w:val="20"/>
              </w:rPr>
              <w:lastRenderedPageBreak/>
              <w:t xml:space="preserve">деятельности Компании. Результаты самооценки </w:t>
            </w:r>
            <w:r w:rsidRPr="00A11DA7">
              <w:rPr>
                <w:rFonts w:ascii="Arial" w:eastAsia="Times New Roman" w:hAnsi="Arial" w:cs="Arial"/>
                <w:sz w:val="20"/>
                <w:szCs w:val="20"/>
                <w:lang w:eastAsia="ru-RU"/>
              </w:rPr>
              <w:t>эффективности деятельности Совета директоров,</w:t>
            </w:r>
            <w:r w:rsidRPr="00A11DA7">
              <w:rPr>
                <w:rFonts w:ascii="Arial" w:eastAsia="Times New Roman" w:hAnsi="Arial" w:cs="Arial"/>
                <w:sz w:val="20"/>
                <w:szCs w:val="20"/>
                <w:lang w:bidi="en-US"/>
              </w:rPr>
              <w:t xml:space="preserve"> Комитетов Совета директоров и Корпоративного секретаря Компании</w:t>
            </w:r>
            <w:r w:rsidRPr="00A11DA7">
              <w:rPr>
                <w:rFonts w:ascii="Arial" w:eastAsia="Times New Roman" w:hAnsi="Arial" w:cs="Arial"/>
                <w:sz w:val="20"/>
                <w:szCs w:val="20"/>
                <w:lang w:eastAsia="ru-RU"/>
              </w:rPr>
              <w:t xml:space="preserve"> </w:t>
            </w:r>
            <w:r w:rsidRPr="00A11DA7">
              <w:rPr>
                <w:rFonts w:ascii="Arial" w:eastAsia="Times New Roman" w:hAnsi="Arial" w:cs="Arial"/>
                <w:sz w:val="20"/>
                <w:szCs w:val="20"/>
              </w:rPr>
              <w:t>подтвердили, что действующий состав всех Комитетов соответствует поставленным целям и задачам. Сделан вывод о сбалансированности Комитетов в отношении имеющихся у членов Комитетов знаний, компетенций и опыта. Также было выявлено, что </w:t>
            </w:r>
            <w:r w:rsidRPr="00A11DA7">
              <w:rPr>
                <w:rFonts w:ascii="Arial" w:eastAsia="Times New Roman" w:hAnsi="Arial" w:cs="Arial"/>
                <w:iCs/>
                <w:sz w:val="20"/>
                <w:szCs w:val="20"/>
                <w:lang w:eastAsia="ru-RU"/>
              </w:rPr>
              <w:t xml:space="preserve">существующий состав Комитетов оптимален и формирование дополнительных Комитетов не требуется. </w:t>
            </w:r>
          </w:p>
        </w:tc>
      </w:tr>
      <w:tr w:rsidR="00A11DA7" w:rsidRPr="00A11DA7" w14:paraId="23802C73"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134AC08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2.8.5</w:t>
            </w:r>
          </w:p>
        </w:tc>
        <w:tc>
          <w:tcPr>
            <w:tcW w:w="2410" w:type="dxa"/>
            <w:tcBorders>
              <w:top w:val="single" w:sz="4" w:space="0" w:color="auto"/>
              <w:left w:val="single" w:sz="4" w:space="0" w:color="auto"/>
              <w:bottom w:val="single" w:sz="4" w:space="0" w:color="auto"/>
              <w:right w:val="single" w:sz="4" w:space="0" w:color="auto"/>
            </w:tcBorders>
          </w:tcPr>
          <w:p w14:paraId="35C8A71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Состав комитетов определен таким образом, чтобы он позволял проводить всестороннее обсуждение предварительно рассматриваемых вопросов с учетом различных мнений</w:t>
            </w:r>
          </w:p>
        </w:tc>
        <w:tc>
          <w:tcPr>
            <w:tcW w:w="2410" w:type="dxa"/>
            <w:tcBorders>
              <w:top w:val="single" w:sz="4" w:space="0" w:color="auto"/>
              <w:left w:val="single" w:sz="4" w:space="0" w:color="auto"/>
              <w:bottom w:val="single" w:sz="4" w:space="0" w:color="auto"/>
              <w:right w:val="single" w:sz="4" w:space="0" w:color="auto"/>
            </w:tcBorders>
          </w:tcPr>
          <w:p w14:paraId="6DBF62C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Комитет по аудиту, комитет по вознаграждениям, комитет по номинациям (или соответствующий комитет с совмещенным функционалом) в отчетном периоде возглавлялись независимыми директорами.</w:t>
            </w:r>
          </w:p>
          <w:p w14:paraId="623DD11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788C884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2. Во внутренних документах (политиках) общества предусмотрены положения, в соответствии с которыми лица, не входящие в состав комитета по аудиту, комитета по номинациям (или соответствующий комитет с совмещенным функционалом) и комитета по вознаграждениям, могут посещать заседания комитетов только по приглашению председателя соответствующего </w:t>
            </w:r>
            <w:r w:rsidRPr="00A11DA7">
              <w:rPr>
                <w:rFonts w:ascii="Arial" w:eastAsia="Times New Roman" w:hAnsi="Arial" w:cs="Arial"/>
                <w:sz w:val="20"/>
                <w:szCs w:val="20"/>
                <w:lang w:eastAsia="ru-RU"/>
              </w:rPr>
              <w:lastRenderedPageBreak/>
              <w:t>комитета</w:t>
            </w:r>
          </w:p>
        </w:tc>
        <w:tc>
          <w:tcPr>
            <w:tcW w:w="1701" w:type="dxa"/>
            <w:tcBorders>
              <w:top w:val="single" w:sz="4" w:space="0" w:color="auto"/>
              <w:left w:val="single" w:sz="4" w:space="0" w:color="auto"/>
              <w:bottom w:val="single" w:sz="4" w:space="0" w:color="auto"/>
              <w:right w:val="single" w:sz="4" w:space="0" w:color="auto"/>
            </w:tcBorders>
          </w:tcPr>
          <w:p w14:paraId="4254C27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48B62654"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Комитет по аудиту и корпоративному управлению и Комитет по кадрам и вознаграждениям, выполняющий также функции комитета по номинациям, возглавляются независимыми директорами. </w:t>
            </w:r>
          </w:p>
          <w:p w14:paraId="0EE93418"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Согласно п. 5.2 Положения о комитетах Совета директоров в заседаниях Комитетов Совета директоров участвуют члены комитетов, а также лица, приглашенные на заседание Председателем соответствующего Комитета.</w:t>
            </w:r>
          </w:p>
        </w:tc>
      </w:tr>
      <w:tr w:rsidR="00A11DA7" w:rsidRPr="00A11DA7" w14:paraId="226CD568"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0736064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2.8.6</w:t>
            </w:r>
          </w:p>
        </w:tc>
        <w:tc>
          <w:tcPr>
            <w:tcW w:w="2410" w:type="dxa"/>
            <w:tcBorders>
              <w:top w:val="single" w:sz="4" w:space="0" w:color="auto"/>
              <w:left w:val="single" w:sz="4" w:space="0" w:color="auto"/>
              <w:bottom w:val="single" w:sz="4" w:space="0" w:color="auto"/>
              <w:right w:val="single" w:sz="4" w:space="0" w:color="auto"/>
            </w:tcBorders>
          </w:tcPr>
          <w:p w14:paraId="3E9C9F9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Председатели комитетов регулярно информируют совет директоров и его председателя о работе своих комитетов</w:t>
            </w:r>
          </w:p>
        </w:tc>
        <w:tc>
          <w:tcPr>
            <w:tcW w:w="2410" w:type="dxa"/>
            <w:tcBorders>
              <w:top w:val="single" w:sz="4" w:space="0" w:color="auto"/>
              <w:left w:val="single" w:sz="4" w:space="0" w:color="auto"/>
              <w:bottom w:val="single" w:sz="4" w:space="0" w:color="auto"/>
              <w:right w:val="single" w:sz="4" w:space="0" w:color="auto"/>
            </w:tcBorders>
          </w:tcPr>
          <w:p w14:paraId="19A3927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 течение отчетного периода председатели комитетов регулярно отчитывались о работе комитетов перед советом директоров</w:t>
            </w:r>
          </w:p>
        </w:tc>
        <w:tc>
          <w:tcPr>
            <w:tcW w:w="1701" w:type="dxa"/>
            <w:tcBorders>
              <w:top w:val="single" w:sz="4" w:space="0" w:color="auto"/>
              <w:left w:val="single" w:sz="4" w:space="0" w:color="auto"/>
              <w:bottom w:val="single" w:sz="4" w:space="0" w:color="auto"/>
              <w:right w:val="single" w:sz="4" w:space="0" w:color="auto"/>
            </w:tcBorders>
          </w:tcPr>
          <w:p w14:paraId="3335B51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2E7039F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соответствии с п. 1.10 Положения о комитетах Совета директоров Председатели комитетов ежеквартально представляли на рассмотрение Совету директоров отчеты о деятельности своих Комитетов</w:t>
            </w:r>
          </w:p>
        </w:tc>
      </w:tr>
      <w:tr w:rsidR="00A11DA7" w:rsidRPr="00A11DA7" w14:paraId="790B9D51"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4443C95A"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2.9</w:t>
            </w:r>
          </w:p>
        </w:tc>
        <w:tc>
          <w:tcPr>
            <w:tcW w:w="9644" w:type="dxa"/>
            <w:gridSpan w:val="4"/>
            <w:tcBorders>
              <w:top w:val="single" w:sz="4" w:space="0" w:color="auto"/>
              <w:left w:val="single" w:sz="4" w:space="0" w:color="auto"/>
              <w:bottom w:val="single" w:sz="4" w:space="0" w:color="auto"/>
              <w:right w:val="single" w:sz="4" w:space="0" w:color="auto"/>
            </w:tcBorders>
          </w:tcPr>
          <w:p w14:paraId="779061FA"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Совет директоров обеспечивает проведение оценки качества работы совета директоров, его комитетов и членов совета директоров</w:t>
            </w:r>
          </w:p>
        </w:tc>
      </w:tr>
      <w:tr w:rsidR="00A11DA7" w:rsidRPr="00A11DA7" w14:paraId="08A5798C"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4D9F230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2.9.1</w:t>
            </w:r>
          </w:p>
        </w:tc>
        <w:tc>
          <w:tcPr>
            <w:tcW w:w="2410" w:type="dxa"/>
            <w:tcBorders>
              <w:top w:val="single" w:sz="4" w:space="0" w:color="auto"/>
              <w:left w:val="single" w:sz="4" w:space="0" w:color="auto"/>
              <w:bottom w:val="single" w:sz="4" w:space="0" w:color="auto"/>
              <w:right w:val="single" w:sz="4" w:space="0" w:color="auto"/>
            </w:tcBorders>
          </w:tcPr>
          <w:p w14:paraId="6D0FFEC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Проведение оценки качества работы совета директоров направлено на определение степени эффективности работы совета директоров, комитетов и членов совета директоров, соответствия их работы потребностям развития общества, активизацию работы совета директоров и выявление областей, в которых их деятельность может быть улучшена</w:t>
            </w:r>
          </w:p>
        </w:tc>
        <w:tc>
          <w:tcPr>
            <w:tcW w:w="2410" w:type="dxa"/>
            <w:tcBorders>
              <w:top w:val="single" w:sz="4" w:space="0" w:color="auto"/>
              <w:left w:val="single" w:sz="4" w:space="0" w:color="auto"/>
              <w:bottom w:val="single" w:sz="4" w:space="0" w:color="auto"/>
              <w:right w:val="single" w:sz="4" w:space="0" w:color="auto"/>
            </w:tcBorders>
          </w:tcPr>
          <w:p w14:paraId="19AE622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Во внутренних документах общества определены процедуры проведения оценки (самооценки) качества работы совета директоров.</w:t>
            </w:r>
          </w:p>
          <w:p w14:paraId="51F832D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39C2E5D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 Оценка (самооценка) качества работы совета директоров, проведенная в отчетном периоде, включала оценку работы комитетов, индивидуальную оценку каждого члена совета директоров и совета директоров в целом.</w:t>
            </w:r>
          </w:p>
          <w:p w14:paraId="04F8B92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54E5038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3. Результаты оценки (самооценки) качества работы совета директоров, проведенной в течение отчетного периода, были рассмотрены на очном заседании совета директоров</w:t>
            </w:r>
          </w:p>
        </w:tc>
        <w:tc>
          <w:tcPr>
            <w:tcW w:w="1701" w:type="dxa"/>
            <w:tcBorders>
              <w:top w:val="single" w:sz="4" w:space="0" w:color="auto"/>
              <w:left w:val="single" w:sz="4" w:space="0" w:color="auto"/>
              <w:bottom w:val="single" w:sz="4" w:space="0" w:color="auto"/>
              <w:right w:val="single" w:sz="4" w:space="0" w:color="auto"/>
            </w:tcBorders>
          </w:tcPr>
          <w:p w14:paraId="70C47E58"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bCs/>
                <w:position w:val="-10"/>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3D2FFA4B" w14:textId="77777777" w:rsidR="00A11DA7" w:rsidRPr="00A11DA7" w:rsidRDefault="00A11DA7" w:rsidP="00C010F8">
            <w:pPr>
              <w:tabs>
                <w:tab w:val="left" w:pos="900"/>
              </w:tabs>
              <w:suppressAutoHyphens/>
              <w:ind w:firstLine="0"/>
              <w:jc w:val="both"/>
              <w:rPr>
                <w:rFonts w:ascii="Arial" w:eastAsia="Times New Roman" w:hAnsi="Arial" w:cs="Arial"/>
                <w:sz w:val="20"/>
                <w:szCs w:val="20"/>
              </w:rPr>
            </w:pPr>
            <w:r w:rsidRPr="00A11DA7">
              <w:rPr>
                <w:rFonts w:ascii="Arial" w:eastAsia="Times New Roman" w:hAnsi="Arial" w:cs="Arial"/>
                <w:sz w:val="20"/>
                <w:szCs w:val="20"/>
                <w:lang w:eastAsia="ru-RU"/>
              </w:rPr>
              <w:t xml:space="preserve">В 2025 году Совет директоров определил процедуру проведения самооценки эффективности деятельности Совета директоров, </w:t>
            </w:r>
            <w:r w:rsidRPr="00A11DA7">
              <w:rPr>
                <w:rFonts w:ascii="Arial" w:eastAsia="Times New Roman" w:hAnsi="Arial" w:cs="Arial"/>
                <w:sz w:val="20"/>
                <w:szCs w:val="20"/>
                <w:lang w:bidi="en-US"/>
              </w:rPr>
              <w:t>Комитетов Совета директоров и Корпоративного секретаря Компании.</w:t>
            </w:r>
            <w:r w:rsidRPr="00A11DA7">
              <w:rPr>
                <w:rFonts w:ascii="Arial" w:eastAsia="Times New Roman" w:hAnsi="Arial" w:cs="Arial"/>
                <w:sz w:val="20"/>
                <w:szCs w:val="20"/>
              </w:rPr>
              <w:t xml:space="preserve"> Методология самооценки является постоянно действующим документом, в 2025 году в нее не вносились изменения, Анкета оценки эффективности Совета директоров Компании утверждена Советом директоров в 2025 году в новой редакции (Протокол № 18/25 от 02.12.2025). Анкета может ежегодно пересматриваться Советом директоров, при возникновении необходимости внесения в нее изменений.</w:t>
            </w:r>
          </w:p>
          <w:p w14:paraId="74A1E0B1"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Самооценка эффективности деятельности Совета директоров, </w:t>
            </w:r>
            <w:r w:rsidRPr="00A11DA7">
              <w:rPr>
                <w:rFonts w:ascii="Arial" w:eastAsia="Times New Roman" w:hAnsi="Arial" w:cs="Arial"/>
                <w:sz w:val="20"/>
                <w:szCs w:val="20"/>
                <w:lang w:bidi="en-US"/>
              </w:rPr>
              <w:t>Комитетов Совета директоров и Корпоративного секретаря Компании</w:t>
            </w:r>
            <w:r w:rsidRPr="00A11DA7">
              <w:rPr>
                <w:rFonts w:ascii="Arial" w:eastAsia="Times New Roman" w:hAnsi="Arial" w:cs="Arial"/>
                <w:sz w:val="20"/>
                <w:szCs w:val="20"/>
                <w:lang w:eastAsia="ru-RU"/>
              </w:rPr>
              <w:t xml:space="preserve"> за 2025 г. включала оценку работы комитетов, индивидуальную оценку каждого члена Совета директоров и Совета директоров в целом. </w:t>
            </w:r>
          </w:p>
          <w:p w14:paraId="0135D127"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Результаты самооценки качества работы Совета директоров, проведенной за 2025 г., рассмотрены на заседании Совета директоров</w:t>
            </w:r>
          </w:p>
        </w:tc>
      </w:tr>
      <w:tr w:rsidR="00A11DA7" w:rsidRPr="00A11DA7" w14:paraId="66A23229"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4F34A21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2.9.2</w:t>
            </w:r>
          </w:p>
        </w:tc>
        <w:tc>
          <w:tcPr>
            <w:tcW w:w="2410" w:type="dxa"/>
            <w:tcBorders>
              <w:top w:val="single" w:sz="4" w:space="0" w:color="auto"/>
              <w:left w:val="single" w:sz="4" w:space="0" w:color="auto"/>
              <w:bottom w:val="single" w:sz="4" w:space="0" w:color="auto"/>
              <w:right w:val="single" w:sz="4" w:space="0" w:color="auto"/>
            </w:tcBorders>
          </w:tcPr>
          <w:p w14:paraId="313A199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Оценка работы совета директоров, комитетов </w:t>
            </w:r>
            <w:r w:rsidRPr="00A11DA7">
              <w:rPr>
                <w:rFonts w:ascii="Arial" w:eastAsia="Times New Roman" w:hAnsi="Arial" w:cs="Arial"/>
                <w:sz w:val="20"/>
                <w:szCs w:val="20"/>
                <w:lang w:eastAsia="ru-RU"/>
              </w:rPr>
              <w:lastRenderedPageBreak/>
              <w:t>и членов совета директоров осуществляется на регулярной основе не реже одного раза в год. Для проведения независимой оценки качества работы совета директоров не реже одного раза в три года привлекается внешняя организация (консультант)</w:t>
            </w:r>
          </w:p>
        </w:tc>
        <w:tc>
          <w:tcPr>
            <w:tcW w:w="2410" w:type="dxa"/>
            <w:tcBorders>
              <w:top w:val="single" w:sz="4" w:space="0" w:color="auto"/>
              <w:left w:val="single" w:sz="4" w:space="0" w:color="auto"/>
              <w:bottom w:val="single" w:sz="4" w:space="0" w:color="auto"/>
              <w:right w:val="single" w:sz="4" w:space="0" w:color="auto"/>
            </w:tcBorders>
          </w:tcPr>
          <w:p w14:paraId="1CF57D7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 xml:space="preserve">1. Для проведения независимой оценки </w:t>
            </w:r>
            <w:r w:rsidRPr="00A11DA7">
              <w:rPr>
                <w:rFonts w:ascii="Arial" w:eastAsia="Times New Roman" w:hAnsi="Arial" w:cs="Arial"/>
                <w:sz w:val="20"/>
                <w:szCs w:val="20"/>
                <w:lang w:eastAsia="ru-RU"/>
              </w:rPr>
              <w:lastRenderedPageBreak/>
              <w:t>качества работы совета директоров в течение трех последних отчетных периодов по меньшей мере один раз обществом привлекалась внешняя организация (консультант)</w:t>
            </w:r>
          </w:p>
        </w:tc>
        <w:tc>
          <w:tcPr>
            <w:tcW w:w="1701" w:type="dxa"/>
            <w:tcBorders>
              <w:top w:val="single" w:sz="4" w:space="0" w:color="auto"/>
              <w:left w:val="single" w:sz="4" w:space="0" w:color="auto"/>
              <w:bottom w:val="single" w:sz="4" w:space="0" w:color="auto"/>
              <w:right w:val="single" w:sz="4" w:space="0" w:color="auto"/>
            </w:tcBorders>
          </w:tcPr>
          <w:p w14:paraId="10DA36F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1E7C40B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1 раз в 3 года Компания привлекает внешние </w:t>
            </w:r>
            <w:r w:rsidRPr="00A11DA7">
              <w:rPr>
                <w:rFonts w:ascii="Arial" w:eastAsia="Times New Roman" w:hAnsi="Arial" w:cs="Arial"/>
                <w:sz w:val="20"/>
                <w:szCs w:val="20"/>
                <w:lang w:eastAsia="ru-RU"/>
              </w:rPr>
              <w:lastRenderedPageBreak/>
              <w:t xml:space="preserve">организации (консультантов) для проведения внешней оценки качества работы Совета директоров. </w:t>
            </w:r>
          </w:p>
          <w:p w14:paraId="1FCB2D7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Cs/>
                <w:sz w:val="20"/>
                <w:szCs w:val="20"/>
                <w:lang w:eastAsia="ru-RU"/>
              </w:rPr>
              <w:t>В 2017 г. внешнюю оценку качества работы Совета директоров проводило общество с ограниченной ответственностью «ПрайсвотерхаусКуперс» (</w:t>
            </w:r>
            <w:r w:rsidRPr="00A11DA7">
              <w:rPr>
                <w:rFonts w:ascii="Arial" w:eastAsia="Times New Roman" w:hAnsi="Arial" w:cs="Arial"/>
                <w:bCs/>
                <w:sz w:val="20"/>
                <w:szCs w:val="20"/>
                <w:lang w:val="en-US" w:eastAsia="ru-RU"/>
              </w:rPr>
              <w:t>PWC</w:t>
            </w:r>
            <w:r w:rsidRPr="00A11DA7">
              <w:rPr>
                <w:rFonts w:ascii="Arial" w:eastAsia="Times New Roman" w:hAnsi="Arial" w:cs="Arial"/>
                <w:bCs/>
                <w:sz w:val="20"/>
                <w:szCs w:val="20"/>
                <w:lang w:eastAsia="ru-RU"/>
              </w:rPr>
              <w:t>).</w:t>
            </w:r>
            <w:r w:rsidRPr="00A11DA7">
              <w:rPr>
                <w:rFonts w:ascii="Arial" w:eastAsia="Times New Roman" w:hAnsi="Arial" w:cs="Arial"/>
                <w:sz w:val="20"/>
                <w:szCs w:val="20"/>
                <w:lang w:eastAsia="ru-RU"/>
              </w:rPr>
              <w:t xml:space="preserve"> </w:t>
            </w:r>
          </w:p>
          <w:p w14:paraId="509BA2D7" w14:textId="77777777" w:rsidR="00A11DA7" w:rsidRPr="00A11DA7" w:rsidRDefault="00A11DA7" w:rsidP="00C010F8">
            <w:pPr>
              <w:widowControl w:val="0"/>
              <w:autoSpaceDE w:val="0"/>
              <w:autoSpaceDN w:val="0"/>
              <w:adjustRightInd w:val="0"/>
              <w:ind w:firstLine="0"/>
              <w:jc w:val="both"/>
              <w:rPr>
                <w:rFonts w:ascii="Arial" w:eastAsia="Times New Roman" w:hAnsi="Arial" w:cs="Arial"/>
                <w:bCs/>
                <w:sz w:val="20"/>
                <w:szCs w:val="20"/>
                <w:lang w:eastAsia="ru-RU"/>
              </w:rPr>
            </w:pPr>
            <w:r w:rsidRPr="00A11DA7">
              <w:rPr>
                <w:rFonts w:ascii="Arial" w:eastAsia="Times New Roman" w:hAnsi="Arial" w:cs="Arial"/>
                <w:sz w:val="20"/>
                <w:szCs w:val="20"/>
                <w:lang w:eastAsia="ru-RU"/>
              </w:rPr>
              <w:t xml:space="preserve">В 2020 г. было привлечено </w:t>
            </w:r>
            <w:r w:rsidRPr="00A11DA7">
              <w:rPr>
                <w:rFonts w:ascii="Arial" w:eastAsia="Times New Roman" w:hAnsi="Arial" w:cs="Arial"/>
                <w:bCs/>
                <w:sz w:val="20"/>
                <w:szCs w:val="20"/>
                <w:lang w:eastAsia="ru-RU"/>
              </w:rPr>
              <w:t xml:space="preserve">общество с ограниченной ответственностью «Стэнтон Чейс Рус» (Stanton Chase). </w:t>
            </w:r>
          </w:p>
          <w:p w14:paraId="7DC2FAE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Cs/>
                <w:sz w:val="20"/>
                <w:szCs w:val="20"/>
                <w:lang w:eastAsia="ru-RU"/>
              </w:rPr>
              <w:t xml:space="preserve">В 2023 г. внешнюю оценку качества работы Совета директоров проводил </w:t>
            </w:r>
            <w:r w:rsidRPr="00A11DA7">
              <w:rPr>
                <w:rFonts w:ascii="Arial" w:eastAsia="Times New Roman" w:hAnsi="Arial" w:cs="Arial"/>
                <w:sz w:val="20"/>
                <w:szCs w:val="20"/>
                <w:lang w:eastAsia="ru-RU"/>
              </w:rPr>
              <w:t>независимый консультант АО «Вектор Лидерства» (Ward Howell), выбранный Комитетом по кадрам и вознаграждениям по результатам рассмотрения коммерческих предложений.</w:t>
            </w:r>
          </w:p>
          <w:p w14:paraId="3C215AB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Следующая внешняя оценка качества работы Совета директоров за 2026 г. планируется к проведению в 2027 г.</w:t>
            </w:r>
          </w:p>
        </w:tc>
      </w:tr>
      <w:tr w:rsidR="00A11DA7" w:rsidRPr="00A11DA7" w14:paraId="570F01D0"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776B4F9E"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lastRenderedPageBreak/>
              <w:t>3.1</w:t>
            </w:r>
          </w:p>
        </w:tc>
        <w:tc>
          <w:tcPr>
            <w:tcW w:w="9644" w:type="dxa"/>
            <w:gridSpan w:val="4"/>
            <w:tcBorders>
              <w:top w:val="single" w:sz="4" w:space="0" w:color="auto"/>
              <w:left w:val="single" w:sz="4" w:space="0" w:color="auto"/>
              <w:bottom w:val="single" w:sz="4" w:space="0" w:color="auto"/>
              <w:right w:val="single" w:sz="4" w:space="0" w:color="auto"/>
            </w:tcBorders>
          </w:tcPr>
          <w:p w14:paraId="6ADA62D9"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Корпоративный секретарь общества обеспечивает эффективное текущее взаимодействие с акционерами, координацию действий общества по защите прав и интересов акционеров, поддержку эффективной работы совета директоров</w:t>
            </w:r>
          </w:p>
        </w:tc>
      </w:tr>
      <w:tr w:rsidR="00A11DA7" w:rsidRPr="00A11DA7" w14:paraId="07FAE6DF"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75C56073"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3.1.1</w:t>
            </w:r>
          </w:p>
        </w:tc>
        <w:tc>
          <w:tcPr>
            <w:tcW w:w="2410" w:type="dxa"/>
            <w:tcBorders>
              <w:top w:val="single" w:sz="4" w:space="0" w:color="auto"/>
              <w:left w:val="single" w:sz="4" w:space="0" w:color="auto"/>
              <w:bottom w:val="single" w:sz="4" w:space="0" w:color="auto"/>
              <w:right w:val="single" w:sz="4" w:space="0" w:color="auto"/>
            </w:tcBorders>
          </w:tcPr>
          <w:p w14:paraId="30121E74"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Корпоративный секретарь обладает знаниями, опытом и квалификацией, достаточными для исполнения возложенных на него обязанностей, безупречной репутацией и пользуется доверием акционеров</w:t>
            </w:r>
          </w:p>
        </w:tc>
        <w:tc>
          <w:tcPr>
            <w:tcW w:w="2410" w:type="dxa"/>
            <w:tcBorders>
              <w:top w:val="single" w:sz="4" w:space="0" w:color="auto"/>
              <w:left w:val="single" w:sz="4" w:space="0" w:color="auto"/>
              <w:bottom w:val="single" w:sz="4" w:space="0" w:color="auto"/>
              <w:right w:val="single" w:sz="4" w:space="0" w:color="auto"/>
            </w:tcBorders>
          </w:tcPr>
          <w:p w14:paraId="4227199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На сайте общества в сети Интернет и в годовом отчете представлена биографическая информация о корпоративном секретаре (включая сведения о возрасте, образовании, квалификации, опыте), а также сведения о должностях в органах управления иных юридических лиц, занимаемых корпоративным секретарем в течение не менее чем пяти последних лет</w:t>
            </w:r>
          </w:p>
        </w:tc>
        <w:tc>
          <w:tcPr>
            <w:tcW w:w="1701" w:type="dxa"/>
            <w:tcBorders>
              <w:top w:val="single" w:sz="4" w:space="0" w:color="auto"/>
              <w:left w:val="single" w:sz="4" w:space="0" w:color="auto"/>
              <w:bottom w:val="single" w:sz="4" w:space="0" w:color="auto"/>
              <w:right w:val="single" w:sz="4" w:space="0" w:color="auto"/>
            </w:tcBorders>
          </w:tcPr>
          <w:p w14:paraId="710D7A5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2D1B363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Биографические сведения о Корпоративном секретаре раскрываются на сайте и в Годовом отчете Компании.</w:t>
            </w:r>
          </w:p>
        </w:tc>
      </w:tr>
      <w:tr w:rsidR="00A11DA7" w:rsidRPr="00A11DA7" w14:paraId="075F4EB7"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3F77B02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3.1.2</w:t>
            </w:r>
          </w:p>
        </w:tc>
        <w:tc>
          <w:tcPr>
            <w:tcW w:w="2410" w:type="dxa"/>
            <w:tcBorders>
              <w:top w:val="single" w:sz="4" w:space="0" w:color="auto"/>
              <w:left w:val="single" w:sz="4" w:space="0" w:color="auto"/>
              <w:bottom w:val="single" w:sz="4" w:space="0" w:color="auto"/>
              <w:right w:val="single" w:sz="4" w:space="0" w:color="auto"/>
            </w:tcBorders>
          </w:tcPr>
          <w:p w14:paraId="6DADE2B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Корпоративный секретарь обладает достаточной независимостью от исполнительных органов общества и имеет необходимые полномочия и ресурсы для выполнения поставленных перед ним задач</w:t>
            </w:r>
          </w:p>
        </w:tc>
        <w:tc>
          <w:tcPr>
            <w:tcW w:w="2410" w:type="dxa"/>
            <w:tcBorders>
              <w:top w:val="single" w:sz="4" w:space="0" w:color="auto"/>
              <w:left w:val="single" w:sz="4" w:space="0" w:color="auto"/>
              <w:bottom w:val="single" w:sz="4" w:space="0" w:color="auto"/>
              <w:right w:val="single" w:sz="4" w:space="0" w:color="auto"/>
            </w:tcBorders>
          </w:tcPr>
          <w:p w14:paraId="42E088A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 обществе принят и раскрыт внутренний документ – положение о корпоративном секретаре.</w:t>
            </w:r>
          </w:p>
          <w:p w14:paraId="3AE79C2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625D649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 Совет директоров утверждает кандидатуру на должность корпоративного секретаря и прекращает его полномочия, рассматривает вопрос о выплате ему дополнительного вознаграждения.</w:t>
            </w:r>
          </w:p>
          <w:p w14:paraId="33E812E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692AD86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3. Во внутренних документах общества закреплено право корпоративного секретаря запрашивать, получать документы общества и информацию у органов управления, структурных подразделений и должностных лиц общества</w:t>
            </w:r>
          </w:p>
        </w:tc>
        <w:tc>
          <w:tcPr>
            <w:tcW w:w="1701" w:type="dxa"/>
            <w:tcBorders>
              <w:top w:val="single" w:sz="4" w:space="0" w:color="auto"/>
              <w:left w:val="single" w:sz="4" w:space="0" w:color="auto"/>
              <w:bottom w:val="single" w:sz="4" w:space="0" w:color="auto"/>
              <w:right w:val="single" w:sz="4" w:space="0" w:color="auto"/>
            </w:tcBorders>
          </w:tcPr>
          <w:p w14:paraId="2BBDAEA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26E138F2"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На сайте Компании в сети Интернет раскрыто Положение о Корпоративном секретаре Компании, которое закрепляет право Корпоративного секретаря запрашивать, получать документы Компании и информацию у органов управления, структурных подразделений и должностных лиц Компании (п. 3.1 положения). </w:t>
            </w:r>
          </w:p>
          <w:p w14:paraId="29526951"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Корпоративный секретарь в своей деятельности подчиняется непосредственно Совету директоров: Совет директоров утверждает кандидатуру на должность Корпоративного секретаря и прекращает его полномочия, рассматривает вопрос о выплате ему дополнительного вознаграждения в соответствии с Положением Совете директоров Компании. Согласно п. 2.2 Положения о Корпоративном секретаре Корпоративный секретарь исполняет функции секретаря Совета директоров Компании, Общего собрания акционеров Компании, а также комитетов Совета директоров Компании.</w:t>
            </w:r>
          </w:p>
          <w:p w14:paraId="599F1441"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На основании ежегодного аудита корпоративного управления Отделом внутреннего аудита было рекомендовано признать факт того, что Корпоративный секретарь Компании является внутренним совместителем</w:t>
            </w:r>
            <w:r w:rsidRPr="00A11DA7">
              <w:rPr>
                <w:rFonts w:ascii="Arial" w:eastAsia="Times New Roman" w:hAnsi="Arial" w:cs="Arial"/>
                <w:sz w:val="20"/>
                <w:szCs w:val="20"/>
              </w:rPr>
              <w:t xml:space="preserve">, но фактически он в Компании не выполняет функций, выходящих за рамки Положения о Корпоративном секретаре и не совмещает свою деятельность с исполнением иных функций в Компании. Следовательно, </w:t>
            </w:r>
            <w:r w:rsidRPr="00A11DA7">
              <w:rPr>
                <w:rFonts w:ascii="Arial" w:eastAsia="Times New Roman" w:hAnsi="Arial" w:cs="Arial"/>
                <w:sz w:val="20"/>
                <w:szCs w:val="20"/>
                <w:lang w:eastAsia="ru-RU"/>
              </w:rPr>
              <w:t xml:space="preserve">внутреннее совместительство Корпоративного секретаря не создает конфликта интересов и не снижает эффективность деятельности </w:t>
            </w:r>
            <w:r w:rsidRPr="00A11DA7">
              <w:rPr>
                <w:rFonts w:ascii="Arial" w:eastAsia="Times New Roman" w:hAnsi="Arial" w:cs="Arial"/>
                <w:sz w:val="20"/>
                <w:szCs w:val="20"/>
                <w:lang w:eastAsia="ru-RU"/>
              </w:rPr>
              <w:lastRenderedPageBreak/>
              <w:t xml:space="preserve">Корпоративного секретаря. </w:t>
            </w:r>
          </w:p>
          <w:p w14:paraId="46D8D48F" w14:textId="5731BDFB" w:rsidR="00A11DA7" w:rsidRPr="00A11DA7" w:rsidRDefault="00A11DA7" w:rsidP="00C010F8">
            <w:pPr>
              <w:widowControl w:val="0"/>
              <w:autoSpaceDE w:val="0"/>
              <w:autoSpaceDN w:val="0"/>
              <w:ind w:firstLine="0"/>
              <w:jc w:val="both"/>
              <w:rPr>
                <w:rFonts w:ascii="Arial" w:eastAsia="Times New Roman" w:hAnsi="Arial" w:cs="Arial"/>
                <w:sz w:val="20"/>
                <w:szCs w:val="20"/>
              </w:rPr>
            </w:pPr>
            <w:r w:rsidRPr="00A11DA7">
              <w:rPr>
                <w:rFonts w:ascii="Arial" w:eastAsia="Times New Roman" w:hAnsi="Arial" w:cs="Arial"/>
                <w:sz w:val="20"/>
                <w:szCs w:val="20"/>
              </w:rPr>
              <w:t>Члены Совета директоров положительно оценили работу Корпоративного секретаря</w:t>
            </w:r>
            <w:r w:rsidRPr="00A11DA7" w:rsidDel="00795292">
              <w:rPr>
                <w:rFonts w:ascii="Arial" w:eastAsia="Times New Roman" w:hAnsi="Arial" w:cs="Arial"/>
                <w:sz w:val="20"/>
                <w:szCs w:val="20"/>
                <w:lang w:eastAsia="ru-RU"/>
              </w:rPr>
              <w:t xml:space="preserve"> </w:t>
            </w:r>
            <w:r w:rsidRPr="00A11DA7">
              <w:rPr>
                <w:rFonts w:ascii="Arial" w:eastAsia="Times New Roman" w:hAnsi="Arial" w:cs="Arial"/>
                <w:sz w:val="20"/>
                <w:szCs w:val="20"/>
                <w:lang w:eastAsia="ru-RU"/>
              </w:rPr>
              <w:t>и </w:t>
            </w:r>
            <w:r w:rsidRPr="00A11DA7">
              <w:rPr>
                <w:rFonts w:ascii="Arial" w:eastAsia="Times New Roman" w:hAnsi="Arial" w:cs="Arial"/>
                <w:sz w:val="20"/>
                <w:szCs w:val="20"/>
              </w:rPr>
              <w:t xml:space="preserve">отметили высокую эффективность его деятельности в рамках </w:t>
            </w:r>
            <w:r w:rsidRPr="00A11DA7">
              <w:rPr>
                <w:rFonts w:ascii="Arial" w:eastAsia="Times New Roman" w:hAnsi="Arial" w:cs="Arial"/>
                <w:sz w:val="20"/>
                <w:szCs w:val="20"/>
                <w:lang w:eastAsia="ru-RU"/>
              </w:rPr>
              <w:t xml:space="preserve">Отчета о самооценке эффективности деятельности Совета директоров, Комитетов Совета директоров и Корпоративного секретаря </w:t>
            </w:r>
            <w:r w:rsidR="004B15B9" w:rsidRPr="00A11DA7">
              <w:rPr>
                <w:rFonts w:ascii="Arial" w:eastAsia="Times New Roman" w:hAnsi="Arial" w:cs="Arial"/>
                <w:sz w:val="20"/>
                <w:szCs w:val="20"/>
                <w:lang w:eastAsia="ru-RU"/>
              </w:rPr>
              <w:t>Компании за</w:t>
            </w:r>
            <w:r w:rsidRPr="00A11DA7">
              <w:rPr>
                <w:rFonts w:ascii="Arial" w:eastAsia="Times New Roman" w:hAnsi="Arial" w:cs="Arial"/>
                <w:sz w:val="20"/>
                <w:szCs w:val="20"/>
                <w:lang w:eastAsia="ru-RU"/>
              </w:rPr>
              <w:t> 2025 г.</w:t>
            </w:r>
          </w:p>
        </w:tc>
      </w:tr>
      <w:tr w:rsidR="00A11DA7" w:rsidRPr="00A11DA7" w14:paraId="5E5DBE74"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6E5B7102"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lastRenderedPageBreak/>
              <w:t>4.1</w:t>
            </w:r>
          </w:p>
        </w:tc>
        <w:tc>
          <w:tcPr>
            <w:tcW w:w="9644" w:type="dxa"/>
            <w:gridSpan w:val="4"/>
            <w:tcBorders>
              <w:top w:val="single" w:sz="4" w:space="0" w:color="auto"/>
              <w:left w:val="single" w:sz="4" w:space="0" w:color="auto"/>
              <w:bottom w:val="single" w:sz="4" w:space="0" w:color="auto"/>
              <w:right w:val="single" w:sz="4" w:space="0" w:color="auto"/>
            </w:tcBorders>
          </w:tcPr>
          <w:p w14:paraId="450B5236"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Уровень выплачиваемого обществом вознаграждения достаточен для привлечения, мотивации и удержания лиц, обладающих необходимой для общества компетенцией и квалификацией. Выплата вознаграждения членам совета директоров, исполнительным органам и иным ключевым руководящим работникам общества осуществляется в соответствии с принятой в обществе политикой по вознаграждению</w:t>
            </w:r>
          </w:p>
        </w:tc>
      </w:tr>
      <w:tr w:rsidR="00A11DA7" w:rsidRPr="00A11DA7" w14:paraId="7AFAF7AE"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4D60440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4.1.1</w:t>
            </w:r>
          </w:p>
        </w:tc>
        <w:tc>
          <w:tcPr>
            <w:tcW w:w="2410" w:type="dxa"/>
            <w:tcBorders>
              <w:top w:val="single" w:sz="4" w:space="0" w:color="auto"/>
              <w:left w:val="single" w:sz="4" w:space="0" w:color="auto"/>
              <w:bottom w:val="single" w:sz="4" w:space="0" w:color="auto"/>
              <w:right w:val="single" w:sz="4" w:space="0" w:color="auto"/>
            </w:tcBorders>
          </w:tcPr>
          <w:p w14:paraId="011DA85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Уровень вознаграждения, предоставляемого обществом членам совета директоров, исполнительным органам и иным ключевым руководящим работникам, создает достаточную мотивацию для их эффективной работы, позволяя обществу привлекать и удерживать компетентных и квалифицированных специалистов. При этом общество избегает большего, чем это необходимо, уровня вознаграждения, а также неоправданно большого разрыва между уровнями вознаграждения указанных лиц и работников общества</w:t>
            </w:r>
          </w:p>
        </w:tc>
        <w:tc>
          <w:tcPr>
            <w:tcW w:w="2410" w:type="dxa"/>
            <w:tcBorders>
              <w:top w:val="single" w:sz="4" w:space="0" w:color="auto"/>
              <w:left w:val="single" w:sz="4" w:space="0" w:color="auto"/>
              <w:bottom w:val="single" w:sz="4" w:space="0" w:color="auto"/>
              <w:right w:val="single" w:sz="4" w:space="0" w:color="auto"/>
            </w:tcBorders>
          </w:tcPr>
          <w:p w14:paraId="69D0D4F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Вознаграждение членов совета директоров, исполнительных органов и иных ключевых руководящих работников общества определено с учетом результатов сравнительного анализа уровня вознаграждения в сопоставимых компаниях</w:t>
            </w:r>
          </w:p>
        </w:tc>
        <w:tc>
          <w:tcPr>
            <w:tcW w:w="1701" w:type="dxa"/>
            <w:tcBorders>
              <w:top w:val="single" w:sz="4" w:space="0" w:color="auto"/>
              <w:left w:val="single" w:sz="4" w:space="0" w:color="auto"/>
              <w:bottom w:val="single" w:sz="4" w:space="0" w:color="auto"/>
              <w:right w:val="single" w:sz="4" w:space="0" w:color="auto"/>
            </w:tcBorders>
          </w:tcPr>
          <w:p w14:paraId="0B8812F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7E4CEC0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На основании сравнительного анализа рынка вознаграждений членов советов директоров российских и зарубежных компаний, проведенного в 2019 г. внешней организацией (ООО «Стэнтон Чейс Рус», Stanton Chase), Компания определила вознаграждение членов Совета директоров и Комитетов в Положении о выплате членам Совета директоров и комитетов Совета директоров Компании вознаграждений и компенсаций. Вознаграждение членов исполнительных органов и ключевых руководящих работников регулируется Политикой по вознаграждению и возмещению расходов (компенсаций) членов исполнительных органов и иных ключевых руководящих работников Компании и согласно п. 5.2 политики определяется с учетом результатов сравнительного анализа уровня вознаграждения в сопоставимых компаниях, который проводят внешние организации.</w:t>
            </w:r>
          </w:p>
          <w:p w14:paraId="68083910" w14:textId="77777777" w:rsidR="00A11DA7" w:rsidRPr="00A11DA7" w:rsidRDefault="00A11DA7" w:rsidP="00C010F8">
            <w:pPr>
              <w:ind w:firstLine="0"/>
              <w:jc w:val="both"/>
              <w:rPr>
                <w:rFonts w:ascii="Arial" w:eastAsia="Arial" w:hAnsi="Arial" w:cs="Arial"/>
                <w:color w:val="010101"/>
                <w:kern w:val="24"/>
                <w:sz w:val="20"/>
                <w:szCs w:val="20"/>
                <w:lang w:eastAsia="ru-RU"/>
              </w:rPr>
            </w:pPr>
            <w:r w:rsidRPr="00A11DA7">
              <w:rPr>
                <w:rFonts w:ascii="Arial" w:eastAsia="Arial" w:hAnsi="Arial" w:cs="Arial"/>
                <w:color w:val="010101"/>
                <w:kern w:val="24"/>
                <w:sz w:val="20"/>
                <w:szCs w:val="20"/>
                <w:lang w:eastAsia="ru-RU"/>
              </w:rPr>
              <w:t xml:space="preserve">В целях достаточности уровня фиксированного </w:t>
            </w:r>
            <w:r w:rsidRPr="00A11DA7">
              <w:rPr>
                <w:rFonts w:ascii="Arial" w:eastAsia="Arial" w:hAnsi="Arial" w:cs="Arial"/>
                <w:color w:val="010101"/>
                <w:kern w:val="24"/>
                <w:sz w:val="20"/>
                <w:szCs w:val="20"/>
                <w:lang w:eastAsia="ru-RU"/>
              </w:rPr>
              <w:lastRenderedPageBreak/>
              <w:t>вознаграждения для мотивации членов Совета директоров / Комитетов Компания не реже 1 раза в год проводит сравнительный анализ уровня фиксированного вознаграждения членов совета директоров / комитетов в сопоставимых компаниях.</w:t>
            </w:r>
          </w:p>
          <w:p w14:paraId="1E81F75A" w14:textId="77777777" w:rsidR="00A11DA7" w:rsidRPr="00A11DA7" w:rsidRDefault="00A11DA7" w:rsidP="00C010F8">
            <w:pPr>
              <w:ind w:firstLine="0"/>
              <w:jc w:val="both"/>
              <w:rPr>
                <w:rFonts w:ascii="Arial" w:eastAsia="Times New Roman" w:hAnsi="Arial" w:cs="Arial"/>
                <w:sz w:val="20"/>
                <w:szCs w:val="20"/>
                <w:lang w:eastAsia="ru-RU"/>
              </w:rPr>
            </w:pPr>
            <w:r w:rsidRPr="00A11DA7">
              <w:rPr>
                <w:rFonts w:ascii="Arial" w:eastAsia="Arial" w:hAnsi="Arial" w:cs="Arial"/>
                <w:color w:val="010101"/>
                <w:kern w:val="24"/>
                <w:sz w:val="20"/>
                <w:szCs w:val="20"/>
                <w:lang w:eastAsia="ru-RU"/>
              </w:rPr>
              <w:t>В 2025 году система вознаграждения членов Совета директоров и членов Комитета была пересмотрена согласно новой редакции</w:t>
            </w:r>
            <w:r w:rsidRPr="00A11DA7">
              <w:rPr>
                <w:rFonts w:ascii="Arial" w:eastAsia="Calibri" w:hAnsi="Arial" w:cs="Arial"/>
                <w:sz w:val="20"/>
                <w:szCs w:val="20"/>
              </w:rPr>
              <w:t xml:space="preserve"> Положения о выплате членам Совета директоров и Комитетов Совета директоров ПАО «ЭЛ5-Энерго» вознаграждений и компенсаций</w:t>
            </w:r>
            <w:r w:rsidRPr="00A11DA7">
              <w:rPr>
                <w:rFonts w:ascii="Arial" w:eastAsia="Arial" w:hAnsi="Arial" w:cs="Arial"/>
                <w:color w:val="010101"/>
                <w:kern w:val="24"/>
                <w:sz w:val="20"/>
                <w:szCs w:val="20"/>
                <w:lang w:eastAsia="ru-RU"/>
              </w:rPr>
              <w:t>, утвержденной на годовом заседании Общего собрания акционеров (протокол № 1/25 от 30.06.2025).</w:t>
            </w:r>
          </w:p>
        </w:tc>
      </w:tr>
      <w:tr w:rsidR="00A11DA7" w:rsidRPr="00A11DA7" w14:paraId="1C6DF0B5"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08FCD31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4.1.2</w:t>
            </w:r>
          </w:p>
        </w:tc>
        <w:tc>
          <w:tcPr>
            <w:tcW w:w="2410" w:type="dxa"/>
            <w:tcBorders>
              <w:top w:val="single" w:sz="4" w:space="0" w:color="auto"/>
              <w:left w:val="single" w:sz="4" w:space="0" w:color="auto"/>
              <w:bottom w:val="single" w:sz="4" w:space="0" w:color="auto"/>
              <w:right w:val="single" w:sz="4" w:space="0" w:color="auto"/>
            </w:tcBorders>
          </w:tcPr>
          <w:p w14:paraId="6639C23C"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Политика общества по вознаграждению разработана комитетом по вознаграждениям и утверждена советом директоров общества. Совет директоров при поддержке комитета по вознаграждениям обеспечивает контроль за внедрением и реализацией в обществе политики по вознаграждению, а при необходимости пересматривает и вносит в нее коррективы</w:t>
            </w:r>
          </w:p>
        </w:tc>
        <w:tc>
          <w:tcPr>
            <w:tcW w:w="2410" w:type="dxa"/>
            <w:tcBorders>
              <w:top w:val="single" w:sz="4" w:space="0" w:color="auto"/>
              <w:left w:val="single" w:sz="4" w:space="0" w:color="auto"/>
              <w:bottom w:val="single" w:sz="4" w:space="0" w:color="auto"/>
              <w:right w:val="single" w:sz="4" w:space="0" w:color="auto"/>
            </w:tcBorders>
          </w:tcPr>
          <w:p w14:paraId="50DD653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 течение отчетного периода комитет по вознаграждениям рассмотрел политику (политики) по вознаграждениям и (или) практику ее (их) внедрения, осуществил оценку их эффективности и прозрачности и при необходимости представил соответствующие рекомендации совету директоров по пересмотру указанной политики (политик)</w:t>
            </w:r>
          </w:p>
        </w:tc>
        <w:tc>
          <w:tcPr>
            <w:tcW w:w="1701" w:type="dxa"/>
            <w:tcBorders>
              <w:top w:val="single" w:sz="4" w:space="0" w:color="auto"/>
              <w:left w:val="single" w:sz="4" w:space="0" w:color="auto"/>
              <w:bottom w:val="single" w:sz="4" w:space="0" w:color="auto"/>
              <w:right w:val="single" w:sz="4" w:space="0" w:color="auto"/>
            </w:tcBorders>
          </w:tcPr>
          <w:p w14:paraId="587FEA2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3E45F251"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В 2025 г. по рекомендации Комитета по кадрам и вознаграждениям Совет директоров утвердил новую редакцию Политики по вознаграждению и возмещению расходов (компенсаций) членов исполнительных органов и иных ключевых руководящих работников Компании. Политика вознаграждения членов Совета директоров и Комитетов Совета директоров была рассмотрена при выработке рекомендаций Совету директоров для последующего предложения годовому Общему собранию акционеров утвердить новую редакцию Положения о выплате членам Совета директоров и комитетов Совета директоров ПАО «ЭЛ5-Энерго» вознаграждений и компенсаций. Общее собрание акционеров утвердило Положение о выплате членам Совета директоров и Комитетов Совета директоров ПАО «ЭЛ5-Энерго» вознаграждений и компенсаций </w:t>
            </w:r>
            <w:r w:rsidRPr="00A11DA7">
              <w:rPr>
                <w:rFonts w:ascii="Arial" w:eastAsia="Times New Roman" w:hAnsi="Arial" w:cs="Arial"/>
                <w:sz w:val="20"/>
                <w:szCs w:val="20"/>
                <w:lang w:eastAsia="ru-RU"/>
              </w:rPr>
              <w:lastRenderedPageBreak/>
              <w:t>25.06.20254 (Протокол № 1/25 от 30.06.2025).</w:t>
            </w:r>
          </w:p>
        </w:tc>
      </w:tr>
      <w:tr w:rsidR="00A11DA7" w:rsidRPr="00A11DA7" w14:paraId="058D4522"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40B81D1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4.1.3</w:t>
            </w:r>
          </w:p>
        </w:tc>
        <w:tc>
          <w:tcPr>
            <w:tcW w:w="2410" w:type="dxa"/>
            <w:tcBorders>
              <w:top w:val="single" w:sz="4" w:space="0" w:color="auto"/>
              <w:left w:val="single" w:sz="4" w:space="0" w:color="auto"/>
              <w:bottom w:val="single" w:sz="4" w:space="0" w:color="auto"/>
              <w:right w:val="single" w:sz="4" w:space="0" w:color="auto"/>
            </w:tcBorders>
          </w:tcPr>
          <w:p w14:paraId="7240737C"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Политика общества по вознаграждению содержит прозрачные механизмы определения размера вознаграждения членов совета директоров, исполнительных органов и иных ключевых руководящих работников общества, а также регламентирует все виды выплат, льгот и привилегий, предоставляемых указанным лицам</w:t>
            </w:r>
          </w:p>
        </w:tc>
        <w:tc>
          <w:tcPr>
            <w:tcW w:w="2410" w:type="dxa"/>
            <w:tcBorders>
              <w:top w:val="single" w:sz="4" w:space="0" w:color="auto"/>
              <w:left w:val="single" w:sz="4" w:space="0" w:color="auto"/>
              <w:bottom w:val="single" w:sz="4" w:space="0" w:color="auto"/>
              <w:right w:val="single" w:sz="4" w:space="0" w:color="auto"/>
            </w:tcBorders>
          </w:tcPr>
          <w:p w14:paraId="2D9B597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Политика (политики) общества по вознаграждению содержит (содержат) прозрачные механизмы определения размера вознаграждения членов совета директоров, исполнительных органов и иных ключевых руководящих работников общества, а также регламентирует (регламентируют) все виды выплат, льгот и привилегий, предоставляемых указанным лицам</w:t>
            </w:r>
          </w:p>
        </w:tc>
        <w:tc>
          <w:tcPr>
            <w:tcW w:w="1701" w:type="dxa"/>
            <w:tcBorders>
              <w:top w:val="single" w:sz="4" w:space="0" w:color="auto"/>
              <w:left w:val="single" w:sz="4" w:space="0" w:color="auto"/>
              <w:bottom w:val="single" w:sz="4" w:space="0" w:color="auto"/>
              <w:right w:val="single" w:sz="4" w:space="0" w:color="auto"/>
            </w:tcBorders>
          </w:tcPr>
          <w:p w14:paraId="3BC479D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7B83ACE8"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Положение о выплате членам Совета директоров и Комитетов Совета директоров Компании вознаграждений и компенсаций и Политика по вознаграждению и возмещению расходов (компенсаций) членов исполнительных органов и иных ключевых руководящих работников содержат прозрачные механизмы определения размера вознаграждения, а также устанавливают все виды выплат, льгот и привилегий, которые им предоставляются.</w:t>
            </w:r>
          </w:p>
        </w:tc>
      </w:tr>
      <w:tr w:rsidR="00A11DA7" w:rsidRPr="00A11DA7" w14:paraId="62E1A094"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17A1DEC7"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sz w:val="20"/>
                <w:szCs w:val="20"/>
                <w:lang w:eastAsia="ru-RU"/>
              </w:rPr>
              <w:t>4.1.4</w:t>
            </w:r>
          </w:p>
        </w:tc>
        <w:tc>
          <w:tcPr>
            <w:tcW w:w="2410" w:type="dxa"/>
            <w:tcBorders>
              <w:top w:val="single" w:sz="4" w:space="0" w:color="auto"/>
              <w:left w:val="single" w:sz="4" w:space="0" w:color="auto"/>
              <w:bottom w:val="single" w:sz="4" w:space="0" w:color="auto"/>
              <w:right w:val="single" w:sz="4" w:space="0" w:color="auto"/>
            </w:tcBorders>
          </w:tcPr>
          <w:p w14:paraId="37EC3F53"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Общество определяет политику возмещения расходов (компенсаций), конкретизирующую перечень расходов, подлежащих возмещению, и уровень обслуживания, на который могут претендовать члены совета директоров, исполнительные органы и иные ключевые руководящие работники общества. Такая политика может быть составной частью политики общества по вознаграждению</w:t>
            </w:r>
          </w:p>
        </w:tc>
        <w:tc>
          <w:tcPr>
            <w:tcW w:w="2410" w:type="dxa"/>
            <w:tcBorders>
              <w:top w:val="single" w:sz="4" w:space="0" w:color="auto"/>
              <w:left w:val="single" w:sz="4" w:space="0" w:color="auto"/>
              <w:bottom w:val="single" w:sz="4" w:space="0" w:color="auto"/>
              <w:right w:val="single" w:sz="4" w:space="0" w:color="auto"/>
            </w:tcBorders>
          </w:tcPr>
          <w:p w14:paraId="7D46347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 политике (политиках) по вознаграждению или в иных внутренних документах общества установлены правила возмещения расходов членов совета директоров, исполнительных органов и иных ключевых руководящих работников общества</w:t>
            </w:r>
          </w:p>
        </w:tc>
        <w:tc>
          <w:tcPr>
            <w:tcW w:w="1701" w:type="dxa"/>
            <w:tcBorders>
              <w:top w:val="single" w:sz="4" w:space="0" w:color="auto"/>
              <w:left w:val="single" w:sz="4" w:space="0" w:color="auto"/>
              <w:bottom w:val="single" w:sz="4" w:space="0" w:color="auto"/>
              <w:right w:val="single" w:sz="4" w:space="0" w:color="auto"/>
            </w:tcBorders>
          </w:tcPr>
          <w:p w14:paraId="09585104"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1C28C386"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Положении о выплате членам Совета директоров и Комитетов Совета директоров Компании вознаграждений и компенсаций и Политике по вознаграждению и возмещению расходов (компенсаций) членов исполнительных органов и иных ключевых руководящих работников Компании установлены правила возмещения расходов. Перечни таких расходов закреплены в указанных внутренних документах Компании.</w:t>
            </w:r>
          </w:p>
        </w:tc>
      </w:tr>
      <w:tr w:rsidR="00A11DA7" w:rsidRPr="00A11DA7" w14:paraId="558E8B3C" w14:textId="77777777" w:rsidTr="008254E5">
        <w:trPr>
          <w:jc w:val="center"/>
        </w:trPr>
        <w:tc>
          <w:tcPr>
            <w:tcW w:w="704" w:type="dxa"/>
            <w:tcBorders>
              <w:top w:val="single" w:sz="4" w:space="0" w:color="auto"/>
              <w:left w:val="single" w:sz="4" w:space="0" w:color="auto"/>
              <w:bottom w:val="single" w:sz="4" w:space="0" w:color="auto"/>
              <w:right w:val="single" w:sz="4" w:space="0" w:color="auto"/>
            </w:tcBorders>
          </w:tcPr>
          <w:p w14:paraId="04DA30C0"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4.2</w:t>
            </w:r>
          </w:p>
        </w:tc>
        <w:tc>
          <w:tcPr>
            <w:tcW w:w="9644" w:type="dxa"/>
            <w:gridSpan w:val="4"/>
            <w:tcBorders>
              <w:top w:val="single" w:sz="4" w:space="0" w:color="auto"/>
              <w:left w:val="single" w:sz="4" w:space="0" w:color="auto"/>
              <w:bottom w:val="single" w:sz="4" w:space="0" w:color="auto"/>
              <w:right w:val="single" w:sz="4" w:space="0" w:color="auto"/>
            </w:tcBorders>
          </w:tcPr>
          <w:p w14:paraId="418CE734"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Система вознаграждения членов совета директоров обеспечивает сближение финансовых интересов директоров с долгосрочными финансовыми интересами акционеров</w:t>
            </w:r>
          </w:p>
        </w:tc>
      </w:tr>
      <w:tr w:rsidR="00A11DA7" w:rsidRPr="00A11DA7" w14:paraId="1DD63373" w14:textId="77777777" w:rsidTr="008254E5">
        <w:trPr>
          <w:jc w:val="center"/>
        </w:trPr>
        <w:tc>
          <w:tcPr>
            <w:tcW w:w="704" w:type="dxa"/>
            <w:tcBorders>
              <w:top w:val="single" w:sz="4" w:space="0" w:color="auto"/>
              <w:left w:val="single" w:sz="4" w:space="0" w:color="auto"/>
              <w:bottom w:val="single" w:sz="4" w:space="0" w:color="auto"/>
              <w:right w:val="single" w:sz="4" w:space="0" w:color="auto"/>
            </w:tcBorders>
          </w:tcPr>
          <w:p w14:paraId="5880525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4.2.1</w:t>
            </w:r>
          </w:p>
        </w:tc>
        <w:tc>
          <w:tcPr>
            <w:tcW w:w="2410" w:type="dxa"/>
            <w:tcBorders>
              <w:top w:val="single" w:sz="4" w:space="0" w:color="auto"/>
              <w:left w:val="single" w:sz="4" w:space="0" w:color="auto"/>
              <w:bottom w:val="single" w:sz="4" w:space="0" w:color="auto"/>
              <w:right w:val="single" w:sz="4" w:space="0" w:color="auto"/>
            </w:tcBorders>
          </w:tcPr>
          <w:p w14:paraId="4DE4A44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Общество выплачивает фиксированное годовое вознаграждение членам совета директоров. Общество не выплачивает вознаграждение за участие в отдельных </w:t>
            </w:r>
            <w:r w:rsidRPr="00A11DA7">
              <w:rPr>
                <w:rFonts w:ascii="Arial" w:eastAsia="Times New Roman" w:hAnsi="Arial" w:cs="Arial"/>
                <w:sz w:val="20"/>
                <w:szCs w:val="20"/>
                <w:lang w:eastAsia="ru-RU"/>
              </w:rPr>
              <w:lastRenderedPageBreak/>
              <w:t>заседаниях совета или комитетов совета директоров.</w:t>
            </w:r>
          </w:p>
          <w:p w14:paraId="577E561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Общество не применяет формы краткосрочной мотивации и дополнительного материального стимулирования в отношении членов совета директоров</w:t>
            </w:r>
          </w:p>
        </w:tc>
        <w:tc>
          <w:tcPr>
            <w:tcW w:w="2410" w:type="dxa"/>
            <w:tcBorders>
              <w:top w:val="single" w:sz="4" w:space="0" w:color="auto"/>
              <w:left w:val="single" w:sz="4" w:space="0" w:color="auto"/>
              <w:bottom w:val="single" w:sz="4" w:space="0" w:color="auto"/>
              <w:right w:val="single" w:sz="4" w:space="0" w:color="auto"/>
            </w:tcBorders>
          </w:tcPr>
          <w:p w14:paraId="24B9693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1. В отчетном периоде общество выплачивало вознаграждение членам совета директоров в соответствии с принятой в обществе политикой по вознаграждению.</w:t>
            </w:r>
          </w:p>
          <w:p w14:paraId="7806AABC"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32D0F83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2. В отчетном периоде обществом в отношении членов совета директоров не применялись формы краткосрочной мотивации, дополнительного материального стимулирования, выплата которого зависит от результатов (показателей) деятельности общества. Выплата вознаграждения за участие в отдельных заседаниях совета или комитетов совета директоров не осуществлялась</w:t>
            </w:r>
          </w:p>
        </w:tc>
        <w:tc>
          <w:tcPr>
            <w:tcW w:w="1701" w:type="dxa"/>
            <w:tcBorders>
              <w:top w:val="single" w:sz="4" w:space="0" w:color="auto"/>
              <w:left w:val="single" w:sz="4" w:space="0" w:color="auto"/>
              <w:bottom w:val="single" w:sz="4" w:space="0" w:color="auto"/>
              <w:right w:val="single" w:sz="4" w:space="0" w:color="auto"/>
            </w:tcBorders>
          </w:tcPr>
          <w:p w14:paraId="15D0257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6D38F50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В соответствии с п. 4.1 Положения о выплате членам Совета директоров и комитетов Совета директоров Компании вознаграждений и компенсаций в 2025 г. членам Совета директоров / Комитетов выплачивалось только фиксированное вознаграждение, которое </w:t>
            </w:r>
            <w:r w:rsidRPr="00A11DA7">
              <w:rPr>
                <w:rFonts w:ascii="Arial" w:eastAsia="Times New Roman" w:hAnsi="Arial" w:cs="Arial"/>
                <w:sz w:val="20"/>
                <w:szCs w:val="20"/>
                <w:lang w:eastAsia="ru-RU"/>
              </w:rPr>
              <w:lastRenderedPageBreak/>
              <w:t>состоит из основной части и надбавок к нему. Надбавки к фиксированному вознаграждению предусмотрены за каждый вид членства, в том числе за независимый статус.</w:t>
            </w:r>
          </w:p>
          <w:p w14:paraId="3D1D085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Компания не применяла в отношении членов Совета директоров и комитетов формы краткосрочной мотивации, дополнительного материального стимулирования, выплата которого зависит от результатов (показателей) деятельности Компании. Выплаты вознаграждения за участие в отдельных заседаниях или заочных голосованиях Совета директоров или Комитетов Совета директоров не осуществлялись.</w:t>
            </w:r>
          </w:p>
        </w:tc>
      </w:tr>
      <w:tr w:rsidR="00A11DA7" w:rsidRPr="00A11DA7" w14:paraId="3A3F9D07" w14:textId="77777777" w:rsidTr="008254E5">
        <w:trPr>
          <w:jc w:val="center"/>
        </w:trPr>
        <w:tc>
          <w:tcPr>
            <w:tcW w:w="704" w:type="dxa"/>
            <w:tcBorders>
              <w:top w:val="single" w:sz="4" w:space="0" w:color="auto"/>
              <w:left w:val="single" w:sz="4" w:space="0" w:color="auto"/>
              <w:bottom w:val="single" w:sz="4" w:space="0" w:color="auto"/>
              <w:right w:val="single" w:sz="4" w:space="0" w:color="auto"/>
            </w:tcBorders>
          </w:tcPr>
          <w:p w14:paraId="3D80729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4.2.2</w:t>
            </w:r>
          </w:p>
        </w:tc>
        <w:tc>
          <w:tcPr>
            <w:tcW w:w="2410" w:type="dxa"/>
            <w:tcBorders>
              <w:top w:val="single" w:sz="4" w:space="0" w:color="auto"/>
              <w:left w:val="single" w:sz="4" w:space="0" w:color="auto"/>
              <w:bottom w:val="single" w:sz="4" w:space="0" w:color="auto"/>
              <w:right w:val="single" w:sz="4" w:space="0" w:color="auto"/>
            </w:tcBorders>
          </w:tcPr>
          <w:p w14:paraId="03B893A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Долгосрочное владение акциями общества в наибольшей степени способствует сближению финансовых интересов членов совета директоров с долгосрочными интересами акционеров. При этом общество не обуславливает права реализации акций достижением определенных показателей деятельности, а члены совета директоров не участвуют в опционных программах</w:t>
            </w:r>
          </w:p>
        </w:tc>
        <w:tc>
          <w:tcPr>
            <w:tcW w:w="2410" w:type="dxa"/>
            <w:tcBorders>
              <w:top w:val="single" w:sz="4" w:space="0" w:color="auto"/>
              <w:left w:val="single" w:sz="4" w:space="0" w:color="auto"/>
              <w:bottom w:val="single" w:sz="4" w:space="0" w:color="auto"/>
              <w:right w:val="single" w:sz="4" w:space="0" w:color="auto"/>
            </w:tcBorders>
          </w:tcPr>
          <w:p w14:paraId="5B041E44"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Если внутренний документ (документы) – политика (политики) по вознаграждению общества – предусматривает (предусматривают) предоставление акций общества членам совета директоров, должны быть предусмотрены и раскрыты четкие правила владения акциями членами совета директоров, нацеленные на стимулирование долгосрочного владения такими акциями</w:t>
            </w:r>
          </w:p>
        </w:tc>
        <w:tc>
          <w:tcPr>
            <w:tcW w:w="1701" w:type="dxa"/>
            <w:tcBorders>
              <w:top w:val="single" w:sz="4" w:space="0" w:color="auto"/>
              <w:left w:val="single" w:sz="4" w:space="0" w:color="auto"/>
              <w:bottom w:val="single" w:sz="4" w:space="0" w:color="auto"/>
              <w:right w:val="single" w:sz="4" w:space="0" w:color="auto"/>
            </w:tcBorders>
          </w:tcPr>
          <w:p w14:paraId="4809F8E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419FC7AF"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В Компании отсутствует опционная программа по предоставлению акций членам Совета директоров, члены Совета директоров получают только фиксированное вознаграждение в денежной форме. </w:t>
            </w:r>
          </w:p>
          <w:p w14:paraId="29BC5CC4"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настоящий момент Компания не планирует утверждение опционной программы.</w:t>
            </w:r>
          </w:p>
        </w:tc>
      </w:tr>
      <w:tr w:rsidR="00A11DA7" w:rsidRPr="00A11DA7" w14:paraId="232DC5CC" w14:textId="77777777" w:rsidTr="008254E5">
        <w:trPr>
          <w:jc w:val="center"/>
        </w:trPr>
        <w:tc>
          <w:tcPr>
            <w:tcW w:w="704" w:type="dxa"/>
            <w:tcBorders>
              <w:top w:val="single" w:sz="4" w:space="0" w:color="auto"/>
              <w:left w:val="single" w:sz="4" w:space="0" w:color="auto"/>
              <w:bottom w:val="single" w:sz="4" w:space="0" w:color="auto"/>
              <w:right w:val="single" w:sz="4" w:space="0" w:color="auto"/>
            </w:tcBorders>
          </w:tcPr>
          <w:p w14:paraId="3577D68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4.2.3</w:t>
            </w:r>
          </w:p>
        </w:tc>
        <w:tc>
          <w:tcPr>
            <w:tcW w:w="2410" w:type="dxa"/>
            <w:tcBorders>
              <w:top w:val="single" w:sz="4" w:space="0" w:color="auto"/>
              <w:left w:val="single" w:sz="4" w:space="0" w:color="auto"/>
              <w:bottom w:val="single" w:sz="4" w:space="0" w:color="auto"/>
              <w:right w:val="single" w:sz="4" w:space="0" w:color="auto"/>
            </w:tcBorders>
          </w:tcPr>
          <w:p w14:paraId="516CFF3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В обществе не предусмотрены какие-либо дополнительные выплаты или компенсации в случае досрочного прекращения полномочий членов </w:t>
            </w:r>
            <w:r w:rsidRPr="00A11DA7">
              <w:rPr>
                <w:rFonts w:ascii="Arial" w:eastAsia="Times New Roman" w:hAnsi="Arial" w:cs="Arial"/>
                <w:sz w:val="20"/>
                <w:szCs w:val="20"/>
                <w:lang w:eastAsia="ru-RU"/>
              </w:rPr>
              <w:lastRenderedPageBreak/>
              <w:t>совета директоров в связи с переходом контроля над обществом или иными обстоятельствами</w:t>
            </w:r>
          </w:p>
        </w:tc>
        <w:tc>
          <w:tcPr>
            <w:tcW w:w="2410" w:type="dxa"/>
            <w:tcBorders>
              <w:top w:val="single" w:sz="4" w:space="0" w:color="auto"/>
              <w:left w:val="single" w:sz="4" w:space="0" w:color="auto"/>
              <w:bottom w:val="single" w:sz="4" w:space="0" w:color="auto"/>
              <w:right w:val="single" w:sz="4" w:space="0" w:color="auto"/>
            </w:tcBorders>
          </w:tcPr>
          <w:p w14:paraId="5D87871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 xml:space="preserve">1. В обществе не предусмотрены какие-либо дополнительные выплаты или компенсации в случае досрочного прекращения полномочий членов </w:t>
            </w:r>
            <w:r w:rsidRPr="00A11DA7">
              <w:rPr>
                <w:rFonts w:ascii="Arial" w:eastAsia="Times New Roman" w:hAnsi="Arial" w:cs="Arial"/>
                <w:sz w:val="20"/>
                <w:szCs w:val="20"/>
                <w:lang w:eastAsia="ru-RU"/>
              </w:rPr>
              <w:lastRenderedPageBreak/>
              <w:t>совета директоров в связи с переходом контроля над обществом или иными обстоятельствами</w:t>
            </w:r>
          </w:p>
        </w:tc>
        <w:tc>
          <w:tcPr>
            <w:tcW w:w="1701" w:type="dxa"/>
            <w:tcBorders>
              <w:top w:val="single" w:sz="4" w:space="0" w:color="auto"/>
              <w:left w:val="single" w:sz="4" w:space="0" w:color="auto"/>
              <w:bottom w:val="single" w:sz="4" w:space="0" w:color="auto"/>
              <w:right w:val="single" w:sz="4" w:space="0" w:color="auto"/>
            </w:tcBorders>
          </w:tcPr>
          <w:p w14:paraId="3357753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3D37DD33"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Дополнительные компенсации или выходные пособия членам Совета директоров в случае досрочного прекращения их полномочий в связи с переходом контроля над Компанией или иными обстоятельствами не предусмотрены.</w:t>
            </w:r>
          </w:p>
        </w:tc>
      </w:tr>
      <w:tr w:rsidR="00A11DA7" w:rsidRPr="00A11DA7" w14:paraId="3F0AFC2E" w14:textId="77777777" w:rsidTr="008254E5">
        <w:trPr>
          <w:jc w:val="center"/>
        </w:trPr>
        <w:tc>
          <w:tcPr>
            <w:tcW w:w="704" w:type="dxa"/>
            <w:tcBorders>
              <w:top w:val="single" w:sz="4" w:space="0" w:color="auto"/>
              <w:left w:val="single" w:sz="4" w:space="0" w:color="auto"/>
              <w:bottom w:val="single" w:sz="4" w:space="0" w:color="auto"/>
              <w:right w:val="single" w:sz="4" w:space="0" w:color="auto"/>
            </w:tcBorders>
          </w:tcPr>
          <w:p w14:paraId="2E09D58A"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4.3</w:t>
            </w:r>
          </w:p>
        </w:tc>
        <w:tc>
          <w:tcPr>
            <w:tcW w:w="9644" w:type="dxa"/>
            <w:gridSpan w:val="4"/>
            <w:tcBorders>
              <w:top w:val="single" w:sz="4" w:space="0" w:color="auto"/>
              <w:left w:val="single" w:sz="4" w:space="0" w:color="auto"/>
              <w:bottom w:val="single" w:sz="4" w:space="0" w:color="auto"/>
              <w:right w:val="single" w:sz="4" w:space="0" w:color="auto"/>
            </w:tcBorders>
          </w:tcPr>
          <w:p w14:paraId="4A51CBF9"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Система вознаграждения членов исполнительных органов и иных ключевых руководящих работников общества предусматривает зависимость вознаграждения от результата работы общества и их личного вклада в достижение этого результата</w:t>
            </w:r>
          </w:p>
        </w:tc>
      </w:tr>
      <w:tr w:rsidR="00A11DA7" w:rsidRPr="00A11DA7" w14:paraId="368A011A" w14:textId="77777777" w:rsidTr="008254E5">
        <w:trPr>
          <w:trHeight w:val="274"/>
          <w:jc w:val="center"/>
        </w:trPr>
        <w:tc>
          <w:tcPr>
            <w:tcW w:w="704" w:type="dxa"/>
            <w:tcBorders>
              <w:top w:val="single" w:sz="4" w:space="0" w:color="auto"/>
              <w:left w:val="single" w:sz="4" w:space="0" w:color="auto"/>
              <w:bottom w:val="single" w:sz="4" w:space="0" w:color="auto"/>
              <w:right w:val="single" w:sz="4" w:space="0" w:color="auto"/>
            </w:tcBorders>
          </w:tcPr>
          <w:p w14:paraId="237939B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4.3.1</w:t>
            </w:r>
          </w:p>
        </w:tc>
        <w:tc>
          <w:tcPr>
            <w:tcW w:w="2410" w:type="dxa"/>
            <w:tcBorders>
              <w:top w:val="single" w:sz="4" w:space="0" w:color="auto"/>
              <w:left w:val="single" w:sz="4" w:space="0" w:color="auto"/>
              <w:bottom w:val="single" w:sz="4" w:space="0" w:color="auto"/>
              <w:right w:val="single" w:sz="4" w:space="0" w:color="auto"/>
            </w:tcBorders>
          </w:tcPr>
          <w:p w14:paraId="7CA711F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Вознаграждение членов исполнительных органов и иных ключевых руководящих работников общества определяется таким образом, чтобы обеспечивать разумное и обоснованное соотношение фиксированной части вознаграждения и переменной части вознаграждения, зависящей от результатов работы общества и личного (индивидуального) вклада работника в конечный результат</w:t>
            </w:r>
          </w:p>
        </w:tc>
        <w:tc>
          <w:tcPr>
            <w:tcW w:w="2410" w:type="dxa"/>
            <w:tcBorders>
              <w:top w:val="single" w:sz="4" w:space="0" w:color="auto"/>
              <w:left w:val="single" w:sz="4" w:space="0" w:color="auto"/>
              <w:bottom w:val="single" w:sz="4" w:space="0" w:color="auto"/>
              <w:right w:val="single" w:sz="4" w:space="0" w:color="auto"/>
            </w:tcBorders>
          </w:tcPr>
          <w:p w14:paraId="306A1D2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 течение отчетного периода одобренные советом директоров годовые показатели эффективности использовались при определении размера переменного вознаграждения членов исполнительных органов и иных ключевых руководящих работников общества.</w:t>
            </w:r>
          </w:p>
          <w:p w14:paraId="71EE5AB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601B9CC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 В ходе последней проведенной оценки системы вознаграждения членов исполнительных органов и иных ключевых руководящих работников общества совет директоров (комитет по вознаграждениям) удостоверился в том, что в обществе применяется эффективное соотношение фиксированной части вознаграждения и переменной части вознаграждения.</w:t>
            </w:r>
          </w:p>
          <w:p w14:paraId="1E5AB7B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1947BD0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3. При определении размера выплачиваемого вознаграждения членам исполнительных органов и иным ключевым руководящим работникам общества </w:t>
            </w:r>
            <w:r w:rsidRPr="00A11DA7">
              <w:rPr>
                <w:rFonts w:ascii="Arial" w:eastAsia="Times New Roman" w:hAnsi="Arial" w:cs="Arial"/>
                <w:sz w:val="20"/>
                <w:szCs w:val="20"/>
                <w:lang w:eastAsia="ru-RU"/>
              </w:rPr>
              <w:lastRenderedPageBreak/>
              <w:t>учитываются риски, которые несет общество, с тем чтобы избежать создания стимулов к принятию чрезмерно рискованных управленческих решений</w:t>
            </w:r>
          </w:p>
        </w:tc>
        <w:tc>
          <w:tcPr>
            <w:tcW w:w="1701" w:type="dxa"/>
            <w:tcBorders>
              <w:top w:val="single" w:sz="4" w:space="0" w:color="auto"/>
              <w:left w:val="single" w:sz="4" w:space="0" w:color="auto"/>
              <w:bottom w:val="single" w:sz="4" w:space="0" w:color="auto"/>
              <w:right w:val="single" w:sz="4" w:space="0" w:color="auto"/>
            </w:tcBorders>
          </w:tcPr>
          <w:p w14:paraId="702AA60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2F3146FF"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Компании действуют программы краткосрочной и долгосрочной мотивации для членов исполнительных органов и иных ключевых руководящих работников, которые утверждены Советом директоров.</w:t>
            </w:r>
          </w:p>
          <w:p w14:paraId="107D6B4C"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2025 г. по рекомендации Комитета по кадрам и вознаграждениям Совет директоров утвердил новую редакцию Политики по вознаграждению и возмещению расходов (компенсаций) членов исполнительных органов и иных ключевых руководящих работников Компании, оставив без изменений соотношение фиксированной и переменной частей вознаграждения, ранее признаваемое Советом директоров эффективным. При определении размера переменного вознаграждения членов исполнительных органов и иных ключевых руководящих работников Компании на 2025 г. Комитет по кадрам и вознаграждениям использовал годовые показатели деятельности, одобренные Советом директоров Компании, и учитывал риски, которые несет Компания.</w:t>
            </w:r>
          </w:p>
        </w:tc>
      </w:tr>
      <w:tr w:rsidR="00A11DA7" w:rsidRPr="00A11DA7" w14:paraId="259C06D8" w14:textId="77777777" w:rsidTr="008254E5">
        <w:trPr>
          <w:trHeight w:val="3415"/>
          <w:jc w:val="center"/>
        </w:trPr>
        <w:tc>
          <w:tcPr>
            <w:tcW w:w="704" w:type="dxa"/>
            <w:tcBorders>
              <w:top w:val="single" w:sz="4" w:space="0" w:color="auto"/>
              <w:left w:val="single" w:sz="4" w:space="0" w:color="auto"/>
              <w:bottom w:val="single" w:sz="4" w:space="0" w:color="auto"/>
              <w:right w:val="single" w:sz="4" w:space="0" w:color="auto"/>
            </w:tcBorders>
          </w:tcPr>
          <w:p w14:paraId="675908A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4.3.2</w:t>
            </w:r>
          </w:p>
        </w:tc>
        <w:tc>
          <w:tcPr>
            <w:tcW w:w="2410" w:type="dxa"/>
            <w:tcBorders>
              <w:top w:val="single" w:sz="4" w:space="0" w:color="auto"/>
              <w:left w:val="single" w:sz="4" w:space="0" w:color="auto"/>
              <w:bottom w:val="single" w:sz="4" w:space="0" w:color="auto"/>
              <w:right w:val="single" w:sz="4" w:space="0" w:color="auto"/>
            </w:tcBorders>
          </w:tcPr>
          <w:p w14:paraId="5DADD013"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Общество внедрило программу долгосрочной мотивации членов исполнительных органов и иных ключевых руководящих работников общества с использованием акций общества (опционов или других производных финансовых инструментов, базисным активом по которым являются акции общества)</w:t>
            </w:r>
          </w:p>
        </w:tc>
        <w:tc>
          <w:tcPr>
            <w:tcW w:w="2410" w:type="dxa"/>
            <w:tcBorders>
              <w:top w:val="single" w:sz="4" w:space="0" w:color="auto"/>
              <w:left w:val="single" w:sz="4" w:space="0" w:color="auto"/>
              <w:bottom w:val="single" w:sz="4" w:space="0" w:color="auto"/>
              <w:right w:val="single" w:sz="4" w:space="0" w:color="auto"/>
            </w:tcBorders>
          </w:tcPr>
          <w:p w14:paraId="701447D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 случае если общество внедрило программу долгосрочной мотивации для членов исполнительных органов и иных ключевых руководящих работников общества с использованием акций общества (финансовых инструментов, основанных на акциях общества), программа предусматривает, что право реализации таких акций и иных финансовых инструментов наступает не ранее чем через три года с момента их предоставления. При этом право их реализации обусловлено достижением определенных показателей деятельности общества</w:t>
            </w:r>
          </w:p>
        </w:tc>
        <w:tc>
          <w:tcPr>
            <w:tcW w:w="1701" w:type="dxa"/>
            <w:tcBorders>
              <w:top w:val="single" w:sz="4" w:space="0" w:color="auto"/>
              <w:left w:val="single" w:sz="4" w:space="0" w:color="auto"/>
              <w:bottom w:val="single" w:sz="4" w:space="0" w:color="auto"/>
              <w:right w:val="single" w:sz="4" w:space="0" w:color="auto"/>
            </w:tcBorders>
          </w:tcPr>
          <w:p w14:paraId="5514BBE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17795AC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Совет директоров утвердил Программы долгосрочного премирования за период, 2023-2025, 2024–2026 гг. и 2025-2027 гг.  участниками которой являются ключевые руководящие сотрудники. В указанные Программы включены положения о выплате части премии акциями Компании. Программа долгосрочного премирования предполагает выплату фактической суммы премии в виде двухкомпонентного вознаграждения –акций и денежной выплаты, размер которой варьируется в зависимости от уровня достижения целей, установленных на трехлетний период по указанной программе. По запросу участника Программы компонент акций может быть заменен на денежную выплату.</w:t>
            </w:r>
          </w:p>
        </w:tc>
      </w:tr>
      <w:tr w:rsidR="00A11DA7" w:rsidRPr="00A11DA7" w14:paraId="46CF65A0"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6DBF46B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4.3.3</w:t>
            </w:r>
          </w:p>
        </w:tc>
        <w:tc>
          <w:tcPr>
            <w:tcW w:w="2410" w:type="dxa"/>
            <w:tcBorders>
              <w:top w:val="single" w:sz="4" w:space="0" w:color="auto"/>
              <w:left w:val="single" w:sz="4" w:space="0" w:color="auto"/>
              <w:bottom w:val="single" w:sz="4" w:space="0" w:color="auto"/>
              <w:right w:val="single" w:sz="4" w:space="0" w:color="auto"/>
            </w:tcBorders>
          </w:tcPr>
          <w:p w14:paraId="5E07ACF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Сумма компенсации («золотой парашют»), выплачиваемая обществом в случае досрочного прекращения полномочий членам исполнительных органов или ключевых руководящих работников по инициативе общества и при отсутствии </w:t>
            </w:r>
            <w:r w:rsidRPr="00A11DA7">
              <w:rPr>
                <w:rFonts w:ascii="Arial" w:eastAsia="Times New Roman" w:hAnsi="Arial" w:cs="Arial"/>
                <w:sz w:val="20"/>
                <w:szCs w:val="20"/>
                <w:lang w:eastAsia="ru-RU"/>
              </w:rPr>
              <w:lastRenderedPageBreak/>
              <w:t>с их стороны недобросовестных действий, не превышает двукратного размера фиксированной части годового вознаграждения</w:t>
            </w:r>
          </w:p>
        </w:tc>
        <w:tc>
          <w:tcPr>
            <w:tcW w:w="2410" w:type="dxa"/>
            <w:tcBorders>
              <w:top w:val="single" w:sz="4" w:space="0" w:color="auto"/>
              <w:left w:val="single" w:sz="4" w:space="0" w:color="auto"/>
              <w:bottom w:val="single" w:sz="4" w:space="0" w:color="auto"/>
              <w:right w:val="single" w:sz="4" w:space="0" w:color="auto"/>
            </w:tcBorders>
          </w:tcPr>
          <w:p w14:paraId="6782A60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 xml:space="preserve">1. Сумма компенсации («золотой парашют»), выплачиваемая обществом в случае досрочного прекращения полномочий членам исполнительных органов или ключевым руководящим работникам по инициативе общества и при отсутствии </w:t>
            </w:r>
            <w:r w:rsidRPr="00A11DA7">
              <w:rPr>
                <w:rFonts w:ascii="Arial" w:eastAsia="Times New Roman" w:hAnsi="Arial" w:cs="Arial"/>
                <w:sz w:val="20"/>
                <w:szCs w:val="20"/>
                <w:lang w:eastAsia="ru-RU"/>
              </w:rPr>
              <w:lastRenderedPageBreak/>
              <w:t>с их стороны недобросовестных действий, в отчетном периоде не превышала двукратного размера фиксированной части годового вознаграждения</w:t>
            </w:r>
          </w:p>
        </w:tc>
        <w:tc>
          <w:tcPr>
            <w:tcW w:w="1701" w:type="dxa"/>
            <w:tcBorders>
              <w:top w:val="single" w:sz="4" w:space="0" w:color="auto"/>
              <w:left w:val="single" w:sz="4" w:space="0" w:color="auto"/>
              <w:bottom w:val="single" w:sz="4" w:space="0" w:color="auto"/>
              <w:right w:val="single" w:sz="4" w:space="0" w:color="auto"/>
            </w:tcBorders>
          </w:tcPr>
          <w:p w14:paraId="1A28BD94"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27FD987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отчетном периоде полномочия членов исполнительных органов или ключевых руководящих работников Компании не прекращались досрочно по инициативе Компании. Выплаты «золотых парашютов» отсутствовали.</w:t>
            </w:r>
          </w:p>
        </w:tc>
      </w:tr>
      <w:tr w:rsidR="00A11DA7" w:rsidRPr="00A11DA7" w14:paraId="6B10F56C"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1D7A74C8"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5.1</w:t>
            </w:r>
          </w:p>
        </w:tc>
        <w:tc>
          <w:tcPr>
            <w:tcW w:w="9644" w:type="dxa"/>
            <w:gridSpan w:val="4"/>
            <w:tcBorders>
              <w:top w:val="single" w:sz="4" w:space="0" w:color="auto"/>
              <w:left w:val="single" w:sz="4" w:space="0" w:color="auto"/>
              <w:bottom w:val="single" w:sz="4" w:space="0" w:color="auto"/>
              <w:right w:val="single" w:sz="4" w:space="0" w:color="auto"/>
            </w:tcBorders>
          </w:tcPr>
          <w:p w14:paraId="7DDEE555"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В обществе создана эффективно функционирующая система управления рисками и внутреннего контроля, направленная на обеспечение разумной уверенности в достижении поставленных перед обществом целей</w:t>
            </w:r>
          </w:p>
        </w:tc>
      </w:tr>
      <w:tr w:rsidR="00A11DA7" w:rsidRPr="00A11DA7" w14:paraId="3BCD01B6"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04A420B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5.1.1</w:t>
            </w:r>
          </w:p>
        </w:tc>
        <w:tc>
          <w:tcPr>
            <w:tcW w:w="2410" w:type="dxa"/>
            <w:tcBorders>
              <w:top w:val="single" w:sz="4" w:space="0" w:color="auto"/>
              <w:left w:val="single" w:sz="4" w:space="0" w:color="auto"/>
              <w:bottom w:val="single" w:sz="4" w:space="0" w:color="auto"/>
              <w:right w:val="single" w:sz="4" w:space="0" w:color="auto"/>
            </w:tcBorders>
          </w:tcPr>
          <w:p w14:paraId="27876598"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Советом директоров общества определены принципы и подходы к организации системы управления рисками и внутреннего контроля в обществе</w:t>
            </w:r>
          </w:p>
        </w:tc>
        <w:tc>
          <w:tcPr>
            <w:tcW w:w="2410" w:type="dxa"/>
            <w:tcBorders>
              <w:top w:val="single" w:sz="4" w:space="0" w:color="auto"/>
              <w:left w:val="single" w:sz="4" w:space="0" w:color="auto"/>
              <w:bottom w:val="single" w:sz="4" w:space="0" w:color="auto"/>
              <w:right w:val="single" w:sz="4" w:space="0" w:color="auto"/>
            </w:tcBorders>
          </w:tcPr>
          <w:p w14:paraId="105147A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Функции различных органов управления и подразделений общества в системе управления рисками и внутреннего контроля четко определены во внутренних документах / соответствующей политике общества, одобренной советом директоров</w:t>
            </w:r>
          </w:p>
        </w:tc>
        <w:tc>
          <w:tcPr>
            <w:tcW w:w="1701" w:type="dxa"/>
            <w:tcBorders>
              <w:top w:val="single" w:sz="4" w:space="0" w:color="auto"/>
              <w:left w:val="single" w:sz="4" w:space="0" w:color="auto"/>
              <w:bottom w:val="single" w:sz="4" w:space="0" w:color="auto"/>
              <w:right w:val="single" w:sz="4" w:space="0" w:color="auto"/>
            </w:tcBorders>
          </w:tcPr>
          <w:p w14:paraId="19364D1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53388ED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Компании действует утвержденная Советом директоров Политика в области управления рисками и внутреннего контроля, которая четко определяет подходы к управлению рисками, а также функции подразделений Компании и ее органов управления в системе управления рисками и внутреннего контроля.</w:t>
            </w:r>
          </w:p>
        </w:tc>
      </w:tr>
      <w:tr w:rsidR="00A11DA7" w:rsidRPr="00A11DA7" w14:paraId="47EC77A4"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42C765A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5.1.2</w:t>
            </w:r>
          </w:p>
        </w:tc>
        <w:tc>
          <w:tcPr>
            <w:tcW w:w="2410" w:type="dxa"/>
            <w:tcBorders>
              <w:top w:val="single" w:sz="4" w:space="0" w:color="auto"/>
              <w:left w:val="single" w:sz="4" w:space="0" w:color="auto"/>
              <w:bottom w:val="single" w:sz="4" w:space="0" w:color="auto"/>
              <w:right w:val="single" w:sz="4" w:space="0" w:color="auto"/>
            </w:tcBorders>
          </w:tcPr>
          <w:p w14:paraId="76939CE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Исполнительные органы общества обеспечивают создание и поддержание функционирования эффективной системы управления рисками и внутреннего контроля в обществе</w:t>
            </w:r>
          </w:p>
        </w:tc>
        <w:tc>
          <w:tcPr>
            <w:tcW w:w="2410" w:type="dxa"/>
            <w:tcBorders>
              <w:top w:val="single" w:sz="4" w:space="0" w:color="auto"/>
              <w:left w:val="single" w:sz="4" w:space="0" w:color="auto"/>
              <w:bottom w:val="single" w:sz="4" w:space="0" w:color="auto"/>
              <w:right w:val="single" w:sz="4" w:space="0" w:color="auto"/>
            </w:tcBorders>
          </w:tcPr>
          <w:p w14:paraId="17F6E63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Исполнительные органы общества обеспечили распределение обязанностей, полномочий, ответственности в области управления рисками и внутреннего контроля между подотчетными им руководителями (начальниками) подразделений и отделов</w:t>
            </w:r>
          </w:p>
        </w:tc>
        <w:tc>
          <w:tcPr>
            <w:tcW w:w="1701" w:type="dxa"/>
            <w:tcBorders>
              <w:top w:val="single" w:sz="4" w:space="0" w:color="auto"/>
              <w:left w:val="single" w:sz="4" w:space="0" w:color="auto"/>
              <w:bottom w:val="single" w:sz="4" w:space="0" w:color="auto"/>
              <w:right w:val="single" w:sz="4" w:space="0" w:color="auto"/>
            </w:tcBorders>
          </w:tcPr>
          <w:p w14:paraId="75EBA57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6C3801B3" w14:textId="77777777" w:rsidR="00A11DA7" w:rsidRPr="00A11DA7" w:rsidRDefault="00A11DA7" w:rsidP="00C010F8">
            <w:pPr>
              <w:ind w:firstLine="0"/>
              <w:jc w:val="both"/>
              <w:rPr>
                <w:rFonts w:ascii="Arial" w:eastAsia="Times New Roman" w:hAnsi="Arial" w:cs="Arial"/>
                <w:sz w:val="20"/>
                <w:szCs w:val="20"/>
              </w:rPr>
            </w:pPr>
            <w:r w:rsidRPr="00A11DA7">
              <w:rPr>
                <w:rFonts w:ascii="Arial" w:eastAsia="Times New Roman" w:hAnsi="Arial" w:cs="Arial"/>
                <w:sz w:val="20"/>
                <w:szCs w:val="20"/>
              </w:rPr>
              <w:t>Советом директоров Компании определены принципы и подходы к организации СУРиВК.</w:t>
            </w:r>
          </w:p>
          <w:p w14:paraId="3BA61BDA" w14:textId="77777777" w:rsidR="00A11DA7" w:rsidRPr="00A11DA7" w:rsidRDefault="00A11DA7" w:rsidP="00C010F8">
            <w:pPr>
              <w:ind w:firstLine="0"/>
              <w:jc w:val="both"/>
              <w:rPr>
                <w:rFonts w:ascii="Arial" w:eastAsia="Times New Roman" w:hAnsi="Arial" w:cs="Arial"/>
                <w:sz w:val="20"/>
                <w:szCs w:val="20"/>
              </w:rPr>
            </w:pPr>
            <w:r w:rsidRPr="00A11DA7">
              <w:rPr>
                <w:rFonts w:ascii="Arial" w:eastAsia="Times New Roman" w:hAnsi="Arial" w:cs="Arial"/>
                <w:sz w:val="20"/>
                <w:szCs w:val="20"/>
              </w:rPr>
              <w:t>Исполнительные органы Компании обеспечивают организацию, поддержку, развитие эффективной СУРиВК, а также распределение полномочий в области управления рисками и внутреннего контроля. В Компании функционирует коллегиальный орган – Комитет по рискам; он обеспечивает реализацию задач в области развития и функционирования СУРиВК.</w:t>
            </w:r>
          </w:p>
          <w:p w14:paraId="6E873C5B" w14:textId="77777777" w:rsidR="00A11DA7" w:rsidRPr="00A11DA7" w:rsidRDefault="00A11DA7" w:rsidP="00C010F8">
            <w:pPr>
              <w:ind w:firstLine="0"/>
              <w:jc w:val="both"/>
              <w:rPr>
                <w:rFonts w:ascii="Arial" w:eastAsia="Times New Roman" w:hAnsi="Arial" w:cs="Arial"/>
                <w:sz w:val="20"/>
                <w:szCs w:val="20"/>
              </w:rPr>
            </w:pPr>
            <w:r w:rsidRPr="00A11DA7">
              <w:rPr>
                <w:rFonts w:ascii="Arial" w:eastAsia="Times New Roman" w:hAnsi="Arial" w:cs="Arial"/>
                <w:sz w:val="20"/>
                <w:szCs w:val="20"/>
              </w:rPr>
              <w:t>Организационная модель СУРиВК Компании построена на базе модели «3 линии защиты» и предполагает сбалансированный подход по определению ролей и ответственности всех участников СУРиВК.</w:t>
            </w:r>
          </w:p>
          <w:p w14:paraId="552357CF" w14:textId="77777777" w:rsidR="00A11DA7" w:rsidRPr="00A11DA7" w:rsidRDefault="00A11DA7" w:rsidP="00C010F8">
            <w:pPr>
              <w:ind w:firstLine="0"/>
              <w:jc w:val="both"/>
              <w:rPr>
                <w:rFonts w:ascii="Arial" w:eastAsia="Times New Roman" w:hAnsi="Arial" w:cs="Arial"/>
                <w:color w:val="4472C4"/>
                <w:sz w:val="20"/>
                <w:szCs w:val="20"/>
              </w:rPr>
            </w:pPr>
            <w:r w:rsidRPr="00A11DA7">
              <w:rPr>
                <w:rFonts w:ascii="Arial" w:eastAsia="Times New Roman" w:hAnsi="Arial" w:cs="Arial"/>
                <w:sz w:val="20"/>
                <w:szCs w:val="20"/>
              </w:rPr>
              <w:t xml:space="preserve">Согласно этой модели, роли, обязанности и ответственность </w:t>
            </w:r>
            <w:r w:rsidRPr="00A11DA7">
              <w:rPr>
                <w:rFonts w:ascii="Arial" w:eastAsia="Times New Roman" w:hAnsi="Arial" w:cs="Arial"/>
                <w:sz w:val="20"/>
                <w:szCs w:val="20"/>
              </w:rPr>
              <w:lastRenderedPageBreak/>
              <w:t>в рамках СУРиВК распределены между бизнес-подразделениями, владельцами рисков и исполнителями контрольных процедур – на первой линии защиты, подразделениями-координаторами, осуществляющими контроль в рамках СУРиВК, – на второй линии защиты и независимой от исполнительных органов функцией внутреннего аудита – на третьей линии защиты.</w:t>
            </w:r>
          </w:p>
        </w:tc>
      </w:tr>
      <w:tr w:rsidR="00A11DA7" w:rsidRPr="00A11DA7" w14:paraId="48993B2F"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55B6A77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5.1.3</w:t>
            </w:r>
          </w:p>
        </w:tc>
        <w:tc>
          <w:tcPr>
            <w:tcW w:w="2410" w:type="dxa"/>
            <w:tcBorders>
              <w:top w:val="single" w:sz="4" w:space="0" w:color="auto"/>
              <w:left w:val="single" w:sz="4" w:space="0" w:color="auto"/>
              <w:bottom w:val="single" w:sz="4" w:space="0" w:color="auto"/>
              <w:right w:val="single" w:sz="4" w:space="0" w:color="auto"/>
            </w:tcBorders>
          </w:tcPr>
          <w:p w14:paraId="5B42843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Система управления рисками и внутреннего контроля в обществе обеспечивает объективное, справедливое и ясное представление о текущем состоянии и перспективах общества, целостность и прозрачность отчетности общества, разумность и приемлемость принимаемых обществом рисков</w:t>
            </w:r>
          </w:p>
        </w:tc>
        <w:tc>
          <w:tcPr>
            <w:tcW w:w="2410" w:type="dxa"/>
            <w:tcBorders>
              <w:top w:val="single" w:sz="4" w:space="0" w:color="auto"/>
              <w:left w:val="single" w:sz="4" w:space="0" w:color="auto"/>
              <w:bottom w:val="single" w:sz="4" w:space="0" w:color="auto"/>
              <w:right w:val="single" w:sz="4" w:space="0" w:color="auto"/>
            </w:tcBorders>
          </w:tcPr>
          <w:p w14:paraId="21D7674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 обществе утверждена антикоррупционная политика.</w:t>
            </w:r>
          </w:p>
          <w:p w14:paraId="5FA30B0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0CEBEB43"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 В обществе организован безопасный, конфиденциальный и доступный способ (горячая линия) информирования совета директоров или комитета совета директоров по аудиту о фактах нарушения законодательства, внутренних процедур, кодекса этики общества</w:t>
            </w:r>
          </w:p>
        </w:tc>
        <w:tc>
          <w:tcPr>
            <w:tcW w:w="1701" w:type="dxa"/>
            <w:tcBorders>
              <w:top w:val="single" w:sz="4" w:space="0" w:color="auto"/>
              <w:left w:val="single" w:sz="4" w:space="0" w:color="auto"/>
              <w:bottom w:val="single" w:sz="4" w:space="0" w:color="auto"/>
              <w:right w:val="single" w:sz="4" w:space="0" w:color="auto"/>
            </w:tcBorders>
          </w:tcPr>
          <w:p w14:paraId="51AD0E4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7709A8A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Компании внедрена</w:t>
            </w:r>
            <w:r w:rsidRPr="00A11DA7">
              <w:rPr>
                <w:rFonts w:ascii="Arial" w:eastAsia="Times New Roman" w:hAnsi="Arial" w:cs="Arial"/>
                <w:sz w:val="20"/>
                <w:szCs w:val="20"/>
              </w:rPr>
              <w:t xml:space="preserve"> </w:t>
            </w:r>
            <w:r w:rsidRPr="00A11DA7">
              <w:rPr>
                <w:rFonts w:ascii="Arial" w:eastAsia="Times New Roman" w:hAnsi="Arial" w:cs="Arial"/>
                <w:sz w:val="20"/>
                <w:szCs w:val="20"/>
                <w:lang w:eastAsia="ru-RU"/>
              </w:rPr>
              <w:t>система антикоррупционного менеджмента в соответствии со ст. 13.3 Федерального закона от 25.12.2008 № 273-ФЗ «О противодействии коррупции». Советом директоров утверждены Политика по предотвращению коррупции, Кодекс этики. В Компании организованы безопасные, конфиденциальные и доступные способы информирования о фактах нарушения законодательства и внутренних процедур. Также приказом Генерального директора в Компании создан и постоянно действует Комитет по противодействию коррупции.</w:t>
            </w:r>
          </w:p>
        </w:tc>
      </w:tr>
      <w:tr w:rsidR="00A11DA7" w:rsidRPr="00A11DA7" w14:paraId="48B6D92F"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39804C6C"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5.1.4</w:t>
            </w:r>
          </w:p>
        </w:tc>
        <w:tc>
          <w:tcPr>
            <w:tcW w:w="2410" w:type="dxa"/>
            <w:tcBorders>
              <w:top w:val="single" w:sz="4" w:space="0" w:color="auto"/>
              <w:left w:val="single" w:sz="4" w:space="0" w:color="auto"/>
              <w:bottom w:val="single" w:sz="4" w:space="0" w:color="auto"/>
              <w:right w:val="single" w:sz="4" w:space="0" w:color="auto"/>
            </w:tcBorders>
          </w:tcPr>
          <w:p w14:paraId="0A00969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Совет директоров общества предпринимает необходимые меры для того, чтобы убедиться, что действующая в обществе система управления рисками и внутреннего контроля соответствует определенным советом директоров принципам и подходам к ее организации и эффективно функционирует</w:t>
            </w:r>
          </w:p>
        </w:tc>
        <w:tc>
          <w:tcPr>
            <w:tcW w:w="2410" w:type="dxa"/>
            <w:tcBorders>
              <w:top w:val="single" w:sz="4" w:space="0" w:color="auto"/>
              <w:left w:val="single" w:sz="4" w:space="0" w:color="auto"/>
              <w:bottom w:val="single" w:sz="4" w:space="0" w:color="auto"/>
              <w:right w:val="single" w:sz="4" w:space="0" w:color="auto"/>
            </w:tcBorders>
          </w:tcPr>
          <w:p w14:paraId="539ED48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 течение отчетного периода совет директоров (комитет по аудиту и (или) комитет по рискам (при наличии) организовал проведение оценки надежности и эффективности системы управления рисками и внутреннего контроля.</w:t>
            </w:r>
          </w:p>
          <w:p w14:paraId="0F4C5AE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2. В отчетном периоде совет директоров рассмотрел результаты оценки надежности </w:t>
            </w:r>
            <w:r w:rsidRPr="00A11DA7">
              <w:rPr>
                <w:rFonts w:ascii="Arial" w:eastAsia="Times New Roman" w:hAnsi="Arial" w:cs="Arial"/>
                <w:sz w:val="20"/>
                <w:szCs w:val="20"/>
                <w:lang w:eastAsia="ru-RU"/>
              </w:rPr>
              <w:lastRenderedPageBreak/>
              <w:t>и эффективности системы управления рисками и внутреннего контроля общества, и сведения о результатах рассмотрения включены в состав годового отчета общества</w:t>
            </w:r>
          </w:p>
        </w:tc>
        <w:tc>
          <w:tcPr>
            <w:tcW w:w="1701" w:type="dxa"/>
            <w:tcBorders>
              <w:top w:val="single" w:sz="4" w:space="0" w:color="auto"/>
              <w:left w:val="single" w:sz="4" w:space="0" w:color="auto"/>
              <w:bottom w:val="single" w:sz="4" w:space="0" w:color="auto"/>
              <w:right w:val="single" w:sz="4" w:space="0" w:color="auto"/>
            </w:tcBorders>
          </w:tcPr>
          <w:p w14:paraId="7F47D5D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01E359FF" w14:textId="77777777" w:rsidR="00A11DA7" w:rsidRPr="00A11DA7" w:rsidRDefault="00A11DA7" w:rsidP="00C010F8">
            <w:pPr>
              <w:widowControl w:val="0"/>
              <w:autoSpaceDE w:val="0"/>
              <w:autoSpaceDN w:val="0"/>
              <w:ind w:firstLine="0"/>
              <w:jc w:val="both"/>
              <w:rPr>
                <w:rFonts w:ascii="Arial" w:eastAsia="Times New Roman" w:hAnsi="Arial" w:cs="Arial"/>
                <w:bCs/>
                <w:sz w:val="20"/>
                <w:szCs w:val="20"/>
                <w:lang w:eastAsia="ru-RU"/>
              </w:rPr>
            </w:pPr>
            <w:r w:rsidRPr="00A11DA7">
              <w:rPr>
                <w:rFonts w:ascii="Arial" w:eastAsia="Times New Roman" w:hAnsi="Arial" w:cs="Arial"/>
                <w:sz w:val="20"/>
                <w:szCs w:val="20"/>
                <w:lang w:eastAsia="ru-RU"/>
              </w:rPr>
              <w:t xml:space="preserve">В 2025 г. Совет </w:t>
            </w:r>
            <w:r w:rsidRPr="00A11DA7">
              <w:rPr>
                <w:rFonts w:ascii="Arial" w:eastAsia="Times New Roman" w:hAnsi="Arial" w:cs="Arial"/>
                <w:bCs/>
                <w:sz w:val="20"/>
                <w:szCs w:val="20"/>
                <w:lang w:eastAsia="ru-RU"/>
              </w:rPr>
              <w:t xml:space="preserve">директоров рассмотрел вопрос об организации и функционировании СУРиВК Компании. </w:t>
            </w:r>
          </w:p>
          <w:p w14:paraId="0A004ACE" w14:textId="77777777" w:rsidR="00A11DA7" w:rsidRPr="00A11DA7" w:rsidRDefault="00A11DA7" w:rsidP="00C010F8">
            <w:pPr>
              <w:widowControl w:val="0"/>
              <w:autoSpaceDE w:val="0"/>
              <w:autoSpaceDN w:val="0"/>
              <w:ind w:firstLine="0"/>
              <w:jc w:val="both"/>
              <w:rPr>
                <w:rFonts w:ascii="Arial" w:eastAsia="Times New Roman" w:hAnsi="Arial" w:cs="Arial"/>
                <w:bCs/>
                <w:sz w:val="20"/>
                <w:szCs w:val="20"/>
                <w:lang w:eastAsia="ru-RU"/>
              </w:rPr>
            </w:pPr>
            <w:r w:rsidRPr="00A11DA7">
              <w:rPr>
                <w:rFonts w:ascii="Arial" w:eastAsia="Times New Roman" w:hAnsi="Arial" w:cs="Arial"/>
                <w:bCs/>
                <w:sz w:val="20"/>
                <w:szCs w:val="20"/>
                <w:lang w:eastAsia="ru-RU"/>
              </w:rPr>
              <w:t>Сведения о результате такой оценки включены в состав Годового отчета Компании за 2025 г.</w:t>
            </w:r>
          </w:p>
          <w:p w14:paraId="48427909" w14:textId="77777777" w:rsidR="00A11DA7" w:rsidRPr="00A11DA7" w:rsidRDefault="00A11DA7" w:rsidP="00C010F8">
            <w:pPr>
              <w:ind w:firstLine="0"/>
              <w:jc w:val="both"/>
              <w:rPr>
                <w:rFonts w:ascii="Arial" w:eastAsia="Times New Roman" w:hAnsi="Arial" w:cs="Arial"/>
                <w:sz w:val="20"/>
                <w:szCs w:val="20"/>
              </w:rPr>
            </w:pPr>
            <w:r w:rsidRPr="00A11DA7">
              <w:rPr>
                <w:rFonts w:ascii="Arial" w:eastAsia="Times New Roman" w:hAnsi="Arial" w:cs="Arial"/>
                <w:sz w:val="20"/>
                <w:szCs w:val="20"/>
              </w:rPr>
              <w:t xml:space="preserve">В 2024 г. для осуществления внешней оценки СУРиВК Компанией был привлечен независимый консультант – ООО «Б1-Консалт». По результатам проведенной комплексной независимой оценки СУРиВК выдано </w:t>
            </w:r>
            <w:r w:rsidRPr="00A11DA7">
              <w:rPr>
                <w:rFonts w:ascii="Arial" w:eastAsia="Times New Roman" w:hAnsi="Arial" w:cs="Arial"/>
                <w:sz w:val="20"/>
                <w:szCs w:val="20"/>
              </w:rPr>
              <w:lastRenderedPageBreak/>
              <w:t xml:space="preserve">заключение, согласно которому действующая СУРиВК Компании в целом достигает поставленных перед ней целей и задач. В работе СУРиВК не выявлены существенные недостатки или отклонения. Было признано, что СУРиВК Компании соответствует уровню зрелости «Продвинутый» (четвертый уровень из пяти). Данный уровень развития, по оценкам консультанта, опережает состояние многих крупных российских ПАО и компаний с государственным участием. </w:t>
            </w:r>
          </w:p>
          <w:p w14:paraId="392A2195" w14:textId="77777777" w:rsidR="00A11DA7" w:rsidRPr="00A11DA7" w:rsidRDefault="00A11DA7" w:rsidP="00C010F8">
            <w:pPr>
              <w:ind w:firstLine="0"/>
              <w:jc w:val="both"/>
              <w:rPr>
                <w:rFonts w:ascii="Arial" w:eastAsia="Times New Roman" w:hAnsi="Arial" w:cs="Arial"/>
                <w:sz w:val="20"/>
                <w:szCs w:val="20"/>
              </w:rPr>
            </w:pPr>
            <w:r w:rsidRPr="00A11DA7">
              <w:rPr>
                <w:rFonts w:ascii="Arial" w:eastAsia="Times New Roman" w:hAnsi="Arial" w:cs="Arial"/>
                <w:sz w:val="20"/>
                <w:szCs w:val="20"/>
              </w:rPr>
              <w:t>По результатам внешней оценки СУРиВК разработана дорожная карта развития СУРиВК, которая была одобрена Комитетом по аудиту и корпоративному управлению (Протокол № 7/24 от 11.06.2024).</w:t>
            </w:r>
          </w:p>
          <w:p w14:paraId="20571B16" w14:textId="2BAED756" w:rsidR="00A11DA7" w:rsidRPr="00A11DA7" w:rsidRDefault="00A11DA7" w:rsidP="00C010F8">
            <w:pPr>
              <w:ind w:firstLine="0"/>
              <w:jc w:val="both"/>
              <w:rPr>
                <w:rFonts w:ascii="Arial" w:eastAsia="Calibri" w:hAnsi="Arial" w:cs="Arial"/>
                <w:sz w:val="20"/>
                <w:szCs w:val="20"/>
              </w:rPr>
            </w:pPr>
            <w:r w:rsidRPr="00A11DA7">
              <w:rPr>
                <w:rFonts w:ascii="Arial" w:eastAsia="Times New Roman" w:hAnsi="Arial" w:cs="Arial"/>
                <w:sz w:val="20"/>
                <w:szCs w:val="20"/>
              </w:rPr>
              <w:t xml:space="preserve">В 2025 году Советом директоров в рамках рассмотрения вопроса об организации и функционирования </w:t>
            </w:r>
            <w:r w:rsidRPr="00A11DA7">
              <w:rPr>
                <w:rFonts w:ascii="Arial" w:eastAsia="Calibri" w:hAnsi="Arial" w:cs="Arial"/>
                <w:sz w:val="20"/>
                <w:szCs w:val="20"/>
              </w:rPr>
              <w:t xml:space="preserve">системы управления рисками и внутреннего контроля ПАО «ЭЛ5-Энерго» </w:t>
            </w:r>
            <w:r w:rsidR="004B15B9" w:rsidRPr="00A11DA7">
              <w:rPr>
                <w:rFonts w:ascii="Arial" w:eastAsia="Calibri" w:hAnsi="Arial" w:cs="Arial"/>
                <w:sz w:val="20"/>
                <w:szCs w:val="20"/>
              </w:rPr>
              <w:t>зафиксировано исполнение</w:t>
            </w:r>
            <w:r w:rsidRPr="00A11DA7">
              <w:rPr>
                <w:rFonts w:ascii="Arial" w:eastAsia="Calibri" w:hAnsi="Arial" w:cs="Arial"/>
                <w:sz w:val="20"/>
                <w:szCs w:val="20"/>
              </w:rPr>
              <w:t xml:space="preserve"> утвержденной Комитетом по аудиту и корпоративному управлению           дорожной карты по совершенствованию СУРиВК (Протокол № 20</w:t>
            </w:r>
            <w:r w:rsidRPr="00A11DA7">
              <w:rPr>
                <w:rFonts w:ascii="Arial" w:eastAsia="Calibri" w:hAnsi="Arial" w:cs="Arial"/>
                <w:sz w:val="20"/>
                <w:szCs w:val="20"/>
                <w:lang w:val="en-US"/>
              </w:rPr>
              <w:t xml:space="preserve">/25 </w:t>
            </w:r>
            <w:r w:rsidRPr="00A11DA7">
              <w:rPr>
                <w:rFonts w:ascii="Arial" w:eastAsia="Calibri" w:hAnsi="Arial" w:cs="Arial"/>
                <w:sz w:val="20"/>
                <w:szCs w:val="20"/>
              </w:rPr>
              <w:t>от 20.12.2025).</w:t>
            </w:r>
          </w:p>
        </w:tc>
      </w:tr>
      <w:tr w:rsidR="00A11DA7" w:rsidRPr="00A11DA7" w14:paraId="3795D0F1"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29B6B0C6"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lastRenderedPageBreak/>
              <w:t>5.2</w:t>
            </w:r>
          </w:p>
        </w:tc>
        <w:tc>
          <w:tcPr>
            <w:tcW w:w="9644" w:type="dxa"/>
            <w:gridSpan w:val="4"/>
            <w:tcBorders>
              <w:top w:val="single" w:sz="4" w:space="0" w:color="auto"/>
              <w:left w:val="single" w:sz="4" w:space="0" w:color="auto"/>
              <w:bottom w:val="single" w:sz="4" w:space="0" w:color="auto"/>
              <w:right w:val="single" w:sz="4" w:space="0" w:color="auto"/>
            </w:tcBorders>
          </w:tcPr>
          <w:p w14:paraId="60A86775"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Для систематической независимой оценки надежности и эффективности системы управления рисками и внутреннего контроля и практики корпоративного управления общество организовывает проведение внутреннего аудита</w:t>
            </w:r>
          </w:p>
        </w:tc>
      </w:tr>
      <w:tr w:rsidR="00A11DA7" w:rsidRPr="00A11DA7" w14:paraId="68D28F44"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097D747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5.2.1</w:t>
            </w:r>
          </w:p>
        </w:tc>
        <w:tc>
          <w:tcPr>
            <w:tcW w:w="2410" w:type="dxa"/>
            <w:tcBorders>
              <w:top w:val="single" w:sz="4" w:space="0" w:color="auto"/>
              <w:left w:val="single" w:sz="4" w:space="0" w:color="auto"/>
              <w:bottom w:val="single" w:sz="4" w:space="0" w:color="auto"/>
              <w:right w:val="single" w:sz="4" w:space="0" w:color="auto"/>
            </w:tcBorders>
          </w:tcPr>
          <w:p w14:paraId="2CE899B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Для проведения внутреннего аудита в обществе создано отдельное структурное подразделение или привлечена независимая внешняя организация. Функциональная </w:t>
            </w:r>
            <w:r w:rsidRPr="00A11DA7">
              <w:rPr>
                <w:rFonts w:ascii="Arial" w:eastAsia="Times New Roman" w:hAnsi="Arial" w:cs="Arial"/>
                <w:sz w:val="20"/>
                <w:szCs w:val="20"/>
                <w:lang w:eastAsia="ru-RU"/>
              </w:rPr>
              <w:lastRenderedPageBreak/>
              <w:t>и административная подотчетность подразделения внутреннего аудита разграничены. Функционально подразделение внутреннего аудита подчиняется совету директоров</w:t>
            </w:r>
          </w:p>
        </w:tc>
        <w:tc>
          <w:tcPr>
            <w:tcW w:w="2410" w:type="dxa"/>
            <w:tcBorders>
              <w:top w:val="single" w:sz="4" w:space="0" w:color="auto"/>
              <w:left w:val="single" w:sz="4" w:space="0" w:color="auto"/>
              <w:bottom w:val="single" w:sz="4" w:space="0" w:color="auto"/>
              <w:right w:val="single" w:sz="4" w:space="0" w:color="auto"/>
            </w:tcBorders>
          </w:tcPr>
          <w:p w14:paraId="725E080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 xml:space="preserve">1. Для проведения внутреннего аудита в обществе создано отдельное структурное подразделение внутреннего аудита, функционально подотчетное совету директоров, </w:t>
            </w:r>
            <w:r w:rsidRPr="00A11DA7">
              <w:rPr>
                <w:rFonts w:ascii="Arial" w:eastAsia="Times New Roman" w:hAnsi="Arial" w:cs="Arial"/>
                <w:sz w:val="20"/>
                <w:szCs w:val="20"/>
                <w:lang w:eastAsia="ru-RU"/>
              </w:rPr>
              <w:lastRenderedPageBreak/>
              <w:t>или привлечена независимая внешняя организация с тем же принципом подотчетности</w:t>
            </w:r>
          </w:p>
        </w:tc>
        <w:tc>
          <w:tcPr>
            <w:tcW w:w="1701" w:type="dxa"/>
            <w:tcBorders>
              <w:top w:val="single" w:sz="4" w:space="0" w:color="auto"/>
              <w:left w:val="single" w:sz="4" w:space="0" w:color="auto"/>
              <w:bottom w:val="single" w:sz="4" w:space="0" w:color="auto"/>
              <w:right w:val="single" w:sz="4" w:space="0" w:color="auto"/>
            </w:tcBorders>
          </w:tcPr>
          <w:p w14:paraId="1C67BD4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52D43B0F" w14:textId="77777777" w:rsidR="00A11DA7" w:rsidRPr="00A11DA7" w:rsidRDefault="00A11DA7" w:rsidP="00C010F8">
            <w:pPr>
              <w:autoSpaceDE w:val="0"/>
              <w:autoSpaceDN w:val="0"/>
              <w:adjustRightInd w:val="0"/>
              <w:ind w:firstLine="0"/>
              <w:jc w:val="both"/>
              <w:rPr>
                <w:rFonts w:ascii="Arial" w:eastAsia="Times New Roman" w:hAnsi="Arial" w:cs="Arial"/>
                <w:sz w:val="20"/>
                <w:szCs w:val="20"/>
              </w:rPr>
            </w:pPr>
            <w:r w:rsidRPr="00A11DA7">
              <w:rPr>
                <w:rFonts w:ascii="Arial" w:eastAsia="Times New Roman" w:hAnsi="Arial" w:cs="Arial"/>
                <w:sz w:val="20"/>
                <w:szCs w:val="20"/>
              </w:rPr>
              <w:t>Функции и задачи в области внутреннего аудита в Компании выполняет Директор по внутреннему аудиту и структурное подразделение – Отдел внутреннего аудита.</w:t>
            </w:r>
          </w:p>
          <w:p w14:paraId="32EA7D20" w14:textId="77777777" w:rsidR="00A11DA7" w:rsidRPr="00A11DA7" w:rsidRDefault="00A11DA7" w:rsidP="00C010F8">
            <w:pPr>
              <w:autoSpaceDE w:val="0"/>
              <w:autoSpaceDN w:val="0"/>
              <w:adjustRightInd w:val="0"/>
              <w:ind w:firstLine="0"/>
              <w:jc w:val="both"/>
              <w:rPr>
                <w:rFonts w:ascii="Arial" w:eastAsia="Times New Roman" w:hAnsi="Arial" w:cs="Arial"/>
                <w:sz w:val="20"/>
                <w:szCs w:val="20"/>
              </w:rPr>
            </w:pPr>
            <w:r w:rsidRPr="00A11DA7">
              <w:rPr>
                <w:rFonts w:ascii="Arial" w:eastAsia="Times New Roman" w:hAnsi="Arial" w:cs="Arial"/>
                <w:sz w:val="20"/>
                <w:szCs w:val="20"/>
              </w:rPr>
              <w:t xml:space="preserve">В целях поддержания необходимого уровня независимости в Компании </w:t>
            </w:r>
            <w:r w:rsidRPr="00A11DA7">
              <w:rPr>
                <w:rFonts w:ascii="Arial" w:eastAsia="Times New Roman" w:hAnsi="Arial" w:cs="Arial"/>
                <w:sz w:val="20"/>
                <w:szCs w:val="20"/>
              </w:rPr>
              <w:lastRenderedPageBreak/>
              <w:t xml:space="preserve">установлен специальный порядок подчиненности и подотчетности: Директор по внутреннему аудиту и Отдел внутреннего аудита функционально подчинены и подотчетны Совету директоров Компании, административно – Генеральному директору. </w:t>
            </w:r>
          </w:p>
          <w:p w14:paraId="68CF03D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rPr>
              <w:t>Директор по внутреннему аудиту назначается на должность и освобождается от нее Генеральным директором на основании решения Совета директоров. Условия трудового договора с Директором по внутреннему аудиту утверждаются Советом директоров.</w:t>
            </w:r>
          </w:p>
        </w:tc>
      </w:tr>
      <w:tr w:rsidR="00A11DA7" w:rsidRPr="00A11DA7" w14:paraId="31580214"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70CF06D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5.2.2</w:t>
            </w:r>
          </w:p>
        </w:tc>
        <w:tc>
          <w:tcPr>
            <w:tcW w:w="2410" w:type="dxa"/>
            <w:tcBorders>
              <w:top w:val="single" w:sz="4" w:space="0" w:color="auto"/>
              <w:left w:val="single" w:sz="4" w:space="0" w:color="auto"/>
              <w:bottom w:val="single" w:sz="4" w:space="0" w:color="auto"/>
              <w:right w:val="single" w:sz="4" w:space="0" w:color="auto"/>
            </w:tcBorders>
          </w:tcPr>
          <w:p w14:paraId="5145FF2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Подразделение внутреннего аудита проводит оценку надежности и эффективности системы управления рисками и внутреннего контроля, а также оценку корпоративного управления, применяет общепринятые стандарты деятельности в области внутреннего аудита</w:t>
            </w:r>
          </w:p>
        </w:tc>
        <w:tc>
          <w:tcPr>
            <w:tcW w:w="2410" w:type="dxa"/>
            <w:tcBorders>
              <w:top w:val="single" w:sz="4" w:space="0" w:color="auto"/>
              <w:left w:val="single" w:sz="4" w:space="0" w:color="auto"/>
              <w:bottom w:val="single" w:sz="4" w:space="0" w:color="auto"/>
              <w:right w:val="single" w:sz="4" w:space="0" w:color="auto"/>
            </w:tcBorders>
          </w:tcPr>
          <w:p w14:paraId="0559889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 отчетном периоде в рамках проведения внутреннего аудита дана оценка надежности и эффективности системы управления рисками и внутреннего контроля.</w:t>
            </w:r>
          </w:p>
          <w:p w14:paraId="56DA6033"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12A95FB8"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 В отчетном периоде в рамках проведения внутреннего аудита дана оценка практики (отдельных практик) корпоративного управления, включая процедуры информационного взаимодействия (в том числе по вопросам внутреннего контроля и управления рисками) на всех уровнях управления общества, а также взаимодействия с заинтересованными лицами</w:t>
            </w:r>
          </w:p>
        </w:tc>
        <w:tc>
          <w:tcPr>
            <w:tcW w:w="1701" w:type="dxa"/>
            <w:tcBorders>
              <w:top w:val="single" w:sz="4" w:space="0" w:color="auto"/>
              <w:left w:val="single" w:sz="4" w:space="0" w:color="auto"/>
              <w:bottom w:val="single" w:sz="4" w:space="0" w:color="auto"/>
              <w:right w:val="single" w:sz="4" w:space="0" w:color="auto"/>
            </w:tcBorders>
          </w:tcPr>
          <w:p w14:paraId="06C9CB7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06907CB7" w14:textId="77777777" w:rsidR="00A11DA7" w:rsidRPr="00A11DA7" w:rsidRDefault="00A11DA7" w:rsidP="00C010F8">
            <w:pPr>
              <w:autoSpaceDE w:val="0"/>
              <w:autoSpaceDN w:val="0"/>
              <w:adjustRightInd w:val="0"/>
              <w:ind w:firstLine="0"/>
              <w:jc w:val="both"/>
              <w:rPr>
                <w:rFonts w:ascii="Arial" w:eastAsia="Times New Roman" w:hAnsi="Arial" w:cs="Arial"/>
                <w:color w:val="FF0000"/>
                <w:sz w:val="20"/>
                <w:szCs w:val="20"/>
              </w:rPr>
            </w:pPr>
            <w:r w:rsidRPr="00A11DA7">
              <w:rPr>
                <w:rFonts w:ascii="Arial" w:eastAsia="Times New Roman" w:hAnsi="Arial" w:cs="Arial"/>
                <w:sz w:val="20"/>
                <w:szCs w:val="20"/>
              </w:rPr>
              <w:t>В отчетном периоде внутренним аудитом проведена оценка надежности и эффективности СУРиВК, а также корпоративного управления.</w:t>
            </w:r>
          </w:p>
          <w:p w14:paraId="700D2715" w14:textId="77777777" w:rsidR="00A11DA7" w:rsidRPr="00A11DA7" w:rsidRDefault="00A11DA7" w:rsidP="00C010F8">
            <w:pPr>
              <w:autoSpaceDE w:val="0"/>
              <w:autoSpaceDN w:val="0"/>
              <w:adjustRightInd w:val="0"/>
              <w:ind w:firstLine="0"/>
              <w:jc w:val="both"/>
              <w:rPr>
                <w:rFonts w:ascii="Arial" w:eastAsia="Times New Roman" w:hAnsi="Arial" w:cs="Arial"/>
                <w:sz w:val="20"/>
                <w:szCs w:val="20"/>
              </w:rPr>
            </w:pPr>
            <w:r w:rsidRPr="00A11DA7">
              <w:rPr>
                <w:rFonts w:ascii="Arial" w:eastAsia="Times New Roman" w:hAnsi="Arial" w:cs="Arial"/>
                <w:sz w:val="20"/>
                <w:szCs w:val="20"/>
              </w:rPr>
              <w:t>Оценка практик корпоративного управления включала оценку процедур информационного взаимодействия на всех уровнях управления Компании, а также взаимодействия с заинтересованными лицами.</w:t>
            </w:r>
          </w:p>
          <w:p w14:paraId="43A15015" w14:textId="77777777" w:rsidR="00A11DA7" w:rsidRPr="00A11DA7" w:rsidRDefault="00A11DA7" w:rsidP="00C010F8">
            <w:pPr>
              <w:autoSpaceDE w:val="0"/>
              <w:autoSpaceDN w:val="0"/>
              <w:adjustRightInd w:val="0"/>
              <w:ind w:firstLine="0"/>
              <w:jc w:val="both"/>
              <w:rPr>
                <w:rFonts w:ascii="Arial" w:eastAsia="Times New Roman" w:hAnsi="Arial" w:cs="Arial"/>
                <w:sz w:val="20"/>
                <w:szCs w:val="20"/>
              </w:rPr>
            </w:pPr>
            <w:r w:rsidRPr="00A11DA7">
              <w:rPr>
                <w:rFonts w:ascii="Arial" w:eastAsia="Times New Roman" w:hAnsi="Arial" w:cs="Arial"/>
                <w:sz w:val="20"/>
                <w:szCs w:val="20"/>
              </w:rPr>
              <w:t>Результаты оценки были доведены до сведения Совета директоров и исполнительных органов Компании.</w:t>
            </w:r>
          </w:p>
          <w:p w14:paraId="1E8A0E6C" w14:textId="77777777" w:rsidR="00A11DA7" w:rsidRPr="00A11DA7" w:rsidRDefault="00A11DA7" w:rsidP="00C010F8">
            <w:pPr>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rPr>
              <w:t>Нормативно-методологической базой внутреннего аудита в Компании выступают требования применимого законодательства, стандарты и правила деятельности, принятые в профессиональном сообществе внутренних аудиторов, а также разработанные на их основе внутренние правила, положения, регламенты, методики и процедуры внутреннего аудита.</w:t>
            </w:r>
          </w:p>
        </w:tc>
      </w:tr>
      <w:tr w:rsidR="00A11DA7" w:rsidRPr="00A11DA7" w14:paraId="29787081"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18547FA0"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6.1</w:t>
            </w:r>
          </w:p>
        </w:tc>
        <w:tc>
          <w:tcPr>
            <w:tcW w:w="9644" w:type="dxa"/>
            <w:gridSpan w:val="4"/>
            <w:tcBorders>
              <w:top w:val="single" w:sz="4" w:space="0" w:color="auto"/>
              <w:left w:val="single" w:sz="4" w:space="0" w:color="auto"/>
              <w:bottom w:val="single" w:sz="4" w:space="0" w:color="auto"/>
              <w:right w:val="single" w:sz="4" w:space="0" w:color="auto"/>
            </w:tcBorders>
          </w:tcPr>
          <w:p w14:paraId="7CB0E61A"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Общество и его деятельность являются прозрачными для акционеров, инвесторов и иных заинтересованных лиц</w:t>
            </w:r>
          </w:p>
        </w:tc>
      </w:tr>
      <w:tr w:rsidR="00A11DA7" w:rsidRPr="00A11DA7" w14:paraId="5388B690"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0C80BE7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6.1.1</w:t>
            </w:r>
          </w:p>
        </w:tc>
        <w:tc>
          <w:tcPr>
            <w:tcW w:w="2410" w:type="dxa"/>
            <w:tcBorders>
              <w:top w:val="single" w:sz="4" w:space="0" w:color="auto"/>
              <w:left w:val="single" w:sz="4" w:space="0" w:color="auto"/>
              <w:bottom w:val="single" w:sz="4" w:space="0" w:color="auto"/>
              <w:right w:val="single" w:sz="4" w:space="0" w:color="auto"/>
            </w:tcBorders>
          </w:tcPr>
          <w:p w14:paraId="421868AC"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обществе разработана и внедрена информационная политика, обеспечивающая эффективное информационное взаимодействие общества, акционеров, инвесторов и иных заинтересованных лиц</w:t>
            </w:r>
          </w:p>
        </w:tc>
        <w:tc>
          <w:tcPr>
            <w:tcW w:w="2410" w:type="dxa"/>
            <w:tcBorders>
              <w:top w:val="single" w:sz="4" w:space="0" w:color="auto"/>
              <w:left w:val="single" w:sz="4" w:space="0" w:color="auto"/>
              <w:bottom w:val="single" w:sz="4" w:space="0" w:color="auto"/>
              <w:right w:val="single" w:sz="4" w:space="0" w:color="auto"/>
            </w:tcBorders>
          </w:tcPr>
          <w:p w14:paraId="3D746F38"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Советом директоров общества утверждена информационная политика общества, разработанная с учетом рекомендаций Кодекса.</w:t>
            </w:r>
          </w:p>
          <w:p w14:paraId="36DB7DE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1D7ACAFC"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 В течение отчетного периода совет директоров (или один из его комитетов) рассмотрел вопрос об эффективности информационного взаимодействия общества, акционеров, инвесторов и иных заинтересованных лиц и целесообразности (необходимости) пересмотра информационной политики общества</w:t>
            </w:r>
          </w:p>
        </w:tc>
        <w:tc>
          <w:tcPr>
            <w:tcW w:w="1701" w:type="dxa"/>
            <w:tcBorders>
              <w:top w:val="single" w:sz="4" w:space="0" w:color="auto"/>
              <w:left w:val="single" w:sz="4" w:space="0" w:color="auto"/>
              <w:bottom w:val="single" w:sz="4" w:space="0" w:color="auto"/>
              <w:right w:val="single" w:sz="4" w:space="0" w:color="auto"/>
            </w:tcBorders>
          </w:tcPr>
          <w:p w14:paraId="0AC9EFE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00044569" w14:textId="77777777" w:rsidR="00A11DA7" w:rsidRPr="00A11DA7" w:rsidRDefault="00A11DA7" w:rsidP="00C010F8">
            <w:pPr>
              <w:widowControl w:val="0"/>
              <w:autoSpaceDE w:val="0"/>
              <w:autoSpaceDN w:val="0"/>
              <w:ind w:firstLine="0"/>
              <w:jc w:val="both"/>
              <w:rPr>
                <w:rFonts w:ascii="Arial" w:eastAsia="Times New Roman" w:hAnsi="Arial" w:cs="Arial"/>
                <w:bCs/>
                <w:iCs/>
                <w:sz w:val="20"/>
                <w:szCs w:val="20"/>
                <w:lang w:eastAsia="ru-RU"/>
              </w:rPr>
            </w:pPr>
            <w:r w:rsidRPr="00A11DA7">
              <w:rPr>
                <w:rFonts w:ascii="Arial" w:eastAsia="Times New Roman" w:hAnsi="Arial" w:cs="Arial"/>
                <w:bCs/>
                <w:iCs/>
                <w:sz w:val="20"/>
                <w:szCs w:val="20"/>
                <w:lang w:eastAsia="ru-RU"/>
              </w:rPr>
              <w:t xml:space="preserve">С 2023 г. в Компании действует информационная политика, утвержденная Советом директоров, которая была разработана в соответствии с рекомендациями Кодекса корпоративного управления. В информационной политике закреплено требование по раскрытию информации о Корпоративном секретаре в том же объеме, что и о членах Совета директоров и исполнительных органах Компании, а также необходимость раскрытия внутренних документов, определяющих политику внутреннего аудита, и информации о регистраторе Компании. </w:t>
            </w:r>
          </w:p>
          <w:p w14:paraId="3EE7893D"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bCs/>
                <w:iCs/>
                <w:sz w:val="20"/>
                <w:szCs w:val="20"/>
                <w:lang w:eastAsia="ru-RU"/>
              </w:rPr>
              <w:t>Вопрос об эффективности информационного взаимодействия Компании, акционеров, инвесторов и иных заинтересованных лиц и целесообразности (необходимости) пересмотра информационной политики Компании рассматривался Советом директоров в рамках вопроса о рассмотрении отчета о практике корпоративного управления в Компании.</w:t>
            </w:r>
          </w:p>
        </w:tc>
      </w:tr>
      <w:tr w:rsidR="00A11DA7" w:rsidRPr="00A11DA7" w14:paraId="6418D8E1"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3ED08C0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6.1.2</w:t>
            </w:r>
          </w:p>
        </w:tc>
        <w:tc>
          <w:tcPr>
            <w:tcW w:w="2410" w:type="dxa"/>
            <w:tcBorders>
              <w:top w:val="single" w:sz="4" w:space="0" w:color="auto"/>
              <w:left w:val="single" w:sz="4" w:space="0" w:color="auto"/>
              <w:bottom w:val="single" w:sz="4" w:space="0" w:color="auto"/>
              <w:right w:val="single" w:sz="4" w:space="0" w:color="auto"/>
            </w:tcBorders>
          </w:tcPr>
          <w:p w14:paraId="6197C61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Общество раскрывает информацию о системе и практике корпоративного управления, включая подробную информацию о соблюдении принципов и рекомендаций Кодекса</w:t>
            </w:r>
          </w:p>
        </w:tc>
        <w:tc>
          <w:tcPr>
            <w:tcW w:w="2410" w:type="dxa"/>
            <w:tcBorders>
              <w:top w:val="single" w:sz="4" w:space="0" w:color="auto"/>
              <w:left w:val="single" w:sz="4" w:space="0" w:color="auto"/>
              <w:bottom w:val="single" w:sz="4" w:space="0" w:color="auto"/>
              <w:right w:val="single" w:sz="4" w:space="0" w:color="auto"/>
            </w:tcBorders>
          </w:tcPr>
          <w:p w14:paraId="16978EB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Общество раскрывает информацию о системе корпоративного управления в обществе и общих принципах корпоративного управления, применяемых в обществе, в том числе на сайте общества в сети Интернет.</w:t>
            </w:r>
          </w:p>
          <w:p w14:paraId="4F4ACFF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0418BCC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2. Общество раскрывает информацию о составе исполнительных органов и совета директоров, независимости членов </w:t>
            </w:r>
            <w:r w:rsidRPr="00A11DA7">
              <w:rPr>
                <w:rFonts w:ascii="Arial" w:eastAsia="Times New Roman" w:hAnsi="Arial" w:cs="Arial"/>
                <w:sz w:val="20"/>
                <w:szCs w:val="20"/>
                <w:lang w:eastAsia="ru-RU"/>
              </w:rPr>
              <w:lastRenderedPageBreak/>
              <w:t>совета и их членстве в комитетах совета директоров (в соответствии с определением Кодекса).</w:t>
            </w:r>
          </w:p>
          <w:p w14:paraId="440FD34C"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2E29E7B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3. В случае наличия лица, контролирующего общество, общество публикует меморандум контролирующего лица относительно планов такого лица в отношении корпоративного управления в обществе</w:t>
            </w:r>
          </w:p>
        </w:tc>
        <w:tc>
          <w:tcPr>
            <w:tcW w:w="1701" w:type="dxa"/>
            <w:tcBorders>
              <w:top w:val="single" w:sz="4" w:space="0" w:color="auto"/>
              <w:left w:val="single" w:sz="4" w:space="0" w:color="auto"/>
              <w:bottom w:val="single" w:sz="4" w:space="0" w:color="auto"/>
              <w:right w:val="single" w:sz="4" w:space="0" w:color="auto"/>
            </w:tcBorders>
          </w:tcPr>
          <w:p w14:paraId="18AC5BC3"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lastRenderedPageBreak/>
              <w:t>Частично соблюдается</w:t>
            </w:r>
          </w:p>
        </w:tc>
        <w:tc>
          <w:tcPr>
            <w:tcW w:w="3123" w:type="dxa"/>
            <w:tcBorders>
              <w:top w:val="single" w:sz="4" w:space="0" w:color="auto"/>
              <w:left w:val="single" w:sz="4" w:space="0" w:color="auto"/>
              <w:bottom w:val="single" w:sz="4" w:space="0" w:color="auto"/>
              <w:right w:val="single" w:sz="4" w:space="0" w:color="auto"/>
            </w:tcBorders>
          </w:tcPr>
          <w:p w14:paraId="2749055C" w14:textId="77777777" w:rsidR="00A11DA7" w:rsidRPr="00A11DA7" w:rsidRDefault="00A11DA7" w:rsidP="00C010F8">
            <w:pPr>
              <w:widowControl w:val="0"/>
              <w:autoSpaceDE w:val="0"/>
              <w:autoSpaceDN w:val="0"/>
              <w:ind w:firstLine="0"/>
              <w:jc w:val="both"/>
              <w:rPr>
                <w:rFonts w:ascii="Arial" w:eastAsia="Times New Roman" w:hAnsi="Arial" w:cs="Arial"/>
                <w:b/>
                <w:sz w:val="20"/>
                <w:szCs w:val="20"/>
                <w:lang w:eastAsia="ru-RU"/>
              </w:rPr>
            </w:pPr>
            <w:r w:rsidRPr="00A11DA7">
              <w:rPr>
                <w:rFonts w:ascii="Arial" w:eastAsia="Times New Roman" w:hAnsi="Arial" w:cs="Arial"/>
                <w:b/>
                <w:sz w:val="20"/>
                <w:szCs w:val="20"/>
                <w:lang w:eastAsia="ru-RU"/>
              </w:rPr>
              <w:t>П. 1 принципа 6.1.2 соблюдается.</w:t>
            </w:r>
          </w:p>
          <w:p w14:paraId="375F52C5"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Компания раскрывает информацию о системе и общих принципах корпоративного управления на своем сайте в сети Интернет. </w:t>
            </w:r>
          </w:p>
          <w:p w14:paraId="5EF719D2"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П. 2 принципа 6.1.2 частично соблюдается.</w:t>
            </w:r>
          </w:p>
          <w:p w14:paraId="48A6675A"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Компания раскрывает информацию о составе исполнительных органов, в том числе краткие биографические данные членов Правления, включая Генерального директора. </w:t>
            </w:r>
          </w:p>
          <w:p w14:paraId="32D7CE46"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Информация о составе Совета директоров и членстве в комитетах не раскрывается </w:t>
            </w:r>
            <w:r w:rsidRPr="00A11DA7">
              <w:rPr>
                <w:rFonts w:ascii="Arial" w:eastAsia="Times New Roman" w:hAnsi="Arial" w:cs="Arial"/>
                <w:sz w:val="20"/>
                <w:szCs w:val="20"/>
                <w:lang w:eastAsia="ru-RU"/>
              </w:rPr>
              <w:lastRenderedPageBreak/>
              <w:t>Компанией в соответствии с постановлением Правительства Российской Федерации от 04.07.2023 № 1102 «Об особенностях раскрытия и (или) предоставления информации, подлежащей раскрытию и (или) предоставлению в соответствии с требованиями федерального закона «Об акционерных обществах» и федерального закона «О рынке ценных бумаг».</w:t>
            </w:r>
          </w:p>
          <w:p w14:paraId="1C112075"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После исчезновения угрозы введения ограничительных мер Компания планирует вернуться к практике раскрытия информации, указанной в п. 2 принципа 6.1.2. и достигнуть соблюдения настоящего пункта принципа.</w:t>
            </w:r>
          </w:p>
          <w:p w14:paraId="5816F7DA"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p>
          <w:p w14:paraId="042F4DC0" w14:textId="77777777" w:rsidR="00A11DA7" w:rsidRPr="00A11DA7" w:rsidRDefault="00A11DA7" w:rsidP="00C010F8">
            <w:pPr>
              <w:widowControl w:val="0"/>
              <w:autoSpaceDE w:val="0"/>
              <w:autoSpaceDN w:val="0"/>
              <w:ind w:firstLine="0"/>
              <w:jc w:val="both"/>
              <w:rPr>
                <w:rFonts w:ascii="Arial" w:eastAsia="Times New Roman" w:hAnsi="Arial" w:cs="Arial"/>
                <w:b/>
                <w:sz w:val="20"/>
                <w:szCs w:val="20"/>
                <w:lang w:eastAsia="ru-RU"/>
              </w:rPr>
            </w:pPr>
            <w:r w:rsidRPr="00A11DA7">
              <w:rPr>
                <w:rFonts w:ascii="Arial" w:eastAsia="Times New Roman" w:hAnsi="Arial" w:cs="Arial"/>
                <w:b/>
                <w:sz w:val="20"/>
                <w:szCs w:val="20"/>
                <w:lang w:eastAsia="ru-RU"/>
              </w:rPr>
              <w:t>Пункт 3 принципа 6.1.2 не соблюдается.</w:t>
            </w:r>
          </w:p>
          <w:p w14:paraId="25C67347" w14:textId="77777777" w:rsidR="00A11DA7" w:rsidRPr="00A11DA7" w:rsidRDefault="00A11DA7" w:rsidP="00C010F8">
            <w:pPr>
              <w:autoSpaceDE w:val="0"/>
              <w:autoSpaceDN w:val="0"/>
              <w:adjustRightInd w:val="0"/>
              <w:ind w:firstLine="0"/>
              <w:jc w:val="both"/>
              <w:rPr>
                <w:rFonts w:ascii="Arial" w:eastAsia="TTCommons-Regular" w:hAnsi="Arial" w:cs="Arial"/>
                <w:sz w:val="20"/>
                <w:szCs w:val="20"/>
              </w:rPr>
            </w:pPr>
            <w:r w:rsidRPr="00A11DA7">
              <w:rPr>
                <w:rFonts w:ascii="Arial" w:eastAsia="Times New Roman" w:hAnsi="Arial" w:cs="Arial"/>
                <w:sz w:val="20"/>
                <w:szCs w:val="20"/>
                <w:lang w:eastAsia="ru-RU"/>
              </w:rPr>
              <w:t>Компания не публикует меморандум контролирующего лица, поскольку такой документ не направлялся в адрес Компании.</w:t>
            </w:r>
            <w:r w:rsidRPr="00A11DA7">
              <w:rPr>
                <w:rFonts w:ascii="Arial" w:eastAsia="TTCommons-Regular" w:hAnsi="Arial" w:cs="Arial"/>
                <w:sz w:val="20"/>
                <w:szCs w:val="20"/>
              </w:rPr>
              <w:t xml:space="preserve"> </w:t>
            </w:r>
          </w:p>
          <w:p w14:paraId="49412AEE" w14:textId="77777777" w:rsidR="00A11DA7" w:rsidRPr="00A11DA7" w:rsidRDefault="00A11DA7" w:rsidP="00C010F8">
            <w:pPr>
              <w:autoSpaceDE w:val="0"/>
              <w:autoSpaceDN w:val="0"/>
              <w:adjustRightInd w:val="0"/>
              <w:ind w:firstLine="0"/>
              <w:jc w:val="both"/>
              <w:rPr>
                <w:rFonts w:ascii="Arial" w:eastAsia="TTCommons-Regular" w:hAnsi="Arial" w:cs="Arial"/>
                <w:sz w:val="20"/>
                <w:szCs w:val="20"/>
              </w:rPr>
            </w:pPr>
            <w:r w:rsidRPr="00A11DA7">
              <w:rPr>
                <w:rFonts w:ascii="Arial" w:eastAsia="TTCommons-Regular" w:hAnsi="Arial" w:cs="Arial"/>
                <w:sz w:val="20"/>
                <w:szCs w:val="20"/>
              </w:rPr>
              <w:t>Если мажоритарным акционером Компании будет принят меморандум относительно планов такого лица в отношении корпоративного управления в Компании, то указанный меморандум будет публично раскрыт.</w:t>
            </w:r>
          </w:p>
        </w:tc>
      </w:tr>
      <w:tr w:rsidR="00A11DA7" w:rsidRPr="00A11DA7" w14:paraId="64F9F563" w14:textId="77777777" w:rsidTr="008254E5">
        <w:trPr>
          <w:jc w:val="center"/>
        </w:trPr>
        <w:tc>
          <w:tcPr>
            <w:tcW w:w="704" w:type="dxa"/>
            <w:tcBorders>
              <w:top w:val="single" w:sz="4" w:space="0" w:color="auto"/>
              <w:left w:val="single" w:sz="4" w:space="0" w:color="auto"/>
              <w:bottom w:val="single" w:sz="4" w:space="0" w:color="auto"/>
              <w:right w:val="single" w:sz="4" w:space="0" w:color="auto"/>
            </w:tcBorders>
          </w:tcPr>
          <w:p w14:paraId="28452993"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lastRenderedPageBreak/>
              <w:t>6.2</w:t>
            </w:r>
          </w:p>
        </w:tc>
        <w:tc>
          <w:tcPr>
            <w:tcW w:w="9644" w:type="dxa"/>
            <w:gridSpan w:val="4"/>
            <w:tcBorders>
              <w:top w:val="single" w:sz="4" w:space="0" w:color="auto"/>
              <w:left w:val="single" w:sz="4" w:space="0" w:color="auto"/>
              <w:bottom w:val="single" w:sz="4" w:space="0" w:color="auto"/>
              <w:right w:val="single" w:sz="4" w:space="0" w:color="auto"/>
            </w:tcBorders>
          </w:tcPr>
          <w:p w14:paraId="0058AD38"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Общество своевременно раскрывает полную, актуальную и достоверную информацию об обществе для обеспечения возможности принятия обоснованных решений акционерами общества и инвесторами</w:t>
            </w:r>
          </w:p>
        </w:tc>
      </w:tr>
      <w:tr w:rsidR="00A11DA7" w:rsidRPr="00A11DA7" w14:paraId="4EF654E9" w14:textId="77777777" w:rsidTr="008254E5">
        <w:trPr>
          <w:jc w:val="center"/>
        </w:trPr>
        <w:tc>
          <w:tcPr>
            <w:tcW w:w="704" w:type="dxa"/>
            <w:tcBorders>
              <w:top w:val="single" w:sz="4" w:space="0" w:color="auto"/>
              <w:left w:val="single" w:sz="4" w:space="0" w:color="auto"/>
              <w:bottom w:val="single" w:sz="4" w:space="0" w:color="auto"/>
              <w:right w:val="single" w:sz="4" w:space="0" w:color="auto"/>
            </w:tcBorders>
          </w:tcPr>
          <w:p w14:paraId="6447D21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6.2.1</w:t>
            </w:r>
          </w:p>
        </w:tc>
        <w:tc>
          <w:tcPr>
            <w:tcW w:w="2410" w:type="dxa"/>
            <w:tcBorders>
              <w:top w:val="single" w:sz="4" w:space="0" w:color="auto"/>
              <w:left w:val="single" w:sz="4" w:space="0" w:color="auto"/>
              <w:bottom w:val="single" w:sz="4" w:space="0" w:color="auto"/>
              <w:right w:val="single" w:sz="4" w:space="0" w:color="auto"/>
            </w:tcBorders>
          </w:tcPr>
          <w:p w14:paraId="3252F57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Общество раскрывает информацию в соответствии принципам регулярности, последовательности и оперативности, а также доступности, достоверности, полноты и сравнимости раскрываемых данных</w:t>
            </w:r>
          </w:p>
        </w:tc>
        <w:tc>
          <w:tcPr>
            <w:tcW w:w="2410" w:type="dxa"/>
            <w:tcBorders>
              <w:top w:val="single" w:sz="4" w:space="0" w:color="auto"/>
              <w:left w:val="single" w:sz="4" w:space="0" w:color="auto"/>
              <w:bottom w:val="single" w:sz="4" w:space="0" w:color="auto"/>
              <w:right w:val="single" w:sz="4" w:space="0" w:color="auto"/>
            </w:tcBorders>
          </w:tcPr>
          <w:p w14:paraId="33A0033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1. В обществе определена процедура, обеспечивающая координацию работы всех структурных подразделений и работников общества, связанных с раскрытием информации или деятельность </w:t>
            </w:r>
            <w:r w:rsidRPr="00A11DA7">
              <w:rPr>
                <w:rFonts w:ascii="Arial" w:eastAsia="Times New Roman" w:hAnsi="Arial" w:cs="Arial"/>
                <w:sz w:val="20"/>
                <w:szCs w:val="20"/>
                <w:lang w:eastAsia="ru-RU"/>
              </w:rPr>
              <w:lastRenderedPageBreak/>
              <w:t>которых может привести к необходимости раскрытия информации.</w:t>
            </w:r>
          </w:p>
          <w:p w14:paraId="1CA924A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1FF037A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 В случае если ценные бумаги общества обращаются на иностранных организованных рынках, раскрытие существенной информации в Российской Федерации и на таких рынках осуществляется синхронно и эквивалентно в течение отчетного года.</w:t>
            </w:r>
          </w:p>
          <w:p w14:paraId="5D937D0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7E301EF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3. Если иностранные акционеры владеют существенным количеством акций общества, то в течение отчетного года раскрытие информации осуществлялось не только на русском, но также на одном из наиболее распространенных иностранных языков</w:t>
            </w:r>
          </w:p>
        </w:tc>
        <w:tc>
          <w:tcPr>
            <w:tcW w:w="1701" w:type="dxa"/>
            <w:tcBorders>
              <w:top w:val="single" w:sz="4" w:space="0" w:color="auto"/>
              <w:left w:val="single" w:sz="4" w:space="0" w:color="auto"/>
              <w:bottom w:val="single" w:sz="4" w:space="0" w:color="auto"/>
              <w:right w:val="single" w:sz="4" w:space="0" w:color="auto"/>
            </w:tcBorders>
          </w:tcPr>
          <w:p w14:paraId="172147D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72CD0573" w14:textId="77777777" w:rsidR="00A11DA7" w:rsidRPr="00A11DA7" w:rsidRDefault="00A11DA7" w:rsidP="00C010F8">
            <w:pPr>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Процедура по координации работы структурных подразделений и сотрудников Компании, связанных с раскрытием информации или деятельность которых может привести к необходимости раскрытия информации, регулируется приказами Генерального директора Компании. </w:t>
            </w:r>
          </w:p>
          <w:p w14:paraId="3E56F58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Компания не осуществляет </w:t>
            </w:r>
            <w:r w:rsidRPr="00A11DA7">
              <w:rPr>
                <w:rFonts w:ascii="Arial" w:eastAsia="Times New Roman" w:hAnsi="Arial" w:cs="Arial"/>
                <w:sz w:val="20"/>
                <w:szCs w:val="20"/>
                <w:lang w:eastAsia="ru-RU"/>
              </w:rPr>
              <w:lastRenderedPageBreak/>
              <w:t xml:space="preserve">раскрытие существенной информации на иностранных организованных рынках. Акции и биржевые облигации ПАО «ЭЛ5-Энерго» обращаются только в ПАО Московская Биржа и ПАО «СПБ Биржа». </w:t>
            </w:r>
          </w:p>
          <w:p w14:paraId="2916137C"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соответствии с Положением об информационной политике Компания раскрывает большую часть информации на своем сайте в сети Интернет не только на русском, но и на английском языке для удобства иностранных акционеров.</w:t>
            </w:r>
          </w:p>
        </w:tc>
      </w:tr>
      <w:tr w:rsidR="00A11DA7" w:rsidRPr="00A11DA7" w14:paraId="45DC9E5E" w14:textId="77777777" w:rsidTr="008254E5">
        <w:trPr>
          <w:trHeight w:val="1096"/>
          <w:jc w:val="center"/>
        </w:trPr>
        <w:tc>
          <w:tcPr>
            <w:tcW w:w="704" w:type="dxa"/>
            <w:tcBorders>
              <w:top w:val="single" w:sz="4" w:space="0" w:color="auto"/>
              <w:left w:val="single" w:sz="4" w:space="0" w:color="auto"/>
              <w:bottom w:val="single" w:sz="4" w:space="0" w:color="auto"/>
              <w:right w:val="single" w:sz="4" w:space="0" w:color="auto"/>
            </w:tcBorders>
          </w:tcPr>
          <w:p w14:paraId="5B2458D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6.2.2</w:t>
            </w:r>
          </w:p>
        </w:tc>
        <w:tc>
          <w:tcPr>
            <w:tcW w:w="2410" w:type="dxa"/>
            <w:tcBorders>
              <w:top w:val="single" w:sz="4" w:space="0" w:color="auto"/>
              <w:left w:val="single" w:sz="4" w:space="0" w:color="auto"/>
              <w:bottom w:val="single" w:sz="4" w:space="0" w:color="auto"/>
              <w:right w:val="single" w:sz="4" w:space="0" w:color="auto"/>
            </w:tcBorders>
          </w:tcPr>
          <w:p w14:paraId="1C70328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Общество избегает формального подхода при раскрытии информации и раскрывает существенную информацию о своей деятельности, даже если раскрытие такой информации не предусмотрено законодательством</w:t>
            </w:r>
          </w:p>
        </w:tc>
        <w:tc>
          <w:tcPr>
            <w:tcW w:w="2410" w:type="dxa"/>
            <w:tcBorders>
              <w:top w:val="single" w:sz="4" w:space="0" w:color="auto"/>
              <w:left w:val="single" w:sz="4" w:space="0" w:color="auto"/>
              <w:bottom w:val="single" w:sz="4" w:space="0" w:color="auto"/>
              <w:right w:val="single" w:sz="4" w:space="0" w:color="auto"/>
            </w:tcBorders>
          </w:tcPr>
          <w:p w14:paraId="174F2E6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 информационной политике общества определены подходы к раскрытию сведений об иных событиях (действиях), оказывающих существенное влияние на стоимость или котировки его ценных бумаг, раскрытие сведений о которых не предусмотрено законодательством.</w:t>
            </w:r>
          </w:p>
          <w:p w14:paraId="53B3D23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3494C66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2. Общество раскрывает информацию </w:t>
            </w:r>
            <w:r w:rsidRPr="00A11DA7">
              <w:rPr>
                <w:rFonts w:ascii="Arial" w:eastAsia="Times New Roman" w:hAnsi="Arial" w:cs="Arial"/>
                <w:sz w:val="20"/>
                <w:szCs w:val="20"/>
                <w:lang w:eastAsia="ru-RU"/>
              </w:rPr>
              <w:lastRenderedPageBreak/>
              <w:t>о структуре капитала общества в соответствии с рекомендацией 290 Кодекса в годовом отчете и на сайте общества в сети Интернет.</w:t>
            </w:r>
          </w:p>
          <w:p w14:paraId="4A8B1968"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555A7E07" w14:textId="77777777" w:rsidR="00A11DA7" w:rsidRPr="00A11DA7" w:rsidRDefault="00A11DA7" w:rsidP="00C010F8">
            <w:pPr>
              <w:widowControl w:val="0"/>
              <w:autoSpaceDE w:val="0"/>
              <w:autoSpaceDN w:val="0"/>
              <w:adjustRightInd w:val="0"/>
              <w:ind w:firstLine="0"/>
              <w:jc w:val="both"/>
              <w:rPr>
                <w:rFonts w:ascii="Arial" w:eastAsia="Times New Roman" w:hAnsi="Arial" w:cs="Arial"/>
                <w:color w:val="000000"/>
                <w:sz w:val="20"/>
                <w:szCs w:val="20"/>
                <w:lang w:eastAsia="ru-RU"/>
              </w:rPr>
            </w:pPr>
            <w:r w:rsidRPr="00A11DA7">
              <w:rPr>
                <w:rFonts w:ascii="Arial" w:eastAsia="Times New Roman" w:hAnsi="Arial" w:cs="Arial"/>
                <w:sz w:val="20"/>
                <w:szCs w:val="20"/>
                <w:lang w:eastAsia="ru-RU"/>
              </w:rPr>
              <w:t xml:space="preserve">3. Общество раскрывает информацию о подконтрольных организациях, имеющих для него </w:t>
            </w:r>
            <w:r w:rsidRPr="00A11DA7">
              <w:rPr>
                <w:rFonts w:ascii="Arial" w:eastAsia="Times New Roman" w:hAnsi="Arial" w:cs="Arial"/>
                <w:color w:val="000000"/>
                <w:sz w:val="20"/>
                <w:szCs w:val="20"/>
                <w:lang w:eastAsia="ru-RU"/>
              </w:rPr>
              <w:t xml:space="preserve">существенное значение, в том числе о ключевых направлениях их деятельности, о механизмах, обеспечивающих подотчетность подконтрольных организаций, полномочиях совета директоров общества в отношении определения стратегии и оценки результатов деятельности подконтрольных организаций. </w:t>
            </w:r>
          </w:p>
          <w:p w14:paraId="0BA1A4D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533CAA5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4. Общество раскрывает нефинансовый отчет – отчет об устойчивом развитии, экологический отчет, отчет о корпоративной социальной ответственности или иной отчет, содержащий нефинансовую информацию, в том числе о факторах, связанных с окружающей средой (в том числе экологические факторы и факторы, связанные с изменением климата), обществом </w:t>
            </w:r>
            <w:r w:rsidRPr="00A11DA7">
              <w:rPr>
                <w:rFonts w:ascii="Arial" w:eastAsia="Times New Roman" w:hAnsi="Arial" w:cs="Arial"/>
                <w:sz w:val="20"/>
                <w:szCs w:val="20"/>
                <w:lang w:eastAsia="ru-RU"/>
              </w:rPr>
              <w:lastRenderedPageBreak/>
              <w:t>(социальные факторы) и корпоративным управлением, за исключением отчета эмитента эмиссионных ценных бумаг и годового отчета акционерного общества</w:t>
            </w:r>
          </w:p>
        </w:tc>
        <w:tc>
          <w:tcPr>
            <w:tcW w:w="1701" w:type="dxa"/>
            <w:tcBorders>
              <w:left w:val="single" w:sz="4" w:space="0" w:color="auto"/>
              <w:right w:val="single" w:sz="4" w:space="0" w:color="auto"/>
            </w:tcBorders>
          </w:tcPr>
          <w:p w14:paraId="595F78DC"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3EAC850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В Положении об информационной политике Компании определены подходы к раскрытию сведений об иных событиях (действиях), оказывающих существенное влияние на стоимость или котировки ее ценных бумаг, раскрытие сведений о которых не предусмотрено законодательством Российской Федерации. Кроме того, Компания стремится добровольно раскрывать информацию о своей деятельности, помимо раскрытия информации, предусмотренной </w:t>
            </w:r>
            <w:r w:rsidRPr="00A11DA7">
              <w:rPr>
                <w:rFonts w:ascii="Arial" w:eastAsia="Times New Roman" w:hAnsi="Arial" w:cs="Arial"/>
                <w:sz w:val="20"/>
                <w:szCs w:val="20"/>
                <w:lang w:eastAsia="ru-RU"/>
              </w:rPr>
              <w:lastRenderedPageBreak/>
              <w:t>законодательством Российской Федерации. Компания раскрывает информацию о структуре своего акционерного капитала в Годовом отчете и на сайте в сети Интернет.</w:t>
            </w:r>
          </w:p>
          <w:p w14:paraId="7B78806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Информация о подконтрольных организациях, имеющих для Компании существенное значение, в том числе о ключевых направлениях их деятельности, механизмах, обеспечивающих подотчетность подконтрольных организаций, полномочиях Совета директоров Компании в отношении определения стратегии и оценки результатов деятельности подконтрольных организаций (в том числе посредством выдачи рекомендаций представителю Компании относительно участия в общих собраниях участников/акционеров подконтрольных организаций, консолидации финансовых результатов подконтрольных организаций в групповой отчетности в соответствии с МСФО, утверждения Бизнес-плана Компании, включая показатели подконтрольных организаций), раскрывается в Годовом отчете Компании, отчете эмитента и сообщениях о существенных фактах Компании.</w:t>
            </w:r>
          </w:p>
          <w:p w14:paraId="58E41E2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4266AE4A" w14:textId="77777777" w:rsidR="00A11DA7" w:rsidRPr="00A11DA7" w:rsidRDefault="00A11DA7" w:rsidP="00C010F8">
            <w:pPr>
              <w:ind w:firstLine="0"/>
              <w:jc w:val="both"/>
              <w:rPr>
                <w:rFonts w:ascii="Arial" w:eastAsia="Times New Roman" w:hAnsi="Arial" w:cs="Arial"/>
                <w:sz w:val="20"/>
                <w:szCs w:val="20"/>
              </w:rPr>
            </w:pPr>
            <w:r w:rsidRPr="00A11DA7">
              <w:rPr>
                <w:rFonts w:ascii="Arial" w:eastAsia="Times New Roman" w:hAnsi="Arial" w:cs="Arial"/>
                <w:sz w:val="20"/>
                <w:szCs w:val="20"/>
                <w:lang w:eastAsia="ru-RU"/>
              </w:rPr>
              <w:t xml:space="preserve">Компания представляет свои нефинансовые результаты в Отчете об устойчивом развитии, дополненные количественными показателями, раскрываемыми в </w:t>
            </w:r>
            <w:r w:rsidRPr="00A11DA7">
              <w:rPr>
                <w:rFonts w:ascii="Arial" w:eastAsia="Times New Roman" w:hAnsi="Arial" w:cs="Arial"/>
                <w:sz w:val="20"/>
                <w:szCs w:val="20"/>
                <w:lang w:val="en-US" w:eastAsia="ru-RU"/>
              </w:rPr>
              <w:t>ESG</w:t>
            </w:r>
            <w:r w:rsidRPr="00A11DA7">
              <w:rPr>
                <w:rFonts w:ascii="Arial" w:eastAsia="Times New Roman" w:hAnsi="Arial" w:cs="Arial"/>
                <w:sz w:val="20"/>
                <w:szCs w:val="20"/>
                <w:lang w:eastAsia="ru-RU"/>
              </w:rPr>
              <w:t xml:space="preserve"> </w:t>
            </w:r>
            <w:r w:rsidRPr="00A11DA7">
              <w:rPr>
                <w:rFonts w:ascii="Arial" w:eastAsia="Times New Roman" w:hAnsi="Arial" w:cs="Arial"/>
                <w:sz w:val="20"/>
                <w:szCs w:val="20"/>
                <w:lang w:val="en-US" w:eastAsia="ru-RU"/>
              </w:rPr>
              <w:t>databook</w:t>
            </w:r>
            <w:r w:rsidRPr="00A11DA7">
              <w:rPr>
                <w:rFonts w:ascii="Arial" w:eastAsia="Times New Roman" w:hAnsi="Arial" w:cs="Arial"/>
                <w:sz w:val="20"/>
                <w:szCs w:val="20"/>
                <w:lang w:eastAsia="ru-RU"/>
              </w:rPr>
              <w:t xml:space="preserve">. При подготовке Отчета об устойчивом развитии основным стандартом является Руководство по отчетности </w:t>
            </w:r>
            <w:r w:rsidRPr="00A11DA7">
              <w:rPr>
                <w:rFonts w:ascii="Arial" w:eastAsia="Times New Roman" w:hAnsi="Arial" w:cs="Arial"/>
                <w:sz w:val="20"/>
                <w:szCs w:val="20"/>
                <w:lang w:eastAsia="ru-RU"/>
              </w:rPr>
              <w:lastRenderedPageBreak/>
              <w:t>в области устойчивого развития (GRI Standards). Кроме того, в Отчет об устойчивом развитии частично интегрированы стандарты Совета по стандартам отчетности устойчивого развития (SASB) и рекомендации Рабочей группы по вопросам раскрытия финансовой информации, связанной с изменением климата, при Совете по финансовой стабильности (TCFD).</w:t>
            </w:r>
            <w:r w:rsidRPr="00A11DA7">
              <w:rPr>
                <w:rFonts w:ascii="Arial" w:eastAsia="Times New Roman" w:hAnsi="Arial" w:cs="Arial"/>
                <w:sz w:val="20"/>
                <w:szCs w:val="20"/>
              </w:rPr>
              <w:t xml:space="preserve"> </w:t>
            </w:r>
          </w:p>
          <w:p w14:paraId="78393614" w14:textId="77777777" w:rsidR="00A11DA7" w:rsidRPr="00A11DA7" w:rsidRDefault="00A11DA7" w:rsidP="00C010F8">
            <w:pPr>
              <w:ind w:firstLine="0"/>
              <w:jc w:val="both"/>
              <w:rPr>
                <w:rFonts w:ascii="Arial" w:eastAsia="Times New Roman" w:hAnsi="Arial" w:cs="Arial"/>
                <w:color w:val="000000"/>
                <w:sz w:val="20"/>
                <w:szCs w:val="20"/>
              </w:rPr>
            </w:pPr>
            <w:r w:rsidRPr="00A11DA7">
              <w:rPr>
                <w:rFonts w:ascii="Arial" w:eastAsia="Times New Roman" w:hAnsi="Arial" w:cs="Arial"/>
                <w:sz w:val="20"/>
                <w:szCs w:val="20"/>
              </w:rPr>
              <w:t xml:space="preserve">При раскрытии нефинансовой информации в публичных источниках Компания также руководствуется национальными рекомендациями, в том числе информационным письмом Банка России «О рекомендациях по раскрытию публичными акционерными обществами нефинансовой информации, связанной с деятельностью таких обществ» (№ ИН-06-28/49 от 12.07.2021) и  Приказ Министерства экономического развития Российской Федерации «Об утверждении методических рекомендаций по подготовке отчетности об устойчивом развитии» (№ 764 от 01.11.2023). </w:t>
            </w:r>
            <w:r w:rsidRPr="00A11DA7">
              <w:rPr>
                <w:rFonts w:ascii="Arial" w:eastAsia="Calibri" w:hAnsi="Arial" w:cs="Arial"/>
                <w:sz w:val="20"/>
                <w:szCs w:val="20"/>
              </w:rPr>
              <w:t>Компания внимательно следит за основными изменениями требований и рекомендаций к раскрытию нефинансовой информации, стараясь по возможности придерживаться подхода раннего добровольного применения обновлений.</w:t>
            </w:r>
          </w:p>
        </w:tc>
      </w:tr>
      <w:tr w:rsidR="00A11DA7" w:rsidRPr="00A11DA7" w14:paraId="38CF3F22" w14:textId="77777777" w:rsidTr="008254E5">
        <w:trPr>
          <w:jc w:val="center"/>
        </w:trPr>
        <w:tc>
          <w:tcPr>
            <w:tcW w:w="704" w:type="dxa"/>
            <w:tcBorders>
              <w:top w:val="single" w:sz="4" w:space="0" w:color="auto"/>
              <w:left w:val="single" w:sz="4" w:space="0" w:color="auto"/>
              <w:bottom w:val="single" w:sz="4" w:space="0" w:color="auto"/>
              <w:right w:val="single" w:sz="4" w:space="0" w:color="auto"/>
            </w:tcBorders>
          </w:tcPr>
          <w:p w14:paraId="3BB454C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6.2.3</w:t>
            </w:r>
          </w:p>
        </w:tc>
        <w:tc>
          <w:tcPr>
            <w:tcW w:w="2410" w:type="dxa"/>
            <w:tcBorders>
              <w:top w:val="single" w:sz="4" w:space="0" w:color="auto"/>
              <w:left w:val="single" w:sz="4" w:space="0" w:color="auto"/>
              <w:bottom w:val="single" w:sz="4" w:space="0" w:color="auto"/>
              <w:right w:val="single" w:sz="4" w:space="0" w:color="auto"/>
            </w:tcBorders>
          </w:tcPr>
          <w:p w14:paraId="10259EA8"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Годовой отчет, являясь одним из наиболее важных инструментов информационного взаимодействия с акционерами и другими заинтересованными сторонами, содержит информацию, </w:t>
            </w:r>
            <w:r w:rsidRPr="00A11DA7">
              <w:rPr>
                <w:rFonts w:ascii="Arial" w:eastAsia="Times New Roman" w:hAnsi="Arial" w:cs="Arial"/>
                <w:sz w:val="20"/>
                <w:szCs w:val="20"/>
                <w:lang w:eastAsia="ru-RU"/>
              </w:rPr>
              <w:lastRenderedPageBreak/>
              <w:t>позволяющую оценить итоги деятельности общества за год</w:t>
            </w:r>
          </w:p>
        </w:tc>
        <w:tc>
          <w:tcPr>
            <w:tcW w:w="2410" w:type="dxa"/>
            <w:tcBorders>
              <w:top w:val="single" w:sz="4" w:space="0" w:color="auto"/>
              <w:left w:val="single" w:sz="4" w:space="0" w:color="auto"/>
              <w:bottom w:val="single" w:sz="4" w:space="0" w:color="auto"/>
              <w:right w:val="single" w:sz="4" w:space="0" w:color="auto"/>
            </w:tcBorders>
          </w:tcPr>
          <w:p w14:paraId="0E443B4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1. Годовой отчет общества содержит информацию о результатах оценки комитетом по аудиту эффективности процесса проведения внешнего и внутреннего аудита.</w:t>
            </w:r>
          </w:p>
          <w:p w14:paraId="6AA28E4C"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7939D75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2. Годовой отчет общества содержит сведения о политике общества в области охраны окружающей среды, социальной политике общества</w:t>
            </w:r>
          </w:p>
        </w:tc>
        <w:tc>
          <w:tcPr>
            <w:tcW w:w="1701" w:type="dxa"/>
            <w:tcBorders>
              <w:top w:val="single" w:sz="4" w:space="0" w:color="auto"/>
              <w:left w:val="single" w:sz="4" w:space="0" w:color="auto"/>
              <w:bottom w:val="single" w:sz="4" w:space="0" w:color="auto"/>
              <w:right w:val="single" w:sz="4" w:space="0" w:color="auto"/>
            </w:tcBorders>
          </w:tcPr>
          <w:p w14:paraId="3B072DB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1D71FBA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Годовой отчет Компании составляется на основании рекомендаций Кодекса корпоративного управления и содержит информацию о результатах оценки Комитетом по аудиту и корпоративному управлению эффективности процесса проведения внешнего </w:t>
            </w:r>
            <w:r w:rsidRPr="00A11DA7">
              <w:rPr>
                <w:rFonts w:ascii="Arial" w:eastAsia="Times New Roman" w:hAnsi="Arial" w:cs="Arial"/>
                <w:sz w:val="20"/>
                <w:szCs w:val="20"/>
                <w:lang w:eastAsia="ru-RU"/>
              </w:rPr>
              <w:lastRenderedPageBreak/>
              <w:t>и внутреннего аудита, о ключевых аспектах операционной деятельности Компании, ее финансовых результатах и устойчивом развитии, включая политику Компании в области охраны окружающей среды и социальную политику.</w:t>
            </w:r>
          </w:p>
        </w:tc>
      </w:tr>
      <w:tr w:rsidR="00A11DA7" w:rsidRPr="00A11DA7" w14:paraId="0A7DD540" w14:textId="77777777" w:rsidTr="008254E5">
        <w:trPr>
          <w:jc w:val="center"/>
        </w:trPr>
        <w:tc>
          <w:tcPr>
            <w:tcW w:w="704" w:type="dxa"/>
            <w:tcBorders>
              <w:top w:val="single" w:sz="4" w:space="0" w:color="auto"/>
              <w:left w:val="single" w:sz="4" w:space="0" w:color="auto"/>
              <w:bottom w:val="single" w:sz="4" w:space="0" w:color="auto"/>
              <w:right w:val="single" w:sz="4" w:space="0" w:color="auto"/>
            </w:tcBorders>
          </w:tcPr>
          <w:p w14:paraId="01B5C78F"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lastRenderedPageBreak/>
              <w:t>6.3</w:t>
            </w:r>
          </w:p>
        </w:tc>
        <w:tc>
          <w:tcPr>
            <w:tcW w:w="9644" w:type="dxa"/>
            <w:gridSpan w:val="4"/>
            <w:tcBorders>
              <w:top w:val="single" w:sz="4" w:space="0" w:color="auto"/>
              <w:left w:val="single" w:sz="4" w:space="0" w:color="auto"/>
              <w:bottom w:val="single" w:sz="4" w:space="0" w:color="auto"/>
              <w:right w:val="single" w:sz="4" w:space="0" w:color="auto"/>
            </w:tcBorders>
          </w:tcPr>
          <w:p w14:paraId="35B56203"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Общество предоставляет информацию и документы по запросам акционеров в соответствии с принципами равнодоступности и необременительности</w:t>
            </w:r>
          </w:p>
        </w:tc>
      </w:tr>
      <w:tr w:rsidR="00A11DA7" w:rsidRPr="00A11DA7" w14:paraId="6AF85748"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186ABFA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6.3.1</w:t>
            </w:r>
          </w:p>
        </w:tc>
        <w:tc>
          <w:tcPr>
            <w:tcW w:w="2410" w:type="dxa"/>
            <w:tcBorders>
              <w:top w:val="single" w:sz="4" w:space="0" w:color="auto"/>
              <w:left w:val="single" w:sz="4" w:space="0" w:color="auto"/>
              <w:bottom w:val="single" w:sz="4" w:space="0" w:color="auto"/>
              <w:right w:val="single" w:sz="4" w:space="0" w:color="auto"/>
            </w:tcBorders>
          </w:tcPr>
          <w:p w14:paraId="52476DD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Реализация акционерами права на доступ к документам и информации общества не сопряжена с неоправданными сложностями</w:t>
            </w:r>
          </w:p>
        </w:tc>
        <w:tc>
          <w:tcPr>
            <w:tcW w:w="2410" w:type="dxa"/>
            <w:tcBorders>
              <w:top w:val="single" w:sz="4" w:space="0" w:color="auto"/>
              <w:left w:val="single" w:sz="4" w:space="0" w:color="auto"/>
              <w:bottom w:val="single" w:sz="4" w:space="0" w:color="auto"/>
              <w:right w:val="single" w:sz="4" w:space="0" w:color="auto"/>
            </w:tcBorders>
          </w:tcPr>
          <w:p w14:paraId="194DBAD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 информационной политике (внутренних документах, определяющих информационную политику) общества определен необременительный порядок предоставления по запросам акционеров доступа к информации и документам общества.</w:t>
            </w:r>
          </w:p>
          <w:p w14:paraId="56053C2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21E21FB4"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 В информационной политике (внутренних документах, определяющих информационную политику) содержатся положения, предусматривающие, что в случае поступления запроса акционера о предоставлении информации о подконтрольных обществу организациях общество предпринимает необходимые усилия для получения такой информации у соответствующих подконтрольных обществу организаций</w:t>
            </w:r>
          </w:p>
        </w:tc>
        <w:tc>
          <w:tcPr>
            <w:tcW w:w="1701" w:type="dxa"/>
            <w:tcBorders>
              <w:top w:val="single" w:sz="4" w:space="0" w:color="auto"/>
              <w:left w:val="single" w:sz="4" w:space="0" w:color="auto"/>
              <w:bottom w:val="single" w:sz="4" w:space="0" w:color="auto"/>
              <w:right w:val="single" w:sz="4" w:space="0" w:color="auto"/>
            </w:tcBorders>
          </w:tcPr>
          <w:p w14:paraId="7AE70D4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0CF6968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Компания руководствуется действующим законодательством Российской Федерации при предоставлении акционерам доступа к своим документам и информации, а также стремится не создавать им неоправданных сложностей. Разделом 7 Положения об информационной политике Компании предусмотрен порядок предоставления документов Компании и информации о ее деятельности, а также информации о подконтрольных ей юридических лицах</w:t>
            </w:r>
          </w:p>
        </w:tc>
      </w:tr>
      <w:tr w:rsidR="00A11DA7" w:rsidRPr="00A11DA7" w14:paraId="69A660B4"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54395A7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6.3.2</w:t>
            </w:r>
          </w:p>
        </w:tc>
        <w:tc>
          <w:tcPr>
            <w:tcW w:w="2410" w:type="dxa"/>
            <w:tcBorders>
              <w:top w:val="single" w:sz="4" w:space="0" w:color="auto"/>
              <w:left w:val="single" w:sz="4" w:space="0" w:color="auto"/>
              <w:bottom w:val="single" w:sz="4" w:space="0" w:color="auto"/>
              <w:right w:val="single" w:sz="4" w:space="0" w:color="auto"/>
            </w:tcBorders>
          </w:tcPr>
          <w:p w14:paraId="37517EFF"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При предоставлении обществом информации акционерам обеспечивается разумный баланс между </w:t>
            </w:r>
            <w:r w:rsidRPr="00A11DA7">
              <w:rPr>
                <w:rFonts w:ascii="Arial" w:eastAsia="Times New Roman" w:hAnsi="Arial" w:cs="Arial"/>
                <w:sz w:val="20"/>
                <w:szCs w:val="20"/>
                <w:lang w:eastAsia="ru-RU"/>
              </w:rPr>
              <w:lastRenderedPageBreak/>
              <w:t>интересами конкретных акционеров и интересами самого общества, заинтересованного в сохранении конфиденциальности важной коммерческой информации, которая может оказать существенное влияние на его конкурентоспособность</w:t>
            </w:r>
          </w:p>
        </w:tc>
        <w:tc>
          <w:tcPr>
            <w:tcW w:w="2410" w:type="dxa"/>
            <w:tcBorders>
              <w:top w:val="single" w:sz="4" w:space="0" w:color="auto"/>
              <w:left w:val="single" w:sz="4" w:space="0" w:color="auto"/>
              <w:bottom w:val="single" w:sz="4" w:space="0" w:color="auto"/>
              <w:right w:val="single" w:sz="4" w:space="0" w:color="auto"/>
            </w:tcBorders>
          </w:tcPr>
          <w:p w14:paraId="4C81D3B4"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 xml:space="preserve">1. В течение отчетного периода общество не отказывало в удовлетворении запросов акционеров </w:t>
            </w:r>
            <w:r w:rsidRPr="00A11DA7">
              <w:rPr>
                <w:rFonts w:ascii="Arial" w:eastAsia="Times New Roman" w:hAnsi="Arial" w:cs="Arial"/>
                <w:sz w:val="20"/>
                <w:szCs w:val="20"/>
                <w:lang w:eastAsia="ru-RU"/>
              </w:rPr>
              <w:lastRenderedPageBreak/>
              <w:t>о предоставлении информации либо такие отказы были обоснованными.</w:t>
            </w:r>
          </w:p>
          <w:p w14:paraId="2BA37CC7"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39F6B6B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 В случаях, определенных информационной политикой общества, акционеры предупреждаются о конфиденциальном характере информации и принимают на себя обязанность по сохранению ее конфиденциальности</w:t>
            </w:r>
          </w:p>
        </w:tc>
        <w:tc>
          <w:tcPr>
            <w:tcW w:w="1701" w:type="dxa"/>
            <w:tcBorders>
              <w:top w:val="single" w:sz="4" w:space="0" w:color="auto"/>
              <w:left w:val="single" w:sz="4" w:space="0" w:color="auto"/>
              <w:bottom w:val="single" w:sz="4" w:space="0" w:color="auto"/>
              <w:right w:val="single" w:sz="4" w:space="0" w:color="auto"/>
            </w:tcBorders>
          </w:tcPr>
          <w:p w14:paraId="48CC247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5AA05DA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течение отчетного периода Компания не отказывала в удовлетворении запросов акционеров о предоставлении информации.</w:t>
            </w:r>
          </w:p>
          <w:p w14:paraId="5535706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7E26547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При необходимости акционеры предупреждаются о конфиденциальном характере информации и получают к ней доступ после заключения с Компанией договора о нераспространении информации (соглашения о конфиденциальности), который размещен на сайте Компании в сети Интернет. </w:t>
            </w:r>
          </w:p>
          <w:p w14:paraId="1F826D43"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Разделом 8 Положения об информационной политике Компании предусмотрено, что в</w:t>
            </w:r>
            <w:r w:rsidRPr="00A11DA7">
              <w:rPr>
                <w:rFonts w:ascii="Arial" w:eastAsia="Times New Roman" w:hAnsi="Arial" w:cs="Arial"/>
                <w:sz w:val="20"/>
                <w:szCs w:val="20"/>
              </w:rPr>
              <w:t> случае предоставления акционеру информации либо документов, содержащих конфиденциальную информацию, акционер (его представитель) в письменном виде предупреждается о конфиденциальном характере такой информации/документов.</w:t>
            </w:r>
          </w:p>
        </w:tc>
      </w:tr>
      <w:tr w:rsidR="00A11DA7" w:rsidRPr="00A11DA7" w14:paraId="67DC9072"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2ED8D087"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lastRenderedPageBreak/>
              <w:t>7.1</w:t>
            </w:r>
          </w:p>
        </w:tc>
        <w:tc>
          <w:tcPr>
            <w:tcW w:w="9644" w:type="dxa"/>
            <w:gridSpan w:val="4"/>
            <w:tcBorders>
              <w:top w:val="single" w:sz="4" w:space="0" w:color="auto"/>
              <w:left w:val="single" w:sz="4" w:space="0" w:color="auto"/>
              <w:bottom w:val="single" w:sz="4" w:space="0" w:color="auto"/>
              <w:right w:val="single" w:sz="4" w:space="0" w:color="auto"/>
            </w:tcBorders>
          </w:tcPr>
          <w:p w14:paraId="4EC49D8A"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Действия, которые в значительной степени влияют или могут повлиять на структуру акционерного капитала и финансовое состояние общества и, соответственно, на положение акционеров (существенные корпоративные действия), осуществляются на справедливых условиях, обеспечивающих соблюдение прав и интересов акционеров, а также иных заинтересованных сторон</w:t>
            </w:r>
          </w:p>
        </w:tc>
      </w:tr>
      <w:tr w:rsidR="00A11DA7" w:rsidRPr="00A11DA7" w14:paraId="65F33F8E"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139E530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7.1.1</w:t>
            </w:r>
          </w:p>
        </w:tc>
        <w:tc>
          <w:tcPr>
            <w:tcW w:w="2410" w:type="dxa"/>
            <w:tcBorders>
              <w:top w:val="single" w:sz="4" w:space="0" w:color="auto"/>
              <w:left w:val="single" w:sz="4" w:space="0" w:color="auto"/>
              <w:bottom w:val="single" w:sz="4" w:space="0" w:color="auto"/>
              <w:right w:val="single" w:sz="4" w:space="0" w:color="auto"/>
            </w:tcBorders>
          </w:tcPr>
          <w:p w14:paraId="3BE4502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Существенными корпоративными действиями признаются реорганизация общества, приобретение 30 и более процентов голосующих акций общества (поглощение), совершение обществом существенных сделок, увеличение или уменьшение уставного капитала общества, осуществление листинга и делистинга акций общества, а также иные действия, которые могут привести к существенному изменению прав акционеров или нарушению </w:t>
            </w:r>
            <w:r w:rsidRPr="00A11DA7">
              <w:rPr>
                <w:rFonts w:ascii="Arial" w:eastAsia="Times New Roman" w:hAnsi="Arial" w:cs="Arial"/>
                <w:sz w:val="20"/>
                <w:szCs w:val="20"/>
                <w:lang w:eastAsia="ru-RU"/>
              </w:rPr>
              <w:lastRenderedPageBreak/>
              <w:t>их интересов. Уставом общества определен перечень (критерии) сделок или иных действий, являющихся существенными корпоративными действиями, и такие действия отнесены к компетенции совета директоров общества</w:t>
            </w:r>
          </w:p>
        </w:tc>
        <w:tc>
          <w:tcPr>
            <w:tcW w:w="2410" w:type="dxa"/>
            <w:tcBorders>
              <w:top w:val="single" w:sz="4" w:space="0" w:color="auto"/>
              <w:left w:val="single" w:sz="4" w:space="0" w:color="auto"/>
              <w:bottom w:val="single" w:sz="4" w:space="0" w:color="auto"/>
              <w:right w:val="single" w:sz="4" w:space="0" w:color="auto"/>
            </w:tcBorders>
          </w:tcPr>
          <w:p w14:paraId="40E3670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 xml:space="preserve">1. Уставом общества определен перечень (критерии) сделок или иных действий, являющихся существенными корпоративными действиями. Принятие решений в отношении существенных корпоративных действий уставом общества отнесено к компетенции совета директоров. В тех случаях, когда осуществление данных корпоративных действий прямо отнесено законодательством к компетенции общего собрания акционеров, совет директоров </w:t>
            </w:r>
            <w:r w:rsidRPr="00A11DA7">
              <w:rPr>
                <w:rFonts w:ascii="Arial" w:eastAsia="Times New Roman" w:hAnsi="Arial" w:cs="Arial"/>
                <w:sz w:val="20"/>
                <w:szCs w:val="20"/>
                <w:lang w:eastAsia="ru-RU"/>
              </w:rPr>
              <w:lastRenderedPageBreak/>
              <w:t>предоставляет акционерам соответствующие рекомендации</w:t>
            </w:r>
          </w:p>
        </w:tc>
        <w:tc>
          <w:tcPr>
            <w:tcW w:w="1701" w:type="dxa"/>
            <w:tcBorders>
              <w:top w:val="single" w:sz="4" w:space="0" w:color="auto"/>
              <w:left w:val="single" w:sz="4" w:space="0" w:color="auto"/>
              <w:bottom w:val="single" w:sz="4" w:space="0" w:color="auto"/>
              <w:right w:val="single" w:sz="4" w:space="0" w:color="auto"/>
            </w:tcBorders>
          </w:tcPr>
          <w:p w14:paraId="6EF4F56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lastRenderedPageBreak/>
              <w:t>Соблюдается</w:t>
            </w:r>
          </w:p>
        </w:tc>
        <w:tc>
          <w:tcPr>
            <w:tcW w:w="3123" w:type="dxa"/>
            <w:tcBorders>
              <w:top w:val="single" w:sz="4" w:space="0" w:color="auto"/>
              <w:left w:val="single" w:sz="4" w:space="0" w:color="auto"/>
              <w:bottom w:val="single" w:sz="4" w:space="0" w:color="auto"/>
              <w:right w:val="single" w:sz="4" w:space="0" w:color="auto"/>
            </w:tcBorders>
          </w:tcPr>
          <w:p w14:paraId="4677332E"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Ст. 25 Устава Компании определяет критерии и перечень сделок, являющихся существенными корпоративными действиями. Совет директоров принимает решения в отношении существенных корпоративных действий. В тех случаях, когда осуществление данных корпоративных действий прямо отнесено к компетенции Общего собрания акционеров, Совет директоров предоставляет акционерам соответствующие рекомендации.</w:t>
            </w:r>
          </w:p>
        </w:tc>
      </w:tr>
      <w:tr w:rsidR="00A11DA7" w:rsidRPr="00A11DA7" w14:paraId="50DC56A8"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3FDA0E3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7.1.2</w:t>
            </w:r>
          </w:p>
        </w:tc>
        <w:tc>
          <w:tcPr>
            <w:tcW w:w="2410" w:type="dxa"/>
            <w:tcBorders>
              <w:top w:val="single" w:sz="4" w:space="0" w:color="auto"/>
              <w:left w:val="single" w:sz="4" w:space="0" w:color="auto"/>
              <w:bottom w:val="single" w:sz="4" w:space="0" w:color="auto"/>
              <w:right w:val="single" w:sz="4" w:space="0" w:color="auto"/>
            </w:tcBorders>
          </w:tcPr>
          <w:p w14:paraId="2B612A54"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Совет директоров играет ключевую роль в принятии решений или выработке рекомендаций в отношении существенных корпоративных действий, совет директоров опирается на позицию независимых директоров общества</w:t>
            </w:r>
          </w:p>
        </w:tc>
        <w:tc>
          <w:tcPr>
            <w:tcW w:w="2410" w:type="dxa"/>
            <w:tcBorders>
              <w:top w:val="single" w:sz="4" w:space="0" w:color="auto"/>
              <w:left w:val="single" w:sz="4" w:space="0" w:color="auto"/>
              <w:bottom w:val="single" w:sz="4" w:space="0" w:color="auto"/>
              <w:right w:val="single" w:sz="4" w:space="0" w:color="auto"/>
            </w:tcBorders>
          </w:tcPr>
          <w:p w14:paraId="49A1AF2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 обществе предусмотрена процедура, в соответствии с которой независимые директора заявляют о своей позиции по существенным корпоративным действиям до их одобрения</w:t>
            </w:r>
          </w:p>
        </w:tc>
        <w:tc>
          <w:tcPr>
            <w:tcW w:w="1701" w:type="dxa"/>
            <w:tcBorders>
              <w:top w:val="single" w:sz="4" w:space="0" w:color="auto"/>
              <w:left w:val="single" w:sz="4" w:space="0" w:color="auto"/>
              <w:bottom w:val="single" w:sz="4" w:space="0" w:color="auto"/>
              <w:right w:val="single" w:sz="4" w:space="0" w:color="auto"/>
            </w:tcBorders>
          </w:tcPr>
          <w:p w14:paraId="5AC8844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5987FC0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Согласно п. 4.4 и 4.7, а также пп. 4.8.1 Положения о Совете директоров Компании Старший независимый директор координирует взаимодействие между независимыми директорами, в том числе инициирует по мере необходимости встречи (заседания) независимых директоров и председательствует на таких встречах (заседаниях). Решения, принятые на встречах (заседаниях) независимых директоров, доводятся Старшим независимым директором до сведения остальных членов Совета директоров</w:t>
            </w:r>
          </w:p>
        </w:tc>
      </w:tr>
      <w:tr w:rsidR="00A11DA7" w:rsidRPr="00A11DA7" w14:paraId="1B08A5AE"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2FF55B20"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7.1.3</w:t>
            </w:r>
          </w:p>
        </w:tc>
        <w:tc>
          <w:tcPr>
            <w:tcW w:w="2410" w:type="dxa"/>
            <w:tcBorders>
              <w:top w:val="single" w:sz="4" w:space="0" w:color="auto"/>
              <w:left w:val="single" w:sz="4" w:space="0" w:color="auto"/>
              <w:bottom w:val="single" w:sz="4" w:space="0" w:color="auto"/>
              <w:right w:val="single" w:sz="4" w:space="0" w:color="auto"/>
            </w:tcBorders>
          </w:tcPr>
          <w:p w14:paraId="72B5AA4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При совершении существенных корпоративных действий, затрагивающих права и законные интересы акционеров, обеспечиваются равные условия для всех акционеров общества, а при недостаточности предусмотренных законодательством механизмов, направленных на защиту прав акционеров, – дополнительные меры, защищающие права и законные интересы акционеров общества.</w:t>
            </w:r>
          </w:p>
          <w:p w14:paraId="3E521C7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При этом общество </w:t>
            </w:r>
            <w:r w:rsidRPr="00A11DA7">
              <w:rPr>
                <w:rFonts w:ascii="Arial" w:eastAsia="Times New Roman" w:hAnsi="Arial" w:cs="Arial"/>
                <w:sz w:val="20"/>
                <w:szCs w:val="20"/>
                <w:lang w:eastAsia="ru-RU"/>
              </w:rPr>
              <w:lastRenderedPageBreak/>
              <w:t>руководствуется не только соблюдением формальных требований законодательства, но и принципами корпоративного управления, изложенными в Кодексе</w:t>
            </w:r>
          </w:p>
        </w:tc>
        <w:tc>
          <w:tcPr>
            <w:tcW w:w="2410" w:type="dxa"/>
            <w:tcBorders>
              <w:top w:val="single" w:sz="4" w:space="0" w:color="auto"/>
              <w:left w:val="single" w:sz="4" w:space="0" w:color="auto"/>
              <w:bottom w:val="single" w:sz="4" w:space="0" w:color="auto"/>
              <w:right w:val="single" w:sz="4" w:space="0" w:color="auto"/>
            </w:tcBorders>
          </w:tcPr>
          <w:p w14:paraId="6F1BD853"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1. Уставом общества с учетом особенностей его деятельности к компетенции совета директоров отнесено одобрение, помимо предусмотренных законодательством, иных сделок, имеющих существенное значение для общества.</w:t>
            </w:r>
          </w:p>
          <w:p w14:paraId="1A46DE18"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2BC2EE99"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 В течение отчетного периода все существенные корпоративные действия проходили процедуру одобрения до их осуществления</w:t>
            </w:r>
          </w:p>
        </w:tc>
        <w:tc>
          <w:tcPr>
            <w:tcW w:w="1701" w:type="dxa"/>
            <w:tcBorders>
              <w:top w:val="single" w:sz="4" w:space="0" w:color="auto"/>
              <w:left w:val="single" w:sz="4" w:space="0" w:color="auto"/>
              <w:bottom w:val="single" w:sz="4" w:space="0" w:color="auto"/>
              <w:right w:val="single" w:sz="4" w:space="0" w:color="auto"/>
            </w:tcBorders>
          </w:tcPr>
          <w:p w14:paraId="7048400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1ECDC56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В соответствии с п. 25.2 Устава Компании принятие решения в отношении сделок, имеющих существенное значение для Компании, отнесено к компетенции Совета директоров. В тех случаях, когда одобрение таких сделок отнесено к компетенции Общего собрания акционеров, Совет директоров предоставляет акционерам соответствующие рекомендации. </w:t>
            </w:r>
          </w:p>
          <w:p w14:paraId="5719FCE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течение 2025 г. все действия, отнесенные Уставом Компании к существенным корпоративным действиям, были одобрены Советом директоров предварительно, до их совершения.</w:t>
            </w:r>
          </w:p>
        </w:tc>
      </w:tr>
      <w:tr w:rsidR="00A11DA7" w:rsidRPr="00A11DA7" w14:paraId="285BE492"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35C8C3AD"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7.2</w:t>
            </w:r>
          </w:p>
        </w:tc>
        <w:tc>
          <w:tcPr>
            <w:tcW w:w="9644" w:type="dxa"/>
            <w:gridSpan w:val="4"/>
            <w:tcBorders>
              <w:top w:val="single" w:sz="4" w:space="0" w:color="auto"/>
              <w:left w:val="single" w:sz="4" w:space="0" w:color="auto"/>
              <w:bottom w:val="single" w:sz="4" w:space="0" w:color="auto"/>
              <w:right w:val="single" w:sz="4" w:space="0" w:color="auto"/>
            </w:tcBorders>
          </w:tcPr>
          <w:p w14:paraId="720797EA" w14:textId="77777777" w:rsidR="00A11DA7" w:rsidRPr="00A11DA7" w:rsidRDefault="00A11DA7" w:rsidP="00C010F8">
            <w:pPr>
              <w:widowControl w:val="0"/>
              <w:autoSpaceDE w:val="0"/>
              <w:autoSpaceDN w:val="0"/>
              <w:adjustRightInd w:val="0"/>
              <w:ind w:firstLine="0"/>
              <w:jc w:val="both"/>
              <w:rPr>
                <w:rFonts w:ascii="Arial" w:eastAsia="Times New Roman" w:hAnsi="Arial" w:cs="Arial"/>
                <w:b/>
                <w:bCs/>
                <w:sz w:val="20"/>
                <w:szCs w:val="20"/>
                <w:lang w:eastAsia="ru-RU"/>
              </w:rPr>
            </w:pPr>
            <w:r w:rsidRPr="00A11DA7">
              <w:rPr>
                <w:rFonts w:ascii="Arial" w:eastAsia="Times New Roman" w:hAnsi="Arial" w:cs="Arial"/>
                <w:b/>
                <w:bCs/>
                <w:sz w:val="20"/>
                <w:szCs w:val="20"/>
                <w:lang w:eastAsia="ru-RU"/>
              </w:rPr>
              <w:t>Общество обеспечивает такой порядок совершения существенных корпоративных действий, который позволяет акционерам своевременно получать полную информацию о таких действиях, обеспечивает им возможность влиять на совершение таких действий и гарантирует соблюдение и адекватный уровень защиты их прав при совершении таких действий</w:t>
            </w:r>
          </w:p>
        </w:tc>
      </w:tr>
      <w:tr w:rsidR="00A11DA7" w:rsidRPr="00A11DA7" w14:paraId="51000BCD"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685C728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7.2.1</w:t>
            </w:r>
          </w:p>
        </w:tc>
        <w:tc>
          <w:tcPr>
            <w:tcW w:w="2410" w:type="dxa"/>
            <w:tcBorders>
              <w:top w:val="single" w:sz="4" w:space="0" w:color="auto"/>
              <w:left w:val="single" w:sz="4" w:space="0" w:color="auto"/>
              <w:bottom w:val="single" w:sz="4" w:space="0" w:color="auto"/>
              <w:right w:val="single" w:sz="4" w:space="0" w:color="auto"/>
            </w:tcBorders>
          </w:tcPr>
          <w:p w14:paraId="3DA3904C"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Информация о совершении существенных корпоративных действий раскрывается с объяснением причин, условий и последствий совершения таких действий</w:t>
            </w:r>
          </w:p>
        </w:tc>
        <w:tc>
          <w:tcPr>
            <w:tcW w:w="2410" w:type="dxa"/>
            <w:tcBorders>
              <w:top w:val="single" w:sz="4" w:space="0" w:color="auto"/>
              <w:left w:val="single" w:sz="4" w:space="0" w:color="auto"/>
              <w:bottom w:val="single" w:sz="4" w:space="0" w:color="auto"/>
              <w:right w:val="single" w:sz="4" w:space="0" w:color="auto"/>
            </w:tcBorders>
          </w:tcPr>
          <w:p w14:paraId="46E37DDD"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1. В случае если обществом в течение отчетного периода совершались существенные корпоративные действия, общество своевременно и детально раскрывало информацию о таких </w:t>
            </w:r>
            <w:r w:rsidRPr="00A11DA7">
              <w:rPr>
                <w:rFonts w:ascii="Arial" w:eastAsia="Times New Roman" w:hAnsi="Arial" w:cs="Arial"/>
                <w:color w:val="000000"/>
                <w:sz w:val="20"/>
                <w:szCs w:val="20"/>
                <w:lang w:eastAsia="ru-RU"/>
              </w:rPr>
              <w:t>действиях, в том числе о причинах, условиях совершения действий и последствиях таких действий для акционеров</w:t>
            </w:r>
          </w:p>
        </w:tc>
        <w:tc>
          <w:tcPr>
            <w:tcW w:w="1701" w:type="dxa"/>
            <w:tcBorders>
              <w:top w:val="single" w:sz="4" w:space="0" w:color="auto"/>
              <w:left w:val="single" w:sz="4" w:space="0" w:color="auto"/>
              <w:bottom w:val="single" w:sz="4" w:space="0" w:color="auto"/>
              <w:right w:val="single" w:sz="4" w:space="0" w:color="auto"/>
            </w:tcBorders>
          </w:tcPr>
          <w:p w14:paraId="2060615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Соблюдается</w:t>
            </w:r>
          </w:p>
        </w:tc>
        <w:tc>
          <w:tcPr>
            <w:tcW w:w="3123" w:type="dxa"/>
            <w:tcBorders>
              <w:top w:val="single" w:sz="4" w:space="0" w:color="auto"/>
              <w:left w:val="single" w:sz="4" w:space="0" w:color="auto"/>
              <w:bottom w:val="single" w:sz="4" w:space="0" w:color="auto"/>
              <w:right w:val="single" w:sz="4" w:space="0" w:color="auto"/>
            </w:tcBorders>
          </w:tcPr>
          <w:p w14:paraId="2C8379E9" w14:textId="77777777" w:rsidR="00A11DA7" w:rsidRPr="00A11DA7" w:rsidRDefault="00A11DA7" w:rsidP="00C010F8">
            <w:pPr>
              <w:keepNext/>
              <w:keepLines/>
              <w:shd w:val="clear" w:color="auto" w:fill="FFFFFF"/>
              <w:ind w:firstLine="0"/>
              <w:jc w:val="both"/>
              <w:rPr>
                <w:rFonts w:ascii="Arial" w:eastAsia="Times New Roman" w:hAnsi="Arial" w:cs="Arial"/>
                <w:iCs/>
                <w:sz w:val="20"/>
                <w:szCs w:val="20"/>
                <w:lang w:eastAsia="ru-RU"/>
              </w:rPr>
            </w:pPr>
            <w:r w:rsidRPr="00A11DA7">
              <w:rPr>
                <w:rFonts w:ascii="Arial" w:eastAsia="Times New Roman" w:hAnsi="Arial" w:cs="Arial"/>
                <w:iCs/>
                <w:sz w:val="20"/>
                <w:szCs w:val="20"/>
                <w:lang w:eastAsia="ru-RU"/>
              </w:rPr>
              <w:t xml:space="preserve">В отчетном периоде в Компании произошли изменения: </w:t>
            </w:r>
          </w:p>
          <w:p w14:paraId="4AE8ACAC" w14:textId="77777777" w:rsidR="00A11DA7" w:rsidRPr="00A11DA7" w:rsidRDefault="00A11DA7" w:rsidP="00C010F8">
            <w:pPr>
              <w:keepNext/>
              <w:keepLines/>
              <w:shd w:val="clear" w:color="auto" w:fill="FFFFFF"/>
              <w:ind w:firstLine="0"/>
              <w:jc w:val="both"/>
              <w:rPr>
                <w:rFonts w:ascii="Arial" w:eastAsia="Calibri" w:hAnsi="Arial" w:cs="Arial"/>
                <w:sz w:val="20"/>
                <w:szCs w:val="20"/>
              </w:rPr>
            </w:pPr>
            <w:r w:rsidRPr="00A11DA7">
              <w:rPr>
                <w:rFonts w:ascii="Arial" w:eastAsia="Times New Roman" w:hAnsi="Arial" w:cs="Arial"/>
                <w:iCs/>
                <w:sz w:val="20"/>
                <w:szCs w:val="20"/>
                <w:lang w:eastAsia="ru-RU"/>
              </w:rPr>
              <w:t>26.12.2025 состоялось внеочередное Общее собрание акционеров по вопросу «</w:t>
            </w:r>
            <w:r w:rsidRPr="00A11DA7">
              <w:rPr>
                <w:rFonts w:ascii="Arial" w:eastAsia="Calibri" w:hAnsi="Arial" w:cs="Arial"/>
                <w:sz w:val="20"/>
                <w:szCs w:val="20"/>
              </w:rPr>
              <w:t>О реорганизации ПАО «ЭЛ5-Энерго» в форме присоединения к нему АО «ВДК-Энерго» и ООО «ЛУКОЙЛ-Экоэнерго».</w:t>
            </w:r>
          </w:p>
          <w:p w14:paraId="5B3511D5" w14:textId="77777777" w:rsidR="00A11DA7" w:rsidRPr="00A11DA7" w:rsidRDefault="00A11DA7" w:rsidP="00C010F8">
            <w:pPr>
              <w:keepNext/>
              <w:keepLines/>
              <w:shd w:val="clear" w:color="auto" w:fill="FFFFFF"/>
              <w:spacing w:before="60" w:after="30"/>
              <w:ind w:firstLine="0"/>
              <w:jc w:val="both"/>
              <w:rPr>
                <w:rFonts w:ascii="Arial" w:eastAsia="Times New Roman" w:hAnsi="Arial" w:cs="Arial"/>
                <w:color w:val="000000"/>
                <w:sz w:val="20"/>
                <w:szCs w:val="20"/>
                <w:lang w:eastAsia="ru-RU"/>
              </w:rPr>
            </w:pPr>
            <w:r w:rsidRPr="00A11DA7">
              <w:rPr>
                <w:rFonts w:ascii="Arial" w:eastAsia="Calibri" w:hAnsi="Arial" w:cs="Arial"/>
                <w:bCs/>
                <w:sz w:val="20"/>
                <w:szCs w:val="20"/>
              </w:rPr>
              <w:t xml:space="preserve">Компания </w:t>
            </w:r>
            <w:r w:rsidRPr="00A11DA7">
              <w:rPr>
                <w:rFonts w:ascii="Arial" w:eastAsia="Times New Roman" w:hAnsi="Arial" w:cs="Arial"/>
                <w:sz w:val="20"/>
                <w:szCs w:val="20"/>
                <w:lang w:eastAsia="ru-RU"/>
              </w:rPr>
              <w:t>своевременно и детально раскрыла информацию о реорганизации</w:t>
            </w:r>
            <w:r w:rsidRPr="00A11DA7">
              <w:rPr>
                <w:rFonts w:ascii="Arial" w:eastAsia="Times New Roman" w:hAnsi="Arial" w:cs="Arial"/>
                <w:color w:val="000000"/>
                <w:sz w:val="20"/>
                <w:szCs w:val="20"/>
                <w:lang w:eastAsia="ru-RU"/>
              </w:rPr>
              <w:t>, как на сайте информационного агентства, который эмитент использует для раскрытия информации на рынке ценных бумаг, так и на сайте Компании раскрыты существенные факты, пресс-релиз о сведениях, которые касаются реорганизации. Также в 2026 г. информация о реорганизации дважды своевременно опубликована в Журнале «Вестник государственной регистрации» для предъявления требований кредиторов.</w:t>
            </w:r>
          </w:p>
          <w:p w14:paraId="1DF9FFEF" w14:textId="77777777" w:rsidR="00A11DA7" w:rsidRPr="00A11DA7" w:rsidRDefault="00A11DA7" w:rsidP="00C010F8">
            <w:pPr>
              <w:keepNext/>
              <w:keepLines/>
              <w:shd w:val="clear" w:color="auto" w:fill="FFFFFF"/>
              <w:spacing w:before="60" w:after="30"/>
              <w:ind w:firstLine="0"/>
              <w:jc w:val="both"/>
              <w:rPr>
                <w:rFonts w:ascii="Arial" w:eastAsia="Times New Roman" w:hAnsi="Arial" w:cs="Arial"/>
                <w:color w:val="000000"/>
                <w:sz w:val="20"/>
                <w:szCs w:val="20"/>
                <w:lang w:eastAsia="ru-RU"/>
              </w:rPr>
            </w:pPr>
            <w:r w:rsidRPr="00A11DA7">
              <w:rPr>
                <w:rFonts w:ascii="Arial" w:eastAsia="Times New Roman" w:hAnsi="Arial" w:cs="Arial"/>
                <w:color w:val="000000"/>
                <w:sz w:val="20"/>
                <w:szCs w:val="20"/>
                <w:lang w:eastAsia="ru-RU"/>
              </w:rPr>
              <w:t xml:space="preserve">Также на сайте Компании для акционеров размещена информация, которая содержит порядок выкупа акций ПАО «ЭЛ5-Энерго» (касается акционеров, которые  </w:t>
            </w:r>
            <w:r w:rsidRPr="00A11DA7">
              <w:rPr>
                <w:rFonts w:ascii="Arial" w:eastAsia="Calibri" w:hAnsi="Arial" w:cs="Arial"/>
                <w:color w:val="0E141A"/>
                <w:sz w:val="20"/>
                <w:szCs w:val="20"/>
                <w:shd w:val="clear" w:color="auto" w:fill="FFFFFF"/>
              </w:rPr>
              <w:t xml:space="preserve"> голосовали против принятия внеочередным Общим собранием акционеров Компании решения по вопросу «О реорганизации ПАО «ЭЛ5-Энерго» в форме присоединения к нему АО «ВДК-Энерго» и ООО «ЛУКОЙЛ-Экоэнерго», включая утверждение Договора о присоединении», либо не принимали участия в голосовании по этому вопросу).</w:t>
            </w:r>
            <w:r w:rsidRPr="00A11DA7">
              <w:rPr>
                <w:rFonts w:ascii="Arial" w:eastAsia="Times New Roman" w:hAnsi="Arial" w:cs="Arial"/>
                <w:color w:val="000000"/>
                <w:sz w:val="20"/>
                <w:szCs w:val="20"/>
                <w:lang w:eastAsia="ru-RU"/>
              </w:rPr>
              <w:t xml:space="preserve"> </w:t>
            </w:r>
          </w:p>
          <w:p w14:paraId="1ADC285A" w14:textId="77777777" w:rsidR="00A11DA7" w:rsidRPr="00A11DA7" w:rsidRDefault="00A11DA7" w:rsidP="00C010F8">
            <w:pPr>
              <w:keepNext/>
              <w:keepLines/>
              <w:shd w:val="clear" w:color="auto" w:fill="FFFFFF"/>
              <w:spacing w:before="60" w:after="30"/>
              <w:ind w:firstLine="0"/>
              <w:jc w:val="both"/>
              <w:rPr>
                <w:rFonts w:ascii="Arial" w:eastAsia="Times New Roman" w:hAnsi="Arial" w:cs="Arial"/>
                <w:color w:val="000000"/>
                <w:sz w:val="20"/>
                <w:szCs w:val="20"/>
                <w:lang w:eastAsia="ru-RU"/>
              </w:rPr>
            </w:pPr>
            <w:r w:rsidRPr="00A11DA7">
              <w:rPr>
                <w:rFonts w:ascii="Arial" w:eastAsia="Times New Roman" w:hAnsi="Arial" w:cs="Arial"/>
                <w:color w:val="000000"/>
                <w:sz w:val="20"/>
                <w:szCs w:val="20"/>
                <w:lang w:eastAsia="ru-RU"/>
              </w:rPr>
              <w:t xml:space="preserve">ПАО Московская биржа также проинформирована Обществом о реорганизации согласно установленных Правилами листинга сроков. </w:t>
            </w:r>
          </w:p>
          <w:p w14:paraId="0B04C4D6" w14:textId="77777777" w:rsidR="00A11DA7" w:rsidRPr="00A11DA7" w:rsidRDefault="00A11DA7" w:rsidP="00C010F8">
            <w:pPr>
              <w:spacing w:after="120"/>
              <w:ind w:firstLine="0"/>
              <w:jc w:val="both"/>
              <w:textAlignment w:val="baseline"/>
              <w:rPr>
                <w:rFonts w:ascii="Arial" w:eastAsia="Times New Roman" w:hAnsi="Arial" w:cs="Arial"/>
                <w:sz w:val="20"/>
                <w:szCs w:val="20"/>
                <w:lang w:eastAsia="ru-RU"/>
              </w:rPr>
            </w:pPr>
          </w:p>
        </w:tc>
      </w:tr>
      <w:tr w:rsidR="00A11DA7" w:rsidRPr="00A11DA7" w14:paraId="3BE5F6F3" w14:textId="77777777" w:rsidTr="008254E5">
        <w:tblPrEx>
          <w:tblCellMar>
            <w:top w:w="102" w:type="dxa"/>
            <w:left w:w="62" w:type="dxa"/>
            <w:bottom w:w="102" w:type="dxa"/>
            <w:right w:w="62" w:type="dxa"/>
          </w:tblCellMar>
        </w:tblPrEx>
        <w:trPr>
          <w:jc w:val="center"/>
        </w:trPr>
        <w:tc>
          <w:tcPr>
            <w:tcW w:w="704" w:type="dxa"/>
            <w:tcBorders>
              <w:top w:val="single" w:sz="4" w:space="0" w:color="auto"/>
              <w:left w:val="single" w:sz="4" w:space="0" w:color="auto"/>
              <w:bottom w:val="single" w:sz="4" w:space="0" w:color="auto"/>
              <w:right w:val="single" w:sz="4" w:space="0" w:color="auto"/>
            </w:tcBorders>
          </w:tcPr>
          <w:p w14:paraId="09D18AF2"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lastRenderedPageBreak/>
              <w:t>7.2.2</w:t>
            </w:r>
          </w:p>
        </w:tc>
        <w:tc>
          <w:tcPr>
            <w:tcW w:w="2410" w:type="dxa"/>
            <w:tcBorders>
              <w:top w:val="single" w:sz="4" w:space="0" w:color="auto"/>
              <w:left w:val="single" w:sz="4" w:space="0" w:color="auto"/>
              <w:bottom w:val="single" w:sz="4" w:space="0" w:color="auto"/>
              <w:right w:val="single" w:sz="4" w:space="0" w:color="auto"/>
            </w:tcBorders>
          </w:tcPr>
          <w:p w14:paraId="46CC26BA"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Правила и процедуры, связанные с осуществлением обществом существенных корпоративных действий, закреплены во внутренних документах общества</w:t>
            </w:r>
          </w:p>
        </w:tc>
        <w:tc>
          <w:tcPr>
            <w:tcW w:w="2410" w:type="dxa"/>
            <w:tcBorders>
              <w:top w:val="single" w:sz="4" w:space="0" w:color="auto"/>
              <w:left w:val="single" w:sz="4" w:space="0" w:color="auto"/>
              <w:bottom w:val="single" w:sz="4" w:space="0" w:color="auto"/>
              <w:right w:val="single" w:sz="4" w:space="0" w:color="auto"/>
            </w:tcBorders>
          </w:tcPr>
          <w:p w14:paraId="20F68BFB"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1. Во внутренних документах общества определены случаи и порядок привлечения оценщика для определения стоимости имущества, отчуждаемого или приобретаемого по крупной сделке или сделке с заинтересованностью.</w:t>
            </w:r>
          </w:p>
          <w:p w14:paraId="2D64F0E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147B9EA6"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2. Внутренние документы общества предусматривают процедуру привлечения оценщика для оценки стоимости приобретения и выкупа акций общества.</w:t>
            </w:r>
          </w:p>
          <w:p w14:paraId="65820505"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p>
          <w:p w14:paraId="48076BEE"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3. При отсутствии формальной заинтересованности члена совета директоров, единоличного исполнительного органа, члена коллегиального исполнительного органа общества или лица, являющегося контролирующим лицом общества, либо лица, имеющего право давать обществу обязательные для него указания, в сделках общества, но при наличии конфликта интересов или иной их фактической заинтересованности внутренними документами общества предусмотрено, что такие лица не принимают участия в голосовании по вопросу одобрения такой сделки</w:t>
            </w:r>
          </w:p>
        </w:tc>
        <w:tc>
          <w:tcPr>
            <w:tcW w:w="1701" w:type="dxa"/>
            <w:tcBorders>
              <w:top w:val="single" w:sz="4" w:space="0" w:color="auto"/>
              <w:left w:val="single" w:sz="4" w:space="0" w:color="auto"/>
              <w:bottom w:val="single" w:sz="4" w:space="0" w:color="auto"/>
              <w:right w:val="single" w:sz="4" w:space="0" w:color="auto"/>
            </w:tcBorders>
          </w:tcPr>
          <w:p w14:paraId="5FC45E81" w14:textId="77777777" w:rsidR="00A11DA7" w:rsidRPr="00A11DA7" w:rsidRDefault="00A11DA7" w:rsidP="00C010F8">
            <w:pPr>
              <w:widowControl w:val="0"/>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Частично соблюдается</w:t>
            </w:r>
          </w:p>
        </w:tc>
        <w:tc>
          <w:tcPr>
            <w:tcW w:w="3123" w:type="dxa"/>
            <w:tcBorders>
              <w:top w:val="single" w:sz="4" w:space="0" w:color="auto"/>
              <w:left w:val="single" w:sz="4" w:space="0" w:color="auto"/>
              <w:bottom w:val="single" w:sz="4" w:space="0" w:color="auto"/>
              <w:right w:val="single" w:sz="4" w:space="0" w:color="auto"/>
            </w:tcBorders>
          </w:tcPr>
          <w:p w14:paraId="0B6A5AED"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П. 1 принципа 7.2.2 соблюдается частично.</w:t>
            </w:r>
          </w:p>
          <w:p w14:paraId="0A2EE455" w14:textId="77777777" w:rsidR="00A11DA7" w:rsidRPr="00A11DA7" w:rsidRDefault="00A11DA7" w:rsidP="00C010F8">
            <w:pPr>
              <w:widowControl w:val="0"/>
              <w:autoSpaceDE w:val="0"/>
              <w:autoSpaceDN w:val="0"/>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Компании отсутствует внутренний документ, регулирующий процедуру привлечения независимого оценщика для определения стоимости имущества, отчуждаемого или приобретаемого по крупной сделке, в связи с отсутствием постоянной практики совершения крупных сделок.</w:t>
            </w:r>
          </w:p>
          <w:p w14:paraId="43FA4721" w14:textId="77777777" w:rsidR="00A11DA7" w:rsidRPr="00A11DA7" w:rsidRDefault="00A11DA7" w:rsidP="00C010F8">
            <w:pPr>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Компании действуют Основные принципы утверждения сделок, в совершении которых имеется заинтересованность, утвержденные Советом директоров в 2012 г. Согласно данным принципам предусмотрена необходимость определения справедливой рыночной оценки имущества, приобретаемого или отчуждаемого по сделке, в совершении которой имеется заинтересованность, на основании результатов тендера, анализа рыночных цен или привлечения независимого оценщика. По мнению Компании, наличие такого документа служит мерой, направленной на снижение риска, связанного с частичным соблюдением п. 1 принципа 7.2.2.</w:t>
            </w:r>
          </w:p>
          <w:p w14:paraId="738783F1" w14:textId="77777777" w:rsidR="00A11DA7" w:rsidRPr="00A11DA7" w:rsidRDefault="00A11DA7" w:rsidP="00C010F8">
            <w:pPr>
              <w:ind w:firstLine="0"/>
              <w:jc w:val="both"/>
              <w:rPr>
                <w:rFonts w:ascii="Arial" w:eastAsia="Times New Roman" w:hAnsi="Arial" w:cs="Arial"/>
                <w:sz w:val="20"/>
                <w:szCs w:val="20"/>
              </w:rPr>
            </w:pPr>
            <w:r w:rsidRPr="00A11DA7">
              <w:rPr>
                <w:rFonts w:ascii="Arial" w:eastAsia="Times New Roman" w:hAnsi="Arial" w:cs="Arial"/>
                <w:sz w:val="20"/>
                <w:szCs w:val="20"/>
              </w:rPr>
              <w:t>С учетом изложенного частичное невыполнение данной рекомендации, по мнению Компании, не влечет за собой дополнительных рисков для Компании и ее заинтересованных сторон.</w:t>
            </w:r>
          </w:p>
          <w:p w14:paraId="30DDB547" w14:textId="77777777" w:rsidR="00A11DA7" w:rsidRPr="00A11DA7" w:rsidRDefault="00A11DA7" w:rsidP="00C010F8">
            <w:pPr>
              <w:ind w:firstLine="0"/>
              <w:jc w:val="both"/>
              <w:rPr>
                <w:rFonts w:ascii="Arial" w:eastAsia="Times New Roman" w:hAnsi="Arial" w:cs="Arial"/>
                <w:sz w:val="20"/>
                <w:szCs w:val="20"/>
                <w:lang w:eastAsia="ru-RU"/>
              </w:rPr>
            </w:pPr>
          </w:p>
          <w:p w14:paraId="44804108" w14:textId="77777777" w:rsidR="00A11DA7" w:rsidRPr="00A11DA7" w:rsidRDefault="00A11DA7" w:rsidP="00C010F8">
            <w:pPr>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П. 2 принципа 7.2.2 соблюдается частично.</w:t>
            </w:r>
          </w:p>
          <w:p w14:paraId="074B9A64" w14:textId="77777777" w:rsidR="00A11DA7" w:rsidRPr="00A11DA7" w:rsidRDefault="00A11DA7" w:rsidP="00C010F8">
            <w:pPr>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При выкупе акций по требованию акционеров в соответствии с п. 3 ст. 75 Федерального закона от 26.12.1995 № 208-ФЗ «Об акционерных обществах» привлекается оценщик </w:t>
            </w:r>
            <w:r w:rsidRPr="00A11DA7">
              <w:rPr>
                <w:rFonts w:ascii="Arial" w:eastAsia="Times New Roman" w:hAnsi="Arial" w:cs="Arial"/>
                <w:sz w:val="20"/>
                <w:szCs w:val="20"/>
                <w:lang w:eastAsia="ru-RU"/>
              </w:rPr>
              <w:lastRenderedPageBreak/>
              <w:t xml:space="preserve">в соответствии с законодательством Российской Федерации. </w:t>
            </w:r>
          </w:p>
          <w:p w14:paraId="7A6E9091" w14:textId="30B0245F" w:rsidR="00A11DA7" w:rsidRPr="00A11DA7" w:rsidRDefault="00A11DA7" w:rsidP="00C010F8">
            <w:pPr>
              <w:autoSpaceDE w:val="0"/>
              <w:autoSpaceDN w:val="0"/>
              <w:adjustRightInd w:val="0"/>
              <w:ind w:firstLine="0"/>
              <w:jc w:val="both"/>
              <w:rPr>
                <w:rFonts w:ascii="Arial" w:eastAsia="Calibri" w:hAnsi="Arial" w:cs="Arial"/>
                <w:sz w:val="20"/>
                <w:szCs w:val="20"/>
                <w:lang w:eastAsia="ru-RU"/>
              </w:rPr>
            </w:pPr>
            <w:r w:rsidRPr="00A11DA7">
              <w:rPr>
                <w:rFonts w:ascii="Arial" w:eastAsia="Times New Roman" w:hAnsi="Arial" w:cs="Arial"/>
                <w:sz w:val="20"/>
                <w:szCs w:val="20"/>
                <w:lang w:eastAsia="ru-RU"/>
              </w:rPr>
              <w:t>В 2025 году Компанией был привлечен оценщик - ООО «Агентство «Русспромоценка» для установления соотношения (коэффициента) конвертации акций при реорганизации Компании в форме присоединения к ней АО «ВДК-Энерго» и ООО «ЛУКОЙ</w:t>
            </w:r>
            <w:r w:rsidR="002437B4">
              <w:rPr>
                <w:rFonts w:ascii="Arial" w:eastAsia="Times New Roman" w:hAnsi="Arial" w:cs="Arial"/>
                <w:sz w:val="20"/>
                <w:szCs w:val="20"/>
                <w:lang w:eastAsia="ru-RU"/>
              </w:rPr>
              <w:t>Л</w:t>
            </w:r>
            <w:r w:rsidRPr="00A11DA7">
              <w:rPr>
                <w:rFonts w:ascii="Arial" w:eastAsia="Times New Roman" w:hAnsi="Arial" w:cs="Arial"/>
                <w:sz w:val="20"/>
                <w:szCs w:val="20"/>
                <w:lang w:eastAsia="ru-RU"/>
              </w:rPr>
              <w:t>-Экоэнерго», в соответствии со ст. 17 Федерального закона от 26.12.1995 № 208-ФЗ «Об акционерных обществах» и ст.10.31.1 Устава Компании, и</w:t>
            </w:r>
            <w:r w:rsidRPr="00A11DA7">
              <w:rPr>
                <w:rFonts w:ascii="Arial" w:eastAsia="Calibri" w:hAnsi="Arial" w:cs="Arial"/>
                <w:color w:val="000000"/>
                <w:kern w:val="24"/>
                <w:sz w:val="24"/>
                <w:szCs w:val="24"/>
                <w:lang w:eastAsia="ru-RU"/>
              </w:rPr>
              <w:t xml:space="preserve"> </w:t>
            </w:r>
            <w:r w:rsidRPr="00A11DA7">
              <w:rPr>
                <w:rFonts w:ascii="Arial" w:eastAsia="Times New Roman" w:hAnsi="Arial" w:cs="Arial"/>
                <w:sz w:val="20"/>
                <w:szCs w:val="20"/>
                <w:lang w:eastAsia="ru-RU"/>
              </w:rPr>
              <w:t>определения стоимости акций ПАО «ЭЛ5-Энерго» для целей выкупа акций Компании в соответствии с п. 3 ст. 75 Федерального закона от 26.12.1995 N 208-ФЗ «Об акционерных обществах».</w:t>
            </w:r>
          </w:p>
          <w:p w14:paraId="7EAD0B40" w14:textId="77777777" w:rsidR="00A11DA7" w:rsidRPr="00A11DA7" w:rsidRDefault="00A11DA7" w:rsidP="00C010F8">
            <w:pPr>
              <w:autoSpaceDE w:val="0"/>
              <w:autoSpaceDN w:val="0"/>
              <w:adjustRightInd w:val="0"/>
              <w:ind w:firstLine="0"/>
              <w:jc w:val="both"/>
              <w:rPr>
                <w:rFonts w:ascii="Arial" w:eastAsia="Calibri" w:hAnsi="Arial" w:cs="Arial"/>
                <w:sz w:val="20"/>
                <w:szCs w:val="20"/>
              </w:rPr>
            </w:pPr>
            <w:r w:rsidRPr="00A11DA7">
              <w:rPr>
                <w:rFonts w:ascii="Arial" w:eastAsia="Calibri" w:hAnsi="Arial" w:cs="Arial"/>
                <w:sz w:val="20"/>
                <w:szCs w:val="20"/>
              </w:rPr>
              <w:t>По мнению Компании, действующее законодательство Российской Федерации в области корпоративных отношений предоставляет достаточные гарантии и определяет эффективные механизмы защиты прав и интересов акционеров при выкупе и приобретении эмитентами собственных акций.</w:t>
            </w:r>
          </w:p>
          <w:p w14:paraId="4F958AC3" w14:textId="77777777" w:rsidR="00A11DA7" w:rsidRPr="00A11DA7" w:rsidRDefault="00A11DA7" w:rsidP="00C010F8">
            <w:pPr>
              <w:autoSpaceDE w:val="0"/>
              <w:autoSpaceDN w:val="0"/>
              <w:adjustRightInd w:val="0"/>
              <w:ind w:firstLine="0"/>
              <w:jc w:val="both"/>
              <w:rPr>
                <w:rFonts w:ascii="Arial" w:eastAsia="Calibri" w:hAnsi="Arial" w:cs="Arial"/>
                <w:sz w:val="20"/>
                <w:szCs w:val="20"/>
              </w:rPr>
            </w:pPr>
            <w:r w:rsidRPr="00A11DA7">
              <w:rPr>
                <w:rFonts w:ascii="Arial" w:eastAsia="Calibri" w:hAnsi="Arial" w:cs="Arial"/>
                <w:sz w:val="20"/>
                <w:szCs w:val="20"/>
              </w:rPr>
              <w:t>Подтверждением указанной позиции Компании является отсутствие в Компании корпоративных конфликтов, связанных с совершением указанных сделок, выкупом или приобретением акций.</w:t>
            </w:r>
          </w:p>
          <w:p w14:paraId="36F94610" w14:textId="77777777" w:rsidR="00A11DA7" w:rsidRPr="00A11DA7" w:rsidRDefault="00A11DA7" w:rsidP="00C010F8">
            <w:pPr>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Учитывая тот факт, что акции ПАО «ЭЛ5-Энерго» обращаются на организованных торгах, стоимость приобретения и выкупа акций Компании определяется в соответствии с действующим законодательством Российской Федерации. Компания всегда располагает достоверной информацией о стоимости </w:t>
            </w:r>
            <w:r w:rsidRPr="00A11DA7">
              <w:rPr>
                <w:rFonts w:ascii="Arial" w:eastAsia="Times New Roman" w:hAnsi="Arial" w:cs="Arial"/>
                <w:sz w:val="20"/>
                <w:szCs w:val="20"/>
                <w:lang w:eastAsia="ru-RU"/>
              </w:rPr>
              <w:lastRenderedPageBreak/>
              <w:t>своих акций. Компания планирует разработать внутренние документы, регулирующие привлечение оценщика, при возникновении такой необходимости.</w:t>
            </w:r>
          </w:p>
          <w:p w14:paraId="1401AAE2" w14:textId="77777777" w:rsidR="00A11DA7" w:rsidRPr="00A11DA7" w:rsidRDefault="00A11DA7" w:rsidP="00C010F8">
            <w:pPr>
              <w:autoSpaceDE w:val="0"/>
              <w:autoSpaceDN w:val="0"/>
              <w:adjustRightInd w:val="0"/>
              <w:ind w:firstLine="0"/>
              <w:jc w:val="both"/>
              <w:rPr>
                <w:rFonts w:ascii="Arial" w:eastAsia="Times New Roman" w:hAnsi="Arial" w:cs="Arial"/>
                <w:sz w:val="20"/>
                <w:szCs w:val="20"/>
                <w:lang w:eastAsia="ru-RU"/>
              </w:rPr>
            </w:pPr>
            <w:r w:rsidRPr="00A11DA7">
              <w:rPr>
                <w:rFonts w:ascii="Arial" w:eastAsia="Times New Roman" w:hAnsi="Arial" w:cs="Arial"/>
                <w:b/>
                <w:sz w:val="20"/>
                <w:szCs w:val="20"/>
                <w:lang w:eastAsia="ru-RU"/>
              </w:rPr>
              <w:t>П. 3 принципа 7.2.2 соблюдается частично.</w:t>
            </w:r>
          </w:p>
          <w:p w14:paraId="1F055621" w14:textId="77777777" w:rsidR="00A11DA7" w:rsidRPr="00A11DA7" w:rsidRDefault="00A11DA7" w:rsidP="00C010F8">
            <w:pPr>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В своей деятельности Компания руководствуется нормами ст. 83 федерального закона «Об акционерных обществах». </w:t>
            </w:r>
          </w:p>
          <w:p w14:paraId="2AC5E20B" w14:textId="77777777" w:rsidR="00A11DA7" w:rsidRPr="00A11DA7" w:rsidRDefault="00A11DA7" w:rsidP="00C010F8">
            <w:pPr>
              <w:ind w:firstLine="0"/>
              <w:jc w:val="both"/>
              <w:rPr>
                <w:rFonts w:ascii="Arial" w:eastAsia="Times New Roman" w:hAnsi="Arial" w:cs="Arial"/>
                <w:sz w:val="20"/>
                <w:szCs w:val="20"/>
                <w:lang w:eastAsia="ru-RU"/>
              </w:rPr>
            </w:pPr>
            <w:r w:rsidRPr="00A11DA7">
              <w:rPr>
                <w:rFonts w:ascii="Arial" w:eastAsia="Times New Roman" w:hAnsi="Arial" w:cs="Arial"/>
                <w:sz w:val="20"/>
                <w:szCs w:val="20"/>
              </w:rPr>
              <w:t>Перечень оснований заинтересованности, установленный федеральным законом «Об акционерных обществах», является исчерпывающим и достаточным для предотвращения риска нанесения ущерба интересам Общества вследствие совершения сделки, в совершении которой имеется заинтересованность. В связи с изложенным расширение перечня оснований, по которым сделки могут быть отнесены к сделкам с заинтересованностью, представляется нецелесообразным.</w:t>
            </w:r>
          </w:p>
          <w:p w14:paraId="047D805D" w14:textId="77777777" w:rsidR="00A11DA7" w:rsidRPr="00A11DA7" w:rsidRDefault="00A11DA7" w:rsidP="00C010F8">
            <w:pPr>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П. 8.14 Положения о Совете директоров Компании установлена обязанность директора уведомить Совет директоров при возникновении у него конфликта интересов в отношении любого вопроса повестки дня заседания или заочного голосования для принятия решений Советом директоров до начала обсуждения соответствующего вопроса, а в п. 8.15 указанного Положения установлена необходимость воздержаться от голосования по вопросам, в отношении которых у члена Совета директоров имеется конфликт интересов. Понятие «конфликт интересов» закреплено в Положении о Совете директоров. Компания </w:t>
            </w:r>
            <w:r w:rsidRPr="00A11DA7">
              <w:rPr>
                <w:rFonts w:ascii="Arial" w:eastAsia="Times New Roman" w:hAnsi="Arial" w:cs="Arial"/>
                <w:sz w:val="20"/>
                <w:szCs w:val="20"/>
                <w:lang w:eastAsia="ru-RU"/>
              </w:rPr>
              <w:lastRenderedPageBreak/>
              <w:t xml:space="preserve">полагается на добросовестность и объективность каждого члена Совета директоров в вопросах одобрения сделок, в совершении которых имеется заинтересованность, и оставляет принятие решений по этим вопросам в рамках их личной ответственности. </w:t>
            </w:r>
          </w:p>
          <w:p w14:paraId="5DB22462" w14:textId="7192BDB3" w:rsidR="00A11DA7" w:rsidRPr="00A11DA7" w:rsidRDefault="00A11DA7" w:rsidP="00C010F8">
            <w:pPr>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настоящее время Компанией одобрено 34 сдел</w:t>
            </w:r>
            <w:r w:rsidR="0085164D">
              <w:rPr>
                <w:rFonts w:ascii="Arial" w:eastAsia="Times New Roman" w:hAnsi="Arial" w:cs="Arial"/>
                <w:sz w:val="20"/>
                <w:szCs w:val="20"/>
                <w:lang w:eastAsia="ru-RU"/>
              </w:rPr>
              <w:t>ки</w:t>
            </w:r>
            <w:r w:rsidRPr="00A11DA7">
              <w:rPr>
                <w:rFonts w:ascii="Arial" w:eastAsia="Times New Roman" w:hAnsi="Arial" w:cs="Arial"/>
                <w:sz w:val="20"/>
                <w:szCs w:val="20"/>
                <w:lang w:eastAsia="ru-RU"/>
              </w:rPr>
              <w:t>: из которых 31 являются сделками с заинтересованностью, из них 11 сделок заключены, но решения о согласии на совершение сделки не принималось, поскольку требование о необходимости получения согласия на совершение сделок не поступало, 3 являются крупными сделками.  Согласно проведенному Компанией анализу результатов голосования по сделкам, в совершении которых имеется заинтересованность в 2025 году было одобрено 23 сдел</w:t>
            </w:r>
            <w:r w:rsidR="0085164D">
              <w:rPr>
                <w:rFonts w:ascii="Arial" w:eastAsia="Times New Roman" w:hAnsi="Arial" w:cs="Arial"/>
                <w:sz w:val="20"/>
                <w:szCs w:val="20"/>
                <w:lang w:eastAsia="ru-RU"/>
              </w:rPr>
              <w:t>ки</w:t>
            </w:r>
            <w:r w:rsidRPr="00A11DA7">
              <w:rPr>
                <w:rFonts w:ascii="Arial" w:eastAsia="Times New Roman" w:hAnsi="Arial" w:cs="Arial"/>
                <w:sz w:val="20"/>
                <w:szCs w:val="20"/>
                <w:lang w:eastAsia="ru-RU"/>
              </w:rPr>
              <w:t>, из которых: 3 сдел</w:t>
            </w:r>
            <w:r w:rsidR="0085164D">
              <w:rPr>
                <w:rFonts w:ascii="Arial" w:eastAsia="Times New Roman" w:hAnsi="Arial" w:cs="Arial"/>
                <w:sz w:val="20"/>
                <w:szCs w:val="20"/>
                <w:lang w:eastAsia="ru-RU"/>
              </w:rPr>
              <w:t>ки</w:t>
            </w:r>
            <w:r w:rsidRPr="00A11DA7">
              <w:rPr>
                <w:rFonts w:ascii="Arial" w:eastAsia="Times New Roman" w:hAnsi="Arial" w:cs="Arial"/>
                <w:sz w:val="20"/>
                <w:szCs w:val="20"/>
                <w:lang w:eastAsia="ru-RU"/>
              </w:rPr>
              <w:t xml:space="preserve"> одобрены членами совета директоров единогласно; </w:t>
            </w:r>
            <w:r w:rsidRPr="00A11DA7">
              <w:rPr>
                <w:rFonts w:ascii="Arial" w:eastAsia="Times New Roman" w:hAnsi="Arial" w:cs="Arial"/>
                <w:sz w:val="20"/>
                <w:szCs w:val="20"/>
                <w:lang w:eastAsia="ru-RU"/>
              </w:rPr>
              <w:sym w:font="Helvetica Neue" w:char="F0B7"/>
            </w:r>
            <w:r w:rsidRPr="00A11DA7">
              <w:rPr>
                <w:rFonts w:ascii="Arial" w:eastAsia="Times New Roman" w:hAnsi="Arial" w:cs="Arial"/>
                <w:sz w:val="20"/>
                <w:szCs w:val="20"/>
                <w:lang w:eastAsia="ru-RU"/>
              </w:rPr>
              <w:t xml:space="preserve"> 11 сделок одобрены большинством голосов избранных членов Совета директоров не заинтересованных в совершении сделки, по которым 2 (два) члена Совета директоров не принимали участия в голосовании; </w:t>
            </w:r>
            <w:r w:rsidRPr="00A11DA7">
              <w:rPr>
                <w:rFonts w:ascii="Arial" w:eastAsia="Times New Roman" w:hAnsi="Arial" w:cs="Arial"/>
                <w:sz w:val="20"/>
                <w:szCs w:val="20"/>
                <w:lang w:eastAsia="ru-RU"/>
              </w:rPr>
              <w:sym w:font="Helvetica Neue" w:char="F0B7"/>
            </w:r>
            <w:r w:rsidRPr="00A11DA7">
              <w:rPr>
                <w:rFonts w:ascii="Arial" w:eastAsia="Times New Roman" w:hAnsi="Arial" w:cs="Arial"/>
                <w:sz w:val="20"/>
                <w:szCs w:val="20"/>
                <w:lang w:eastAsia="ru-RU"/>
              </w:rPr>
              <w:t xml:space="preserve"> 9 сделок одобрены большинством голосов избранных членов Совета директоров, не заинтересованных в совершении сделки, по которым 1 (один) член Совета директора не принимал участия в голосовании.</w:t>
            </w:r>
          </w:p>
          <w:p w14:paraId="162AB113" w14:textId="77777777" w:rsidR="00A11DA7" w:rsidRPr="00A11DA7" w:rsidRDefault="00A11DA7" w:rsidP="00C010F8">
            <w:pPr>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 xml:space="preserve">Согласно требованиям федерального закона «Об акционерных обществах» всем лицам, которые имеют право на участие в Общем собрании акционеров, ПАО «ЭЛ5-Энерго» </w:t>
            </w:r>
            <w:r w:rsidRPr="00A11DA7">
              <w:rPr>
                <w:rFonts w:ascii="Arial" w:eastAsia="Times New Roman" w:hAnsi="Arial" w:cs="Arial"/>
                <w:sz w:val="20"/>
                <w:szCs w:val="20"/>
                <w:lang w:eastAsia="ru-RU"/>
              </w:rPr>
              <w:lastRenderedPageBreak/>
              <w:t xml:space="preserve">представляет Отчет о заключенных в отчетном году сделках, в совершении которых имеется заинтересованность, на основании которого акционеры могут сделать выводы о суммах и условиях заключения сделок. </w:t>
            </w:r>
          </w:p>
          <w:p w14:paraId="7ED7E7D6" w14:textId="77777777" w:rsidR="00A11DA7" w:rsidRPr="00A11DA7" w:rsidRDefault="00A11DA7" w:rsidP="00C010F8">
            <w:pPr>
              <w:ind w:firstLine="0"/>
              <w:jc w:val="both"/>
              <w:rPr>
                <w:rFonts w:ascii="Arial" w:eastAsia="Times New Roman" w:hAnsi="Arial" w:cs="Arial"/>
                <w:sz w:val="20"/>
                <w:szCs w:val="20"/>
                <w:lang w:eastAsia="ru-RU"/>
              </w:rPr>
            </w:pPr>
            <w:r w:rsidRPr="00A11DA7">
              <w:rPr>
                <w:rFonts w:ascii="Arial" w:eastAsia="Times New Roman" w:hAnsi="Arial" w:cs="Arial"/>
                <w:sz w:val="20"/>
                <w:szCs w:val="20"/>
                <w:lang w:eastAsia="ru-RU"/>
              </w:rPr>
              <w:t>В случае изменения сложившегося подхода Компания готова будет имплементировать положения данной нормы во внутренние документы Компании в случае необходимости.</w:t>
            </w:r>
          </w:p>
        </w:tc>
      </w:tr>
    </w:tbl>
    <w:p w14:paraId="003FAC03" w14:textId="77777777" w:rsidR="00A11DA7" w:rsidRPr="00A11DA7" w:rsidRDefault="00A11DA7" w:rsidP="00C010F8">
      <w:pPr>
        <w:ind w:firstLine="0"/>
        <w:jc w:val="both"/>
        <w:rPr>
          <w:rFonts w:ascii="Calibri" w:eastAsia="Calibri" w:hAnsi="Calibri" w:cs="Times New Roman"/>
        </w:rPr>
      </w:pPr>
    </w:p>
    <w:p w14:paraId="3832E678" w14:textId="77777777" w:rsidR="00F14B10" w:rsidRPr="001679E0" w:rsidRDefault="00F14B10" w:rsidP="00C010F8">
      <w:pPr>
        <w:widowControl w:val="0"/>
        <w:autoSpaceDE w:val="0"/>
        <w:autoSpaceDN w:val="0"/>
        <w:adjustRightInd w:val="0"/>
        <w:ind w:firstLine="0"/>
        <w:jc w:val="both"/>
        <w:rPr>
          <w:rFonts w:ascii="Arial" w:eastAsia="Times New Roman" w:hAnsi="Arial" w:cs="Arial"/>
          <w:sz w:val="20"/>
          <w:szCs w:val="20"/>
          <w:lang w:eastAsia="ru-RU"/>
        </w:rPr>
      </w:pPr>
    </w:p>
    <w:p w14:paraId="13C059B2" w14:textId="77777777" w:rsidR="00F14B10" w:rsidRPr="001679E0" w:rsidRDefault="00F14B10" w:rsidP="00C010F8">
      <w:pPr>
        <w:ind w:firstLine="0"/>
        <w:rPr>
          <w:rFonts w:ascii="Arial" w:eastAsia="Times New Roman" w:hAnsi="Arial" w:cs="Arial"/>
          <w:b/>
          <w:bCs/>
          <w:sz w:val="20"/>
          <w:szCs w:val="20"/>
        </w:rPr>
      </w:pPr>
      <w:r w:rsidRPr="001679E0">
        <w:rPr>
          <w:rFonts w:ascii="Arial" w:eastAsia="Times New Roman" w:hAnsi="Arial" w:cs="Arial"/>
          <w:b/>
          <w:bCs/>
          <w:sz w:val="20"/>
          <w:szCs w:val="20"/>
        </w:rPr>
        <w:br w:type="page"/>
      </w:r>
    </w:p>
    <w:p w14:paraId="553DBBCF" w14:textId="59E07414" w:rsidR="00F14B10" w:rsidRDefault="00F14B10" w:rsidP="007E7F75">
      <w:pPr>
        <w:pStyle w:val="2"/>
        <w:ind w:firstLine="0"/>
        <w:jc w:val="both"/>
      </w:pPr>
      <w:bookmarkStart w:id="410" w:name="_Toc229066529"/>
      <w:bookmarkStart w:id="411" w:name="_Toc229067526"/>
      <w:bookmarkStart w:id="412" w:name="_Toc229662410"/>
      <w:bookmarkStart w:id="413" w:name="_Toc165930507"/>
      <w:bookmarkStart w:id="414" w:name="_Toc165984281"/>
      <w:bookmarkStart w:id="415" w:name="_Toc166830427"/>
      <w:bookmarkStart w:id="416" w:name="_Toc198138438"/>
      <w:r w:rsidRPr="001679E0">
        <w:lastRenderedPageBreak/>
        <w:t>Приложение №</w:t>
      </w:r>
      <w:r>
        <w:t> </w:t>
      </w:r>
      <w:r w:rsidRPr="001679E0">
        <w:t xml:space="preserve">3. </w:t>
      </w:r>
      <w:bookmarkEnd w:id="410"/>
      <w:bookmarkEnd w:id="411"/>
      <w:r w:rsidR="001641D1" w:rsidRPr="001641D1">
        <w:t xml:space="preserve">Отчет о </w:t>
      </w:r>
      <w:r w:rsidR="006B03FA">
        <w:t>заключенных в 2025 году</w:t>
      </w:r>
      <w:r w:rsidR="00D76CF6">
        <w:t xml:space="preserve"> ПАО «ЭЛ5-Энерго»</w:t>
      </w:r>
      <w:r w:rsidR="001641D1" w:rsidRPr="001641D1">
        <w:t xml:space="preserve"> сделках, в совершении которых имеется заинтересованность </w:t>
      </w:r>
      <w:r w:rsidR="001641D1">
        <w:t xml:space="preserve">и </w:t>
      </w:r>
      <w:r w:rsidR="007E7F75">
        <w:t>о</w:t>
      </w:r>
      <w:r w:rsidR="001641D1">
        <w:t xml:space="preserve"> крупных сделках</w:t>
      </w:r>
      <w:bookmarkEnd w:id="412"/>
    </w:p>
    <w:p w14:paraId="30FD983D" w14:textId="5E1D12D9" w:rsidR="00F85C82" w:rsidRDefault="00F85C82" w:rsidP="00F85C82">
      <w:pPr>
        <w:keepNext/>
        <w:widowControl w:val="0"/>
        <w:autoSpaceDE w:val="0"/>
        <w:autoSpaceDN w:val="0"/>
        <w:adjustRightInd w:val="0"/>
        <w:spacing w:before="20" w:after="40"/>
        <w:ind w:left="4956" w:firstLine="708"/>
        <w:jc w:val="both"/>
        <w:outlineLvl w:val="0"/>
        <w:rPr>
          <w:rFonts w:ascii="Arial" w:eastAsia="Times New Roman" w:hAnsi="Arial" w:cs="Arial"/>
          <w:bCs/>
          <w:smallCaps/>
          <w:kern w:val="32"/>
          <w:sz w:val="20"/>
        </w:rPr>
      </w:pPr>
      <w:r w:rsidRPr="00745A1E">
        <w:rPr>
          <w:rFonts w:ascii="Arial" w:eastAsia="Times New Roman" w:hAnsi="Arial" w:cs="Arial"/>
          <w:bCs/>
          <w:smallCaps/>
          <w:kern w:val="32"/>
          <w:sz w:val="20"/>
        </w:rPr>
        <w:t xml:space="preserve">                </w:t>
      </w:r>
      <w:r w:rsidR="00745A1E">
        <w:rPr>
          <w:rFonts w:ascii="Arial" w:eastAsia="Times New Roman" w:hAnsi="Arial" w:cs="Arial"/>
          <w:bCs/>
          <w:smallCaps/>
          <w:kern w:val="32"/>
          <w:sz w:val="20"/>
        </w:rPr>
        <w:t>Утвержден</w:t>
      </w:r>
    </w:p>
    <w:p w14:paraId="0BC61ACE" w14:textId="77777777" w:rsidR="00F85C82" w:rsidRDefault="00F85C82" w:rsidP="00F85C82">
      <w:pPr>
        <w:keepNext/>
        <w:ind w:left="5664"/>
        <w:jc w:val="both"/>
        <w:outlineLvl w:val="0"/>
        <w:rPr>
          <w:rFonts w:ascii="Arial" w:eastAsia="Times New Roman" w:hAnsi="Arial" w:cs="Arial"/>
          <w:bCs/>
          <w:smallCaps/>
          <w:kern w:val="32"/>
          <w:sz w:val="20"/>
        </w:rPr>
      </w:pPr>
      <w:r>
        <w:rPr>
          <w:rFonts w:ascii="Arial" w:eastAsia="Times New Roman" w:hAnsi="Arial" w:cs="Arial"/>
          <w:bCs/>
          <w:smallCaps/>
          <w:kern w:val="32"/>
          <w:sz w:val="20"/>
        </w:rPr>
        <w:t xml:space="preserve">решением совета директоров </w:t>
      </w:r>
    </w:p>
    <w:p w14:paraId="49FEFE9E" w14:textId="77777777" w:rsidR="00F85C82" w:rsidRDefault="00F85C82" w:rsidP="00F85C82">
      <w:pPr>
        <w:keepNext/>
        <w:ind w:left="4956" w:firstLine="708"/>
        <w:jc w:val="both"/>
        <w:outlineLvl w:val="0"/>
        <w:rPr>
          <w:rFonts w:ascii="Arial" w:eastAsia="Times New Roman" w:hAnsi="Arial" w:cs="Arial"/>
          <w:bCs/>
          <w:smallCaps/>
          <w:kern w:val="32"/>
          <w:sz w:val="20"/>
        </w:rPr>
      </w:pPr>
      <w:r>
        <w:rPr>
          <w:rFonts w:ascii="Arial" w:eastAsia="Times New Roman" w:hAnsi="Arial" w:cs="Arial"/>
          <w:bCs/>
          <w:smallCaps/>
          <w:kern w:val="32"/>
          <w:sz w:val="20"/>
        </w:rPr>
        <w:t xml:space="preserve">                ПАО «ЭЛ5-Энерго»</w:t>
      </w:r>
    </w:p>
    <w:p w14:paraId="7BBD1268" w14:textId="1F782396" w:rsidR="00F85C82" w:rsidRDefault="00F85C82" w:rsidP="00F85C82">
      <w:pPr>
        <w:keepNext/>
        <w:jc w:val="both"/>
        <w:outlineLvl w:val="0"/>
        <w:rPr>
          <w:rFonts w:ascii="Arial" w:eastAsia="Times New Roman" w:hAnsi="Arial" w:cs="Arial"/>
          <w:bCs/>
          <w:smallCaps/>
          <w:kern w:val="32"/>
          <w:sz w:val="20"/>
        </w:rPr>
      </w:pPr>
      <w:r>
        <w:rPr>
          <w:rFonts w:ascii="Arial" w:eastAsia="Times New Roman" w:hAnsi="Arial" w:cs="Arial"/>
          <w:bCs/>
          <w:smallCaps/>
          <w:kern w:val="32"/>
          <w:sz w:val="20"/>
        </w:rPr>
        <w:tab/>
      </w:r>
      <w:r>
        <w:rPr>
          <w:rFonts w:ascii="Arial" w:eastAsia="Times New Roman" w:hAnsi="Arial" w:cs="Arial"/>
          <w:bCs/>
          <w:smallCaps/>
          <w:kern w:val="32"/>
          <w:sz w:val="20"/>
        </w:rPr>
        <w:tab/>
      </w:r>
      <w:r>
        <w:rPr>
          <w:rFonts w:ascii="Arial" w:eastAsia="Times New Roman" w:hAnsi="Arial" w:cs="Arial"/>
          <w:bCs/>
          <w:smallCaps/>
          <w:kern w:val="32"/>
          <w:sz w:val="20"/>
        </w:rPr>
        <w:tab/>
      </w:r>
      <w:r>
        <w:rPr>
          <w:rFonts w:ascii="Arial" w:eastAsia="Times New Roman" w:hAnsi="Arial" w:cs="Arial"/>
          <w:bCs/>
          <w:smallCaps/>
          <w:kern w:val="32"/>
          <w:sz w:val="20"/>
        </w:rPr>
        <w:tab/>
      </w:r>
      <w:r>
        <w:rPr>
          <w:rFonts w:ascii="Arial" w:eastAsia="Times New Roman" w:hAnsi="Arial" w:cs="Arial"/>
          <w:bCs/>
          <w:smallCaps/>
          <w:kern w:val="32"/>
          <w:sz w:val="20"/>
        </w:rPr>
        <w:tab/>
      </w:r>
      <w:r>
        <w:rPr>
          <w:rFonts w:ascii="Arial" w:eastAsia="Times New Roman" w:hAnsi="Arial" w:cs="Arial"/>
          <w:bCs/>
          <w:smallCaps/>
          <w:kern w:val="32"/>
          <w:sz w:val="20"/>
        </w:rPr>
        <w:tab/>
      </w:r>
      <w:r>
        <w:rPr>
          <w:rFonts w:ascii="Arial" w:eastAsia="Times New Roman" w:hAnsi="Arial" w:cs="Arial"/>
          <w:bCs/>
          <w:smallCaps/>
          <w:kern w:val="32"/>
          <w:sz w:val="20"/>
        </w:rPr>
        <w:tab/>
        <w:t xml:space="preserve">                (протокол № </w:t>
      </w:r>
      <w:r w:rsidRPr="00745A1E">
        <w:rPr>
          <w:rFonts w:ascii="Arial" w:eastAsia="Times New Roman" w:hAnsi="Arial" w:cs="Arial"/>
          <w:bCs/>
          <w:smallCaps/>
          <w:kern w:val="32"/>
          <w:sz w:val="20"/>
        </w:rPr>
        <w:t>11</w:t>
      </w:r>
      <w:r>
        <w:rPr>
          <w:rFonts w:ascii="Arial" w:eastAsia="Times New Roman" w:hAnsi="Arial" w:cs="Arial"/>
          <w:bCs/>
          <w:smallCaps/>
          <w:kern w:val="32"/>
          <w:sz w:val="20"/>
        </w:rPr>
        <w:t>/2</w:t>
      </w:r>
      <w:r w:rsidRPr="00745A1E">
        <w:rPr>
          <w:rFonts w:ascii="Arial" w:eastAsia="Times New Roman" w:hAnsi="Arial" w:cs="Arial"/>
          <w:bCs/>
          <w:smallCaps/>
          <w:kern w:val="32"/>
          <w:sz w:val="20"/>
        </w:rPr>
        <w:t>6</w:t>
      </w:r>
      <w:r>
        <w:rPr>
          <w:rFonts w:ascii="Arial" w:eastAsia="Times New Roman" w:hAnsi="Arial" w:cs="Arial"/>
          <w:bCs/>
          <w:smallCaps/>
          <w:kern w:val="32"/>
          <w:sz w:val="20"/>
        </w:rPr>
        <w:t xml:space="preserve"> от 2</w:t>
      </w:r>
      <w:r w:rsidRPr="00745A1E">
        <w:rPr>
          <w:rFonts w:ascii="Arial" w:eastAsia="Times New Roman" w:hAnsi="Arial" w:cs="Arial"/>
          <w:bCs/>
          <w:smallCaps/>
          <w:kern w:val="32"/>
          <w:sz w:val="20"/>
        </w:rPr>
        <w:t>0</w:t>
      </w:r>
      <w:r>
        <w:rPr>
          <w:rFonts w:ascii="Arial" w:eastAsia="Times New Roman" w:hAnsi="Arial" w:cs="Arial"/>
          <w:bCs/>
          <w:smallCaps/>
          <w:kern w:val="32"/>
          <w:sz w:val="20"/>
        </w:rPr>
        <w:t>.05.202</w:t>
      </w:r>
      <w:r w:rsidRPr="00745A1E">
        <w:rPr>
          <w:rFonts w:ascii="Arial" w:eastAsia="Times New Roman" w:hAnsi="Arial" w:cs="Arial"/>
          <w:bCs/>
          <w:smallCaps/>
          <w:kern w:val="32"/>
          <w:sz w:val="20"/>
        </w:rPr>
        <w:t>6</w:t>
      </w:r>
      <w:r>
        <w:rPr>
          <w:rFonts w:ascii="Arial" w:eastAsia="Times New Roman" w:hAnsi="Arial" w:cs="Arial"/>
          <w:bCs/>
          <w:smallCaps/>
          <w:kern w:val="32"/>
          <w:sz w:val="20"/>
        </w:rPr>
        <w:t xml:space="preserve">) </w:t>
      </w:r>
    </w:p>
    <w:p w14:paraId="5EF9E3B1" w14:textId="77777777" w:rsidR="000D65DA" w:rsidRPr="00F85C82" w:rsidRDefault="000D65DA" w:rsidP="00F85C82">
      <w:pPr>
        <w:keepNext/>
        <w:jc w:val="both"/>
        <w:outlineLvl w:val="0"/>
        <w:rPr>
          <w:rFonts w:ascii="Arial" w:eastAsia="Times New Roman" w:hAnsi="Arial" w:cs="Arial"/>
          <w:bCs/>
          <w:smallCaps/>
          <w:kern w:val="32"/>
          <w:sz w:val="20"/>
        </w:rPr>
      </w:pPr>
    </w:p>
    <w:p w14:paraId="229AAE5E" w14:textId="79F3BBA1" w:rsidR="00D76CF6" w:rsidRDefault="006B03FA" w:rsidP="00C010F8">
      <w:pPr>
        <w:ind w:firstLine="0"/>
        <w:jc w:val="both"/>
        <w:rPr>
          <w:rFonts w:ascii="Arial" w:hAnsi="Arial" w:cs="Arial"/>
          <w:b/>
          <w:sz w:val="20"/>
          <w:szCs w:val="20"/>
        </w:rPr>
      </w:pPr>
      <w:r>
        <w:rPr>
          <w:rFonts w:ascii="Arial" w:hAnsi="Arial" w:cs="Arial"/>
          <w:b/>
          <w:sz w:val="20"/>
          <w:szCs w:val="20"/>
        </w:rPr>
        <w:t>Отчет</w:t>
      </w:r>
      <w:r w:rsidR="00D76CF6" w:rsidRPr="00D76CF6">
        <w:rPr>
          <w:rFonts w:ascii="Arial" w:hAnsi="Arial" w:cs="Arial"/>
          <w:b/>
          <w:sz w:val="20"/>
          <w:szCs w:val="20"/>
        </w:rPr>
        <w:t xml:space="preserve"> о </w:t>
      </w:r>
      <w:r>
        <w:rPr>
          <w:rFonts w:ascii="Arial" w:hAnsi="Arial" w:cs="Arial"/>
          <w:b/>
          <w:sz w:val="20"/>
          <w:szCs w:val="20"/>
        </w:rPr>
        <w:t>заключенных в 2025 году</w:t>
      </w:r>
      <w:r w:rsidR="00D76CF6" w:rsidRPr="00D76CF6">
        <w:rPr>
          <w:rFonts w:ascii="Arial" w:hAnsi="Arial" w:cs="Arial"/>
          <w:b/>
          <w:sz w:val="20"/>
          <w:szCs w:val="20"/>
        </w:rPr>
        <w:t xml:space="preserve"> ПАО «ЭЛ5-Энерго» сделках, в совершении которых имеется заинтересованность</w:t>
      </w:r>
    </w:p>
    <w:p w14:paraId="025A2A6A"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val="en-US" w:eastAsia="ru-RU"/>
        </w:rPr>
      </w:pPr>
      <w:r w:rsidRPr="005F6AE8">
        <w:rPr>
          <w:rFonts w:ascii="Arial" w:eastAsia="Times New Roman" w:hAnsi="Arial" w:cs="Arial"/>
          <w:b/>
          <w:i/>
          <w:sz w:val="20"/>
          <w:szCs w:val="20"/>
          <w:lang w:eastAsia="ru-RU"/>
        </w:rPr>
        <w:t xml:space="preserve">Сделка </w:t>
      </w:r>
      <w:r w:rsidRPr="005F6AE8">
        <w:rPr>
          <w:rFonts w:ascii="Arial" w:eastAsia="Times New Roman" w:hAnsi="Arial" w:cs="Arial"/>
          <w:b/>
          <w:i/>
          <w:sz w:val="20"/>
          <w:szCs w:val="20"/>
          <w:lang w:val="en-US" w:eastAsia="ru-RU"/>
        </w:rPr>
        <w:t>1</w:t>
      </w:r>
    </w:p>
    <w:tbl>
      <w:tblPr>
        <w:tblStyle w:val="49"/>
        <w:tblW w:w="0" w:type="auto"/>
        <w:tblInd w:w="0" w:type="dxa"/>
        <w:tblLook w:val="04A0" w:firstRow="1" w:lastRow="0" w:firstColumn="1" w:lastColumn="0" w:noHBand="0" w:noVBand="1"/>
      </w:tblPr>
      <w:tblGrid>
        <w:gridCol w:w="2689"/>
        <w:gridCol w:w="6656"/>
      </w:tblGrid>
      <w:tr w:rsidR="00F14B10" w:rsidRPr="005F6AE8" w14:paraId="3990F61A"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5819C759"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70018CEE"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Стороны договора: Исполнитель</w:t>
            </w:r>
            <w:r w:rsidRPr="00D254B7">
              <w:rPr>
                <w:rFonts w:ascii="Arial" w:eastAsia="Times New Roman" w:hAnsi="Arial" w:cs="Arial"/>
                <w:sz w:val="20"/>
                <w:szCs w:val="20"/>
              </w:rPr>
              <w:t xml:space="preserve"> – </w:t>
            </w:r>
            <w:r w:rsidRPr="005F6AE8">
              <w:rPr>
                <w:rFonts w:ascii="Arial" w:eastAsia="Times New Roman" w:hAnsi="Arial" w:cs="Arial"/>
                <w:sz w:val="20"/>
                <w:szCs w:val="20"/>
              </w:rPr>
              <w:t>ООО</w:t>
            </w:r>
            <w:r>
              <w:rPr>
                <w:rFonts w:ascii="Arial" w:eastAsia="Times New Roman" w:hAnsi="Arial" w:cs="Arial"/>
                <w:sz w:val="20"/>
                <w:szCs w:val="20"/>
              </w:rPr>
              <w:t> </w:t>
            </w:r>
            <w:r w:rsidRPr="005F6AE8">
              <w:rPr>
                <w:rFonts w:ascii="Arial" w:eastAsia="Times New Roman" w:hAnsi="Arial" w:cs="Arial"/>
                <w:sz w:val="20"/>
                <w:szCs w:val="20"/>
              </w:rPr>
              <w:t>«ЛУКОЙЛ-Технологии», Заказчик</w:t>
            </w:r>
            <w:r w:rsidRPr="00D254B7">
              <w:rPr>
                <w:rFonts w:ascii="Arial" w:eastAsia="Times New Roman" w:hAnsi="Arial" w:cs="Arial"/>
                <w:sz w:val="20"/>
                <w:szCs w:val="20"/>
              </w:rPr>
              <w:t xml:space="preserve"> – </w:t>
            </w:r>
            <w:r w:rsidRPr="005F6AE8">
              <w:rPr>
                <w:rFonts w:ascii="Arial" w:eastAsia="Times New Roman" w:hAnsi="Arial" w:cs="Arial"/>
                <w:sz w:val="20"/>
                <w:szCs w:val="20"/>
              </w:rPr>
              <w:t>ПАО</w:t>
            </w:r>
            <w:r>
              <w:rPr>
                <w:rFonts w:ascii="Arial" w:eastAsia="Times New Roman" w:hAnsi="Arial" w:cs="Arial"/>
                <w:sz w:val="20"/>
                <w:szCs w:val="20"/>
              </w:rPr>
              <w:t> </w:t>
            </w:r>
            <w:r w:rsidRPr="005F6AE8">
              <w:rPr>
                <w:rFonts w:ascii="Arial" w:eastAsia="Times New Roman" w:hAnsi="Arial" w:cs="Arial"/>
                <w:sz w:val="20"/>
                <w:szCs w:val="20"/>
              </w:rPr>
              <w:t>«ЭЛ5-Энерго».</w:t>
            </w:r>
          </w:p>
          <w:p w14:paraId="06887103" w14:textId="035F1594"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Предмет договора: услуга обеспечения предоставления дополнительного одноразового пароля </w:t>
            </w:r>
            <w:r>
              <w:rPr>
                <w:rFonts w:ascii="Arial" w:eastAsia="Times New Roman" w:hAnsi="Arial" w:cs="Arial"/>
                <w:sz w:val="20"/>
                <w:szCs w:val="20"/>
              </w:rPr>
              <w:t>при </w:t>
            </w:r>
            <w:r w:rsidRPr="005F6AE8">
              <w:rPr>
                <w:rFonts w:ascii="Arial" w:eastAsia="Times New Roman" w:hAnsi="Arial" w:cs="Arial"/>
                <w:sz w:val="20"/>
                <w:szCs w:val="20"/>
              </w:rPr>
              <w:t>удал</w:t>
            </w:r>
            <w:r w:rsidR="00BE36FF">
              <w:rPr>
                <w:rFonts w:ascii="Arial" w:eastAsia="Times New Roman" w:hAnsi="Arial" w:cs="Arial"/>
                <w:sz w:val="20"/>
                <w:szCs w:val="20"/>
              </w:rPr>
              <w:t>е</w:t>
            </w:r>
            <w:r w:rsidRPr="005F6AE8">
              <w:rPr>
                <w:rFonts w:ascii="Arial" w:eastAsia="Times New Roman" w:hAnsi="Arial" w:cs="Arial"/>
                <w:sz w:val="20"/>
                <w:szCs w:val="20"/>
              </w:rPr>
              <w:t>нном доступе (Mobilepass). Услуга обеспечения ИБ корпоративной электронной почты.</w:t>
            </w:r>
          </w:p>
          <w:p w14:paraId="3B643EF5"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Цена договора: </w:t>
            </w:r>
            <w:r>
              <w:rPr>
                <w:rFonts w:ascii="Arial" w:eastAsia="Times New Roman" w:hAnsi="Arial" w:cs="Arial"/>
                <w:sz w:val="20"/>
                <w:szCs w:val="20"/>
              </w:rPr>
              <w:t>не </w:t>
            </w:r>
            <w:r w:rsidRPr="005F6AE8">
              <w:rPr>
                <w:rFonts w:ascii="Arial" w:eastAsia="Times New Roman" w:hAnsi="Arial" w:cs="Arial"/>
                <w:sz w:val="20"/>
                <w:szCs w:val="20"/>
              </w:rPr>
              <w:t>превысит 242</w:t>
            </w:r>
            <w:r>
              <w:rPr>
                <w:rFonts w:ascii="Arial" w:eastAsia="Times New Roman" w:hAnsi="Arial" w:cs="Arial"/>
                <w:sz w:val="20"/>
                <w:szCs w:val="20"/>
              </w:rPr>
              <w:t> </w:t>
            </w:r>
            <w:r w:rsidRPr="005F6AE8">
              <w:rPr>
                <w:rFonts w:ascii="Arial" w:eastAsia="Times New Roman" w:hAnsi="Arial" w:cs="Arial"/>
                <w:sz w:val="20"/>
                <w:szCs w:val="20"/>
              </w:rPr>
              <w:t>389,00</w:t>
            </w:r>
            <w:r>
              <w:rPr>
                <w:rFonts w:ascii="Arial" w:eastAsia="Times New Roman" w:hAnsi="Arial" w:cs="Arial"/>
                <w:sz w:val="20"/>
                <w:szCs w:val="20"/>
              </w:rPr>
              <w:t> </w:t>
            </w:r>
            <w:r w:rsidRPr="005F6AE8">
              <w:rPr>
                <w:rFonts w:ascii="Arial" w:eastAsia="Times New Roman" w:hAnsi="Arial" w:cs="Arial"/>
                <w:sz w:val="20"/>
                <w:szCs w:val="20"/>
              </w:rPr>
              <w:t xml:space="preserve">руб., </w:t>
            </w:r>
            <w:r>
              <w:rPr>
                <w:rFonts w:ascii="Arial" w:eastAsia="Times New Roman" w:hAnsi="Arial" w:cs="Arial"/>
                <w:sz w:val="20"/>
                <w:szCs w:val="20"/>
              </w:rPr>
              <w:t>без </w:t>
            </w:r>
            <w:r w:rsidRPr="005F6AE8">
              <w:rPr>
                <w:rFonts w:ascii="Arial" w:eastAsia="Times New Roman" w:hAnsi="Arial" w:cs="Arial"/>
                <w:sz w:val="20"/>
                <w:szCs w:val="20"/>
              </w:rPr>
              <w:t>учета НДС.</w:t>
            </w:r>
          </w:p>
          <w:p w14:paraId="0FCFFFB1" w14:textId="488B227B"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Срок действия договора: 01.01.2025</w:t>
            </w:r>
            <w:r w:rsidRPr="00D254B7">
              <w:rPr>
                <w:rFonts w:ascii="Arial" w:eastAsia="Times New Roman" w:hAnsi="Arial" w:cs="Arial"/>
                <w:sz w:val="20"/>
                <w:szCs w:val="20"/>
              </w:rPr>
              <w:t>–</w:t>
            </w:r>
            <w:r w:rsidRPr="005F6AE8">
              <w:rPr>
                <w:rFonts w:ascii="Arial" w:eastAsia="Times New Roman" w:hAnsi="Arial" w:cs="Arial"/>
                <w:sz w:val="20"/>
                <w:szCs w:val="20"/>
              </w:rPr>
              <w:t>31.12.2025</w:t>
            </w:r>
          </w:p>
        </w:tc>
      </w:tr>
      <w:tr w:rsidR="00F14B10" w:rsidRPr="005F6AE8" w14:paraId="4943E806"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093E2442"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30019F2A" w14:textId="1CB69C4E"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сделке,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сделке, являются таковыми: ПАО</w:t>
            </w:r>
            <w:r>
              <w:rPr>
                <w:rFonts w:ascii="Arial" w:eastAsia="Times New Roman" w:hAnsi="Arial" w:cs="Arial"/>
                <w:sz w:val="20"/>
                <w:szCs w:val="20"/>
              </w:rPr>
              <w:t> </w:t>
            </w:r>
            <w:r w:rsidRPr="005F6AE8">
              <w:rPr>
                <w:rFonts w:ascii="Arial" w:eastAsia="Times New Roman" w:hAnsi="Arial" w:cs="Arial"/>
                <w:sz w:val="20"/>
                <w:szCs w:val="20"/>
              </w:rPr>
              <w:t xml:space="preserve">«ЛУКОЙЛ» признается лицом, заинтересованным </w:t>
            </w:r>
            <w:r>
              <w:rPr>
                <w:rFonts w:ascii="Arial" w:eastAsia="Times New Roman" w:hAnsi="Arial" w:cs="Arial"/>
                <w:sz w:val="20"/>
                <w:szCs w:val="20"/>
              </w:rPr>
              <w:t>в </w:t>
            </w:r>
            <w:r w:rsidRPr="005F6AE8">
              <w:rPr>
                <w:rFonts w:ascii="Arial" w:eastAsia="Times New Roman" w:hAnsi="Arial" w:cs="Arial"/>
                <w:sz w:val="20"/>
                <w:szCs w:val="20"/>
              </w:rPr>
              <w:t>совершении сделки, поскольку ПАО</w:t>
            </w:r>
            <w:r>
              <w:rPr>
                <w:rFonts w:ascii="Arial" w:eastAsia="Times New Roman" w:hAnsi="Arial" w:cs="Arial"/>
                <w:sz w:val="20"/>
                <w:szCs w:val="20"/>
              </w:rPr>
              <w:t> </w:t>
            </w:r>
            <w:r w:rsidRPr="005F6AE8">
              <w:rPr>
                <w:rFonts w:ascii="Arial" w:eastAsia="Times New Roman" w:hAnsi="Arial" w:cs="Arial"/>
                <w:sz w:val="20"/>
                <w:szCs w:val="20"/>
              </w:rPr>
              <w:t>«ЛУКОЙЛ» является (i) контролирующим лицом ООО</w:t>
            </w:r>
            <w:r>
              <w:rPr>
                <w:rFonts w:ascii="Arial" w:eastAsia="Times New Roman" w:hAnsi="Arial" w:cs="Arial"/>
                <w:sz w:val="20"/>
                <w:szCs w:val="20"/>
              </w:rPr>
              <w:t> </w:t>
            </w:r>
            <w:r w:rsidRPr="005F6AE8">
              <w:rPr>
                <w:rFonts w:ascii="Arial" w:eastAsia="Times New Roman" w:hAnsi="Arial" w:cs="Arial"/>
                <w:sz w:val="20"/>
                <w:szCs w:val="20"/>
              </w:rPr>
              <w:t xml:space="preserve">«ЛУКОЙЛ-Технологии» </w:t>
            </w:r>
            <w:r>
              <w:rPr>
                <w:rFonts w:ascii="Arial" w:eastAsia="Times New Roman" w:hAnsi="Arial" w:cs="Arial"/>
                <w:sz w:val="20"/>
                <w:szCs w:val="20"/>
              </w:rPr>
              <w:t>в </w:t>
            </w:r>
            <w:r w:rsidRPr="005F6AE8">
              <w:rPr>
                <w:rFonts w:ascii="Arial" w:eastAsia="Times New Roman" w:hAnsi="Arial" w:cs="Arial"/>
                <w:sz w:val="20"/>
                <w:szCs w:val="20"/>
              </w:rPr>
              <w:t xml:space="preserve">силу прямого владения долей </w:t>
            </w:r>
            <w:r>
              <w:rPr>
                <w:rFonts w:ascii="Arial" w:eastAsia="Times New Roman" w:hAnsi="Arial" w:cs="Arial"/>
                <w:sz w:val="20"/>
                <w:szCs w:val="20"/>
              </w:rPr>
              <w:t>в </w:t>
            </w:r>
            <w:r w:rsidRPr="005F6AE8">
              <w:rPr>
                <w:rFonts w:ascii="Arial" w:eastAsia="Times New Roman" w:hAnsi="Arial" w:cs="Arial"/>
                <w:sz w:val="20"/>
                <w:szCs w:val="20"/>
              </w:rPr>
              <w:t xml:space="preserve">уставном капитале, </w:t>
            </w:r>
            <w:r>
              <w:rPr>
                <w:rFonts w:ascii="Arial" w:eastAsia="Times New Roman" w:hAnsi="Arial" w:cs="Arial"/>
                <w:sz w:val="20"/>
                <w:szCs w:val="20"/>
              </w:rPr>
              <w:t>и </w:t>
            </w:r>
            <w:r w:rsidRPr="005F6AE8">
              <w:rPr>
                <w:rFonts w:ascii="Arial" w:eastAsia="Times New Roman" w:hAnsi="Arial" w:cs="Arial"/>
                <w:sz w:val="20"/>
                <w:szCs w:val="20"/>
              </w:rPr>
              <w:t>(ii) контролирующим лицом 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w:t>
            </w:r>
            <w:r>
              <w:rPr>
                <w:rFonts w:ascii="Arial" w:eastAsia="Times New Roman" w:hAnsi="Arial" w:cs="Arial"/>
                <w:sz w:val="20"/>
                <w:szCs w:val="20"/>
              </w:rPr>
              <w:t>в </w:t>
            </w:r>
            <w:r w:rsidRPr="005F6AE8">
              <w:rPr>
                <w:rFonts w:ascii="Arial" w:eastAsia="Times New Roman" w:hAnsi="Arial" w:cs="Arial"/>
                <w:sz w:val="20"/>
                <w:szCs w:val="20"/>
              </w:rPr>
              <w:t>силу прямого владения акциями</w:t>
            </w:r>
          </w:p>
        </w:tc>
      </w:tr>
      <w:tr w:rsidR="00F14B10" w:rsidRPr="005F6AE8" w14:paraId="4722FBE3"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4D28F8E2"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37E0D39D" w14:textId="565CC129"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Совет директоров 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Протокол </w:t>
            </w:r>
            <w:r w:rsidRPr="00D254B7">
              <w:rPr>
                <w:rFonts w:ascii="Arial" w:eastAsia="Times New Roman" w:hAnsi="Arial" w:cs="Arial"/>
                <w:sz w:val="20"/>
                <w:szCs w:val="20"/>
              </w:rPr>
              <w:t>№ </w:t>
            </w:r>
            <w:r w:rsidRPr="005F6AE8">
              <w:rPr>
                <w:rFonts w:ascii="Arial" w:eastAsia="Times New Roman" w:hAnsi="Arial" w:cs="Arial"/>
                <w:sz w:val="20"/>
                <w:szCs w:val="20"/>
              </w:rPr>
              <w:t>14/24</w:t>
            </w:r>
            <w:r>
              <w:rPr>
                <w:rFonts w:ascii="Arial" w:eastAsia="Times New Roman" w:hAnsi="Arial" w:cs="Arial"/>
                <w:sz w:val="20"/>
                <w:szCs w:val="20"/>
              </w:rPr>
              <w:t> от </w:t>
            </w:r>
            <w:r w:rsidRPr="005F6AE8">
              <w:rPr>
                <w:rFonts w:ascii="Arial" w:eastAsia="Times New Roman" w:hAnsi="Arial" w:cs="Arial"/>
                <w:sz w:val="20"/>
                <w:szCs w:val="20"/>
              </w:rPr>
              <w:t>4</w:t>
            </w:r>
            <w:r>
              <w:rPr>
                <w:rFonts w:ascii="Arial" w:eastAsia="Times New Roman" w:hAnsi="Arial" w:cs="Arial"/>
                <w:sz w:val="20"/>
                <w:szCs w:val="20"/>
              </w:rPr>
              <w:t> </w:t>
            </w:r>
            <w:r w:rsidRPr="005F6AE8">
              <w:rPr>
                <w:rFonts w:ascii="Arial" w:eastAsia="Times New Roman" w:hAnsi="Arial" w:cs="Arial"/>
                <w:sz w:val="20"/>
                <w:szCs w:val="20"/>
              </w:rPr>
              <w:t>декабря 2024</w:t>
            </w:r>
            <w:r>
              <w:rPr>
                <w:rFonts w:ascii="Arial" w:eastAsia="Times New Roman" w:hAnsi="Arial" w:cs="Arial"/>
                <w:sz w:val="20"/>
                <w:szCs w:val="20"/>
              </w:rPr>
              <w:t> года</w:t>
            </w:r>
          </w:p>
        </w:tc>
      </w:tr>
    </w:tbl>
    <w:p w14:paraId="242602BE"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eastAsia="ru-RU"/>
        </w:rPr>
      </w:pPr>
    </w:p>
    <w:p w14:paraId="6143ED3E"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Сделка 2</w:t>
      </w:r>
    </w:p>
    <w:tbl>
      <w:tblPr>
        <w:tblStyle w:val="49"/>
        <w:tblW w:w="0" w:type="auto"/>
        <w:tblInd w:w="0" w:type="dxa"/>
        <w:tblLook w:val="04A0" w:firstRow="1" w:lastRow="0" w:firstColumn="1" w:lastColumn="0" w:noHBand="0" w:noVBand="1"/>
      </w:tblPr>
      <w:tblGrid>
        <w:gridCol w:w="2689"/>
        <w:gridCol w:w="6656"/>
      </w:tblGrid>
      <w:tr w:rsidR="00F14B10" w:rsidRPr="005F6AE8" w14:paraId="5A6CCAE0"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05F14289"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13924189"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Стороны договора: ПАО</w:t>
            </w:r>
            <w:r>
              <w:rPr>
                <w:rFonts w:ascii="Arial" w:eastAsia="Times New Roman" w:hAnsi="Arial" w:cs="Arial"/>
                <w:sz w:val="20"/>
                <w:szCs w:val="20"/>
              </w:rPr>
              <w:t> </w:t>
            </w:r>
            <w:r w:rsidRPr="005F6AE8">
              <w:rPr>
                <w:rFonts w:ascii="Arial" w:eastAsia="Times New Roman" w:hAnsi="Arial" w:cs="Arial"/>
                <w:sz w:val="20"/>
                <w:szCs w:val="20"/>
              </w:rPr>
              <w:t>«ЭЛ5-Энерго»</w:t>
            </w:r>
            <w:r w:rsidRPr="00D254B7">
              <w:rPr>
                <w:rFonts w:ascii="Arial" w:eastAsia="Times New Roman" w:hAnsi="Arial" w:cs="Arial"/>
                <w:sz w:val="20"/>
                <w:szCs w:val="20"/>
              </w:rPr>
              <w:t xml:space="preserve"> – </w:t>
            </w:r>
            <w:r w:rsidRPr="005F6AE8">
              <w:rPr>
                <w:rFonts w:ascii="Arial" w:eastAsia="Times New Roman" w:hAnsi="Arial" w:cs="Arial"/>
                <w:sz w:val="20"/>
                <w:szCs w:val="20"/>
              </w:rPr>
              <w:t>Исполнитель,</w:t>
            </w:r>
            <w:r>
              <w:rPr>
                <w:rFonts w:ascii="Arial" w:eastAsia="Times New Roman" w:hAnsi="Arial" w:cs="Arial"/>
                <w:sz w:val="20"/>
                <w:szCs w:val="20"/>
              </w:rPr>
              <w:t xml:space="preserve"> АО </w:t>
            </w:r>
            <w:r w:rsidRPr="005F6AE8">
              <w:rPr>
                <w:rFonts w:ascii="Arial" w:eastAsia="Times New Roman" w:hAnsi="Arial" w:cs="Arial"/>
                <w:sz w:val="20"/>
                <w:szCs w:val="20"/>
              </w:rPr>
              <w:t>«Теплопрогресс»</w:t>
            </w:r>
            <w:r w:rsidRPr="00D254B7">
              <w:rPr>
                <w:rFonts w:ascii="Arial" w:eastAsia="Times New Roman" w:hAnsi="Arial" w:cs="Arial"/>
                <w:sz w:val="20"/>
                <w:szCs w:val="20"/>
              </w:rPr>
              <w:t xml:space="preserve"> – </w:t>
            </w:r>
            <w:r w:rsidRPr="005F6AE8">
              <w:rPr>
                <w:rFonts w:ascii="Arial" w:eastAsia="Times New Roman" w:hAnsi="Arial" w:cs="Arial"/>
                <w:sz w:val="20"/>
                <w:szCs w:val="20"/>
              </w:rPr>
              <w:t>Заказчик.</w:t>
            </w:r>
          </w:p>
          <w:p w14:paraId="6CE8EE59"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Предмет договора: услуги </w:t>
            </w:r>
            <w:r>
              <w:rPr>
                <w:rFonts w:ascii="Arial" w:eastAsia="Times New Roman" w:hAnsi="Arial" w:cs="Arial"/>
                <w:sz w:val="20"/>
                <w:szCs w:val="20"/>
              </w:rPr>
              <w:t>по </w:t>
            </w:r>
            <w:r w:rsidRPr="005F6AE8">
              <w:rPr>
                <w:rFonts w:ascii="Arial" w:eastAsia="Times New Roman" w:hAnsi="Arial" w:cs="Arial"/>
                <w:sz w:val="20"/>
                <w:szCs w:val="20"/>
              </w:rPr>
              <w:t xml:space="preserve">предоставлению доступа </w:t>
            </w:r>
            <w:r>
              <w:rPr>
                <w:rFonts w:ascii="Arial" w:eastAsia="Times New Roman" w:hAnsi="Arial" w:cs="Arial"/>
                <w:sz w:val="20"/>
                <w:szCs w:val="20"/>
              </w:rPr>
              <w:t>к </w:t>
            </w:r>
            <w:r w:rsidRPr="005F6AE8">
              <w:rPr>
                <w:rFonts w:ascii="Arial" w:eastAsia="Times New Roman" w:hAnsi="Arial" w:cs="Arial"/>
                <w:sz w:val="20"/>
                <w:szCs w:val="20"/>
              </w:rPr>
              <w:t xml:space="preserve">информационным </w:t>
            </w:r>
            <w:r>
              <w:rPr>
                <w:rFonts w:ascii="Arial" w:eastAsia="Times New Roman" w:hAnsi="Arial" w:cs="Arial"/>
                <w:sz w:val="20"/>
                <w:szCs w:val="20"/>
              </w:rPr>
              <w:t>и </w:t>
            </w:r>
            <w:r w:rsidRPr="005F6AE8">
              <w:rPr>
                <w:rFonts w:ascii="Arial" w:eastAsia="Times New Roman" w:hAnsi="Arial" w:cs="Arial"/>
                <w:sz w:val="20"/>
                <w:szCs w:val="20"/>
              </w:rPr>
              <w:t xml:space="preserve">справочным ресурсам, системам </w:t>
            </w:r>
            <w:r>
              <w:rPr>
                <w:rFonts w:ascii="Arial" w:eastAsia="Times New Roman" w:hAnsi="Arial" w:cs="Arial"/>
                <w:sz w:val="20"/>
                <w:szCs w:val="20"/>
              </w:rPr>
              <w:t>и </w:t>
            </w:r>
            <w:r w:rsidRPr="005F6AE8">
              <w:rPr>
                <w:rFonts w:ascii="Arial" w:eastAsia="Times New Roman" w:hAnsi="Arial" w:cs="Arial"/>
                <w:sz w:val="20"/>
                <w:szCs w:val="20"/>
              </w:rPr>
              <w:t xml:space="preserve">базам данных, услуги </w:t>
            </w:r>
            <w:r>
              <w:rPr>
                <w:rFonts w:ascii="Arial" w:eastAsia="Times New Roman" w:hAnsi="Arial" w:cs="Arial"/>
                <w:sz w:val="20"/>
                <w:szCs w:val="20"/>
              </w:rPr>
              <w:t>по </w:t>
            </w:r>
            <w:r w:rsidRPr="005F6AE8">
              <w:rPr>
                <w:rFonts w:ascii="Arial" w:eastAsia="Times New Roman" w:hAnsi="Arial" w:cs="Arial"/>
                <w:sz w:val="20"/>
                <w:szCs w:val="20"/>
              </w:rPr>
              <w:t xml:space="preserve">сопровождению </w:t>
            </w:r>
            <w:r>
              <w:rPr>
                <w:rFonts w:ascii="Arial" w:eastAsia="Times New Roman" w:hAnsi="Arial" w:cs="Arial"/>
                <w:sz w:val="20"/>
                <w:szCs w:val="20"/>
              </w:rPr>
              <w:t>и </w:t>
            </w:r>
            <w:r w:rsidRPr="005F6AE8">
              <w:rPr>
                <w:rFonts w:ascii="Arial" w:eastAsia="Times New Roman" w:hAnsi="Arial" w:cs="Arial"/>
                <w:sz w:val="20"/>
                <w:szCs w:val="20"/>
              </w:rPr>
              <w:t xml:space="preserve">поддержке: ОТ </w:t>
            </w:r>
            <w:r>
              <w:rPr>
                <w:rFonts w:ascii="Arial" w:eastAsia="Times New Roman" w:hAnsi="Arial" w:cs="Arial"/>
                <w:sz w:val="20"/>
                <w:szCs w:val="20"/>
              </w:rPr>
              <w:t>и </w:t>
            </w:r>
            <w:r w:rsidRPr="005F6AE8">
              <w:rPr>
                <w:rFonts w:ascii="Arial" w:eastAsia="Times New Roman" w:hAnsi="Arial" w:cs="Arial"/>
                <w:sz w:val="20"/>
                <w:szCs w:val="20"/>
              </w:rPr>
              <w:t xml:space="preserve">ИТ систем, сервиса печати, облачного сервиса, хранилища </w:t>
            </w:r>
            <w:r>
              <w:rPr>
                <w:rFonts w:ascii="Arial" w:eastAsia="Times New Roman" w:hAnsi="Arial" w:cs="Arial"/>
                <w:sz w:val="20"/>
                <w:szCs w:val="20"/>
              </w:rPr>
              <w:t>и </w:t>
            </w:r>
            <w:r w:rsidRPr="005F6AE8">
              <w:rPr>
                <w:rFonts w:ascii="Arial" w:eastAsia="Times New Roman" w:hAnsi="Arial" w:cs="Arial"/>
                <w:sz w:val="20"/>
                <w:szCs w:val="20"/>
              </w:rPr>
              <w:t xml:space="preserve">обработки данных, услуги поддержки сервиса голосовой связи, сервиса ЭЦП (электронной цифровой подписи), прочих систем </w:t>
            </w:r>
            <w:r>
              <w:rPr>
                <w:rFonts w:ascii="Arial" w:eastAsia="Times New Roman" w:hAnsi="Arial" w:cs="Arial"/>
                <w:sz w:val="20"/>
                <w:szCs w:val="20"/>
              </w:rPr>
              <w:t>и </w:t>
            </w:r>
            <w:r w:rsidRPr="005F6AE8">
              <w:rPr>
                <w:rFonts w:ascii="Arial" w:eastAsia="Times New Roman" w:hAnsi="Arial" w:cs="Arial"/>
                <w:sz w:val="20"/>
                <w:szCs w:val="20"/>
              </w:rPr>
              <w:t xml:space="preserve">ПО (программного обеспечения), </w:t>
            </w:r>
            <w:r>
              <w:rPr>
                <w:rFonts w:ascii="Arial" w:eastAsia="Times New Roman" w:hAnsi="Arial" w:cs="Arial"/>
                <w:sz w:val="20"/>
                <w:szCs w:val="20"/>
              </w:rPr>
              <w:t>а </w:t>
            </w:r>
            <w:r w:rsidRPr="005F6AE8">
              <w:rPr>
                <w:rFonts w:ascii="Arial" w:eastAsia="Times New Roman" w:hAnsi="Arial" w:cs="Arial"/>
                <w:sz w:val="20"/>
                <w:szCs w:val="20"/>
              </w:rPr>
              <w:t xml:space="preserve">также другие услуги поддержки </w:t>
            </w:r>
            <w:r>
              <w:rPr>
                <w:rFonts w:ascii="Arial" w:eastAsia="Times New Roman" w:hAnsi="Arial" w:cs="Arial"/>
                <w:sz w:val="20"/>
                <w:szCs w:val="20"/>
              </w:rPr>
              <w:t>и </w:t>
            </w:r>
            <w:r w:rsidRPr="005F6AE8">
              <w:rPr>
                <w:rFonts w:ascii="Arial" w:eastAsia="Times New Roman" w:hAnsi="Arial" w:cs="Arial"/>
                <w:sz w:val="20"/>
                <w:szCs w:val="20"/>
              </w:rPr>
              <w:t>сопровождения ИТ.</w:t>
            </w:r>
          </w:p>
          <w:p w14:paraId="3F0CB468" w14:textId="3F6B1763"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Цена договора: цена договора возмездного оказания </w:t>
            </w:r>
            <w:r w:rsidR="00B70F12" w:rsidRPr="005F6AE8">
              <w:rPr>
                <w:rFonts w:ascii="Arial" w:eastAsia="Times New Roman" w:hAnsi="Arial" w:cs="Arial"/>
                <w:sz w:val="20"/>
                <w:szCs w:val="20"/>
              </w:rPr>
              <w:t>ИТ</w:t>
            </w:r>
            <w:r w:rsidR="00B70F12">
              <w:rPr>
                <w:rFonts w:ascii="Arial" w:eastAsia="Times New Roman" w:hAnsi="Arial" w:cs="Arial"/>
                <w:sz w:val="20"/>
                <w:szCs w:val="20"/>
              </w:rPr>
              <w:t>-</w:t>
            </w:r>
            <w:r w:rsidRPr="005F6AE8">
              <w:rPr>
                <w:rFonts w:ascii="Arial" w:eastAsia="Times New Roman" w:hAnsi="Arial" w:cs="Arial"/>
                <w:sz w:val="20"/>
                <w:szCs w:val="20"/>
              </w:rPr>
              <w:t xml:space="preserve">услуг будет равна возмещению затрат Исполнителя </w:t>
            </w:r>
            <w:r>
              <w:rPr>
                <w:rFonts w:ascii="Arial" w:eastAsia="Times New Roman" w:hAnsi="Arial" w:cs="Arial"/>
                <w:sz w:val="20"/>
                <w:szCs w:val="20"/>
              </w:rPr>
              <w:t>в </w:t>
            </w:r>
            <w:r w:rsidRPr="005F6AE8">
              <w:rPr>
                <w:rFonts w:ascii="Arial" w:eastAsia="Times New Roman" w:hAnsi="Arial" w:cs="Arial"/>
                <w:sz w:val="20"/>
                <w:szCs w:val="20"/>
              </w:rPr>
              <w:t xml:space="preserve">связи </w:t>
            </w:r>
            <w:r>
              <w:rPr>
                <w:rFonts w:ascii="Arial" w:eastAsia="Times New Roman" w:hAnsi="Arial" w:cs="Arial"/>
                <w:sz w:val="20"/>
                <w:szCs w:val="20"/>
              </w:rPr>
              <w:t>с </w:t>
            </w:r>
            <w:r w:rsidRPr="005F6AE8">
              <w:rPr>
                <w:rFonts w:ascii="Arial" w:eastAsia="Times New Roman" w:hAnsi="Arial" w:cs="Arial"/>
                <w:sz w:val="20"/>
                <w:szCs w:val="20"/>
              </w:rPr>
              <w:t xml:space="preserve">оказанием услуг Заказчику плюс процент маржи </w:t>
            </w:r>
            <w:r>
              <w:rPr>
                <w:rFonts w:ascii="Arial" w:eastAsia="Times New Roman" w:hAnsi="Arial" w:cs="Arial"/>
                <w:sz w:val="20"/>
                <w:szCs w:val="20"/>
              </w:rPr>
              <w:t>в </w:t>
            </w:r>
            <w:r w:rsidRPr="005F6AE8">
              <w:rPr>
                <w:rFonts w:ascii="Arial" w:eastAsia="Times New Roman" w:hAnsi="Arial" w:cs="Arial"/>
                <w:sz w:val="20"/>
                <w:szCs w:val="20"/>
              </w:rPr>
              <w:t>размере 6</w:t>
            </w:r>
            <w:r>
              <w:rPr>
                <w:rFonts w:ascii="Arial" w:eastAsia="Times New Roman" w:hAnsi="Arial" w:cs="Arial"/>
                <w:sz w:val="20"/>
                <w:szCs w:val="20"/>
              </w:rPr>
              <w:t> %</w:t>
            </w:r>
            <w:r w:rsidRPr="005F6AE8">
              <w:rPr>
                <w:rFonts w:ascii="Arial" w:eastAsia="Times New Roman" w:hAnsi="Arial" w:cs="Arial"/>
                <w:sz w:val="20"/>
                <w:szCs w:val="20"/>
              </w:rPr>
              <w:t xml:space="preserve"> </w:t>
            </w:r>
            <w:r>
              <w:rPr>
                <w:rFonts w:ascii="Arial" w:eastAsia="Times New Roman" w:hAnsi="Arial" w:cs="Arial"/>
                <w:sz w:val="20"/>
                <w:szCs w:val="20"/>
              </w:rPr>
              <w:t>от </w:t>
            </w:r>
            <w:r w:rsidRPr="005F6AE8">
              <w:rPr>
                <w:rFonts w:ascii="Arial" w:eastAsia="Times New Roman" w:hAnsi="Arial" w:cs="Arial"/>
                <w:sz w:val="20"/>
                <w:szCs w:val="20"/>
              </w:rPr>
              <w:t xml:space="preserve">величины возмещаемых затрат </w:t>
            </w:r>
            <w:r>
              <w:rPr>
                <w:rFonts w:ascii="Arial" w:eastAsia="Times New Roman" w:hAnsi="Arial" w:cs="Arial"/>
                <w:sz w:val="20"/>
                <w:szCs w:val="20"/>
              </w:rPr>
              <w:t>и </w:t>
            </w:r>
            <w:r w:rsidRPr="005F6AE8">
              <w:rPr>
                <w:rFonts w:ascii="Arial" w:eastAsia="Times New Roman" w:hAnsi="Arial" w:cs="Arial"/>
                <w:sz w:val="20"/>
                <w:szCs w:val="20"/>
              </w:rPr>
              <w:t>не превысит 625</w:t>
            </w:r>
            <w:r>
              <w:rPr>
                <w:rFonts w:ascii="Arial" w:eastAsia="Times New Roman" w:hAnsi="Arial" w:cs="Arial"/>
                <w:sz w:val="20"/>
                <w:szCs w:val="20"/>
              </w:rPr>
              <w:t> </w:t>
            </w:r>
            <w:r w:rsidRPr="005F6AE8">
              <w:rPr>
                <w:rFonts w:ascii="Arial" w:eastAsia="Times New Roman" w:hAnsi="Arial" w:cs="Arial"/>
                <w:sz w:val="20"/>
                <w:szCs w:val="20"/>
              </w:rPr>
              <w:t>777</w:t>
            </w:r>
            <w:r>
              <w:rPr>
                <w:rFonts w:ascii="Arial" w:eastAsia="Times New Roman" w:hAnsi="Arial" w:cs="Arial"/>
                <w:sz w:val="20"/>
                <w:szCs w:val="20"/>
              </w:rPr>
              <w:t> </w:t>
            </w:r>
            <w:r w:rsidRPr="005F6AE8">
              <w:rPr>
                <w:rFonts w:ascii="Arial" w:eastAsia="Times New Roman" w:hAnsi="Arial" w:cs="Arial"/>
                <w:sz w:val="20"/>
                <w:szCs w:val="20"/>
              </w:rPr>
              <w:t xml:space="preserve">руб., </w:t>
            </w:r>
            <w:r>
              <w:rPr>
                <w:rFonts w:ascii="Arial" w:eastAsia="Times New Roman" w:hAnsi="Arial" w:cs="Arial"/>
                <w:sz w:val="20"/>
                <w:szCs w:val="20"/>
              </w:rPr>
              <w:t>без </w:t>
            </w:r>
            <w:r w:rsidRPr="005F6AE8">
              <w:rPr>
                <w:rFonts w:ascii="Arial" w:eastAsia="Times New Roman" w:hAnsi="Arial" w:cs="Arial"/>
                <w:sz w:val="20"/>
                <w:szCs w:val="20"/>
              </w:rPr>
              <w:t>учета НДС.</w:t>
            </w:r>
          </w:p>
          <w:p w14:paraId="6571DF28"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Срок оказания услуг: 3</w:t>
            </w:r>
            <w:r>
              <w:rPr>
                <w:rFonts w:ascii="Arial" w:eastAsia="Times New Roman" w:hAnsi="Arial" w:cs="Arial"/>
                <w:sz w:val="20"/>
                <w:szCs w:val="20"/>
              </w:rPr>
              <w:t> года (с </w:t>
            </w:r>
            <w:r w:rsidRPr="005F6AE8">
              <w:rPr>
                <w:rFonts w:ascii="Arial" w:eastAsia="Times New Roman" w:hAnsi="Arial" w:cs="Arial"/>
                <w:sz w:val="20"/>
                <w:szCs w:val="20"/>
              </w:rPr>
              <w:t>01.01.2025</w:t>
            </w:r>
            <w:r>
              <w:rPr>
                <w:rFonts w:ascii="Arial" w:eastAsia="Times New Roman" w:hAnsi="Arial" w:cs="Arial"/>
                <w:sz w:val="20"/>
                <w:szCs w:val="20"/>
              </w:rPr>
              <w:t> по </w:t>
            </w:r>
            <w:r w:rsidRPr="005F6AE8">
              <w:rPr>
                <w:rFonts w:ascii="Arial" w:eastAsia="Times New Roman" w:hAnsi="Arial" w:cs="Arial"/>
                <w:sz w:val="20"/>
                <w:szCs w:val="20"/>
              </w:rPr>
              <w:t>31.12.2027).</w:t>
            </w:r>
          </w:p>
          <w:p w14:paraId="5C8AF884" w14:textId="0A6D1479"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Срок действия Договора: договор вступает </w:t>
            </w:r>
            <w:r>
              <w:rPr>
                <w:rFonts w:ascii="Arial" w:eastAsia="Times New Roman" w:hAnsi="Arial" w:cs="Arial"/>
                <w:sz w:val="20"/>
                <w:szCs w:val="20"/>
              </w:rPr>
              <w:t>в </w:t>
            </w:r>
            <w:r w:rsidRPr="005F6AE8">
              <w:rPr>
                <w:rFonts w:ascii="Arial" w:eastAsia="Times New Roman" w:hAnsi="Arial" w:cs="Arial"/>
                <w:sz w:val="20"/>
                <w:szCs w:val="20"/>
              </w:rPr>
              <w:t xml:space="preserve">силу после </w:t>
            </w:r>
            <w:r>
              <w:rPr>
                <w:rFonts w:ascii="Arial" w:eastAsia="Times New Roman" w:hAnsi="Arial" w:cs="Arial"/>
                <w:sz w:val="20"/>
                <w:szCs w:val="20"/>
              </w:rPr>
              <w:t>его </w:t>
            </w:r>
            <w:r w:rsidRPr="005F6AE8">
              <w:rPr>
                <w:rFonts w:ascii="Arial" w:eastAsia="Times New Roman" w:hAnsi="Arial" w:cs="Arial"/>
                <w:sz w:val="20"/>
                <w:szCs w:val="20"/>
              </w:rPr>
              <w:t xml:space="preserve">подписания </w:t>
            </w:r>
            <w:r>
              <w:rPr>
                <w:rFonts w:ascii="Arial" w:eastAsia="Times New Roman" w:hAnsi="Arial" w:cs="Arial"/>
                <w:sz w:val="20"/>
                <w:szCs w:val="20"/>
              </w:rPr>
              <w:t>и </w:t>
            </w:r>
            <w:r w:rsidRPr="005F6AE8">
              <w:rPr>
                <w:rFonts w:ascii="Arial" w:eastAsia="Times New Roman" w:hAnsi="Arial" w:cs="Arial"/>
                <w:sz w:val="20"/>
                <w:szCs w:val="20"/>
              </w:rPr>
              <w:t xml:space="preserve">распространяет свое действие </w:t>
            </w:r>
            <w:r>
              <w:rPr>
                <w:rFonts w:ascii="Arial" w:eastAsia="Times New Roman" w:hAnsi="Arial" w:cs="Arial"/>
                <w:sz w:val="20"/>
                <w:szCs w:val="20"/>
              </w:rPr>
              <w:t>на </w:t>
            </w:r>
            <w:r w:rsidRPr="005F6AE8">
              <w:rPr>
                <w:rFonts w:ascii="Arial" w:eastAsia="Times New Roman" w:hAnsi="Arial" w:cs="Arial"/>
                <w:sz w:val="20"/>
                <w:szCs w:val="20"/>
              </w:rPr>
              <w:t xml:space="preserve">отношения Сторон, возникшие </w:t>
            </w:r>
            <w:r>
              <w:rPr>
                <w:rFonts w:ascii="Arial" w:eastAsia="Times New Roman" w:hAnsi="Arial" w:cs="Arial"/>
                <w:sz w:val="20"/>
                <w:szCs w:val="20"/>
              </w:rPr>
              <w:t>с </w:t>
            </w:r>
            <w:r w:rsidRPr="005F6AE8">
              <w:rPr>
                <w:rFonts w:ascii="Arial" w:eastAsia="Times New Roman" w:hAnsi="Arial" w:cs="Arial"/>
                <w:sz w:val="20"/>
                <w:szCs w:val="20"/>
              </w:rPr>
              <w:t>01.01.2025</w:t>
            </w:r>
          </w:p>
        </w:tc>
      </w:tr>
      <w:tr w:rsidR="00F14B10" w:rsidRPr="005F6AE8" w14:paraId="21BBE2CC"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1AAFD4EF"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sidRPr="005F6AE8">
              <w:rPr>
                <w:rFonts w:ascii="Arial" w:eastAsia="Times New Roman" w:hAnsi="Arial" w:cs="Arial"/>
                <w:sz w:val="20"/>
                <w:szCs w:val="20"/>
              </w:rPr>
              <w:lastRenderedPageBreak/>
              <w:t>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66889B54" w14:textId="15B721D4"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lastRenderedPageBreak/>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сделке,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сделке, являются таковыми: ПАО</w:t>
            </w:r>
            <w:r>
              <w:rPr>
                <w:rFonts w:ascii="Arial" w:eastAsia="Times New Roman" w:hAnsi="Arial" w:cs="Arial"/>
                <w:sz w:val="20"/>
                <w:szCs w:val="20"/>
              </w:rPr>
              <w:t> </w:t>
            </w:r>
            <w:r w:rsidRPr="005F6AE8">
              <w:rPr>
                <w:rFonts w:ascii="Arial" w:eastAsia="Times New Roman" w:hAnsi="Arial" w:cs="Arial"/>
                <w:sz w:val="20"/>
                <w:szCs w:val="20"/>
              </w:rPr>
              <w:t xml:space="preserve">«ЛУКОЙЛ» признается лицом, заинтересованным </w:t>
            </w:r>
            <w:r>
              <w:rPr>
                <w:rFonts w:ascii="Arial" w:eastAsia="Times New Roman" w:hAnsi="Arial" w:cs="Arial"/>
                <w:sz w:val="20"/>
                <w:szCs w:val="20"/>
              </w:rPr>
              <w:t>в </w:t>
            </w:r>
            <w:r w:rsidRPr="005F6AE8">
              <w:rPr>
                <w:rFonts w:ascii="Arial" w:eastAsia="Times New Roman" w:hAnsi="Arial" w:cs="Arial"/>
                <w:sz w:val="20"/>
                <w:szCs w:val="20"/>
              </w:rPr>
              <w:t>совершении сделки, поскольку ПАО</w:t>
            </w:r>
            <w:r>
              <w:rPr>
                <w:rFonts w:ascii="Arial" w:eastAsia="Times New Roman" w:hAnsi="Arial" w:cs="Arial"/>
                <w:sz w:val="20"/>
                <w:szCs w:val="20"/>
              </w:rPr>
              <w:t> </w:t>
            </w:r>
            <w:r w:rsidRPr="005F6AE8">
              <w:rPr>
                <w:rFonts w:ascii="Arial" w:eastAsia="Times New Roman" w:hAnsi="Arial" w:cs="Arial"/>
                <w:sz w:val="20"/>
                <w:szCs w:val="20"/>
              </w:rPr>
              <w:t>«ЛУКОЙЛ» является (i) контролирующим лицом</w:t>
            </w:r>
            <w:r>
              <w:rPr>
                <w:rFonts w:ascii="Arial" w:eastAsia="Times New Roman" w:hAnsi="Arial" w:cs="Arial"/>
                <w:sz w:val="20"/>
                <w:szCs w:val="20"/>
              </w:rPr>
              <w:t xml:space="preserve"> АО </w:t>
            </w:r>
            <w:r w:rsidRPr="005F6AE8">
              <w:rPr>
                <w:rFonts w:ascii="Arial" w:eastAsia="Times New Roman" w:hAnsi="Arial" w:cs="Arial"/>
                <w:sz w:val="20"/>
                <w:szCs w:val="20"/>
              </w:rPr>
              <w:t xml:space="preserve">«Теплопрогресс» </w:t>
            </w:r>
            <w:r>
              <w:rPr>
                <w:rFonts w:ascii="Arial" w:eastAsia="Times New Roman" w:hAnsi="Arial" w:cs="Arial"/>
                <w:sz w:val="20"/>
                <w:szCs w:val="20"/>
              </w:rPr>
              <w:t>в </w:t>
            </w:r>
            <w:r w:rsidRPr="005F6AE8">
              <w:rPr>
                <w:rFonts w:ascii="Arial" w:eastAsia="Times New Roman" w:hAnsi="Arial" w:cs="Arial"/>
                <w:sz w:val="20"/>
                <w:szCs w:val="20"/>
              </w:rPr>
              <w:t xml:space="preserve">силу косвенного владения акциям </w:t>
            </w:r>
            <w:r>
              <w:rPr>
                <w:rFonts w:ascii="Arial" w:eastAsia="Times New Roman" w:hAnsi="Arial" w:cs="Arial"/>
                <w:sz w:val="20"/>
                <w:szCs w:val="20"/>
              </w:rPr>
              <w:t>в </w:t>
            </w:r>
            <w:r w:rsidRPr="005F6AE8">
              <w:rPr>
                <w:rFonts w:ascii="Arial" w:eastAsia="Times New Roman" w:hAnsi="Arial" w:cs="Arial"/>
                <w:sz w:val="20"/>
                <w:szCs w:val="20"/>
              </w:rPr>
              <w:t>уставном капитале</w:t>
            </w:r>
            <w:r>
              <w:rPr>
                <w:rFonts w:ascii="Arial" w:eastAsia="Times New Roman" w:hAnsi="Arial" w:cs="Arial"/>
                <w:sz w:val="20"/>
                <w:szCs w:val="20"/>
              </w:rPr>
              <w:t xml:space="preserve"> АО </w:t>
            </w:r>
            <w:r w:rsidRPr="005F6AE8">
              <w:rPr>
                <w:rFonts w:ascii="Arial" w:eastAsia="Times New Roman" w:hAnsi="Arial" w:cs="Arial"/>
                <w:sz w:val="20"/>
                <w:szCs w:val="20"/>
              </w:rPr>
              <w:t xml:space="preserve">«Теплопрогресс», </w:t>
            </w:r>
            <w:r>
              <w:rPr>
                <w:rFonts w:ascii="Arial" w:eastAsia="Times New Roman" w:hAnsi="Arial" w:cs="Arial"/>
                <w:sz w:val="20"/>
                <w:szCs w:val="20"/>
              </w:rPr>
              <w:t>и </w:t>
            </w:r>
            <w:r w:rsidRPr="005F6AE8">
              <w:rPr>
                <w:rFonts w:ascii="Arial" w:eastAsia="Times New Roman" w:hAnsi="Arial" w:cs="Arial"/>
                <w:sz w:val="20"/>
                <w:szCs w:val="20"/>
              </w:rPr>
              <w:t>(ii) контролирующим лицом 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w:t>
            </w:r>
            <w:r>
              <w:rPr>
                <w:rFonts w:ascii="Arial" w:eastAsia="Times New Roman" w:hAnsi="Arial" w:cs="Arial"/>
                <w:sz w:val="20"/>
                <w:szCs w:val="20"/>
              </w:rPr>
              <w:t>в </w:t>
            </w:r>
            <w:r w:rsidRPr="005F6AE8">
              <w:rPr>
                <w:rFonts w:ascii="Arial" w:eastAsia="Times New Roman" w:hAnsi="Arial" w:cs="Arial"/>
                <w:sz w:val="20"/>
                <w:szCs w:val="20"/>
              </w:rPr>
              <w:t xml:space="preserve">силу прямого </w:t>
            </w:r>
            <w:r w:rsidRPr="005F6AE8">
              <w:rPr>
                <w:rFonts w:ascii="Arial" w:eastAsia="Times New Roman" w:hAnsi="Arial" w:cs="Arial"/>
                <w:sz w:val="20"/>
                <w:szCs w:val="20"/>
              </w:rPr>
              <w:lastRenderedPageBreak/>
              <w:t xml:space="preserve">владения акциями </w:t>
            </w:r>
            <w:r>
              <w:rPr>
                <w:rFonts w:ascii="Arial" w:eastAsia="Times New Roman" w:hAnsi="Arial" w:cs="Arial"/>
                <w:sz w:val="20"/>
                <w:szCs w:val="20"/>
              </w:rPr>
              <w:t>в </w:t>
            </w:r>
            <w:r w:rsidRPr="005F6AE8">
              <w:rPr>
                <w:rFonts w:ascii="Arial" w:eastAsia="Times New Roman" w:hAnsi="Arial" w:cs="Arial"/>
                <w:sz w:val="20"/>
                <w:szCs w:val="20"/>
              </w:rPr>
              <w:t>уставном капитале ПАО</w:t>
            </w:r>
            <w:r>
              <w:rPr>
                <w:rFonts w:ascii="Arial" w:eastAsia="Times New Roman" w:hAnsi="Arial" w:cs="Arial"/>
                <w:sz w:val="20"/>
                <w:szCs w:val="20"/>
              </w:rPr>
              <w:t> </w:t>
            </w:r>
            <w:r w:rsidRPr="005F6AE8">
              <w:rPr>
                <w:rFonts w:ascii="Arial" w:eastAsia="Times New Roman" w:hAnsi="Arial" w:cs="Arial"/>
                <w:sz w:val="20"/>
                <w:szCs w:val="20"/>
              </w:rPr>
              <w:t>«ЭЛ5-Энерго»</w:t>
            </w:r>
          </w:p>
        </w:tc>
      </w:tr>
      <w:tr w:rsidR="00F14B10" w:rsidRPr="005F6AE8" w14:paraId="40584049"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3FF87A8F"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lastRenderedPageBreak/>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3A82A09B" w14:textId="73FDCBC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Совет директоров 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Протокол </w:t>
            </w:r>
            <w:r w:rsidRPr="00D254B7">
              <w:rPr>
                <w:rFonts w:ascii="Arial" w:eastAsia="Times New Roman" w:hAnsi="Arial" w:cs="Arial"/>
                <w:sz w:val="20"/>
                <w:szCs w:val="20"/>
              </w:rPr>
              <w:t>№ </w:t>
            </w:r>
            <w:r w:rsidRPr="005F6AE8">
              <w:rPr>
                <w:rFonts w:ascii="Arial" w:eastAsia="Times New Roman" w:hAnsi="Arial" w:cs="Arial"/>
                <w:sz w:val="20"/>
                <w:szCs w:val="20"/>
              </w:rPr>
              <w:t>14/24</w:t>
            </w:r>
            <w:r>
              <w:rPr>
                <w:rFonts w:ascii="Arial" w:eastAsia="Times New Roman" w:hAnsi="Arial" w:cs="Arial"/>
                <w:sz w:val="20"/>
                <w:szCs w:val="20"/>
              </w:rPr>
              <w:t> от </w:t>
            </w:r>
            <w:r w:rsidRPr="005F6AE8">
              <w:rPr>
                <w:rFonts w:ascii="Arial" w:eastAsia="Times New Roman" w:hAnsi="Arial" w:cs="Arial"/>
                <w:sz w:val="20"/>
                <w:szCs w:val="20"/>
              </w:rPr>
              <w:t>4</w:t>
            </w:r>
            <w:r>
              <w:rPr>
                <w:rFonts w:ascii="Arial" w:eastAsia="Times New Roman" w:hAnsi="Arial" w:cs="Arial"/>
                <w:sz w:val="20"/>
                <w:szCs w:val="20"/>
              </w:rPr>
              <w:t> </w:t>
            </w:r>
            <w:r w:rsidRPr="005F6AE8">
              <w:rPr>
                <w:rFonts w:ascii="Arial" w:eastAsia="Times New Roman" w:hAnsi="Arial" w:cs="Arial"/>
                <w:sz w:val="20"/>
                <w:szCs w:val="20"/>
              </w:rPr>
              <w:t>декабря 2024</w:t>
            </w:r>
            <w:r>
              <w:rPr>
                <w:rFonts w:ascii="Arial" w:eastAsia="Times New Roman" w:hAnsi="Arial" w:cs="Arial"/>
                <w:sz w:val="20"/>
                <w:szCs w:val="20"/>
              </w:rPr>
              <w:t> года</w:t>
            </w:r>
          </w:p>
        </w:tc>
      </w:tr>
    </w:tbl>
    <w:p w14:paraId="14A71287"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eastAsia="ru-RU"/>
        </w:rPr>
      </w:pPr>
    </w:p>
    <w:p w14:paraId="687E8EFF"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Сделка 3</w:t>
      </w:r>
    </w:p>
    <w:tbl>
      <w:tblPr>
        <w:tblStyle w:val="49"/>
        <w:tblW w:w="0" w:type="auto"/>
        <w:tblInd w:w="0" w:type="dxa"/>
        <w:tblLook w:val="04A0" w:firstRow="1" w:lastRow="0" w:firstColumn="1" w:lastColumn="0" w:noHBand="0" w:noVBand="1"/>
      </w:tblPr>
      <w:tblGrid>
        <w:gridCol w:w="2689"/>
        <w:gridCol w:w="6656"/>
      </w:tblGrid>
      <w:tr w:rsidR="00F14B10" w:rsidRPr="005F6AE8" w14:paraId="795FC03F"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5A40B130"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7EDA757F"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Стороны договора: ПАО</w:t>
            </w:r>
            <w:r>
              <w:rPr>
                <w:rFonts w:ascii="Arial" w:eastAsia="Times New Roman" w:hAnsi="Arial" w:cs="Arial"/>
                <w:sz w:val="20"/>
                <w:szCs w:val="20"/>
              </w:rPr>
              <w:t> </w:t>
            </w:r>
            <w:r w:rsidRPr="005F6AE8">
              <w:rPr>
                <w:rFonts w:ascii="Arial" w:eastAsia="Times New Roman" w:hAnsi="Arial" w:cs="Arial"/>
                <w:sz w:val="20"/>
                <w:szCs w:val="20"/>
              </w:rPr>
              <w:t>«ЭЛ5-Энерго»</w:t>
            </w:r>
            <w:r w:rsidRPr="00D254B7">
              <w:rPr>
                <w:rFonts w:ascii="Arial" w:eastAsia="Times New Roman" w:hAnsi="Arial" w:cs="Arial"/>
                <w:sz w:val="20"/>
                <w:szCs w:val="20"/>
              </w:rPr>
              <w:t xml:space="preserve"> – </w:t>
            </w:r>
            <w:r w:rsidRPr="005F6AE8">
              <w:rPr>
                <w:rFonts w:ascii="Arial" w:eastAsia="Times New Roman" w:hAnsi="Arial" w:cs="Arial"/>
                <w:sz w:val="20"/>
                <w:szCs w:val="20"/>
              </w:rPr>
              <w:t>Заказчик, ООО</w:t>
            </w:r>
            <w:r>
              <w:rPr>
                <w:rFonts w:ascii="Arial" w:eastAsia="Times New Roman" w:hAnsi="Arial" w:cs="Arial"/>
                <w:sz w:val="20"/>
                <w:szCs w:val="20"/>
              </w:rPr>
              <w:t> </w:t>
            </w:r>
            <w:r w:rsidRPr="005F6AE8">
              <w:rPr>
                <w:rFonts w:ascii="Arial" w:eastAsia="Times New Roman" w:hAnsi="Arial" w:cs="Arial"/>
                <w:sz w:val="20"/>
                <w:szCs w:val="20"/>
              </w:rPr>
              <w:t>«ЛУКОЙЛ-Энергоинжиниринг»</w:t>
            </w:r>
            <w:r w:rsidRPr="00D254B7">
              <w:rPr>
                <w:rFonts w:ascii="Arial" w:eastAsia="Times New Roman" w:hAnsi="Arial" w:cs="Arial"/>
                <w:sz w:val="20"/>
                <w:szCs w:val="20"/>
              </w:rPr>
              <w:t xml:space="preserve"> – </w:t>
            </w:r>
            <w:r w:rsidRPr="005F6AE8">
              <w:rPr>
                <w:rFonts w:ascii="Arial" w:eastAsia="Times New Roman" w:hAnsi="Arial" w:cs="Arial"/>
                <w:sz w:val="20"/>
                <w:szCs w:val="20"/>
              </w:rPr>
              <w:t>Исполнитель.</w:t>
            </w:r>
          </w:p>
          <w:p w14:paraId="1DDA7B08"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Вид Договора: абонентский договор оказания услуг.</w:t>
            </w:r>
          </w:p>
          <w:p w14:paraId="61AE98FA"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Предмет договора: оказание услуг консультационно-методологического сопровождения производственных процессов </w:t>
            </w:r>
            <w:r>
              <w:rPr>
                <w:rFonts w:ascii="Arial" w:eastAsia="Times New Roman" w:hAnsi="Arial" w:cs="Arial"/>
                <w:sz w:val="20"/>
                <w:szCs w:val="20"/>
              </w:rPr>
              <w:t>на </w:t>
            </w:r>
            <w:r w:rsidRPr="005F6AE8">
              <w:rPr>
                <w:rFonts w:ascii="Arial" w:eastAsia="Times New Roman" w:hAnsi="Arial" w:cs="Arial"/>
                <w:sz w:val="20"/>
                <w:szCs w:val="20"/>
              </w:rPr>
              <w:t>объектах ПАО</w:t>
            </w:r>
            <w:r>
              <w:rPr>
                <w:rFonts w:ascii="Arial" w:eastAsia="Times New Roman" w:hAnsi="Arial" w:cs="Arial"/>
                <w:sz w:val="20"/>
                <w:szCs w:val="20"/>
              </w:rPr>
              <w:t> </w:t>
            </w:r>
            <w:r w:rsidRPr="005F6AE8">
              <w:rPr>
                <w:rFonts w:ascii="Arial" w:eastAsia="Times New Roman" w:hAnsi="Arial" w:cs="Arial"/>
                <w:sz w:val="20"/>
                <w:szCs w:val="20"/>
              </w:rPr>
              <w:t>«ЭЛ5-Энерго».</w:t>
            </w:r>
          </w:p>
          <w:p w14:paraId="022F9C12"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Цена договора: </w:t>
            </w:r>
            <w:r>
              <w:rPr>
                <w:rFonts w:ascii="Arial" w:eastAsia="Times New Roman" w:hAnsi="Arial" w:cs="Arial"/>
                <w:sz w:val="20"/>
                <w:szCs w:val="20"/>
              </w:rPr>
              <w:t>не </w:t>
            </w:r>
            <w:r w:rsidRPr="005F6AE8">
              <w:rPr>
                <w:rFonts w:ascii="Arial" w:eastAsia="Times New Roman" w:hAnsi="Arial" w:cs="Arial"/>
                <w:sz w:val="20"/>
                <w:szCs w:val="20"/>
              </w:rPr>
              <w:t>превысит 250</w:t>
            </w:r>
            <w:r>
              <w:rPr>
                <w:rFonts w:ascii="Arial" w:eastAsia="Times New Roman" w:hAnsi="Arial" w:cs="Arial"/>
                <w:sz w:val="20"/>
                <w:szCs w:val="20"/>
              </w:rPr>
              <w:t> </w:t>
            </w:r>
            <w:r w:rsidRPr="005F6AE8">
              <w:rPr>
                <w:rFonts w:ascii="Arial" w:eastAsia="Times New Roman" w:hAnsi="Arial" w:cs="Arial"/>
                <w:sz w:val="20"/>
                <w:szCs w:val="20"/>
              </w:rPr>
              <w:t>207</w:t>
            </w:r>
            <w:r>
              <w:rPr>
                <w:rFonts w:ascii="Arial" w:eastAsia="Times New Roman" w:hAnsi="Arial" w:cs="Arial"/>
                <w:sz w:val="20"/>
                <w:szCs w:val="20"/>
              </w:rPr>
              <w:t> </w:t>
            </w:r>
            <w:r w:rsidRPr="005F6AE8">
              <w:rPr>
                <w:rFonts w:ascii="Arial" w:eastAsia="Times New Roman" w:hAnsi="Arial" w:cs="Arial"/>
                <w:sz w:val="20"/>
                <w:szCs w:val="20"/>
              </w:rPr>
              <w:t>382,00</w:t>
            </w:r>
            <w:r>
              <w:rPr>
                <w:rFonts w:ascii="Arial" w:eastAsia="Times New Roman" w:hAnsi="Arial" w:cs="Arial"/>
                <w:sz w:val="20"/>
                <w:szCs w:val="20"/>
              </w:rPr>
              <w:t> </w:t>
            </w:r>
            <w:r w:rsidRPr="005F6AE8">
              <w:rPr>
                <w:rFonts w:ascii="Arial" w:eastAsia="Times New Roman" w:hAnsi="Arial" w:cs="Arial"/>
                <w:sz w:val="20"/>
                <w:szCs w:val="20"/>
              </w:rPr>
              <w:t>руб. (двести пятьдесят миллионов двести семь тысяч триста восемьдесят два</w:t>
            </w:r>
            <w:r w:rsidRPr="00D254B7">
              <w:rPr>
                <w:rFonts w:ascii="Arial" w:eastAsia="Times New Roman" w:hAnsi="Arial" w:cs="Arial"/>
                <w:sz w:val="20"/>
                <w:szCs w:val="20"/>
              </w:rPr>
              <w:t xml:space="preserve"> рубля </w:t>
            </w:r>
            <w:r w:rsidRPr="005F6AE8">
              <w:rPr>
                <w:rFonts w:ascii="Arial" w:eastAsia="Times New Roman" w:hAnsi="Arial" w:cs="Arial"/>
                <w:sz w:val="20"/>
                <w:szCs w:val="20"/>
              </w:rPr>
              <w:t>00</w:t>
            </w:r>
            <w:r>
              <w:rPr>
                <w:rFonts w:ascii="Arial" w:eastAsia="Times New Roman" w:hAnsi="Arial" w:cs="Arial"/>
                <w:sz w:val="20"/>
                <w:szCs w:val="20"/>
              </w:rPr>
              <w:t> </w:t>
            </w:r>
            <w:r w:rsidRPr="005F6AE8">
              <w:rPr>
                <w:rFonts w:ascii="Arial" w:eastAsia="Times New Roman" w:hAnsi="Arial" w:cs="Arial"/>
                <w:sz w:val="20"/>
                <w:szCs w:val="20"/>
              </w:rPr>
              <w:t xml:space="preserve">коп.), </w:t>
            </w:r>
            <w:r>
              <w:rPr>
                <w:rFonts w:ascii="Arial" w:eastAsia="Times New Roman" w:hAnsi="Arial" w:cs="Arial"/>
                <w:sz w:val="20"/>
                <w:szCs w:val="20"/>
              </w:rPr>
              <w:t>без </w:t>
            </w:r>
            <w:r w:rsidRPr="005F6AE8">
              <w:rPr>
                <w:rFonts w:ascii="Arial" w:eastAsia="Times New Roman" w:hAnsi="Arial" w:cs="Arial"/>
                <w:sz w:val="20"/>
                <w:szCs w:val="20"/>
              </w:rPr>
              <w:t>учета НДС.</w:t>
            </w:r>
          </w:p>
          <w:p w14:paraId="77830B91" w14:textId="39C9F4A6"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Срок действия договора: 01.03.2024</w:t>
            </w:r>
            <w:r w:rsidR="00BE36FF" w:rsidRPr="00D254B7">
              <w:rPr>
                <w:rFonts w:ascii="Arial" w:eastAsia="Times New Roman" w:hAnsi="Arial" w:cs="Arial"/>
                <w:sz w:val="20"/>
                <w:szCs w:val="20"/>
              </w:rPr>
              <w:t>–</w:t>
            </w:r>
            <w:r w:rsidRPr="005F6AE8">
              <w:rPr>
                <w:rFonts w:ascii="Arial" w:eastAsia="Times New Roman" w:hAnsi="Arial" w:cs="Arial"/>
                <w:sz w:val="20"/>
                <w:szCs w:val="20"/>
              </w:rPr>
              <w:t>31.12.2027</w:t>
            </w:r>
          </w:p>
        </w:tc>
      </w:tr>
      <w:tr w:rsidR="00F14B10" w:rsidRPr="005F6AE8" w14:paraId="03C78C6E"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695F2A7E"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02EE1C7D" w14:textId="13BB4A4A"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сделке,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сделке, являются таковыми: ПАО</w:t>
            </w:r>
            <w:r>
              <w:rPr>
                <w:rFonts w:ascii="Arial" w:eastAsia="Times New Roman" w:hAnsi="Arial" w:cs="Arial"/>
                <w:sz w:val="20"/>
                <w:szCs w:val="20"/>
              </w:rPr>
              <w:t> </w:t>
            </w:r>
            <w:r w:rsidRPr="005F6AE8">
              <w:rPr>
                <w:rFonts w:ascii="Arial" w:eastAsia="Times New Roman" w:hAnsi="Arial" w:cs="Arial"/>
                <w:sz w:val="20"/>
                <w:szCs w:val="20"/>
              </w:rPr>
              <w:t xml:space="preserve">«ЛУКОЙЛ» признается лицом, заинтересованным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так </w:t>
            </w:r>
            <w:r w:rsidRPr="005F6AE8">
              <w:rPr>
                <w:rFonts w:ascii="Arial" w:eastAsia="Times New Roman" w:hAnsi="Arial" w:cs="Arial"/>
                <w:sz w:val="20"/>
                <w:szCs w:val="20"/>
              </w:rPr>
              <w:t>как (i) ООО</w:t>
            </w:r>
            <w:r>
              <w:rPr>
                <w:rFonts w:ascii="Arial" w:eastAsia="Times New Roman" w:hAnsi="Arial" w:cs="Arial"/>
                <w:sz w:val="20"/>
                <w:szCs w:val="20"/>
              </w:rPr>
              <w:t> </w:t>
            </w:r>
            <w:r w:rsidRPr="005F6AE8">
              <w:rPr>
                <w:rFonts w:ascii="Arial" w:eastAsia="Times New Roman" w:hAnsi="Arial" w:cs="Arial"/>
                <w:sz w:val="20"/>
                <w:szCs w:val="20"/>
              </w:rPr>
              <w:t xml:space="preserve">«ЛУКОЙЛ-Энергоинжиниринг» находится </w:t>
            </w:r>
            <w:r>
              <w:rPr>
                <w:rFonts w:ascii="Arial" w:eastAsia="Times New Roman" w:hAnsi="Arial" w:cs="Arial"/>
                <w:sz w:val="20"/>
                <w:szCs w:val="20"/>
              </w:rPr>
              <w:t>под </w:t>
            </w:r>
            <w:r w:rsidRPr="005F6AE8">
              <w:rPr>
                <w:rFonts w:ascii="Arial" w:eastAsia="Times New Roman" w:hAnsi="Arial" w:cs="Arial"/>
                <w:sz w:val="20"/>
                <w:szCs w:val="20"/>
              </w:rPr>
              <w:t>прямым контролем ПАО</w:t>
            </w:r>
            <w:r>
              <w:rPr>
                <w:rFonts w:ascii="Arial" w:eastAsia="Times New Roman" w:hAnsi="Arial" w:cs="Arial"/>
                <w:sz w:val="20"/>
                <w:szCs w:val="20"/>
              </w:rPr>
              <w:t> </w:t>
            </w:r>
            <w:r w:rsidRPr="005F6AE8">
              <w:rPr>
                <w:rFonts w:ascii="Arial" w:eastAsia="Times New Roman" w:hAnsi="Arial" w:cs="Arial"/>
                <w:sz w:val="20"/>
                <w:szCs w:val="20"/>
              </w:rPr>
              <w:t xml:space="preserve">«ЛУКОЙЛ» </w:t>
            </w:r>
            <w:r>
              <w:rPr>
                <w:rFonts w:ascii="Arial" w:eastAsia="Times New Roman" w:hAnsi="Arial" w:cs="Arial"/>
                <w:sz w:val="20"/>
                <w:szCs w:val="20"/>
              </w:rPr>
              <w:t>и </w:t>
            </w:r>
            <w:r w:rsidRPr="005F6AE8">
              <w:rPr>
                <w:rFonts w:ascii="Arial" w:eastAsia="Times New Roman" w:hAnsi="Arial" w:cs="Arial"/>
                <w:sz w:val="20"/>
                <w:szCs w:val="20"/>
              </w:rPr>
              <w:t>(ii) 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находится </w:t>
            </w:r>
            <w:r>
              <w:rPr>
                <w:rFonts w:ascii="Arial" w:eastAsia="Times New Roman" w:hAnsi="Arial" w:cs="Arial"/>
                <w:sz w:val="20"/>
                <w:szCs w:val="20"/>
              </w:rPr>
              <w:t>под </w:t>
            </w:r>
            <w:r w:rsidRPr="005F6AE8">
              <w:rPr>
                <w:rFonts w:ascii="Arial" w:eastAsia="Times New Roman" w:hAnsi="Arial" w:cs="Arial"/>
                <w:sz w:val="20"/>
                <w:szCs w:val="20"/>
              </w:rPr>
              <w:t>прямым контролем ПАО</w:t>
            </w:r>
            <w:r>
              <w:rPr>
                <w:rFonts w:ascii="Arial" w:eastAsia="Times New Roman" w:hAnsi="Arial" w:cs="Arial"/>
                <w:sz w:val="20"/>
                <w:szCs w:val="20"/>
              </w:rPr>
              <w:t> </w:t>
            </w:r>
            <w:r w:rsidRPr="005F6AE8">
              <w:rPr>
                <w:rFonts w:ascii="Arial" w:eastAsia="Times New Roman" w:hAnsi="Arial" w:cs="Arial"/>
                <w:sz w:val="20"/>
                <w:szCs w:val="20"/>
              </w:rPr>
              <w:t>«ЛУКОЙЛ»</w:t>
            </w:r>
          </w:p>
        </w:tc>
      </w:tr>
      <w:tr w:rsidR="00F14B10" w:rsidRPr="005F6AE8" w14:paraId="2E173F39"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1963011A"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062E0234" w14:textId="1A0B74EC" w:rsidR="00F14B10" w:rsidRPr="005F6AE8" w:rsidRDefault="00F14B10" w:rsidP="00CE2646">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Совет директоров ПАО</w:t>
            </w:r>
            <w:r>
              <w:rPr>
                <w:rFonts w:ascii="Arial" w:eastAsia="Times New Roman" w:hAnsi="Arial" w:cs="Arial"/>
                <w:sz w:val="20"/>
                <w:szCs w:val="20"/>
              </w:rPr>
              <w:t> </w:t>
            </w:r>
            <w:r w:rsidRPr="005F6AE8">
              <w:rPr>
                <w:rFonts w:ascii="Arial" w:eastAsia="Times New Roman" w:hAnsi="Arial" w:cs="Arial"/>
                <w:sz w:val="20"/>
                <w:szCs w:val="20"/>
              </w:rPr>
              <w:t>«ЭЛ5-Энерго», Протокол</w:t>
            </w:r>
            <w:r w:rsidR="00CE2646">
              <w:rPr>
                <w:rFonts w:ascii="Arial" w:eastAsia="Times New Roman" w:hAnsi="Arial" w:cs="Arial"/>
                <w:sz w:val="20"/>
                <w:szCs w:val="20"/>
              </w:rPr>
              <w:t xml:space="preserve"> </w:t>
            </w:r>
            <w:r w:rsidR="00CE2646" w:rsidRPr="00CE2646">
              <w:rPr>
                <w:rFonts w:ascii="Arial" w:eastAsia="Times New Roman" w:hAnsi="Arial" w:cs="Arial"/>
                <w:sz w:val="20"/>
                <w:szCs w:val="20"/>
              </w:rPr>
              <w:t xml:space="preserve">№ 01/25 </w:t>
            </w:r>
            <w:r w:rsidR="00BE36FF">
              <w:rPr>
                <w:rFonts w:ascii="Arial" w:eastAsia="Times New Roman" w:hAnsi="Arial" w:cs="Arial"/>
                <w:sz w:val="20"/>
                <w:szCs w:val="20"/>
              </w:rPr>
              <w:t>от </w:t>
            </w:r>
            <w:r w:rsidR="00BE36FF" w:rsidRPr="005F6AE8">
              <w:rPr>
                <w:rFonts w:ascii="Arial" w:eastAsia="Times New Roman" w:hAnsi="Arial" w:cs="Arial"/>
                <w:sz w:val="20"/>
                <w:szCs w:val="20"/>
              </w:rPr>
              <w:t>11</w:t>
            </w:r>
            <w:r w:rsidR="00BE36FF">
              <w:rPr>
                <w:rFonts w:ascii="Arial" w:eastAsia="Times New Roman" w:hAnsi="Arial" w:cs="Arial"/>
                <w:sz w:val="20"/>
                <w:szCs w:val="20"/>
              </w:rPr>
              <w:t> </w:t>
            </w:r>
            <w:r w:rsidR="00BE36FF" w:rsidRPr="005F6AE8">
              <w:rPr>
                <w:rFonts w:ascii="Arial" w:eastAsia="Times New Roman" w:hAnsi="Arial" w:cs="Arial"/>
                <w:sz w:val="20"/>
                <w:szCs w:val="20"/>
              </w:rPr>
              <w:t>февраля 2025</w:t>
            </w:r>
            <w:r w:rsidR="00BE36FF">
              <w:rPr>
                <w:rFonts w:ascii="Arial" w:eastAsia="Times New Roman" w:hAnsi="Arial" w:cs="Arial"/>
                <w:sz w:val="20"/>
                <w:szCs w:val="20"/>
              </w:rPr>
              <w:t> года</w:t>
            </w:r>
            <w:r w:rsidR="00BE36FF" w:rsidRPr="00D254B7">
              <w:rPr>
                <w:rFonts w:ascii="Arial" w:eastAsia="Times New Roman" w:hAnsi="Arial" w:cs="Arial"/>
                <w:sz w:val="20"/>
                <w:szCs w:val="20"/>
              </w:rPr>
              <w:t xml:space="preserve"> </w:t>
            </w:r>
          </w:p>
        </w:tc>
      </w:tr>
    </w:tbl>
    <w:p w14:paraId="4CE143FD" w14:textId="77777777" w:rsidR="00F14B10" w:rsidRPr="005F6AE8" w:rsidRDefault="00F14B10" w:rsidP="00C010F8">
      <w:pPr>
        <w:widowControl w:val="0"/>
        <w:autoSpaceDE w:val="0"/>
        <w:autoSpaceDN w:val="0"/>
        <w:adjustRightInd w:val="0"/>
        <w:spacing w:before="20" w:after="40"/>
        <w:ind w:firstLine="0"/>
        <w:rPr>
          <w:rFonts w:ascii="Times New Roman" w:eastAsia="Times New Roman" w:hAnsi="Times New Roman" w:cs="Times New Roman"/>
          <w:sz w:val="20"/>
          <w:szCs w:val="20"/>
          <w:lang w:eastAsia="ru-RU"/>
        </w:rPr>
      </w:pPr>
    </w:p>
    <w:p w14:paraId="78FA0DAC"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Сделка 4</w:t>
      </w:r>
    </w:p>
    <w:tbl>
      <w:tblPr>
        <w:tblStyle w:val="49"/>
        <w:tblW w:w="0" w:type="auto"/>
        <w:tblInd w:w="0" w:type="dxa"/>
        <w:tblLook w:val="04A0" w:firstRow="1" w:lastRow="0" w:firstColumn="1" w:lastColumn="0" w:noHBand="0" w:noVBand="1"/>
      </w:tblPr>
      <w:tblGrid>
        <w:gridCol w:w="2689"/>
        <w:gridCol w:w="6656"/>
      </w:tblGrid>
      <w:tr w:rsidR="00F14B10" w:rsidRPr="005F6AE8" w14:paraId="374E2266"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2BEB7007"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02358FCB"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Стороны Договора: ПАО</w:t>
            </w:r>
            <w:r>
              <w:rPr>
                <w:rFonts w:ascii="Arial" w:eastAsia="Times New Roman" w:hAnsi="Arial" w:cs="Arial"/>
                <w:sz w:val="20"/>
                <w:szCs w:val="20"/>
              </w:rPr>
              <w:t> </w:t>
            </w:r>
            <w:r w:rsidRPr="005F6AE8">
              <w:rPr>
                <w:rFonts w:ascii="Arial" w:eastAsia="Times New Roman" w:hAnsi="Arial" w:cs="Arial"/>
                <w:sz w:val="20"/>
                <w:szCs w:val="20"/>
              </w:rPr>
              <w:t>«ЭЛ5-Энерго»</w:t>
            </w:r>
            <w:r w:rsidRPr="00D254B7">
              <w:rPr>
                <w:rFonts w:ascii="Arial" w:eastAsia="Times New Roman" w:hAnsi="Arial" w:cs="Arial"/>
                <w:sz w:val="20"/>
                <w:szCs w:val="20"/>
              </w:rPr>
              <w:t xml:space="preserve"> – </w:t>
            </w:r>
            <w:r w:rsidRPr="005F6AE8">
              <w:rPr>
                <w:rFonts w:ascii="Arial" w:eastAsia="Times New Roman" w:hAnsi="Arial" w:cs="Arial"/>
                <w:sz w:val="20"/>
                <w:szCs w:val="20"/>
              </w:rPr>
              <w:t>Сублицензиат; ООО</w:t>
            </w:r>
            <w:r>
              <w:rPr>
                <w:rFonts w:ascii="Arial" w:eastAsia="Times New Roman" w:hAnsi="Arial" w:cs="Arial"/>
                <w:sz w:val="20"/>
                <w:szCs w:val="20"/>
              </w:rPr>
              <w:t> </w:t>
            </w:r>
            <w:r w:rsidRPr="005F6AE8">
              <w:rPr>
                <w:rFonts w:ascii="Arial" w:eastAsia="Times New Roman" w:hAnsi="Arial" w:cs="Arial"/>
                <w:sz w:val="20"/>
                <w:szCs w:val="20"/>
              </w:rPr>
              <w:t>«ЛУКОЙЛ-Технологии»</w:t>
            </w:r>
            <w:r w:rsidRPr="00D254B7">
              <w:rPr>
                <w:rFonts w:ascii="Arial" w:eastAsia="Times New Roman" w:hAnsi="Arial" w:cs="Arial"/>
                <w:sz w:val="20"/>
                <w:szCs w:val="20"/>
              </w:rPr>
              <w:t xml:space="preserve"> – </w:t>
            </w:r>
            <w:r w:rsidRPr="005F6AE8">
              <w:rPr>
                <w:rFonts w:ascii="Arial" w:eastAsia="Times New Roman" w:hAnsi="Arial" w:cs="Arial"/>
                <w:sz w:val="20"/>
                <w:szCs w:val="20"/>
              </w:rPr>
              <w:t>Лицензиат.</w:t>
            </w:r>
          </w:p>
          <w:p w14:paraId="5BDA0AA7"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Предмет Договора: предоставление прав использования программного обеспечения (ПО) SAP.</w:t>
            </w:r>
          </w:p>
          <w:p w14:paraId="56D79371"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Цена Договора</w:t>
            </w:r>
            <w:r w:rsidRPr="005F6AE8">
              <w:rPr>
                <w:rFonts w:ascii="Arial" w:eastAsia="Times New Roman" w:hAnsi="Arial" w:cs="Arial"/>
                <w:sz w:val="20"/>
                <w:szCs w:val="20"/>
              </w:rPr>
              <w:tab/>
              <w:t xml:space="preserve">: </w:t>
            </w:r>
            <w:r>
              <w:rPr>
                <w:rFonts w:ascii="Arial" w:eastAsia="Times New Roman" w:hAnsi="Arial" w:cs="Arial"/>
                <w:sz w:val="20"/>
                <w:szCs w:val="20"/>
              </w:rPr>
              <w:t>не </w:t>
            </w:r>
            <w:r w:rsidRPr="005F6AE8">
              <w:rPr>
                <w:rFonts w:ascii="Arial" w:eastAsia="Times New Roman" w:hAnsi="Arial" w:cs="Arial"/>
                <w:sz w:val="20"/>
                <w:szCs w:val="20"/>
              </w:rPr>
              <w:t>превысит 8</w:t>
            </w:r>
            <w:r>
              <w:rPr>
                <w:rFonts w:ascii="Arial" w:eastAsia="Times New Roman" w:hAnsi="Arial" w:cs="Arial"/>
                <w:sz w:val="20"/>
                <w:szCs w:val="20"/>
              </w:rPr>
              <w:t> </w:t>
            </w:r>
            <w:r w:rsidRPr="005F6AE8">
              <w:rPr>
                <w:rFonts w:ascii="Arial" w:eastAsia="Times New Roman" w:hAnsi="Arial" w:cs="Arial"/>
                <w:sz w:val="20"/>
                <w:szCs w:val="20"/>
              </w:rPr>
              <w:t>188</w:t>
            </w:r>
            <w:r>
              <w:rPr>
                <w:rFonts w:ascii="Arial" w:eastAsia="Times New Roman" w:hAnsi="Arial" w:cs="Arial"/>
                <w:sz w:val="20"/>
                <w:szCs w:val="20"/>
              </w:rPr>
              <w:t> </w:t>
            </w:r>
            <w:r w:rsidRPr="005F6AE8">
              <w:rPr>
                <w:rFonts w:ascii="Arial" w:eastAsia="Times New Roman" w:hAnsi="Arial" w:cs="Arial"/>
                <w:sz w:val="20"/>
                <w:szCs w:val="20"/>
              </w:rPr>
              <w:t>304</w:t>
            </w:r>
            <w:r>
              <w:rPr>
                <w:rFonts w:ascii="Arial" w:eastAsia="Times New Roman" w:hAnsi="Arial" w:cs="Arial"/>
                <w:sz w:val="20"/>
                <w:szCs w:val="20"/>
              </w:rPr>
              <w:t> </w:t>
            </w:r>
            <w:r w:rsidRPr="005F6AE8">
              <w:rPr>
                <w:rFonts w:ascii="Arial" w:eastAsia="Times New Roman" w:hAnsi="Arial" w:cs="Arial"/>
                <w:sz w:val="20"/>
                <w:szCs w:val="20"/>
              </w:rPr>
              <w:t xml:space="preserve">руб., </w:t>
            </w:r>
            <w:r>
              <w:rPr>
                <w:rFonts w:ascii="Arial" w:eastAsia="Times New Roman" w:hAnsi="Arial" w:cs="Arial"/>
                <w:sz w:val="20"/>
                <w:szCs w:val="20"/>
              </w:rPr>
              <w:t>без </w:t>
            </w:r>
            <w:r w:rsidRPr="005F6AE8">
              <w:rPr>
                <w:rFonts w:ascii="Arial" w:eastAsia="Times New Roman" w:hAnsi="Arial" w:cs="Arial"/>
                <w:sz w:val="20"/>
                <w:szCs w:val="20"/>
              </w:rPr>
              <w:t>учета НДС.</w:t>
            </w:r>
          </w:p>
          <w:p w14:paraId="274040AD" w14:textId="19EEA106"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Срок оказания услуг: 01.01.2025</w:t>
            </w:r>
            <w:r w:rsidRPr="00D254B7">
              <w:rPr>
                <w:rFonts w:ascii="Arial" w:eastAsia="Times New Roman" w:hAnsi="Arial" w:cs="Arial"/>
                <w:sz w:val="20"/>
                <w:szCs w:val="20"/>
              </w:rPr>
              <w:t>–</w:t>
            </w:r>
            <w:r w:rsidRPr="005F6AE8">
              <w:rPr>
                <w:rFonts w:ascii="Arial" w:eastAsia="Times New Roman" w:hAnsi="Arial" w:cs="Arial"/>
                <w:sz w:val="20"/>
                <w:szCs w:val="20"/>
              </w:rPr>
              <w:t>31.12.2025.</w:t>
            </w:r>
          </w:p>
          <w:p w14:paraId="66FDF287" w14:textId="72A428A3"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Срок действия договора: договор вступает </w:t>
            </w:r>
            <w:r>
              <w:rPr>
                <w:rFonts w:ascii="Arial" w:eastAsia="Times New Roman" w:hAnsi="Arial" w:cs="Arial"/>
                <w:sz w:val="20"/>
                <w:szCs w:val="20"/>
              </w:rPr>
              <w:t>в </w:t>
            </w:r>
            <w:r w:rsidRPr="005F6AE8">
              <w:rPr>
                <w:rFonts w:ascii="Arial" w:eastAsia="Times New Roman" w:hAnsi="Arial" w:cs="Arial"/>
                <w:sz w:val="20"/>
                <w:szCs w:val="20"/>
              </w:rPr>
              <w:t xml:space="preserve">силу после </w:t>
            </w:r>
            <w:r>
              <w:rPr>
                <w:rFonts w:ascii="Arial" w:eastAsia="Times New Roman" w:hAnsi="Arial" w:cs="Arial"/>
                <w:sz w:val="20"/>
                <w:szCs w:val="20"/>
              </w:rPr>
              <w:t>его </w:t>
            </w:r>
            <w:r w:rsidRPr="005F6AE8">
              <w:rPr>
                <w:rFonts w:ascii="Arial" w:eastAsia="Times New Roman" w:hAnsi="Arial" w:cs="Arial"/>
                <w:sz w:val="20"/>
                <w:szCs w:val="20"/>
              </w:rPr>
              <w:t xml:space="preserve">подписания </w:t>
            </w:r>
            <w:r>
              <w:rPr>
                <w:rFonts w:ascii="Arial" w:eastAsia="Times New Roman" w:hAnsi="Arial" w:cs="Arial"/>
                <w:sz w:val="20"/>
                <w:szCs w:val="20"/>
              </w:rPr>
              <w:t>и </w:t>
            </w:r>
            <w:r w:rsidRPr="005F6AE8">
              <w:rPr>
                <w:rFonts w:ascii="Arial" w:eastAsia="Times New Roman" w:hAnsi="Arial" w:cs="Arial"/>
                <w:sz w:val="20"/>
                <w:szCs w:val="20"/>
              </w:rPr>
              <w:t xml:space="preserve">распространяет свое действие </w:t>
            </w:r>
            <w:r>
              <w:rPr>
                <w:rFonts w:ascii="Arial" w:eastAsia="Times New Roman" w:hAnsi="Arial" w:cs="Arial"/>
                <w:sz w:val="20"/>
                <w:szCs w:val="20"/>
              </w:rPr>
              <w:t>на </w:t>
            </w:r>
            <w:r w:rsidRPr="005F6AE8">
              <w:rPr>
                <w:rFonts w:ascii="Arial" w:eastAsia="Times New Roman" w:hAnsi="Arial" w:cs="Arial"/>
                <w:sz w:val="20"/>
                <w:szCs w:val="20"/>
              </w:rPr>
              <w:t xml:space="preserve">отношения Сторон, возникшие </w:t>
            </w:r>
            <w:r>
              <w:rPr>
                <w:rFonts w:ascii="Arial" w:eastAsia="Times New Roman" w:hAnsi="Arial" w:cs="Arial"/>
                <w:sz w:val="20"/>
                <w:szCs w:val="20"/>
              </w:rPr>
              <w:t>с </w:t>
            </w:r>
            <w:r w:rsidRPr="005F6AE8">
              <w:rPr>
                <w:rFonts w:ascii="Arial" w:eastAsia="Times New Roman" w:hAnsi="Arial" w:cs="Arial"/>
                <w:sz w:val="20"/>
                <w:szCs w:val="20"/>
              </w:rPr>
              <w:t>01.01.2025</w:t>
            </w:r>
          </w:p>
        </w:tc>
      </w:tr>
      <w:tr w:rsidR="00F14B10" w:rsidRPr="005F6AE8" w14:paraId="21664621"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4B8A7879"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1A3C967F" w14:textId="1EB7DDAB"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сделке,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сделке, являются таковыми: ПАО</w:t>
            </w:r>
            <w:r>
              <w:rPr>
                <w:rFonts w:ascii="Arial" w:eastAsia="Times New Roman" w:hAnsi="Arial" w:cs="Arial"/>
                <w:sz w:val="20"/>
                <w:szCs w:val="20"/>
              </w:rPr>
              <w:t> </w:t>
            </w:r>
            <w:r w:rsidRPr="005F6AE8">
              <w:rPr>
                <w:rFonts w:ascii="Arial" w:eastAsia="Times New Roman" w:hAnsi="Arial" w:cs="Arial"/>
                <w:sz w:val="20"/>
                <w:szCs w:val="20"/>
              </w:rPr>
              <w:t xml:space="preserve">«ЛУКОЙЛ» признается лицом, заинтересованным </w:t>
            </w:r>
            <w:r>
              <w:rPr>
                <w:rFonts w:ascii="Arial" w:eastAsia="Times New Roman" w:hAnsi="Arial" w:cs="Arial"/>
                <w:sz w:val="20"/>
                <w:szCs w:val="20"/>
              </w:rPr>
              <w:t>в </w:t>
            </w:r>
            <w:r w:rsidRPr="005F6AE8">
              <w:rPr>
                <w:rFonts w:ascii="Arial" w:eastAsia="Times New Roman" w:hAnsi="Arial" w:cs="Arial"/>
                <w:sz w:val="20"/>
                <w:szCs w:val="20"/>
              </w:rPr>
              <w:t>совершении сделки, поскольку ООО</w:t>
            </w:r>
            <w:r>
              <w:rPr>
                <w:rFonts w:ascii="Arial" w:eastAsia="Times New Roman" w:hAnsi="Arial" w:cs="Arial"/>
                <w:sz w:val="20"/>
                <w:szCs w:val="20"/>
              </w:rPr>
              <w:t> </w:t>
            </w:r>
            <w:r w:rsidRPr="005F6AE8">
              <w:rPr>
                <w:rFonts w:ascii="Arial" w:eastAsia="Times New Roman" w:hAnsi="Arial" w:cs="Arial"/>
                <w:sz w:val="20"/>
                <w:szCs w:val="20"/>
              </w:rPr>
              <w:t xml:space="preserve">«ЛУКОЙЛ-Технологии» </w:t>
            </w:r>
            <w:r>
              <w:rPr>
                <w:rFonts w:ascii="Arial" w:eastAsia="Times New Roman" w:hAnsi="Arial" w:cs="Arial"/>
                <w:sz w:val="20"/>
                <w:szCs w:val="20"/>
              </w:rPr>
              <w:t>и </w:t>
            </w:r>
            <w:r w:rsidRPr="005F6AE8">
              <w:rPr>
                <w:rFonts w:ascii="Arial" w:eastAsia="Times New Roman" w:hAnsi="Arial" w:cs="Arial"/>
                <w:sz w:val="20"/>
                <w:szCs w:val="20"/>
              </w:rPr>
              <w:t>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находятся </w:t>
            </w:r>
            <w:r>
              <w:rPr>
                <w:rFonts w:ascii="Arial" w:eastAsia="Times New Roman" w:hAnsi="Arial" w:cs="Arial"/>
                <w:sz w:val="20"/>
                <w:szCs w:val="20"/>
              </w:rPr>
              <w:t>под </w:t>
            </w:r>
            <w:r w:rsidRPr="005F6AE8">
              <w:rPr>
                <w:rFonts w:ascii="Arial" w:eastAsia="Times New Roman" w:hAnsi="Arial" w:cs="Arial"/>
                <w:sz w:val="20"/>
                <w:szCs w:val="20"/>
              </w:rPr>
              <w:t>прямым контролем ПАО</w:t>
            </w:r>
            <w:r>
              <w:rPr>
                <w:rFonts w:ascii="Arial" w:eastAsia="Times New Roman" w:hAnsi="Arial" w:cs="Arial"/>
                <w:sz w:val="20"/>
                <w:szCs w:val="20"/>
              </w:rPr>
              <w:t> </w:t>
            </w:r>
            <w:r w:rsidRPr="005F6AE8">
              <w:rPr>
                <w:rFonts w:ascii="Arial" w:eastAsia="Times New Roman" w:hAnsi="Arial" w:cs="Arial"/>
                <w:sz w:val="20"/>
                <w:szCs w:val="20"/>
              </w:rPr>
              <w:t>«ЛУКОЙЛ»</w:t>
            </w:r>
          </w:p>
        </w:tc>
      </w:tr>
      <w:tr w:rsidR="00F14B10" w:rsidRPr="005F6AE8" w14:paraId="595E5587"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6B9D181B"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04B2C5E3"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Совет директоров 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Протокол </w:t>
            </w:r>
            <w:r w:rsidRPr="00D254B7">
              <w:rPr>
                <w:rFonts w:ascii="Arial" w:eastAsia="Times New Roman" w:hAnsi="Arial" w:cs="Arial"/>
                <w:sz w:val="20"/>
                <w:szCs w:val="20"/>
              </w:rPr>
              <w:t>№ </w:t>
            </w:r>
            <w:r w:rsidRPr="005F6AE8">
              <w:rPr>
                <w:rFonts w:ascii="Arial" w:eastAsia="Times New Roman" w:hAnsi="Arial" w:cs="Arial"/>
                <w:sz w:val="20"/>
                <w:szCs w:val="20"/>
              </w:rPr>
              <w:t>02/25</w:t>
            </w:r>
            <w:r>
              <w:rPr>
                <w:rFonts w:ascii="Arial" w:eastAsia="Times New Roman" w:hAnsi="Arial" w:cs="Arial"/>
                <w:sz w:val="20"/>
                <w:szCs w:val="20"/>
              </w:rPr>
              <w:t> от </w:t>
            </w:r>
            <w:r w:rsidRPr="005F6AE8">
              <w:rPr>
                <w:rFonts w:ascii="Arial" w:eastAsia="Times New Roman" w:hAnsi="Arial" w:cs="Arial"/>
                <w:sz w:val="20"/>
                <w:szCs w:val="20"/>
              </w:rPr>
              <w:t>18</w:t>
            </w:r>
            <w:r>
              <w:rPr>
                <w:rFonts w:ascii="Arial" w:eastAsia="Times New Roman" w:hAnsi="Arial" w:cs="Arial"/>
                <w:sz w:val="20"/>
                <w:szCs w:val="20"/>
              </w:rPr>
              <w:t> </w:t>
            </w:r>
            <w:r w:rsidRPr="005F6AE8">
              <w:rPr>
                <w:rFonts w:ascii="Arial" w:eastAsia="Times New Roman" w:hAnsi="Arial" w:cs="Arial"/>
                <w:sz w:val="20"/>
                <w:szCs w:val="20"/>
              </w:rPr>
              <w:t>февраля 2025</w:t>
            </w:r>
            <w:r>
              <w:rPr>
                <w:rFonts w:ascii="Arial" w:eastAsia="Times New Roman" w:hAnsi="Arial" w:cs="Arial"/>
                <w:sz w:val="20"/>
                <w:szCs w:val="20"/>
              </w:rPr>
              <w:t> года.</w:t>
            </w:r>
          </w:p>
        </w:tc>
      </w:tr>
    </w:tbl>
    <w:p w14:paraId="13040180" w14:textId="77777777" w:rsidR="00F14B10" w:rsidRPr="005F6AE8" w:rsidRDefault="00F14B10" w:rsidP="00C010F8">
      <w:pPr>
        <w:widowControl w:val="0"/>
        <w:autoSpaceDE w:val="0"/>
        <w:autoSpaceDN w:val="0"/>
        <w:adjustRightInd w:val="0"/>
        <w:spacing w:before="20" w:after="40"/>
        <w:ind w:firstLine="0"/>
        <w:rPr>
          <w:rFonts w:ascii="Times New Roman" w:eastAsia="Times New Roman" w:hAnsi="Times New Roman" w:cs="Times New Roman"/>
          <w:sz w:val="20"/>
          <w:szCs w:val="20"/>
          <w:lang w:eastAsia="ru-RU"/>
        </w:rPr>
      </w:pPr>
    </w:p>
    <w:p w14:paraId="1BBA3CBB"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Сделка 5</w:t>
      </w:r>
    </w:p>
    <w:tbl>
      <w:tblPr>
        <w:tblStyle w:val="49"/>
        <w:tblW w:w="0" w:type="auto"/>
        <w:tblInd w:w="0" w:type="dxa"/>
        <w:tblLook w:val="04A0" w:firstRow="1" w:lastRow="0" w:firstColumn="1" w:lastColumn="0" w:noHBand="0" w:noVBand="1"/>
      </w:tblPr>
      <w:tblGrid>
        <w:gridCol w:w="2689"/>
        <w:gridCol w:w="6656"/>
      </w:tblGrid>
      <w:tr w:rsidR="00F14B10" w:rsidRPr="005F6AE8" w14:paraId="54D03A38"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52B8925F"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0DD42872"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Стороны договора: ПАО</w:t>
            </w:r>
            <w:r>
              <w:rPr>
                <w:rFonts w:ascii="Arial" w:eastAsia="Times New Roman" w:hAnsi="Arial" w:cs="Arial"/>
                <w:sz w:val="20"/>
                <w:szCs w:val="20"/>
              </w:rPr>
              <w:t> </w:t>
            </w:r>
            <w:r w:rsidRPr="005F6AE8">
              <w:rPr>
                <w:rFonts w:ascii="Arial" w:eastAsia="Times New Roman" w:hAnsi="Arial" w:cs="Arial"/>
                <w:sz w:val="20"/>
                <w:szCs w:val="20"/>
              </w:rPr>
              <w:t>«ЭЛ5-Энерго»</w:t>
            </w:r>
            <w:r w:rsidRPr="00D254B7">
              <w:rPr>
                <w:rFonts w:ascii="Arial" w:eastAsia="Times New Roman" w:hAnsi="Arial" w:cs="Arial"/>
                <w:sz w:val="20"/>
                <w:szCs w:val="20"/>
              </w:rPr>
              <w:t xml:space="preserve"> – </w:t>
            </w:r>
            <w:r w:rsidRPr="005F6AE8">
              <w:rPr>
                <w:rFonts w:ascii="Arial" w:eastAsia="Times New Roman" w:hAnsi="Arial" w:cs="Arial"/>
                <w:sz w:val="20"/>
                <w:szCs w:val="20"/>
              </w:rPr>
              <w:t>Заказчик; ООО</w:t>
            </w:r>
            <w:r>
              <w:rPr>
                <w:rFonts w:ascii="Arial" w:eastAsia="Times New Roman" w:hAnsi="Arial" w:cs="Arial"/>
                <w:sz w:val="20"/>
                <w:szCs w:val="20"/>
              </w:rPr>
              <w:t> </w:t>
            </w:r>
            <w:r w:rsidRPr="005F6AE8">
              <w:rPr>
                <w:rFonts w:ascii="Arial" w:eastAsia="Times New Roman" w:hAnsi="Arial" w:cs="Arial"/>
                <w:sz w:val="20"/>
                <w:szCs w:val="20"/>
              </w:rPr>
              <w:t>«ЛУКОЙЛ-Технологии»</w:t>
            </w:r>
            <w:r w:rsidRPr="00D254B7">
              <w:rPr>
                <w:rFonts w:ascii="Arial" w:eastAsia="Times New Roman" w:hAnsi="Arial" w:cs="Arial"/>
                <w:sz w:val="20"/>
                <w:szCs w:val="20"/>
              </w:rPr>
              <w:t xml:space="preserve"> – </w:t>
            </w:r>
            <w:r w:rsidRPr="005F6AE8">
              <w:rPr>
                <w:rFonts w:ascii="Arial" w:eastAsia="Times New Roman" w:hAnsi="Arial" w:cs="Arial"/>
                <w:sz w:val="20"/>
                <w:szCs w:val="20"/>
              </w:rPr>
              <w:t>Исполнитель.</w:t>
            </w:r>
          </w:p>
          <w:p w14:paraId="1F206067"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lastRenderedPageBreak/>
              <w:t>Предмет договора: возмездное оказание услуг технической поддержки программного обеспечения (ПО) SAP.</w:t>
            </w:r>
          </w:p>
          <w:p w14:paraId="381F11BB"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Цена договора: </w:t>
            </w:r>
            <w:r>
              <w:rPr>
                <w:rFonts w:ascii="Arial" w:eastAsia="Times New Roman" w:hAnsi="Arial" w:cs="Arial"/>
                <w:sz w:val="20"/>
                <w:szCs w:val="20"/>
              </w:rPr>
              <w:t>не </w:t>
            </w:r>
            <w:r w:rsidRPr="005F6AE8">
              <w:rPr>
                <w:rFonts w:ascii="Arial" w:eastAsia="Times New Roman" w:hAnsi="Arial" w:cs="Arial"/>
                <w:sz w:val="20"/>
                <w:szCs w:val="20"/>
              </w:rPr>
              <w:t>превысит 14</w:t>
            </w:r>
            <w:r>
              <w:rPr>
                <w:rFonts w:ascii="Arial" w:eastAsia="Times New Roman" w:hAnsi="Arial" w:cs="Arial"/>
                <w:sz w:val="20"/>
                <w:szCs w:val="20"/>
              </w:rPr>
              <w:t> </w:t>
            </w:r>
            <w:r w:rsidRPr="005F6AE8">
              <w:rPr>
                <w:rFonts w:ascii="Arial" w:eastAsia="Times New Roman" w:hAnsi="Arial" w:cs="Arial"/>
                <w:sz w:val="20"/>
                <w:szCs w:val="20"/>
              </w:rPr>
              <w:t>035</w:t>
            </w:r>
            <w:r>
              <w:rPr>
                <w:rFonts w:ascii="Arial" w:eastAsia="Times New Roman" w:hAnsi="Arial" w:cs="Arial"/>
                <w:sz w:val="20"/>
                <w:szCs w:val="20"/>
              </w:rPr>
              <w:t> </w:t>
            </w:r>
            <w:r w:rsidRPr="005F6AE8">
              <w:rPr>
                <w:rFonts w:ascii="Arial" w:eastAsia="Times New Roman" w:hAnsi="Arial" w:cs="Arial"/>
                <w:sz w:val="20"/>
                <w:szCs w:val="20"/>
              </w:rPr>
              <w:t>064</w:t>
            </w:r>
            <w:r>
              <w:rPr>
                <w:rFonts w:ascii="Arial" w:eastAsia="Times New Roman" w:hAnsi="Arial" w:cs="Arial"/>
                <w:sz w:val="20"/>
                <w:szCs w:val="20"/>
              </w:rPr>
              <w:t> </w:t>
            </w:r>
            <w:r w:rsidRPr="005F6AE8">
              <w:rPr>
                <w:rFonts w:ascii="Arial" w:eastAsia="Times New Roman" w:hAnsi="Arial" w:cs="Arial"/>
                <w:sz w:val="20"/>
                <w:szCs w:val="20"/>
              </w:rPr>
              <w:t xml:space="preserve">руб., </w:t>
            </w:r>
            <w:r>
              <w:rPr>
                <w:rFonts w:ascii="Arial" w:eastAsia="Times New Roman" w:hAnsi="Arial" w:cs="Arial"/>
                <w:sz w:val="20"/>
                <w:szCs w:val="20"/>
              </w:rPr>
              <w:t>без </w:t>
            </w:r>
            <w:r w:rsidRPr="005F6AE8">
              <w:rPr>
                <w:rFonts w:ascii="Arial" w:eastAsia="Times New Roman" w:hAnsi="Arial" w:cs="Arial"/>
                <w:sz w:val="20"/>
                <w:szCs w:val="20"/>
              </w:rPr>
              <w:t>учета НДС.</w:t>
            </w:r>
          </w:p>
          <w:p w14:paraId="1AF80342" w14:textId="691DDD49"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Срок действия договора: 01.01.2025</w:t>
            </w:r>
            <w:r w:rsidRPr="00D254B7">
              <w:rPr>
                <w:rFonts w:ascii="Arial" w:eastAsia="Times New Roman" w:hAnsi="Arial" w:cs="Arial"/>
                <w:sz w:val="20"/>
                <w:szCs w:val="20"/>
              </w:rPr>
              <w:t>–</w:t>
            </w:r>
            <w:r w:rsidRPr="005F6AE8">
              <w:rPr>
                <w:rFonts w:ascii="Arial" w:eastAsia="Times New Roman" w:hAnsi="Arial" w:cs="Arial"/>
                <w:sz w:val="20"/>
                <w:szCs w:val="20"/>
              </w:rPr>
              <w:t>31.12.2025.</w:t>
            </w:r>
          </w:p>
          <w:p w14:paraId="37A1CA07" w14:textId="39BF2232"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Срок действия договора: договор вступает </w:t>
            </w:r>
            <w:r>
              <w:rPr>
                <w:rFonts w:ascii="Arial" w:eastAsia="Times New Roman" w:hAnsi="Arial" w:cs="Arial"/>
                <w:sz w:val="20"/>
                <w:szCs w:val="20"/>
              </w:rPr>
              <w:t>в </w:t>
            </w:r>
            <w:r w:rsidRPr="005F6AE8">
              <w:rPr>
                <w:rFonts w:ascii="Arial" w:eastAsia="Times New Roman" w:hAnsi="Arial" w:cs="Arial"/>
                <w:sz w:val="20"/>
                <w:szCs w:val="20"/>
              </w:rPr>
              <w:t xml:space="preserve">силу после </w:t>
            </w:r>
            <w:r>
              <w:rPr>
                <w:rFonts w:ascii="Arial" w:eastAsia="Times New Roman" w:hAnsi="Arial" w:cs="Arial"/>
                <w:sz w:val="20"/>
                <w:szCs w:val="20"/>
              </w:rPr>
              <w:t>его </w:t>
            </w:r>
            <w:r w:rsidRPr="005F6AE8">
              <w:rPr>
                <w:rFonts w:ascii="Arial" w:eastAsia="Times New Roman" w:hAnsi="Arial" w:cs="Arial"/>
                <w:sz w:val="20"/>
                <w:szCs w:val="20"/>
              </w:rPr>
              <w:t xml:space="preserve">подписания </w:t>
            </w:r>
            <w:r>
              <w:rPr>
                <w:rFonts w:ascii="Arial" w:eastAsia="Times New Roman" w:hAnsi="Arial" w:cs="Arial"/>
                <w:sz w:val="20"/>
                <w:szCs w:val="20"/>
              </w:rPr>
              <w:t>и </w:t>
            </w:r>
            <w:r w:rsidRPr="005F6AE8">
              <w:rPr>
                <w:rFonts w:ascii="Arial" w:eastAsia="Times New Roman" w:hAnsi="Arial" w:cs="Arial"/>
                <w:sz w:val="20"/>
                <w:szCs w:val="20"/>
              </w:rPr>
              <w:t xml:space="preserve">распространяет свое действие </w:t>
            </w:r>
            <w:r>
              <w:rPr>
                <w:rFonts w:ascii="Arial" w:eastAsia="Times New Roman" w:hAnsi="Arial" w:cs="Arial"/>
                <w:sz w:val="20"/>
                <w:szCs w:val="20"/>
              </w:rPr>
              <w:t>на </w:t>
            </w:r>
            <w:r w:rsidRPr="005F6AE8">
              <w:rPr>
                <w:rFonts w:ascii="Arial" w:eastAsia="Times New Roman" w:hAnsi="Arial" w:cs="Arial"/>
                <w:sz w:val="20"/>
                <w:szCs w:val="20"/>
              </w:rPr>
              <w:t xml:space="preserve">отношения Сторон, возникшие </w:t>
            </w:r>
            <w:r>
              <w:rPr>
                <w:rFonts w:ascii="Arial" w:eastAsia="Times New Roman" w:hAnsi="Arial" w:cs="Arial"/>
                <w:sz w:val="20"/>
                <w:szCs w:val="20"/>
              </w:rPr>
              <w:t>с </w:t>
            </w:r>
            <w:r w:rsidRPr="005F6AE8">
              <w:rPr>
                <w:rFonts w:ascii="Arial" w:eastAsia="Times New Roman" w:hAnsi="Arial" w:cs="Arial"/>
                <w:sz w:val="20"/>
                <w:szCs w:val="20"/>
              </w:rPr>
              <w:t>01.01.2025</w:t>
            </w:r>
          </w:p>
        </w:tc>
      </w:tr>
      <w:tr w:rsidR="00F14B10" w:rsidRPr="005F6AE8" w14:paraId="0839FF32"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535661B7"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lastRenderedPageBreak/>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33EF8E7C" w14:textId="748FA87C"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сделке,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сделке, являются таковыми: ПАО</w:t>
            </w:r>
            <w:r>
              <w:rPr>
                <w:rFonts w:ascii="Arial" w:eastAsia="Times New Roman" w:hAnsi="Arial" w:cs="Arial"/>
                <w:sz w:val="20"/>
                <w:szCs w:val="20"/>
              </w:rPr>
              <w:t> </w:t>
            </w:r>
            <w:r w:rsidRPr="005F6AE8">
              <w:rPr>
                <w:rFonts w:ascii="Arial" w:eastAsia="Times New Roman" w:hAnsi="Arial" w:cs="Arial"/>
                <w:sz w:val="20"/>
                <w:szCs w:val="20"/>
              </w:rPr>
              <w:t xml:space="preserve">«ЛУКОЙЛ» признается лицом, заинтересованным </w:t>
            </w:r>
            <w:r>
              <w:rPr>
                <w:rFonts w:ascii="Arial" w:eastAsia="Times New Roman" w:hAnsi="Arial" w:cs="Arial"/>
                <w:sz w:val="20"/>
                <w:szCs w:val="20"/>
              </w:rPr>
              <w:t>в </w:t>
            </w:r>
            <w:r w:rsidRPr="005F6AE8">
              <w:rPr>
                <w:rFonts w:ascii="Arial" w:eastAsia="Times New Roman" w:hAnsi="Arial" w:cs="Arial"/>
                <w:sz w:val="20"/>
                <w:szCs w:val="20"/>
              </w:rPr>
              <w:t>совершении сделки, поскольку ООО</w:t>
            </w:r>
            <w:r>
              <w:rPr>
                <w:rFonts w:ascii="Arial" w:eastAsia="Times New Roman" w:hAnsi="Arial" w:cs="Arial"/>
                <w:sz w:val="20"/>
                <w:szCs w:val="20"/>
              </w:rPr>
              <w:t> </w:t>
            </w:r>
            <w:r w:rsidRPr="005F6AE8">
              <w:rPr>
                <w:rFonts w:ascii="Arial" w:eastAsia="Times New Roman" w:hAnsi="Arial" w:cs="Arial"/>
                <w:sz w:val="20"/>
                <w:szCs w:val="20"/>
              </w:rPr>
              <w:t xml:space="preserve">«ЛУКОЙЛ-Технологии» </w:t>
            </w:r>
            <w:r>
              <w:rPr>
                <w:rFonts w:ascii="Arial" w:eastAsia="Times New Roman" w:hAnsi="Arial" w:cs="Arial"/>
                <w:sz w:val="20"/>
                <w:szCs w:val="20"/>
              </w:rPr>
              <w:t>и </w:t>
            </w:r>
            <w:r w:rsidRPr="005F6AE8">
              <w:rPr>
                <w:rFonts w:ascii="Arial" w:eastAsia="Times New Roman" w:hAnsi="Arial" w:cs="Arial"/>
                <w:sz w:val="20"/>
                <w:szCs w:val="20"/>
              </w:rPr>
              <w:t>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находятся </w:t>
            </w:r>
            <w:r>
              <w:rPr>
                <w:rFonts w:ascii="Arial" w:eastAsia="Times New Roman" w:hAnsi="Arial" w:cs="Arial"/>
                <w:sz w:val="20"/>
                <w:szCs w:val="20"/>
              </w:rPr>
              <w:t>под </w:t>
            </w:r>
            <w:r w:rsidRPr="005F6AE8">
              <w:rPr>
                <w:rFonts w:ascii="Arial" w:eastAsia="Times New Roman" w:hAnsi="Arial" w:cs="Arial"/>
                <w:sz w:val="20"/>
                <w:szCs w:val="20"/>
              </w:rPr>
              <w:t>прямым контролем ПАО</w:t>
            </w:r>
            <w:r>
              <w:rPr>
                <w:rFonts w:ascii="Arial" w:eastAsia="Times New Roman" w:hAnsi="Arial" w:cs="Arial"/>
                <w:sz w:val="20"/>
                <w:szCs w:val="20"/>
              </w:rPr>
              <w:t> </w:t>
            </w:r>
            <w:r w:rsidRPr="005F6AE8">
              <w:rPr>
                <w:rFonts w:ascii="Arial" w:eastAsia="Times New Roman" w:hAnsi="Arial" w:cs="Arial"/>
                <w:sz w:val="20"/>
                <w:szCs w:val="20"/>
              </w:rPr>
              <w:t>«ЛУКОЙЛ»</w:t>
            </w:r>
          </w:p>
        </w:tc>
      </w:tr>
      <w:tr w:rsidR="00F14B10" w:rsidRPr="005F6AE8" w14:paraId="0391DCA1"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33FFD3F7"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78738A69" w14:textId="15D7DA92" w:rsidR="00F14B10" w:rsidRPr="005F6AE8" w:rsidRDefault="00F14B10" w:rsidP="00F5658E">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Совет директоров ПАО</w:t>
            </w:r>
            <w:r>
              <w:rPr>
                <w:rFonts w:ascii="Arial" w:eastAsia="Times New Roman" w:hAnsi="Arial" w:cs="Arial"/>
                <w:sz w:val="20"/>
                <w:szCs w:val="20"/>
              </w:rPr>
              <w:t> </w:t>
            </w:r>
            <w:r w:rsidRPr="005F6AE8">
              <w:rPr>
                <w:rFonts w:ascii="Arial" w:eastAsia="Times New Roman" w:hAnsi="Arial" w:cs="Arial"/>
                <w:sz w:val="20"/>
                <w:szCs w:val="20"/>
              </w:rPr>
              <w:t>«ЭЛ5-Энерго», Протокол</w:t>
            </w:r>
            <w:r w:rsidR="00BE36FF">
              <w:rPr>
                <w:rFonts w:ascii="Arial" w:eastAsia="Times New Roman" w:hAnsi="Arial" w:cs="Arial"/>
                <w:sz w:val="20"/>
                <w:szCs w:val="20"/>
              </w:rPr>
              <w:t xml:space="preserve"> </w:t>
            </w:r>
            <w:r w:rsidR="00F5658E" w:rsidRPr="00F5658E">
              <w:rPr>
                <w:rFonts w:ascii="Arial" w:eastAsia="Times New Roman" w:hAnsi="Arial" w:cs="Arial"/>
                <w:sz w:val="20"/>
                <w:szCs w:val="20"/>
              </w:rPr>
              <w:t>№ 02/25</w:t>
            </w:r>
            <w:r w:rsidR="00F5658E">
              <w:rPr>
                <w:rFonts w:ascii="Arial" w:eastAsia="Times New Roman" w:hAnsi="Arial" w:cs="Arial"/>
                <w:sz w:val="20"/>
                <w:szCs w:val="20"/>
              </w:rPr>
              <w:t xml:space="preserve"> </w:t>
            </w:r>
            <w:r w:rsidR="00BE36FF">
              <w:rPr>
                <w:rFonts w:ascii="Arial" w:eastAsia="Times New Roman" w:hAnsi="Arial" w:cs="Arial"/>
                <w:sz w:val="20"/>
                <w:szCs w:val="20"/>
              </w:rPr>
              <w:t>от </w:t>
            </w:r>
            <w:r w:rsidR="00BE36FF" w:rsidRPr="005F6AE8">
              <w:rPr>
                <w:rFonts w:ascii="Arial" w:eastAsia="Times New Roman" w:hAnsi="Arial" w:cs="Arial"/>
                <w:sz w:val="20"/>
                <w:szCs w:val="20"/>
              </w:rPr>
              <w:t>1</w:t>
            </w:r>
            <w:r w:rsidR="00BE36FF">
              <w:rPr>
                <w:rFonts w:ascii="Arial" w:eastAsia="Times New Roman" w:hAnsi="Arial" w:cs="Arial"/>
                <w:sz w:val="20"/>
                <w:szCs w:val="20"/>
              </w:rPr>
              <w:t>8 </w:t>
            </w:r>
            <w:r w:rsidR="00BE36FF" w:rsidRPr="005F6AE8">
              <w:rPr>
                <w:rFonts w:ascii="Arial" w:eastAsia="Times New Roman" w:hAnsi="Arial" w:cs="Arial"/>
                <w:sz w:val="20"/>
                <w:szCs w:val="20"/>
              </w:rPr>
              <w:t>февраля 2025</w:t>
            </w:r>
            <w:r w:rsidR="00BE36FF">
              <w:rPr>
                <w:rFonts w:ascii="Arial" w:eastAsia="Times New Roman" w:hAnsi="Arial" w:cs="Arial"/>
                <w:sz w:val="20"/>
                <w:szCs w:val="20"/>
              </w:rPr>
              <w:t> года</w:t>
            </w:r>
            <w:r w:rsidRPr="005F6AE8">
              <w:rPr>
                <w:rFonts w:ascii="Arial" w:eastAsia="Times New Roman" w:hAnsi="Arial" w:cs="Arial"/>
                <w:sz w:val="20"/>
                <w:szCs w:val="20"/>
              </w:rPr>
              <w:t xml:space="preserve"> </w:t>
            </w:r>
          </w:p>
        </w:tc>
      </w:tr>
    </w:tbl>
    <w:p w14:paraId="0DC9B0FB" w14:textId="77777777" w:rsidR="00F14B10" w:rsidRPr="005F6AE8" w:rsidRDefault="00F14B10" w:rsidP="00C010F8">
      <w:pPr>
        <w:widowControl w:val="0"/>
        <w:autoSpaceDE w:val="0"/>
        <w:autoSpaceDN w:val="0"/>
        <w:adjustRightInd w:val="0"/>
        <w:spacing w:before="20" w:after="40"/>
        <w:ind w:firstLine="0"/>
        <w:rPr>
          <w:rFonts w:ascii="Times New Roman" w:eastAsia="Times New Roman" w:hAnsi="Times New Roman" w:cs="Times New Roman"/>
          <w:sz w:val="20"/>
          <w:szCs w:val="20"/>
          <w:lang w:eastAsia="ru-RU"/>
        </w:rPr>
      </w:pPr>
    </w:p>
    <w:p w14:paraId="0D975245"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val="en-US" w:eastAsia="ru-RU"/>
        </w:rPr>
      </w:pPr>
      <w:r w:rsidRPr="005F6AE8">
        <w:rPr>
          <w:rFonts w:ascii="Arial" w:eastAsia="Times New Roman" w:hAnsi="Arial" w:cs="Arial"/>
          <w:b/>
          <w:i/>
          <w:sz w:val="20"/>
          <w:szCs w:val="20"/>
          <w:lang w:eastAsia="ru-RU"/>
        </w:rPr>
        <w:t xml:space="preserve">Сделка </w:t>
      </w:r>
      <w:r w:rsidRPr="005F6AE8">
        <w:rPr>
          <w:rFonts w:ascii="Arial" w:eastAsia="Times New Roman" w:hAnsi="Arial" w:cs="Arial"/>
          <w:b/>
          <w:i/>
          <w:sz w:val="20"/>
          <w:szCs w:val="20"/>
          <w:lang w:val="en-US" w:eastAsia="ru-RU"/>
        </w:rPr>
        <w:t>6</w:t>
      </w:r>
    </w:p>
    <w:tbl>
      <w:tblPr>
        <w:tblStyle w:val="49"/>
        <w:tblW w:w="0" w:type="auto"/>
        <w:tblInd w:w="0" w:type="dxa"/>
        <w:tblLook w:val="04A0" w:firstRow="1" w:lastRow="0" w:firstColumn="1" w:lastColumn="0" w:noHBand="0" w:noVBand="1"/>
      </w:tblPr>
      <w:tblGrid>
        <w:gridCol w:w="2689"/>
        <w:gridCol w:w="6656"/>
      </w:tblGrid>
      <w:tr w:rsidR="00F14B10" w:rsidRPr="005F6AE8" w14:paraId="17DAC5B8"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013BE6AE"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highlight w:val="yellow"/>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720D4ADE"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Стороны Договора: Покупатель</w:t>
            </w:r>
            <w:r w:rsidRPr="00D254B7">
              <w:rPr>
                <w:rFonts w:ascii="Arial" w:eastAsia="Times New Roman" w:hAnsi="Arial" w:cs="Arial"/>
                <w:sz w:val="20"/>
                <w:szCs w:val="20"/>
              </w:rPr>
              <w:t xml:space="preserve"> – </w:t>
            </w:r>
            <w:r w:rsidRPr="005F6AE8">
              <w:rPr>
                <w:rFonts w:ascii="Arial" w:eastAsia="Times New Roman" w:hAnsi="Arial" w:cs="Arial"/>
                <w:sz w:val="20"/>
                <w:szCs w:val="20"/>
              </w:rPr>
              <w:t>ПАО</w:t>
            </w:r>
            <w:r>
              <w:rPr>
                <w:rFonts w:ascii="Arial" w:eastAsia="Times New Roman" w:hAnsi="Arial" w:cs="Arial"/>
                <w:sz w:val="20"/>
                <w:szCs w:val="20"/>
              </w:rPr>
              <w:t> </w:t>
            </w:r>
            <w:r w:rsidRPr="005F6AE8">
              <w:rPr>
                <w:rFonts w:ascii="Arial" w:eastAsia="Times New Roman" w:hAnsi="Arial" w:cs="Arial"/>
                <w:sz w:val="20"/>
                <w:szCs w:val="20"/>
              </w:rPr>
              <w:t>«ЭЛ5-Энерго», Поставщик</w:t>
            </w:r>
            <w:r w:rsidRPr="00D254B7">
              <w:rPr>
                <w:rFonts w:ascii="Arial" w:eastAsia="Times New Roman" w:hAnsi="Arial" w:cs="Arial"/>
                <w:sz w:val="20"/>
                <w:szCs w:val="20"/>
              </w:rPr>
              <w:t xml:space="preserve"> – </w:t>
            </w:r>
            <w:r w:rsidRPr="005F6AE8">
              <w:rPr>
                <w:rFonts w:ascii="Arial" w:eastAsia="Times New Roman" w:hAnsi="Arial" w:cs="Arial"/>
                <w:sz w:val="20"/>
                <w:szCs w:val="20"/>
              </w:rPr>
              <w:t>ООО</w:t>
            </w:r>
            <w:r>
              <w:rPr>
                <w:rFonts w:ascii="Arial" w:eastAsia="Times New Roman" w:hAnsi="Arial" w:cs="Arial"/>
                <w:sz w:val="20"/>
                <w:szCs w:val="20"/>
              </w:rPr>
              <w:t> </w:t>
            </w:r>
            <w:r w:rsidRPr="005F6AE8">
              <w:rPr>
                <w:rFonts w:ascii="Arial" w:eastAsia="Times New Roman" w:hAnsi="Arial" w:cs="Arial"/>
                <w:sz w:val="20"/>
                <w:szCs w:val="20"/>
              </w:rPr>
              <w:t>«ЛУКОЙЛ-Резервнефтепродукт-Трейдинг».</w:t>
            </w:r>
          </w:p>
          <w:p w14:paraId="02FE268E"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Предмет Договора: поставщик обязуется поставить (передать), </w:t>
            </w:r>
            <w:r>
              <w:rPr>
                <w:rFonts w:ascii="Arial" w:eastAsia="Times New Roman" w:hAnsi="Arial" w:cs="Arial"/>
                <w:sz w:val="20"/>
                <w:szCs w:val="20"/>
              </w:rPr>
              <w:t>а </w:t>
            </w:r>
            <w:r w:rsidRPr="005F6AE8">
              <w:rPr>
                <w:rFonts w:ascii="Arial" w:eastAsia="Times New Roman" w:hAnsi="Arial" w:cs="Arial"/>
                <w:sz w:val="20"/>
                <w:szCs w:val="20"/>
              </w:rPr>
              <w:t xml:space="preserve">Покупатель принять </w:t>
            </w:r>
            <w:r>
              <w:rPr>
                <w:rFonts w:ascii="Arial" w:eastAsia="Times New Roman" w:hAnsi="Arial" w:cs="Arial"/>
                <w:sz w:val="20"/>
                <w:szCs w:val="20"/>
              </w:rPr>
              <w:t>и </w:t>
            </w:r>
            <w:r w:rsidRPr="005F6AE8">
              <w:rPr>
                <w:rFonts w:ascii="Arial" w:eastAsia="Times New Roman" w:hAnsi="Arial" w:cs="Arial"/>
                <w:sz w:val="20"/>
                <w:szCs w:val="20"/>
              </w:rPr>
              <w:t xml:space="preserve">оплатить нефтепродукты </w:t>
            </w:r>
            <w:r>
              <w:rPr>
                <w:rFonts w:ascii="Arial" w:eastAsia="Times New Roman" w:hAnsi="Arial" w:cs="Arial"/>
                <w:sz w:val="20"/>
                <w:szCs w:val="20"/>
              </w:rPr>
              <w:t>в </w:t>
            </w:r>
            <w:r w:rsidRPr="005F6AE8">
              <w:rPr>
                <w:rFonts w:ascii="Arial" w:eastAsia="Times New Roman" w:hAnsi="Arial" w:cs="Arial"/>
                <w:sz w:val="20"/>
                <w:szCs w:val="20"/>
              </w:rPr>
              <w:t xml:space="preserve">порядке </w:t>
            </w:r>
            <w:r>
              <w:rPr>
                <w:rFonts w:ascii="Arial" w:eastAsia="Times New Roman" w:hAnsi="Arial" w:cs="Arial"/>
                <w:sz w:val="20"/>
                <w:szCs w:val="20"/>
              </w:rPr>
              <w:t>и на </w:t>
            </w:r>
            <w:r w:rsidRPr="005F6AE8">
              <w:rPr>
                <w:rFonts w:ascii="Arial" w:eastAsia="Times New Roman" w:hAnsi="Arial" w:cs="Arial"/>
                <w:sz w:val="20"/>
                <w:szCs w:val="20"/>
              </w:rPr>
              <w:t xml:space="preserve">условиях, предусмотренных настоящим Договором. Поставка продукции производится </w:t>
            </w:r>
            <w:r>
              <w:rPr>
                <w:rFonts w:ascii="Arial" w:eastAsia="Times New Roman" w:hAnsi="Arial" w:cs="Arial"/>
                <w:sz w:val="20"/>
                <w:szCs w:val="20"/>
              </w:rPr>
              <w:t>в </w:t>
            </w:r>
            <w:r w:rsidRPr="005F6AE8">
              <w:rPr>
                <w:rFonts w:ascii="Arial" w:eastAsia="Times New Roman" w:hAnsi="Arial" w:cs="Arial"/>
                <w:sz w:val="20"/>
                <w:szCs w:val="20"/>
              </w:rPr>
              <w:t xml:space="preserve">пределах территории Российской Федерации. </w:t>
            </w:r>
          </w:p>
          <w:p w14:paraId="6B19D6FF"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Объем поставки </w:t>
            </w:r>
            <w:r>
              <w:rPr>
                <w:rFonts w:ascii="Arial" w:eastAsia="Times New Roman" w:hAnsi="Arial" w:cs="Arial"/>
                <w:sz w:val="20"/>
                <w:szCs w:val="20"/>
              </w:rPr>
              <w:t>по </w:t>
            </w:r>
            <w:r w:rsidRPr="005F6AE8">
              <w:rPr>
                <w:rFonts w:ascii="Arial" w:eastAsia="Times New Roman" w:hAnsi="Arial" w:cs="Arial"/>
                <w:sz w:val="20"/>
                <w:szCs w:val="20"/>
              </w:rPr>
              <w:t xml:space="preserve">Договору: </w:t>
            </w:r>
            <w:r>
              <w:rPr>
                <w:rFonts w:ascii="Arial" w:eastAsia="Times New Roman" w:hAnsi="Arial" w:cs="Arial"/>
                <w:sz w:val="20"/>
                <w:szCs w:val="20"/>
              </w:rPr>
              <w:t>не </w:t>
            </w:r>
            <w:r w:rsidRPr="005F6AE8">
              <w:rPr>
                <w:rFonts w:ascii="Arial" w:eastAsia="Times New Roman" w:hAnsi="Arial" w:cs="Arial"/>
                <w:sz w:val="20"/>
                <w:szCs w:val="20"/>
              </w:rPr>
              <w:t>превысит 14</w:t>
            </w:r>
            <w:r>
              <w:rPr>
                <w:rFonts w:ascii="Arial" w:eastAsia="Times New Roman" w:hAnsi="Arial" w:cs="Arial"/>
                <w:sz w:val="20"/>
                <w:szCs w:val="20"/>
              </w:rPr>
              <w:t> </w:t>
            </w:r>
            <w:r w:rsidRPr="005F6AE8">
              <w:rPr>
                <w:rFonts w:ascii="Arial" w:eastAsia="Times New Roman" w:hAnsi="Arial" w:cs="Arial"/>
                <w:sz w:val="20"/>
                <w:szCs w:val="20"/>
              </w:rPr>
              <w:t>000</w:t>
            </w:r>
            <w:r>
              <w:rPr>
                <w:rFonts w:ascii="Arial" w:eastAsia="Times New Roman" w:hAnsi="Arial" w:cs="Arial"/>
                <w:sz w:val="20"/>
                <w:szCs w:val="20"/>
              </w:rPr>
              <w:t> </w:t>
            </w:r>
            <w:r w:rsidRPr="005F6AE8">
              <w:rPr>
                <w:rFonts w:ascii="Arial" w:eastAsia="Times New Roman" w:hAnsi="Arial" w:cs="Arial"/>
                <w:sz w:val="20"/>
                <w:szCs w:val="20"/>
              </w:rPr>
              <w:t>тонн.</w:t>
            </w:r>
          </w:p>
          <w:p w14:paraId="5959E46E"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Срок </w:t>
            </w:r>
            <w:r>
              <w:rPr>
                <w:rFonts w:ascii="Arial" w:eastAsia="Times New Roman" w:hAnsi="Arial" w:cs="Arial"/>
                <w:sz w:val="20"/>
                <w:szCs w:val="20"/>
              </w:rPr>
              <w:t>и </w:t>
            </w:r>
            <w:r w:rsidRPr="005F6AE8">
              <w:rPr>
                <w:rFonts w:ascii="Arial" w:eastAsia="Times New Roman" w:hAnsi="Arial" w:cs="Arial"/>
                <w:sz w:val="20"/>
                <w:szCs w:val="20"/>
              </w:rPr>
              <w:t xml:space="preserve">условия поставки </w:t>
            </w:r>
            <w:r>
              <w:rPr>
                <w:rFonts w:ascii="Arial" w:eastAsia="Times New Roman" w:hAnsi="Arial" w:cs="Arial"/>
                <w:sz w:val="20"/>
                <w:szCs w:val="20"/>
              </w:rPr>
              <w:t>по </w:t>
            </w:r>
            <w:r w:rsidRPr="005F6AE8">
              <w:rPr>
                <w:rFonts w:ascii="Arial" w:eastAsia="Times New Roman" w:hAnsi="Arial" w:cs="Arial"/>
                <w:sz w:val="20"/>
                <w:szCs w:val="20"/>
              </w:rPr>
              <w:t>Договору</w:t>
            </w:r>
            <w:r w:rsidRPr="005F6AE8">
              <w:rPr>
                <w:rFonts w:ascii="Arial" w:eastAsia="Times New Roman" w:hAnsi="Arial" w:cs="Arial"/>
                <w:sz w:val="20"/>
                <w:szCs w:val="20"/>
              </w:rPr>
              <w:tab/>
              <w:t xml:space="preserve">: согласовываются Сторонами </w:t>
            </w:r>
            <w:r>
              <w:rPr>
                <w:rFonts w:ascii="Arial" w:eastAsia="Times New Roman" w:hAnsi="Arial" w:cs="Arial"/>
                <w:sz w:val="20"/>
                <w:szCs w:val="20"/>
              </w:rPr>
              <w:t>в </w:t>
            </w:r>
            <w:r w:rsidRPr="005F6AE8">
              <w:rPr>
                <w:rFonts w:ascii="Arial" w:eastAsia="Times New Roman" w:hAnsi="Arial" w:cs="Arial"/>
                <w:sz w:val="20"/>
                <w:szCs w:val="20"/>
              </w:rPr>
              <w:t>Приложениях, являющихся неотъемлемой частью Договора.</w:t>
            </w:r>
          </w:p>
          <w:p w14:paraId="689D412D"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Цена товара </w:t>
            </w:r>
            <w:r>
              <w:rPr>
                <w:rFonts w:ascii="Arial" w:eastAsia="Times New Roman" w:hAnsi="Arial" w:cs="Arial"/>
                <w:sz w:val="20"/>
                <w:szCs w:val="20"/>
              </w:rPr>
              <w:t>и </w:t>
            </w:r>
            <w:r w:rsidRPr="005F6AE8">
              <w:rPr>
                <w:rFonts w:ascii="Arial" w:eastAsia="Times New Roman" w:hAnsi="Arial" w:cs="Arial"/>
                <w:sz w:val="20"/>
                <w:szCs w:val="20"/>
              </w:rPr>
              <w:t xml:space="preserve">общая стоимость Договора: цена товара согласовывается Сторонами </w:t>
            </w:r>
            <w:r>
              <w:rPr>
                <w:rFonts w:ascii="Arial" w:eastAsia="Times New Roman" w:hAnsi="Arial" w:cs="Arial"/>
                <w:sz w:val="20"/>
                <w:szCs w:val="20"/>
              </w:rPr>
              <w:t>в </w:t>
            </w:r>
            <w:r w:rsidRPr="005F6AE8">
              <w:rPr>
                <w:rFonts w:ascii="Arial" w:eastAsia="Times New Roman" w:hAnsi="Arial" w:cs="Arial"/>
                <w:sz w:val="20"/>
                <w:szCs w:val="20"/>
              </w:rPr>
              <w:t xml:space="preserve">Приложениях, являющихся неотъемлемой частью Договора. Общая стоимость Договора </w:t>
            </w:r>
            <w:r>
              <w:rPr>
                <w:rFonts w:ascii="Arial" w:eastAsia="Times New Roman" w:hAnsi="Arial" w:cs="Arial"/>
                <w:sz w:val="20"/>
                <w:szCs w:val="20"/>
              </w:rPr>
              <w:t>не </w:t>
            </w:r>
            <w:r w:rsidRPr="005F6AE8">
              <w:rPr>
                <w:rFonts w:ascii="Arial" w:eastAsia="Times New Roman" w:hAnsi="Arial" w:cs="Arial"/>
                <w:sz w:val="20"/>
                <w:szCs w:val="20"/>
              </w:rPr>
              <w:t>превысит 500</w:t>
            </w:r>
            <w:r>
              <w:rPr>
                <w:rFonts w:ascii="Arial" w:eastAsia="Times New Roman" w:hAnsi="Arial" w:cs="Arial"/>
                <w:sz w:val="20"/>
                <w:szCs w:val="20"/>
              </w:rPr>
              <w:t> </w:t>
            </w:r>
            <w:r w:rsidRPr="005F6AE8">
              <w:rPr>
                <w:rFonts w:ascii="Arial" w:eastAsia="Times New Roman" w:hAnsi="Arial" w:cs="Arial"/>
                <w:sz w:val="20"/>
                <w:szCs w:val="20"/>
              </w:rPr>
              <w:t>000</w:t>
            </w:r>
            <w:r>
              <w:rPr>
                <w:rFonts w:ascii="Arial" w:eastAsia="Times New Roman" w:hAnsi="Arial" w:cs="Arial"/>
                <w:sz w:val="20"/>
                <w:szCs w:val="20"/>
              </w:rPr>
              <w:t> </w:t>
            </w:r>
            <w:r w:rsidRPr="005F6AE8">
              <w:rPr>
                <w:rFonts w:ascii="Arial" w:eastAsia="Times New Roman" w:hAnsi="Arial" w:cs="Arial"/>
                <w:sz w:val="20"/>
                <w:szCs w:val="20"/>
              </w:rPr>
              <w:t>000</w:t>
            </w:r>
            <w:r>
              <w:rPr>
                <w:rFonts w:ascii="Arial" w:eastAsia="Times New Roman" w:hAnsi="Arial" w:cs="Arial"/>
                <w:sz w:val="20"/>
                <w:szCs w:val="20"/>
              </w:rPr>
              <w:t> </w:t>
            </w:r>
            <w:r w:rsidRPr="005F6AE8">
              <w:rPr>
                <w:rFonts w:ascii="Arial" w:eastAsia="Times New Roman" w:hAnsi="Arial" w:cs="Arial"/>
                <w:sz w:val="20"/>
                <w:szCs w:val="20"/>
              </w:rPr>
              <w:t xml:space="preserve">руб., </w:t>
            </w:r>
            <w:r>
              <w:rPr>
                <w:rFonts w:ascii="Arial" w:eastAsia="Times New Roman" w:hAnsi="Arial" w:cs="Arial"/>
                <w:sz w:val="20"/>
                <w:szCs w:val="20"/>
              </w:rPr>
              <w:t>без </w:t>
            </w:r>
            <w:r w:rsidRPr="005F6AE8">
              <w:rPr>
                <w:rFonts w:ascii="Arial" w:eastAsia="Times New Roman" w:hAnsi="Arial" w:cs="Arial"/>
                <w:sz w:val="20"/>
                <w:szCs w:val="20"/>
              </w:rPr>
              <w:t>учета НДС.</w:t>
            </w:r>
          </w:p>
          <w:p w14:paraId="73DA46CB" w14:textId="0C56CBC1"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highlight w:val="yellow"/>
              </w:rPr>
            </w:pPr>
            <w:r w:rsidRPr="005F6AE8">
              <w:rPr>
                <w:rFonts w:ascii="Arial" w:eastAsia="Times New Roman" w:hAnsi="Arial" w:cs="Arial"/>
                <w:sz w:val="20"/>
                <w:szCs w:val="20"/>
              </w:rPr>
              <w:t>Срок действия Договора: 1</w:t>
            </w:r>
            <w:r>
              <w:rPr>
                <w:rFonts w:ascii="Arial" w:eastAsia="Times New Roman" w:hAnsi="Arial" w:cs="Arial"/>
                <w:sz w:val="20"/>
                <w:szCs w:val="20"/>
              </w:rPr>
              <w:t> </w:t>
            </w:r>
            <w:r w:rsidRPr="005F6AE8">
              <w:rPr>
                <w:rFonts w:ascii="Arial" w:eastAsia="Times New Roman" w:hAnsi="Arial" w:cs="Arial"/>
                <w:sz w:val="20"/>
                <w:szCs w:val="20"/>
              </w:rPr>
              <w:t>марта 2025</w:t>
            </w:r>
            <w:r>
              <w:rPr>
                <w:rFonts w:ascii="Arial" w:eastAsia="Times New Roman" w:hAnsi="Arial" w:cs="Arial"/>
                <w:sz w:val="20"/>
                <w:szCs w:val="20"/>
              </w:rPr>
              <w:t> года по </w:t>
            </w:r>
            <w:r w:rsidRPr="005F6AE8">
              <w:rPr>
                <w:rFonts w:ascii="Arial" w:eastAsia="Times New Roman" w:hAnsi="Arial" w:cs="Arial"/>
                <w:sz w:val="20"/>
                <w:szCs w:val="20"/>
              </w:rPr>
              <w:t>1</w:t>
            </w:r>
            <w:r>
              <w:rPr>
                <w:rFonts w:ascii="Arial" w:eastAsia="Times New Roman" w:hAnsi="Arial" w:cs="Arial"/>
                <w:sz w:val="20"/>
                <w:szCs w:val="20"/>
              </w:rPr>
              <w:t> </w:t>
            </w:r>
            <w:r w:rsidRPr="005F6AE8">
              <w:rPr>
                <w:rFonts w:ascii="Arial" w:eastAsia="Times New Roman" w:hAnsi="Arial" w:cs="Arial"/>
                <w:sz w:val="20"/>
                <w:szCs w:val="20"/>
              </w:rPr>
              <w:t>марта 2026</w:t>
            </w:r>
            <w:r>
              <w:rPr>
                <w:rFonts w:ascii="Arial" w:eastAsia="Times New Roman" w:hAnsi="Arial" w:cs="Arial"/>
                <w:sz w:val="20"/>
                <w:szCs w:val="20"/>
              </w:rPr>
              <w:t> года</w:t>
            </w:r>
          </w:p>
        </w:tc>
      </w:tr>
      <w:tr w:rsidR="00F14B10" w:rsidRPr="005F6AE8" w14:paraId="42CC287D"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3EDFF3F1"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309E450F" w14:textId="78D37092"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сделке,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сделке, являются таковыми: ПАО</w:t>
            </w:r>
            <w:r>
              <w:rPr>
                <w:rFonts w:ascii="Arial" w:eastAsia="Times New Roman" w:hAnsi="Arial" w:cs="Arial"/>
                <w:sz w:val="20"/>
                <w:szCs w:val="20"/>
              </w:rPr>
              <w:t> </w:t>
            </w:r>
            <w:r w:rsidRPr="005F6AE8">
              <w:rPr>
                <w:rFonts w:ascii="Arial" w:eastAsia="Times New Roman" w:hAnsi="Arial" w:cs="Arial"/>
                <w:sz w:val="20"/>
                <w:szCs w:val="20"/>
              </w:rPr>
              <w:t xml:space="preserve">«ЛУКОЙЛ» признается лицом, заинтересованным </w:t>
            </w:r>
            <w:r>
              <w:rPr>
                <w:rFonts w:ascii="Arial" w:eastAsia="Times New Roman" w:hAnsi="Arial" w:cs="Arial"/>
                <w:sz w:val="20"/>
                <w:szCs w:val="20"/>
              </w:rPr>
              <w:t>в </w:t>
            </w:r>
            <w:r w:rsidRPr="005F6AE8">
              <w:rPr>
                <w:rFonts w:ascii="Arial" w:eastAsia="Times New Roman" w:hAnsi="Arial" w:cs="Arial"/>
                <w:sz w:val="20"/>
                <w:szCs w:val="20"/>
              </w:rPr>
              <w:t>совершении сделки, поскольку ПАО</w:t>
            </w:r>
            <w:r>
              <w:rPr>
                <w:rFonts w:ascii="Arial" w:eastAsia="Times New Roman" w:hAnsi="Arial" w:cs="Arial"/>
                <w:sz w:val="20"/>
                <w:szCs w:val="20"/>
              </w:rPr>
              <w:t> </w:t>
            </w:r>
            <w:r w:rsidRPr="005F6AE8">
              <w:rPr>
                <w:rFonts w:ascii="Arial" w:eastAsia="Times New Roman" w:hAnsi="Arial" w:cs="Arial"/>
                <w:sz w:val="20"/>
                <w:szCs w:val="20"/>
              </w:rPr>
              <w:t>«ЛУКОЙЛ» является (i) контролирующим лицом ООО</w:t>
            </w:r>
            <w:r>
              <w:rPr>
                <w:rFonts w:ascii="Arial" w:eastAsia="Times New Roman" w:hAnsi="Arial" w:cs="Arial"/>
                <w:sz w:val="20"/>
                <w:szCs w:val="20"/>
              </w:rPr>
              <w:t> </w:t>
            </w:r>
            <w:r w:rsidRPr="005F6AE8">
              <w:rPr>
                <w:rFonts w:ascii="Arial" w:eastAsia="Times New Roman" w:hAnsi="Arial" w:cs="Arial"/>
                <w:sz w:val="20"/>
                <w:szCs w:val="20"/>
              </w:rPr>
              <w:t xml:space="preserve">«ЛУКОЙЛ-Резервнефтепродукт-Трейдинг» </w:t>
            </w:r>
            <w:r>
              <w:rPr>
                <w:rFonts w:ascii="Arial" w:eastAsia="Times New Roman" w:hAnsi="Arial" w:cs="Arial"/>
                <w:sz w:val="20"/>
                <w:szCs w:val="20"/>
              </w:rPr>
              <w:t>в </w:t>
            </w:r>
            <w:r w:rsidRPr="005F6AE8">
              <w:rPr>
                <w:rFonts w:ascii="Arial" w:eastAsia="Times New Roman" w:hAnsi="Arial" w:cs="Arial"/>
                <w:sz w:val="20"/>
                <w:szCs w:val="20"/>
              </w:rPr>
              <w:t xml:space="preserve">силу прямого владения долями </w:t>
            </w:r>
            <w:r>
              <w:rPr>
                <w:rFonts w:ascii="Arial" w:eastAsia="Times New Roman" w:hAnsi="Arial" w:cs="Arial"/>
                <w:sz w:val="20"/>
                <w:szCs w:val="20"/>
              </w:rPr>
              <w:t>в </w:t>
            </w:r>
            <w:r w:rsidRPr="005F6AE8">
              <w:rPr>
                <w:rFonts w:ascii="Arial" w:eastAsia="Times New Roman" w:hAnsi="Arial" w:cs="Arial"/>
                <w:sz w:val="20"/>
                <w:szCs w:val="20"/>
              </w:rPr>
              <w:t xml:space="preserve">уставном капитале, </w:t>
            </w:r>
            <w:r>
              <w:rPr>
                <w:rFonts w:ascii="Arial" w:eastAsia="Times New Roman" w:hAnsi="Arial" w:cs="Arial"/>
                <w:sz w:val="20"/>
                <w:szCs w:val="20"/>
              </w:rPr>
              <w:t>и </w:t>
            </w:r>
            <w:r w:rsidRPr="005F6AE8">
              <w:rPr>
                <w:rFonts w:ascii="Arial" w:eastAsia="Times New Roman" w:hAnsi="Arial" w:cs="Arial"/>
                <w:sz w:val="20"/>
                <w:szCs w:val="20"/>
              </w:rPr>
              <w:t>(ii) контролирующим лицом 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w:t>
            </w:r>
            <w:r>
              <w:rPr>
                <w:rFonts w:ascii="Arial" w:eastAsia="Times New Roman" w:hAnsi="Arial" w:cs="Arial"/>
                <w:sz w:val="20"/>
                <w:szCs w:val="20"/>
              </w:rPr>
              <w:t>в </w:t>
            </w:r>
            <w:r w:rsidRPr="005F6AE8">
              <w:rPr>
                <w:rFonts w:ascii="Arial" w:eastAsia="Times New Roman" w:hAnsi="Arial" w:cs="Arial"/>
                <w:sz w:val="20"/>
                <w:szCs w:val="20"/>
              </w:rPr>
              <w:t xml:space="preserve">силу прямого владения акциями </w:t>
            </w:r>
            <w:r>
              <w:rPr>
                <w:rFonts w:ascii="Arial" w:eastAsia="Times New Roman" w:hAnsi="Arial" w:cs="Arial"/>
                <w:sz w:val="20"/>
                <w:szCs w:val="20"/>
              </w:rPr>
              <w:t>в </w:t>
            </w:r>
            <w:r w:rsidRPr="005F6AE8">
              <w:rPr>
                <w:rFonts w:ascii="Arial" w:eastAsia="Times New Roman" w:hAnsi="Arial" w:cs="Arial"/>
                <w:sz w:val="20"/>
                <w:szCs w:val="20"/>
              </w:rPr>
              <w:t>уставном капитале</w:t>
            </w:r>
          </w:p>
        </w:tc>
      </w:tr>
      <w:tr w:rsidR="00F14B10" w:rsidRPr="005F6AE8" w14:paraId="290A5A2E"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2D3A2DA9"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2BF6759A" w14:textId="4317107A" w:rsidR="00F14B10" w:rsidRPr="005F6AE8" w:rsidRDefault="00F14B10" w:rsidP="00F5658E">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Совет директоров ПАО</w:t>
            </w:r>
            <w:r>
              <w:rPr>
                <w:rFonts w:ascii="Arial" w:eastAsia="Times New Roman" w:hAnsi="Arial" w:cs="Arial"/>
                <w:sz w:val="20"/>
                <w:szCs w:val="20"/>
              </w:rPr>
              <w:t> </w:t>
            </w:r>
            <w:r w:rsidRPr="005F6AE8">
              <w:rPr>
                <w:rFonts w:ascii="Arial" w:eastAsia="Times New Roman" w:hAnsi="Arial" w:cs="Arial"/>
                <w:sz w:val="20"/>
                <w:szCs w:val="20"/>
              </w:rPr>
              <w:t>«ЭЛ5-Энерго», Протокол</w:t>
            </w:r>
            <w:r w:rsidR="00BE36FF">
              <w:rPr>
                <w:rFonts w:ascii="Arial" w:eastAsia="Times New Roman" w:hAnsi="Arial" w:cs="Arial"/>
                <w:sz w:val="20"/>
                <w:szCs w:val="20"/>
              </w:rPr>
              <w:t xml:space="preserve"> </w:t>
            </w:r>
            <w:r w:rsidR="00F5658E" w:rsidRPr="00F5658E">
              <w:rPr>
                <w:rFonts w:ascii="Arial" w:eastAsia="Times New Roman" w:hAnsi="Arial" w:cs="Arial"/>
                <w:sz w:val="20"/>
                <w:szCs w:val="20"/>
              </w:rPr>
              <w:t>№ 04/25</w:t>
            </w:r>
            <w:r w:rsidR="00F5658E">
              <w:rPr>
                <w:rFonts w:ascii="Arial" w:eastAsia="Times New Roman" w:hAnsi="Arial" w:cs="Arial"/>
                <w:sz w:val="20"/>
                <w:szCs w:val="20"/>
              </w:rPr>
              <w:t xml:space="preserve"> </w:t>
            </w:r>
            <w:r w:rsidR="00BE36FF">
              <w:rPr>
                <w:rFonts w:ascii="Arial" w:eastAsia="Times New Roman" w:hAnsi="Arial" w:cs="Arial"/>
                <w:sz w:val="20"/>
                <w:szCs w:val="20"/>
              </w:rPr>
              <w:t>от </w:t>
            </w:r>
            <w:r w:rsidR="00BE36FF" w:rsidRPr="005F6AE8">
              <w:rPr>
                <w:rFonts w:ascii="Arial" w:eastAsia="Times New Roman" w:hAnsi="Arial" w:cs="Arial"/>
                <w:sz w:val="20"/>
                <w:szCs w:val="20"/>
              </w:rPr>
              <w:t>12</w:t>
            </w:r>
            <w:r w:rsidR="00BE36FF">
              <w:rPr>
                <w:rFonts w:ascii="Arial" w:eastAsia="Times New Roman" w:hAnsi="Arial" w:cs="Arial"/>
                <w:sz w:val="20"/>
                <w:szCs w:val="20"/>
              </w:rPr>
              <w:t> </w:t>
            </w:r>
            <w:r w:rsidR="00BE36FF" w:rsidRPr="005F6AE8">
              <w:rPr>
                <w:rFonts w:ascii="Arial" w:eastAsia="Times New Roman" w:hAnsi="Arial" w:cs="Arial"/>
                <w:sz w:val="20"/>
                <w:szCs w:val="20"/>
              </w:rPr>
              <w:t>марта 2025</w:t>
            </w:r>
            <w:r w:rsidR="00BE36FF">
              <w:rPr>
                <w:rFonts w:ascii="Arial" w:eastAsia="Times New Roman" w:hAnsi="Arial" w:cs="Arial"/>
                <w:sz w:val="20"/>
                <w:szCs w:val="20"/>
              </w:rPr>
              <w:t> года</w:t>
            </w:r>
            <w:r w:rsidRPr="005F6AE8">
              <w:rPr>
                <w:rFonts w:ascii="Arial" w:eastAsia="Times New Roman" w:hAnsi="Arial" w:cs="Arial"/>
                <w:sz w:val="20"/>
                <w:szCs w:val="20"/>
              </w:rPr>
              <w:t xml:space="preserve"> </w:t>
            </w:r>
          </w:p>
        </w:tc>
      </w:tr>
    </w:tbl>
    <w:p w14:paraId="0D326A42" w14:textId="77777777" w:rsidR="00F14B10" w:rsidRPr="005F6AE8" w:rsidRDefault="00F14B10" w:rsidP="00C010F8">
      <w:pPr>
        <w:widowControl w:val="0"/>
        <w:autoSpaceDE w:val="0"/>
        <w:autoSpaceDN w:val="0"/>
        <w:adjustRightInd w:val="0"/>
        <w:spacing w:before="20" w:after="40"/>
        <w:ind w:firstLine="0"/>
        <w:rPr>
          <w:rFonts w:ascii="Times New Roman" w:eastAsia="Times New Roman" w:hAnsi="Times New Roman" w:cs="Times New Roman"/>
          <w:sz w:val="20"/>
          <w:szCs w:val="20"/>
          <w:lang w:eastAsia="ru-RU"/>
        </w:rPr>
      </w:pPr>
    </w:p>
    <w:p w14:paraId="62232DC2"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Сделка 7</w:t>
      </w:r>
    </w:p>
    <w:tbl>
      <w:tblPr>
        <w:tblStyle w:val="49"/>
        <w:tblW w:w="0" w:type="auto"/>
        <w:tblInd w:w="0" w:type="dxa"/>
        <w:tblLook w:val="04A0" w:firstRow="1" w:lastRow="0" w:firstColumn="1" w:lastColumn="0" w:noHBand="0" w:noVBand="1"/>
      </w:tblPr>
      <w:tblGrid>
        <w:gridCol w:w="2689"/>
        <w:gridCol w:w="6656"/>
      </w:tblGrid>
      <w:tr w:rsidR="00F14B10" w:rsidRPr="005F6AE8" w14:paraId="3A2A2E6F"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7A9F45C3"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4B444552"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Стороны договора: Лицензиат</w:t>
            </w:r>
            <w:r w:rsidRPr="00D254B7">
              <w:rPr>
                <w:rFonts w:ascii="Arial" w:eastAsia="Times New Roman" w:hAnsi="Arial" w:cs="Arial"/>
                <w:sz w:val="20"/>
                <w:szCs w:val="20"/>
              </w:rPr>
              <w:t xml:space="preserve"> – </w:t>
            </w:r>
            <w:r w:rsidRPr="005F6AE8">
              <w:rPr>
                <w:rFonts w:ascii="Arial" w:eastAsia="Times New Roman" w:hAnsi="Arial" w:cs="Arial"/>
                <w:sz w:val="20"/>
                <w:szCs w:val="20"/>
              </w:rPr>
              <w:t>ООО</w:t>
            </w:r>
            <w:r>
              <w:rPr>
                <w:rFonts w:ascii="Arial" w:eastAsia="Times New Roman" w:hAnsi="Arial" w:cs="Arial"/>
                <w:sz w:val="20"/>
                <w:szCs w:val="20"/>
              </w:rPr>
              <w:t> </w:t>
            </w:r>
            <w:r w:rsidRPr="005F6AE8">
              <w:rPr>
                <w:rFonts w:ascii="Arial" w:eastAsia="Times New Roman" w:hAnsi="Arial" w:cs="Arial"/>
                <w:sz w:val="20"/>
                <w:szCs w:val="20"/>
              </w:rPr>
              <w:t>«ЛУКОЙЛ-Технологии», Лицензиар</w:t>
            </w:r>
            <w:r w:rsidRPr="00D254B7">
              <w:rPr>
                <w:rFonts w:ascii="Arial" w:eastAsia="Times New Roman" w:hAnsi="Arial" w:cs="Arial"/>
                <w:sz w:val="20"/>
                <w:szCs w:val="20"/>
              </w:rPr>
              <w:t xml:space="preserve"> – </w:t>
            </w:r>
            <w:r w:rsidRPr="005F6AE8">
              <w:rPr>
                <w:rFonts w:ascii="Arial" w:eastAsia="Times New Roman" w:hAnsi="Arial" w:cs="Arial"/>
                <w:sz w:val="20"/>
                <w:szCs w:val="20"/>
              </w:rPr>
              <w:t>ПАО</w:t>
            </w:r>
            <w:r>
              <w:rPr>
                <w:rFonts w:ascii="Arial" w:eastAsia="Times New Roman" w:hAnsi="Arial" w:cs="Arial"/>
                <w:sz w:val="20"/>
                <w:szCs w:val="20"/>
              </w:rPr>
              <w:t> </w:t>
            </w:r>
            <w:r w:rsidRPr="005F6AE8">
              <w:rPr>
                <w:rFonts w:ascii="Arial" w:eastAsia="Times New Roman" w:hAnsi="Arial" w:cs="Arial"/>
                <w:sz w:val="20"/>
                <w:szCs w:val="20"/>
              </w:rPr>
              <w:t>«ЭЛ5-Энерго».</w:t>
            </w:r>
          </w:p>
          <w:p w14:paraId="152441D2"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Предмет договора: предоставление права использования корпоративных информационных систем/интегрированных систем управления (КИС/ИСУ).</w:t>
            </w:r>
          </w:p>
          <w:p w14:paraId="2AFDBF66"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Цена договора: </w:t>
            </w:r>
            <w:r>
              <w:rPr>
                <w:rFonts w:ascii="Arial" w:eastAsia="Times New Roman" w:hAnsi="Arial" w:cs="Arial"/>
                <w:sz w:val="20"/>
                <w:szCs w:val="20"/>
              </w:rPr>
              <w:t>не </w:t>
            </w:r>
            <w:r w:rsidRPr="005F6AE8">
              <w:rPr>
                <w:rFonts w:ascii="Arial" w:eastAsia="Times New Roman" w:hAnsi="Arial" w:cs="Arial"/>
                <w:sz w:val="20"/>
                <w:szCs w:val="20"/>
              </w:rPr>
              <w:t>превысит 25</w:t>
            </w:r>
            <w:r>
              <w:rPr>
                <w:rFonts w:ascii="Arial" w:eastAsia="Times New Roman" w:hAnsi="Arial" w:cs="Arial"/>
                <w:sz w:val="20"/>
                <w:szCs w:val="20"/>
              </w:rPr>
              <w:t> </w:t>
            </w:r>
            <w:r w:rsidRPr="005F6AE8">
              <w:rPr>
                <w:rFonts w:ascii="Arial" w:eastAsia="Times New Roman" w:hAnsi="Arial" w:cs="Arial"/>
                <w:sz w:val="20"/>
                <w:szCs w:val="20"/>
              </w:rPr>
              <w:t>234</w:t>
            </w:r>
            <w:r>
              <w:rPr>
                <w:rFonts w:ascii="Arial" w:eastAsia="Times New Roman" w:hAnsi="Arial" w:cs="Arial"/>
                <w:sz w:val="20"/>
                <w:szCs w:val="20"/>
              </w:rPr>
              <w:t> </w:t>
            </w:r>
            <w:r w:rsidRPr="005F6AE8">
              <w:rPr>
                <w:rFonts w:ascii="Arial" w:eastAsia="Times New Roman" w:hAnsi="Arial" w:cs="Arial"/>
                <w:sz w:val="20"/>
                <w:szCs w:val="20"/>
              </w:rPr>
              <w:t xml:space="preserve">руб., </w:t>
            </w:r>
            <w:r>
              <w:rPr>
                <w:rFonts w:ascii="Arial" w:eastAsia="Times New Roman" w:hAnsi="Arial" w:cs="Arial"/>
                <w:sz w:val="20"/>
                <w:szCs w:val="20"/>
              </w:rPr>
              <w:t>без </w:t>
            </w:r>
            <w:r w:rsidRPr="005F6AE8">
              <w:rPr>
                <w:rFonts w:ascii="Arial" w:eastAsia="Times New Roman" w:hAnsi="Arial" w:cs="Arial"/>
                <w:sz w:val="20"/>
                <w:szCs w:val="20"/>
              </w:rPr>
              <w:t>учета НДС.</w:t>
            </w:r>
          </w:p>
          <w:p w14:paraId="63A4890A" w14:textId="3ED4E961"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lastRenderedPageBreak/>
              <w:t>Срок договора: 01.01.2025</w:t>
            </w:r>
            <w:r w:rsidRPr="00D254B7">
              <w:rPr>
                <w:rFonts w:ascii="Arial" w:eastAsia="Times New Roman" w:hAnsi="Arial" w:cs="Arial"/>
                <w:sz w:val="20"/>
                <w:szCs w:val="20"/>
              </w:rPr>
              <w:t>–</w:t>
            </w:r>
            <w:r w:rsidRPr="005F6AE8">
              <w:rPr>
                <w:rFonts w:ascii="Arial" w:eastAsia="Times New Roman" w:hAnsi="Arial" w:cs="Arial"/>
                <w:sz w:val="20"/>
                <w:szCs w:val="20"/>
              </w:rPr>
              <w:t>31.12.2025</w:t>
            </w:r>
          </w:p>
        </w:tc>
      </w:tr>
      <w:tr w:rsidR="00F14B10" w:rsidRPr="005F6AE8" w14:paraId="6908174D"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7F441E14"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lastRenderedPageBreak/>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7342E996" w14:textId="090A0FB9"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сделке,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сделке, являются таковыми: ПАО</w:t>
            </w:r>
            <w:r>
              <w:rPr>
                <w:rFonts w:ascii="Arial" w:eastAsia="Times New Roman" w:hAnsi="Arial" w:cs="Arial"/>
                <w:sz w:val="20"/>
                <w:szCs w:val="20"/>
              </w:rPr>
              <w:t> </w:t>
            </w:r>
            <w:r w:rsidRPr="005F6AE8">
              <w:rPr>
                <w:rFonts w:ascii="Arial" w:eastAsia="Times New Roman" w:hAnsi="Arial" w:cs="Arial"/>
                <w:sz w:val="20"/>
                <w:szCs w:val="20"/>
              </w:rPr>
              <w:t xml:space="preserve">«ЛУКОЙЛ» признается лицом, заинтересованным </w:t>
            </w:r>
            <w:r>
              <w:rPr>
                <w:rFonts w:ascii="Arial" w:eastAsia="Times New Roman" w:hAnsi="Arial" w:cs="Arial"/>
                <w:sz w:val="20"/>
                <w:szCs w:val="20"/>
              </w:rPr>
              <w:t>в </w:t>
            </w:r>
            <w:r w:rsidRPr="005F6AE8">
              <w:rPr>
                <w:rFonts w:ascii="Arial" w:eastAsia="Times New Roman" w:hAnsi="Arial" w:cs="Arial"/>
                <w:sz w:val="20"/>
                <w:szCs w:val="20"/>
              </w:rPr>
              <w:t>совершении сделки, поскольку ПАО</w:t>
            </w:r>
            <w:r>
              <w:rPr>
                <w:rFonts w:ascii="Arial" w:eastAsia="Times New Roman" w:hAnsi="Arial" w:cs="Arial"/>
                <w:sz w:val="20"/>
                <w:szCs w:val="20"/>
              </w:rPr>
              <w:t> </w:t>
            </w:r>
            <w:r w:rsidRPr="005F6AE8">
              <w:rPr>
                <w:rFonts w:ascii="Arial" w:eastAsia="Times New Roman" w:hAnsi="Arial" w:cs="Arial"/>
                <w:sz w:val="20"/>
                <w:szCs w:val="20"/>
              </w:rPr>
              <w:t>«ЛУКОЙЛ» является (i) контролирующим лицом ООО</w:t>
            </w:r>
            <w:r>
              <w:rPr>
                <w:rFonts w:ascii="Arial" w:eastAsia="Times New Roman" w:hAnsi="Arial" w:cs="Arial"/>
                <w:sz w:val="20"/>
                <w:szCs w:val="20"/>
              </w:rPr>
              <w:t> </w:t>
            </w:r>
            <w:r w:rsidRPr="005F6AE8">
              <w:rPr>
                <w:rFonts w:ascii="Arial" w:eastAsia="Times New Roman" w:hAnsi="Arial" w:cs="Arial"/>
                <w:sz w:val="20"/>
                <w:szCs w:val="20"/>
              </w:rPr>
              <w:t xml:space="preserve">«ЛУКОЙЛ-Технологии» </w:t>
            </w:r>
            <w:r>
              <w:rPr>
                <w:rFonts w:ascii="Arial" w:eastAsia="Times New Roman" w:hAnsi="Arial" w:cs="Arial"/>
                <w:sz w:val="20"/>
                <w:szCs w:val="20"/>
              </w:rPr>
              <w:t>в </w:t>
            </w:r>
            <w:r w:rsidRPr="005F6AE8">
              <w:rPr>
                <w:rFonts w:ascii="Arial" w:eastAsia="Times New Roman" w:hAnsi="Arial" w:cs="Arial"/>
                <w:sz w:val="20"/>
                <w:szCs w:val="20"/>
              </w:rPr>
              <w:t xml:space="preserve">силу прямого владения долями </w:t>
            </w:r>
            <w:r>
              <w:rPr>
                <w:rFonts w:ascii="Arial" w:eastAsia="Times New Roman" w:hAnsi="Arial" w:cs="Arial"/>
                <w:sz w:val="20"/>
                <w:szCs w:val="20"/>
              </w:rPr>
              <w:t>в </w:t>
            </w:r>
            <w:r w:rsidRPr="005F6AE8">
              <w:rPr>
                <w:rFonts w:ascii="Arial" w:eastAsia="Times New Roman" w:hAnsi="Arial" w:cs="Arial"/>
                <w:sz w:val="20"/>
                <w:szCs w:val="20"/>
              </w:rPr>
              <w:t>уставном капитале ООО</w:t>
            </w:r>
            <w:r>
              <w:rPr>
                <w:rFonts w:ascii="Arial" w:eastAsia="Times New Roman" w:hAnsi="Arial" w:cs="Arial"/>
                <w:sz w:val="20"/>
                <w:szCs w:val="20"/>
              </w:rPr>
              <w:t> </w:t>
            </w:r>
            <w:r w:rsidRPr="005F6AE8">
              <w:rPr>
                <w:rFonts w:ascii="Arial" w:eastAsia="Times New Roman" w:hAnsi="Arial" w:cs="Arial"/>
                <w:sz w:val="20"/>
                <w:szCs w:val="20"/>
              </w:rPr>
              <w:t xml:space="preserve">«ЛУКОЙЛ-Технологии» </w:t>
            </w:r>
            <w:r>
              <w:rPr>
                <w:rFonts w:ascii="Arial" w:eastAsia="Times New Roman" w:hAnsi="Arial" w:cs="Arial"/>
                <w:sz w:val="20"/>
                <w:szCs w:val="20"/>
              </w:rPr>
              <w:t>и </w:t>
            </w:r>
            <w:r w:rsidRPr="005F6AE8">
              <w:rPr>
                <w:rFonts w:ascii="Arial" w:eastAsia="Times New Roman" w:hAnsi="Arial" w:cs="Arial"/>
                <w:sz w:val="20"/>
                <w:szCs w:val="20"/>
              </w:rPr>
              <w:t>(ii) контролирующим лицом 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w:t>
            </w:r>
            <w:r>
              <w:rPr>
                <w:rFonts w:ascii="Arial" w:eastAsia="Times New Roman" w:hAnsi="Arial" w:cs="Arial"/>
                <w:sz w:val="20"/>
                <w:szCs w:val="20"/>
              </w:rPr>
              <w:t>в </w:t>
            </w:r>
            <w:r w:rsidRPr="005F6AE8">
              <w:rPr>
                <w:rFonts w:ascii="Arial" w:eastAsia="Times New Roman" w:hAnsi="Arial" w:cs="Arial"/>
                <w:sz w:val="20"/>
                <w:szCs w:val="20"/>
              </w:rPr>
              <w:t xml:space="preserve">силу прямого владения акциями </w:t>
            </w:r>
            <w:r>
              <w:rPr>
                <w:rFonts w:ascii="Arial" w:eastAsia="Times New Roman" w:hAnsi="Arial" w:cs="Arial"/>
                <w:sz w:val="20"/>
                <w:szCs w:val="20"/>
              </w:rPr>
              <w:t>в </w:t>
            </w:r>
            <w:r w:rsidRPr="005F6AE8">
              <w:rPr>
                <w:rFonts w:ascii="Arial" w:eastAsia="Times New Roman" w:hAnsi="Arial" w:cs="Arial"/>
                <w:sz w:val="20"/>
                <w:szCs w:val="20"/>
              </w:rPr>
              <w:t>уставном капитале ПАО</w:t>
            </w:r>
            <w:r>
              <w:rPr>
                <w:rFonts w:ascii="Arial" w:eastAsia="Times New Roman" w:hAnsi="Arial" w:cs="Arial"/>
                <w:sz w:val="20"/>
                <w:szCs w:val="20"/>
              </w:rPr>
              <w:t> </w:t>
            </w:r>
            <w:r w:rsidRPr="005F6AE8">
              <w:rPr>
                <w:rFonts w:ascii="Arial" w:eastAsia="Times New Roman" w:hAnsi="Arial" w:cs="Arial"/>
                <w:sz w:val="20"/>
                <w:szCs w:val="20"/>
              </w:rPr>
              <w:t>«ЭЛ5-Энерго»</w:t>
            </w:r>
          </w:p>
        </w:tc>
      </w:tr>
      <w:tr w:rsidR="00F14B10" w:rsidRPr="005F6AE8" w14:paraId="30B23D69"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7672CFE4"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2D9E65C0" w14:textId="36F85079" w:rsidR="00F14B10" w:rsidRPr="005F6AE8" w:rsidRDefault="00F14B10" w:rsidP="009806DA">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Совет директоров ПАО</w:t>
            </w:r>
            <w:r>
              <w:rPr>
                <w:rFonts w:ascii="Arial" w:eastAsia="Times New Roman" w:hAnsi="Arial" w:cs="Arial"/>
                <w:sz w:val="20"/>
                <w:szCs w:val="20"/>
              </w:rPr>
              <w:t> </w:t>
            </w:r>
            <w:r w:rsidRPr="005F6AE8">
              <w:rPr>
                <w:rFonts w:ascii="Arial" w:eastAsia="Times New Roman" w:hAnsi="Arial" w:cs="Arial"/>
                <w:sz w:val="20"/>
                <w:szCs w:val="20"/>
              </w:rPr>
              <w:t>«ЭЛ5-Энерго», Протокол</w:t>
            </w:r>
            <w:r w:rsidR="00BE36FF">
              <w:rPr>
                <w:rFonts w:ascii="Arial" w:eastAsia="Times New Roman" w:hAnsi="Arial" w:cs="Arial"/>
                <w:sz w:val="20"/>
                <w:szCs w:val="20"/>
              </w:rPr>
              <w:t xml:space="preserve"> </w:t>
            </w:r>
            <w:r w:rsidR="009806DA" w:rsidRPr="009806DA">
              <w:rPr>
                <w:rFonts w:ascii="Arial" w:eastAsia="Times New Roman" w:hAnsi="Arial" w:cs="Arial"/>
                <w:sz w:val="20"/>
                <w:szCs w:val="20"/>
              </w:rPr>
              <w:t>№ 05/25</w:t>
            </w:r>
            <w:r w:rsidR="009806DA">
              <w:rPr>
                <w:rFonts w:ascii="Arial" w:eastAsia="Times New Roman" w:hAnsi="Arial" w:cs="Arial"/>
                <w:sz w:val="20"/>
                <w:szCs w:val="20"/>
              </w:rPr>
              <w:t xml:space="preserve"> </w:t>
            </w:r>
            <w:r w:rsidR="00BE36FF">
              <w:rPr>
                <w:rFonts w:ascii="Arial" w:eastAsia="Times New Roman" w:hAnsi="Arial" w:cs="Arial"/>
                <w:sz w:val="20"/>
                <w:szCs w:val="20"/>
              </w:rPr>
              <w:t>от </w:t>
            </w:r>
            <w:r w:rsidR="00BE36FF" w:rsidRPr="005F6AE8">
              <w:rPr>
                <w:rFonts w:ascii="Arial" w:eastAsia="Times New Roman" w:hAnsi="Arial" w:cs="Arial"/>
                <w:sz w:val="20"/>
                <w:szCs w:val="20"/>
              </w:rPr>
              <w:t>31</w:t>
            </w:r>
            <w:r w:rsidR="00BE36FF">
              <w:rPr>
                <w:rFonts w:ascii="Arial" w:eastAsia="Times New Roman" w:hAnsi="Arial" w:cs="Arial"/>
                <w:sz w:val="20"/>
                <w:szCs w:val="20"/>
              </w:rPr>
              <w:t> </w:t>
            </w:r>
            <w:r w:rsidR="00BE36FF" w:rsidRPr="005F6AE8">
              <w:rPr>
                <w:rFonts w:ascii="Arial" w:eastAsia="Times New Roman" w:hAnsi="Arial" w:cs="Arial"/>
                <w:sz w:val="20"/>
                <w:szCs w:val="20"/>
              </w:rPr>
              <w:t>марта 2025</w:t>
            </w:r>
            <w:r w:rsidR="00BE36FF">
              <w:rPr>
                <w:rFonts w:ascii="Arial" w:eastAsia="Times New Roman" w:hAnsi="Arial" w:cs="Arial"/>
                <w:sz w:val="20"/>
                <w:szCs w:val="20"/>
              </w:rPr>
              <w:t> года</w:t>
            </w:r>
            <w:r w:rsidRPr="005F6AE8">
              <w:rPr>
                <w:rFonts w:ascii="Arial" w:eastAsia="Times New Roman" w:hAnsi="Arial" w:cs="Arial"/>
                <w:sz w:val="20"/>
                <w:szCs w:val="20"/>
              </w:rPr>
              <w:t xml:space="preserve"> </w:t>
            </w:r>
          </w:p>
        </w:tc>
      </w:tr>
    </w:tbl>
    <w:p w14:paraId="40EAA3A3" w14:textId="77777777" w:rsidR="00F14B10" w:rsidRPr="005F6AE8" w:rsidRDefault="00F14B10" w:rsidP="00C010F8">
      <w:pPr>
        <w:widowControl w:val="0"/>
        <w:autoSpaceDE w:val="0"/>
        <w:autoSpaceDN w:val="0"/>
        <w:adjustRightInd w:val="0"/>
        <w:spacing w:before="20" w:after="40"/>
        <w:ind w:firstLine="0"/>
        <w:rPr>
          <w:rFonts w:ascii="Times New Roman" w:eastAsia="Times New Roman" w:hAnsi="Times New Roman" w:cs="Times New Roman"/>
          <w:sz w:val="20"/>
          <w:szCs w:val="20"/>
          <w:lang w:eastAsia="ru-RU"/>
        </w:rPr>
      </w:pPr>
    </w:p>
    <w:p w14:paraId="04946A6D"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Сделка 8</w:t>
      </w:r>
    </w:p>
    <w:tbl>
      <w:tblPr>
        <w:tblStyle w:val="49"/>
        <w:tblW w:w="0" w:type="auto"/>
        <w:tblInd w:w="0" w:type="dxa"/>
        <w:tblLook w:val="04A0" w:firstRow="1" w:lastRow="0" w:firstColumn="1" w:lastColumn="0" w:noHBand="0" w:noVBand="1"/>
      </w:tblPr>
      <w:tblGrid>
        <w:gridCol w:w="2689"/>
        <w:gridCol w:w="6656"/>
      </w:tblGrid>
      <w:tr w:rsidR="00F14B10" w:rsidRPr="005F6AE8" w14:paraId="72C80F24"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4CC392A4"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05DD7C84"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Стороны договора: Исполнитель</w:t>
            </w:r>
            <w:r w:rsidRPr="00D254B7">
              <w:rPr>
                <w:rFonts w:ascii="Arial" w:eastAsia="Times New Roman" w:hAnsi="Arial" w:cs="Arial"/>
                <w:sz w:val="20"/>
                <w:szCs w:val="20"/>
              </w:rPr>
              <w:t xml:space="preserve"> – </w:t>
            </w:r>
            <w:r w:rsidRPr="005F6AE8">
              <w:rPr>
                <w:rFonts w:ascii="Arial" w:eastAsia="Times New Roman" w:hAnsi="Arial" w:cs="Arial"/>
                <w:sz w:val="20"/>
                <w:szCs w:val="20"/>
              </w:rPr>
              <w:t>ООО</w:t>
            </w:r>
            <w:r>
              <w:rPr>
                <w:rFonts w:ascii="Arial" w:eastAsia="Times New Roman" w:hAnsi="Arial" w:cs="Arial"/>
                <w:sz w:val="20"/>
                <w:szCs w:val="20"/>
              </w:rPr>
              <w:t> </w:t>
            </w:r>
            <w:r w:rsidRPr="005F6AE8">
              <w:rPr>
                <w:rFonts w:ascii="Arial" w:eastAsia="Times New Roman" w:hAnsi="Arial" w:cs="Arial"/>
                <w:sz w:val="20"/>
                <w:szCs w:val="20"/>
              </w:rPr>
              <w:t>«ЛУКОЙЛ-Технологии», Заказчик</w:t>
            </w:r>
            <w:r w:rsidRPr="00D254B7">
              <w:rPr>
                <w:rFonts w:ascii="Arial" w:eastAsia="Times New Roman" w:hAnsi="Arial" w:cs="Arial"/>
                <w:sz w:val="20"/>
                <w:szCs w:val="20"/>
              </w:rPr>
              <w:t xml:space="preserve"> – </w:t>
            </w:r>
            <w:r w:rsidRPr="005F6AE8">
              <w:rPr>
                <w:rFonts w:ascii="Arial" w:eastAsia="Times New Roman" w:hAnsi="Arial" w:cs="Arial"/>
                <w:sz w:val="20"/>
                <w:szCs w:val="20"/>
              </w:rPr>
              <w:t>ПАО</w:t>
            </w:r>
            <w:r>
              <w:rPr>
                <w:rFonts w:ascii="Arial" w:eastAsia="Times New Roman" w:hAnsi="Arial" w:cs="Arial"/>
                <w:sz w:val="20"/>
                <w:szCs w:val="20"/>
              </w:rPr>
              <w:t> </w:t>
            </w:r>
            <w:r w:rsidRPr="005F6AE8">
              <w:rPr>
                <w:rFonts w:ascii="Arial" w:eastAsia="Times New Roman" w:hAnsi="Arial" w:cs="Arial"/>
                <w:sz w:val="20"/>
                <w:szCs w:val="20"/>
              </w:rPr>
              <w:t>«ЭЛ5-Энерго».</w:t>
            </w:r>
          </w:p>
          <w:p w14:paraId="1CFE8CC0"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Предмет договора: возмездное оказание услуг </w:t>
            </w:r>
            <w:r>
              <w:rPr>
                <w:rFonts w:ascii="Arial" w:eastAsia="Times New Roman" w:hAnsi="Arial" w:cs="Arial"/>
                <w:sz w:val="20"/>
                <w:szCs w:val="20"/>
              </w:rPr>
              <w:t>по </w:t>
            </w:r>
            <w:r w:rsidRPr="005F6AE8">
              <w:rPr>
                <w:rFonts w:ascii="Arial" w:eastAsia="Times New Roman" w:hAnsi="Arial" w:cs="Arial"/>
                <w:sz w:val="20"/>
                <w:szCs w:val="20"/>
              </w:rPr>
              <w:t xml:space="preserve">поддержке </w:t>
            </w:r>
            <w:r>
              <w:rPr>
                <w:rFonts w:ascii="Arial" w:eastAsia="Times New Roman" w:hAnsi="Arial" w:cs="Arial"/>
                <w:sz w:val="20"/>
                <w:szCs w:val="20"/>
              </w:rPr>
              <w:t>и </w:t>
            </w:r>
            <w:r w:rsidRPr="005F6AE8">
              <w:rPr>
                <w:rFonts w:ascii="Arial" w:eastAsia="Times New Roman" w:hAnsi="Arial" w:cs="Arial"/>
                <w:sz w:val="20"/>
                <w:szCs w:val="20"/>
              </w:rPr>
              <w:t>сопровождению корпоративных информационных систем/интегрированных систем управления (КИС/ИСУ).</w:t>
            </w:r>
          </w:p>
          <w:p w14:paraId="6C6A6F73"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Цена договора: </w:t>
            </w:r>
            <w:r>
              <w:rPr>
                <w:rFonts w:ascii="Arial" w:eastAsia="Times New Roman" w:hAnsi="Arial" w:cs="Arial"/>
                <w:sz w:val="20"/>
                <w:szCs w:val="20"/>
              </w:rPr>
              <w:t>не </w:t>
            </w:r>
            <w:r w:rsidRPr="005F6AE8">
              <w:rPr>
                <w:rFonts w:ascii="Arial" w:eastAsia="Times New Roman" w:hAnsi="Arial" w:cs="Arial"/>
                <w:sz w:val="20"/>
                <w:szCs w:val="20"/>
              </w:rPr>
              <w:t>превысит 55</w:t>
            </w:r>
            <w:r>
              <w:rPr>
                <w:rFonts w:ascii="Arial" w:eastAsia="Times New Roman" w:hAnsi="Arial" w:cs="Arial"/>
                <w:sz w:val="20"/>
                <w:szCs w:val="20"/>
              </w:rPr>
              <w:t> </w:t>
            </w:r>
            <w:r w:rsidRPr="005F6AE8">
              <w:rPr>
                <w:rFonts w:ascii="Arial" w:eastAsia="Times New Roman" w:hAnsi="Arial" w:cs="Arial"/>
                <w:sz w:val="20"/>
                <w:szCs w:val="20"/>
              </w:rPr>
              <w:t>212</w:t>
            </w:r>
            <w:r>
              <w:rPr>
                <w:rFonts w:ascii="Arial" w:eastAsia="Times New Roman" w:hAnsi="Arial" w:cs="Arial"/>
                <w:sz w:val="20"/>
                <w:szCs w:val="20"/>
              </w:rPr>
              <w:t> </w:t>
            </w:r>
            <w:r w:rsidRPr="005F6AE8">
              <w:rPr>
                <w:rFonts w:ascii="Arial" w:eastAsia="Times New Roman" w:hAnsi="Arial" w:cs="Arial"/>
                <w:sz w:val="20"/>
                <w:szCs w:val="20"/>
              </w:rPr>
              <w:t xml:space="preserve">руб., </w:t>
            </w:r>
            <w:r>
              <w:rPr>
                <w:rFonts w:ascii="Arial" w:eastAsia="Times New Roman" w:hAnsi="Arial" w:cs="Arial"/>
                <w:sz w:val="20"/>
                <w:szCs w:val="20"/>
              </w:rPr>
              <w:t>без </w:t>
            </w:r>
            <w:r w:rsidRPr="005F6AE8">
              <w:rPr>
                <w:rFonts w:ascii="Arial" w:eastAsia="Times New Roman" w:hAnsi="Arial" w:cs="Arial"/>
                <w:sz w:val="20"/>
                <w:szCs w:val="20"/>
              </w:rPr>
              <w:t>учета НДС.</w:t>
            </w:r>
          </w:p>
          <w:p w14:paraId="4A42767A" w14:textId="323F9EEF"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Срок договора: 01.01.2025</w:t>
            </w:r>
            <w:r w:rsidRPr="00D254B7">
              <w:rPr>
                <w:rFonts w:ascii="Arial" w:eastAsia="Times New Roman" w:hAnsi="Arial" w:cs="Arial"/>
                <w:sz w:val="20"/>
                <w:szCs w:val="20"/>
              </w:rPr>
              <w:t>–</w:t>
            </w:r>
            <w:r w:rsidRPr="005F6AE8">
              <w:rPr>
                <w:rFonts w:ascii="Arial" w:eastAsia="Times New Roman" w:hAnsi="Arial" w:cs="Arial"/>
                <w:sz w:val="20"/>
                <w:szCs w:val="20"/>
              </w:rPr>
              <w:t>31.12.2025</w:t>
            </w:r>
          </w:p>
        </w:tc>
      </w:tr>
      <w:tr w:rsidR="00F14B10" w:rsidRPr="005F6AE8" w14:paraId="75A4ACC4"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7FF9DCB3"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2F94AC59" w14:textId="4DC10DAA"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сделке,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сделке, являются таковыми: ПАО</w:t>
            </w:r>
            <w:r>
              <w:rPr>
                <w:rFonts w:ascii="Arial" w:eastAsia="Times New Roman" w:hAnsi="Arial" w:cs="Arial"/>
                <w:sz w:val="20"/>
                <w:szCs w:val="20"/>
              </w:rPr>
              <w:t> </w:t>
            </w:r>
            <w:r w:rsidRPr="005F6AE8">
              <w:rPr>
                <w:rFonts w:ascii="Arial" w:eastAsia="Times New Roman" w:hAnsi="Arial" w:cs="Arial"/>
                <w:sz w:val="20"/>
                <w:szCs w:val="20"/>
              </w:rPr>
              <w:t xml:space="preserve">«ЛУКОЙЛ» признается лицом, заинтересованным </w:t>
            </w:r>
            <w:r>
              <w:rPr>
                <w:rFonts w:ascii="Arial" w:eastAsia="Times New Roman" w:hAnsi="Arial" w:cs="Arial"/>
                <w:sz w:val="20"/>
                <w:szCs w:val="20"/>
              </w:rPr>
              <w:t>в </w:t>
            </w:r>
            <w:r w:rsidRPr="005F6AE8">
              <w:rPr>
                <w:rFonts w:ascii="Arial" w:eastAsia="Times New Roman" w:hAnsi="Arial" w:cs="Arial"/>
                <w:sz w:val="20"/>
                <w:szCs w:val="20"/>
              </w:rPr>
              <w:t>совершении сделки, поскольку ПАО</w:t>
            </w:r>
            <w:r>
              <w:rPr>
                <w:rFonts w:ascii="Arial" w:eastAsia="Times New Roman" w:hAnsi="Arial" w:cs="Arial"/>
                <w:sz w:val="20"/>
                <w:szCs w:val="20"/>
              </w:rPr>
              <w:t> </w:t>
            </w:r>
            <w:r w:rsidRPr="005F6AE8">
              <w:rPr>
                <w:rFonts w:ascii="Arial" w:eastAsia="Times New Roman" w:hAnsi="Arial" w:cs="Arial"/>
                <w:sz w:val="20"/>
                <w:szCs w:val="20"/>
              </w:rPr>
              <w:t>«ЛУКОЙЛ» является (i) контролирующим лицом ООО</w:t>
            </w:r>
            <w:r>
              <w:rPr>
                <w:rFonts w:ascii="Arial" w:eastAsia="Times New Roman" w:hAnsi="Arial" w:cs="Arial"/>
                <w:sz w:val="20"/>
                <w:szCs w:val="20"/>
              </w:rPr>
              <w:t> </w:t>
            </w:r>
            <w:r w:rsidRPr="005F6AE8">
              <w:rPr>
                <w:rFonts w:ascii="Arial" w:eastAsia="Times New Roman" w:hAnsi="Arial" w:cs="Arial"/>
                <w:sz w:val="20"/>
                <w:szCs w:val="20"/>
              </w:rPr>
              <w:t xml:space="preserve">«ЛУКОЙЛ-Технологии» </w:t>
            </w:r>
            <w:r>
              <w:rPr>
                <w:rFonts w:ascii="Arial" w:eastAsia="Times New Roman" w:hAnsi="Arial" w:cs="Arial"/>
                <w:sz w:val="20"/>
                <w:szCs w:val="20"/>
              </w:rPr>
              <w:t>в </w:t>
            </w:r>
            <w:r w:rsidRPr="005F6AE8">
              <w:rPr>
                <w:rFonts w:ascii="Arial" w:eastAsia="Times New Roman" w:hAnsi="Arial" w:cs="Arial"/>
                <w:sz w:val="20"/>
                <w:szCs w:val="20"/>
              </w:rPr>
              <w:t xml:space="preserve">силу прямого владения долями </w:t>
            </w:r>
            <w:r>
              <w:rPr>
                <w:rFonts w:ascii="Arial" w:eastAsia="Times New Roman" w:hAnsi="Arial" w:cs="Arial"/>
                <w:sz w:val="20"/>
                <w:szCs w:val="20"/>
              </w:rPr>
              <w:t>в </w:t>
            </w:r>
            <w:r w:rsidRPr="005F6AE8">
              <w:rPr>
                <w:rFonts w:ascii="Arial" w:eastAsia="Times New Roman" w:hAnsi="Arial" w:cs="Arial"/>
                <w:sz w:val="20"/>
                <w:szCs w:val="20"/>
              </w:rPr>
              <w:t>уставном капитале ООО</w:t>
            </w:r>
            <w:r>
              <w:rPr>
                <w:rFonts w:ascii="Arial" w:eastAsia="Times New Roman" w:hAnsi="Arial" w:cs="Arial"/>
                <w:sz w:val="20"/>
                <w:szCs w:val="20"/>
              </w:rPr>
              <w:t> </w:t>
            </w:r>
            <w:r w:rsidRPr="005F6AE8">
              <w:rPr>
                <w:rFonts w:ascii="Arial" w:eastAsia="Times New Roman" w:hAnsi="Arial" w:cs="Arial"/>
                <w:sz w:val="20"/>
                <w:szCs w:val="20"/>
              </w:rPr>
              <w:t xml:space="preserve">«ЛУКОЙЛ-Технологии» </w:t>
            </w:r>
            <w:r>
              <w:rPr>
                <w:rFonts w:ascii="Arial" w:eastAsia="Times New Roman" w:hAnsi="Arial" w:cs="Arial"/>
                <w:sz w:val="20"/>
                <w:szCs w:val="20"/>
              </w:rPr>
              <w:t>и </w:t>
            </w:r>
            <w:r w:rsidRPr="005F6AE8">
              <w:rPr>
                <w:rFonts w:ascii="Arial" w:eastAsia="Times New Roman" w:hAnsi="Arial" w:cs="Arial"/>
                <w:sz w:val="20"/>
                <w:szCs w:val="20"/>
              </w:rPr>
              <w:t>(ii) контролирующим лицом 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w:t>
            </w:r>
            <w:r>
              <w:rPr>
                <w:rFonts w:ascii="Arial" w:eastAsia="Times New Roman" w:hAnsi="Arial" w:cs="Arial"/>
                <w:sz w:val="20"/>
                <w:szCs w:val="20"/>
              </w:rPr>
              <w:t>в </w:t>
            </w:r>
            <w:r w:rsidRPr="005F6AE8">
              <w:rPr>
                <w:rFonts w:ascii="Arial" w:eastAsia="Times New Roman" w:hAnsi="Arial" w:cs="Arial"/>
                <w:sz w:val="20"/>
                <w:szCs w:val="20"/>
              </w:rPr>
              <w:t xml:space="preserve">силу прямого владения акциями </w:t>
            </w:r>
            <w:r>
              <w:rPr>
                <w:rFonts w:ascii="Arial" w:eastAsia="Times New Roman" w:hAnsi="Arial" w:cs="Arial"/>
                <w:sz w:val="20"/>
                <w:szCs w:val="20"/>
              </w:rPr>
              <w:t>в </w:t>
            </w:r>
            <w:r w:rsidRPr="005F6AE8">
              <w:rPr>
                <w:rFonts w:ascii="Arial" w:eastAsia="Times New Roman" w:hAnsi="Arial" w:cs="Arial"/>
                <w:sz w:val="20"/>
                <w:szCs w:val="20"/>
              </w:rPr>
              <w:t>уставном капитале ПАО</w:t>
            </w:r>
            <w:r>
              <w:rPr>
                <w:rFonts w:ascii="Arial" w:eastAsia="Times New Roman" w:hAnsi="Arial" w:cs="Arial"/>
                <w:sz w:val="20"/>
                <w:szCs w:val="20"/>
              </w:rPr>
              <w:t> </w:t>
            </w:r>
            <w:r w:rsidRPr="005F6AE8">
              <w:rPr>
                <w:rFonts w:ascii="Arial" w:eastAsia="Times New Roman" w:hAnsi="Arial" w:cs="Arial"/>
                <w:sz w:val="20"/>
                <w:szCs w:val="20"/>
              </w:rPr>
              <w:t>«ЭЛ5-Энерго»</w:t>
            </w:r>
          </w:p>
        </w:tc>
      </w:tr>
      <w:tr w:rsidR="00F14B10" w:rsidRPr="005F6AE8" w14:paraId="5B9339D2"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4984E49F"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0A4386B3" w14:textId="3BDD7576" w:rsidR="00F14B10" w:rsidRPr="005F6AE8" w:rsidRDefault="00F14B10" w:rsidP="009806DA">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Совет директоров ПАО</w:t>
            </w:r>
            <w:r>
              <w:rPr>
                <w:rFonts w:ascii="Arial" w:eastAsia="Times New Roman" w:hAnsi="Arial" w:cs="Arial"/>
                <w:sz w:val="20"/>
                <w:szCs w:val="20"/>
              </w:rPr>
              <w:t> </w:t>
            </w:r>
            <w:r w:rsidRPr="005F6AE8">
              <w:rPr>
                <w:rFonts w:ascii="Arial" w:eastAsia="Times New Roman" w:hAnsi="Arial" w:cs="Arial"/>
                <w:sz w:val="20"/>
                <w:szCs w:val="20"/>
              </w:rPr>
              <w:t>«ЭЛ5-Энерго», Протокол</w:t>
            </w:r>
            <w:r w:rsidR="00BE36FF">
              <w:rPr>
                <w:rFonts w:ascii="Arial" w:eastAsia="Times New Roman" w:hAnsi="Arial" w:cs="Arial"/>
                <w:sz w:val="20"/>
                <w:szCs w:val="20"/>
              </w:rPr>
              <w:t xml:space="preserve"> </w:t>
            </w:r>
            <w:r w:rsidR="00F5658E" w:rsidRPr="00F5658E">
              <w:rPr>
                <w:rFonts w:ascii="Arial" w:eastAsia="Times New Roman" w:hAnsi="Arial" w:cs="Arial"/>
                <w:sz w:val="20"/>
                <w:szCs w:val="20"/>
              </w:rPr>
              <w:t>№ 05/25</w:t>
            </w:r>
            <w:r w:rsidR="009806DA">
              <w:rPr>
                <w:rFonts w:ascii="Arial" w:eastAsia="Times New Roman" w:hAnsi="Arial" w:cs="Arial"/>
                <w:sz w:val="20"/>
                <w:szCs w:val="20"/>
              </w:rPr>
              <w:t xml:space="preserve"> </w:t>
            </w:r>
            <w:r w:rsidR="00BE36FF">
              <w:rPr>
                <w:rFonts w:ascii="Arial" w:eastAsia="Times New Roman" w:hAnsi="Arial" w:cs="Arial"/>
                <w:sz w:val="20"/>
                <w:szCs w:val="20"/>
              </w:rPr>
              <w:t>от </w:t>
            </w:r>
            <w:r w:rsidR="00BE36FF" w:rsidRPr="005F6AE8">
              <w:rPr>
                <w:rFonts w:ascii="Arial" w:eastAsia="Times New Roman" w:hAnsi="Arial" w:cs="Arial"/>
                <w:sz w:val="20"/>
                <w:szCs w:val="20"/>
              </w:rPr>
              <w:t>31</w:t>
            </w:r>
            <w:r w:rsidR="00BE36FF">
              <w:rPr>
                <w:rFonts w:ascii="Arial" w:eastAsia="Times New Roman" w:hAnsi="Arial" w:cs="Arial"/>
                <w:sz w:val="20"/>
                <w:szCs w:val="20"/>
              </w:rPr>
              <w:t> </w:t>
            </w:r>
            <w:r w:rsidR="00BE36FF" w:rsidRPr="005F6AE8">
              <w:rPr>
                <w:rFonts w:ascii="Arial" w:eastAsia="Times New Roman" w:hAnsi="Arial" w:cs="Arial"/>
                <w:sz w:val="20"/>
                <w:szCs w:val="20"/>
              </w:rPr>
              <w:t>марта 2025</w:t>
            </w:r>
            <w:r w:rsidR="00BE36FF">
              <w:rPr>
                <w:rFonts w:ascii="Arial" w:eastAsia="Times New Roman" w:hAnsi="Arial" w:cs="Arial"/>
                <w:sz w:val="20"/>
                <w:szCs w:val="20"/>
              </w:rPr>
              <w:t> года</w:t>
            </w:r>
            <w:r w:rsidRPr="005F6AE8">
              <w:rPr>
                <w:rFonts w:ascii="Arial" w:eastAsia="Times New Roman" w:hAnsi="Arial" w:cs="Arial"/>
                <w:sz w:val="20"/>
                <w:szCs w:val="20"/>
              </w:rPr>
              <w:t xml:space="preserve"> </w:t>
            </w:r>
          </w:p>
        </w:tc>
      </w:tr>
    </w:tbl>
    <w:p w14:paraId="3A1E215B" w14:textId="77777777" w:rsidR="00F14B10" w:rsidRPr="005F6AE8" w:rsidRDefault="00F14B10" w:rsidP="00C010F8">
      <w:pPr>
        <w:widowControl w:val="0"/>
        <w:autoSpaceDE w:val="0"/>
        <w:autoSpaceDN w:val="0"/>
        <w:adjustRightInd w:val="0"/>
        <w:spacing w:before="20" w:after="40"/>
        <w:ind w:firstLine="0"/>
        <w:rPr>
          <w:rFonts w:ascii="Times New Roman" w:eastAsia="Times New Roman" w:hAnsi="Times New Roman" w:cs="Times New Roman"/>
          <w:sz w:val="20"/>
          <w:szCs w:val="20"/>
          <w:lang w:eastAsia="ru-RU"/>
        </w:rPr>
      </w:pPr>
    </w:p>
    <w:p w14:paraId="30F26166"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Сделка 9</w:t>
      </w:r>
    </w:p>
    <w:tbl>
      <w:tblPr>
        <w:tblStyle w:val="49"/>
        <w:tblW w:w="0" w:type="auto"/>
        <w:tblInd w:w="0" w:type="dxa"/>
        <w:tblLook w:val="04A0" w:firstRow="1" w:lastRow="0" w:firstColumn="1" w:lastColumn="0" w:noHBand="0" w:noVBand="1"/>
      </w:tblPr>
      <w:tblGrid>
        <w:gridCol w:w="2689"/>
        <w:gridCol w:w="6656"/>
      </w:tblGrid>
      <w:tr w:rsidR="00F14B10" w:rsidRPr="005F6AE8" w14:paraId="196F254B"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5D8F4884"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5CDDCE36" w14:textId="77777777" w:rsidR="00F14B10" w:rsidRPr="00D254B7"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Стороны договора: ПАО</w:t>
            </w:r>
            <w:r>
              <w:rPr>
                <w:rFonts w:ascii="Arial" w:eastAsia="Times New Roman" w:hAnsi="Arial" w:cs="Arial"/>
                <w:sz w:val="20"/>
                <w:szCs w:val="20"/>
              </w:rPr>
              <w:t> </w:t>
            </w:r>
            <w:r w:rsidRPr="005F6AE8">
              <w:rPr>
                <w:rFonts w:ascii="Arial" w:eastAsia="Times New Roman" w:hAnsi="Arial" w:cs="Arial"/>
                <w:sz w:val="20"/>
                <w:szCs w:val="20"/>
              </w:rPr>
              <w:t>«ЭЛ5-Энерго»</w:t>
            </w:r>
            <w:r w:rsidRPr="00D254B7">
              <w:rPr>
                <w:rFonts w:ascii="Arial" w:eastAsia="Times New Roman" w:hAnsi="Arial" w:cs="Arial"/>
                <w:sz w:val="20"/>
                <w:szCs w:val="20"/>
              </w:rPr>
              <w:t xml:space="preserve"> – </w:t>
            </w:r>
            <w:r w:rsidRPr="005F6AE8">
              <w:rPr>
                <w:rFonts w:ascii="Arial" w:eastAsia="Times New Roman" w:hAnsi="Arial" w:cs="Arial"/>
                <w:sz w:val="20"/>
                <w:szCs w:val="20"/>
              </w:rPr>
              <w:t>Принимающая сторона;</w:t>
            </w:r>
          </w:p>
          <w:p w14:paraId="443CDACA"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D254B7">
              <w:rPr>
                <w:rFonts w:ascii="Arial" w:eastAsia="Times New Roman" w:hAnsi="Arial" w:cs="Arial"/>
                <w:sz w:val="20"/>
                <w:szCs w:val="20"/>
              </w:rPr>
              <w:t>АО </w:t>
            </w:r>
            <w:r w:rsidRPr="005F6AE8">
              <w:rPr>
                <w:rFonts w:ascii="Arial" w:eastAsia="Times New Roman" w:hAnsi="Arial" w:cs="Arial"/>
                <w:sz w:val="20"/>
                <w:szCs w:val="20"/>
              </w:rPr>
              <w:t xml:space="preserve">«ВДК-Энерго» </w:t>
            </w:r>
            <w:r>
              <w:rPr>
                <w:rFonts w:ascii="Arial" w:eastAsia="Times New Roman" w:hAnsi="Arial" w:cs="Arial"/>
                <w:sz w:val="20"/>
                <w:szCs w:val="20"/>
              </w:rPr>
              <w:t>и </w:t>
            </w:r>
            <w:r w:rsidRPr="005F6AE8">
              <w:rPr>
                <w:rFonts w:ascii="Arial" w:eastAsia="Times New Roman" w:hAnsi="Arial" w:cs="Arial"/>
                <w:sz w:val="20"/>
                <w:szCs w:val="20"/>
              </w:rPr>
              <w:t>любое дочернее общество</w:t>
            </w:r>
            <w:r>
              <w:rPr>
                <w:rFonts w:ascii="Arial" w:eastAsia="Times New Roman" w:hAnsi="Arial" w:cs="Arial"/>
                <w:sz w:val="20"/>
                <w:szCs w:val="20"/>
              </w:rPr>
              <w:t xml:space="preserve"> АО </w:t>
            </w:r>
            <w:r w:rsidRPr="005F6AE8">
              <w:rPr>
                <w:rFonts w:ascii="Arial" w:eastAsia="Times New Roman" w:hAnsi="Arial" w:cs="Arial"/>
                <w:sz w:val="20"/>
                <w:szCs w:val="20"/>
              </w:rPr>
              <w:t>«ВДК-Энерго»</w:t>
            </w:r>
            <w:r w:rsidRPr="00D254B7">
              <w:rPr>
                <w:rFonts w:ascii="Arial" w:eastAsia="Times New Roman" w:hAnsi="Arial" w:cs="Arial"/>
                <w:sz w:val="20"/>
                <w:szCs w:val="20"/>
              </w:rPr>
              <w:t xml:space="preserve"> – </w:t>
            </w:r>
            <w:r w:rsidRPr="005F6AE8">
              <w:rPr>
                <w:rFonts w:ascii="Arial" w:eastAsia="Times New Roman" w:hAnsi="Arial" w:cs="Arial"/>
                <w:sz w:val="20"/>
                <w:szCs w:val="20"/>
              </w:rPr>
              <w:t>Раскрывающая сторона.</w:t>
            </w:r>
          </w:p>
          <w:p w14:paraId="6DA243CF"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Предмет Соглашения: обмен информацией </w:t>
            </w:r>
            <w:r>
              <w:rPr>
                <w:rFonts w:ascii="Arial" w:eastAsia="Times New Roman" w:hAnsi="Arial" w:cs="Arial"/>
                <w:sz w:val="20"/>
                <w:szCs w:val="20"/>
              </w:rPr>
              <w:t>с </w:t>
            </w:r>
            <w:r w:rsidRPr="005F6AE8">
              <w:rPr>
                <w:rFonts w:ascii="Arial" w:eastAsia="Times New Roman" w:hAnsi="Arial" w:cs="Arial"/>
                <w:sz w:val="20"/>
                <w:szCs w:val="20"/>
              </w:rPr>
              <w:t xml:space="preserve">целью анализа, обработки, оценки информации, документов, процессов, </w:t>
            </w:r>
            <w:r>
              <w:rPr>
                <w:rFonts w:ascii="Arial" w:eastAsia="Times New Roman" w:hAnsi="Arial" w:cs="Arial"/>
                <w:sz w:val="20"/>
                <w:szCs w:val="20"/>
              </w:rPr>
              <w:t>в </w:t>
            </w:r>
            <w:r w:rsidRPr="005F6AE8">
              <w:rPr>
                <w:rFonts w:ascii="Arial" w:eastAsia="Times New Roman" w:hAnsi="Arial" w:cs="Arial"/>
                <w:sz w:val="20"/>
                <w:szCs w:val="20"/>
              </w:rPr>
              <w:t xml:space="preserve">отношении хозяйственной деятельности </w:t>
            </w:r>
            <w:r>
              <w:rPr>
                <w:rFonts w:ascii="Arial" w:eastAsia="Times New Roman" w:hAnsi="Arial" w:cs="Arial"/>
                <w:sz w:val="20"/>
                <w:szCs w:val="20"/>
              </w:rPr>
              <w:t>и </w:t>
            </w:r>
            <w:r w:rsidRPr="005F6AE8">
              <w:rPr>
                <w:rFonts w:ascii="Arial" w:eastAsia="Times New Roman" w:hAnsi="Arial" w:cs="Arial"/>
                <w:sz w:val="20"/>
                <w:szCs w:val="20"/>
              </w:rPr>
              <w:t xml:space="preserve">финансового, экономического, правового </w:t>
            </w:r>
            <w:r>
              <w:rPr>
                <w:rFonts w:ascii="Arial" w:eastAsia="Times New Roman" w:hAnsi="Arial" w:cs="Arial"/>
                <w:sz w:val="20"/>
                <w:szCs w:val="20"/>
              </w:rPr>
              <w:t>и </w:t>
            </w:r>
            <w:r w:rsidRPr="005F6AE8">
              <w:rPr>
                <w:rFonts w:ascii="Arial" w:eastAsia="Times New Roman" w:hAnsi="Arial" w:cs="Arial"/>
                <w:sz w:val="20"/>
                <w:szCs w:val="20"/>
              </w:rPr>
              <w:t xml:space="preserve">организационного положения Сторон </w:t>
            </w:r>
            <w:r>
              <w:rPr>
                <w:rFonts w:ascii="Arial" w:eastAsia="Times New Roman" w:hAnsi="Arial" w:cs="Arial"/>
                <w:sz w:val="20"/>
                <w:szCs w:val="20"/>
              </w:rPr>
              <w:t>и </w:t>
            </w:r>
            <w:r w:rsidRPr="005F6AE8">
              <w:rPr>
                <w:rFonts w:ascii="Arial" w:eastAsia="Times New Roman" w:hAnsi="Arial" w:cs="Arial"/>
                <w:sz w:val="20"/>
                <w:szCs w:val="20"/>
              </w:rPr>
              <w:t xml:space="preserve">их Аффилированных лиц </w:t>
            </w:r>
            <w:r>
              <w:rPr>
                <w:rFonts w:ascii="Arial" w:eastAsia="Times New Roman" w:hAnsi="Arial" w:cs="Arial"/>
                <w:sz w:val="20"/>
                <w:szCs w:val="20"/>
              </w:rPr>
              <w:t>в </w:t>
            </w:r>
            <w:r w:rsidRPr="005F6AE8">
              <w:rPr>
                <w:rFonts w:ascii="Arial" w:eastAsia="Times New Roman" w:hAnsi="Arial" w:cs="Arial"/>
                <w:sz w:val="20"/>
                <w:szCs w:val="20"/>
              </w:rPr>
              <w:t xml:space="preserve">связи </w:t>
            </w:r>
            <w:r>
              <w:rPr>
                <w:rFonts w:ascii="Arial" w:eastAsia="Times New Roman" w:hAnsi="Arial" w:cs="Arial"/>
                <w:sz w:val="20"/>
                <w:szCs w:val="20"/>
              </w:rPr>
              <w:t>с </w:t>
            </w:r>
            <w:r w:rsidRPr="005F6AE8">
              <w:rPr>
                <w:rFonts w:ascii="Arial" w:eastAsia="Times New Roman" w:hAnsi="Arial" w:cs="Arial"/>
                <w:sz w:val="20"/>
                <w:szCs w:val="20"/>
              </w:rPr>
              <w:t xml:space="preserve">вероятной реорганизацией Сторон </w:t>
            </w:r>
            <w:r>
              <w:rPr>
                <w:rFonts w:ascii="Arial" w:eastAsia="Times New Roman" w:hAnsi="Arial" w:cs="Arial"/>
                <w:sz w:val="20"/>
                <w:szCs w:val="20"/>
              </w:rPr>
              <w:t>в </w:t>
            </w:r>
            <w:r w:rsidRPr="005F6AE8">
              <w:rPr>
                <w:rFonts w:ascii="Arial" w:eastAsia="Times New Roman" w:hAnsi="Arial" w:cs="Arial"/>
                <w:sz w:val="20"/>
                <w:szCs w:val="20"/>
              </w:rPr>
              <w:t>форме присоединения</w:t>
            </w:r>
            <w:r>
              <w:rPr>
                <w:rFonts w:ascii="Arial" w:eastAsia="Times New Roman" w:hAnsi="Arial" w:cs="Arial"/>
                <w:sz w:val="20"/>
                <w:szCs w:val="20"/>
              </w:rPr>
              <w:t xml:space="preserve"> АО </w:t>
            </w:r>
            <w:r w:rsidRPr="005F6AE8">
              <w:rPr>
                <w:rFonts w:ascii="Arial" w:eastAsia="Times New Roman" w:hAnsi="Arial" w:cs="Arial"/>
                <w:sz w:val="20"/>
                <w:szCs w:val="20"/>
              </w:rPr>
              <w:t xml:space="preserve">«ВДК-Энерго» </w:t>
            </w:r>
            <w:r>
              <w:rPr>
                <w:rFonts w:ascii="Arial" w:eastAsia="Times New Roman" w:hAnsi="Arial" w:cs="Arial"/>
                <w:sz w:val="20"/>
                <w:szCs w:val="20"/>
              </w:rPr>
              <w:t>к </w:t>
            </w:r>
            <w:r w:rsidRPr="005F6AE8">
              <w:rPr>
                <w:rFonts w:ascii="Arial" w:eastAsia="Times New Roman" w:hAnsi="Arial" w:cs="Arial"/>
                <w:sz w:val="20"/>
                <w:szCs w:val="20"/>
              </w:rPr>
              <w:t>ПАО</w:t>
            </w:r>
            <w:r>
              <w:rPr>
                <w:rFonts w:ascii="Arial" w:eastAsia="Times New Roman" w:hAnsi="Arial" w:cs="Arial"/>
                <w:sz w:val="20"/>
                <w:szCs w:val="20"/>
              </w:rPr>
              <w:t> </w:t>
            </w:r>
            <w:r w:rsidRPr="005F6AE8">
              <w:rPr>
                <w:rFonts w:ascii="Arial" w:eastAsia="Times New Roman" w:hAnsi="Arial" w:cs="Arial"/>
                <w:sz w:val="20"/>
                <w:szCs w:val="20"/>
              </w:rPr>
              <w:t>«ЭЛ5-Энерго».</w:t>
            </w:r>
          </w:p>
          <w:p w14:paraId="05104088"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Цена Соглашения: безвозмездно.</w:t>
            </w:r>
          </w:p>
          <w:p w14:paraId="5B885D46" w14:textId="330328FF"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Срок действия Соглашения: три года c даты заключения Соглашения</w:t>
            </w:r>
          </w:p>
        </w:tc>
      </w:tr>
      <w:tr w:rsidR="00F14B10" w:rsidRPr="005F6AE8" w14:paraId="5866C288"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57F66013"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21D08ABA" w14:textId="1B487AE2"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сделке,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сделке, являются таковыми: ПАО</w:t>
            </w:r>
            <w:r>
              <w:rPr>
                <w:rFonts w:ascii="Arial" w:eastAsia="Times New Roman" w:hAnsi="Arial" w:cs="Arial"/>
                <w:sz w:val="20"/>
                <w:szCs w:val="20"/>
              </w:rPr>
              <w:t> </w:t>
            </w:r>
            <w:r w:rsidRPr="005F6AE8">
              <w:rPr>
                <w:rFonts w:ascii="Arial" w:eastAsia="Times New Roman" w:hAnsi="Arial" w:cs="Arial"/>
                <w:sz w:val="20"/>
                <w:szCs w:val="20"/>
              </w:rPr>
              <w:t xml:space="preserve">«ЛУКОЙЛ» признается лицом, заинтересованным </w:t>
            </w:r>
            <w:r>
              <w:rPr>
                <w:rFonts w:ascii="Arial" w:eastAsia="Times New Roman" w:hAnsi="Arial" w:cs="Arial"/>
                <w:sz w:val="20"/>
                <w:szCs w:val="20"/>
              </w:rPr>
              <w:t>в </w:t>
            </w:r>
            <w:r w:rsidRPr="005F6AE8">
              <w:rPr>
                <w:rFonts w:ascii="Arial" w:eastAsia="Times New Roman" w:hAnsi="Arial" w:cs="Arial"/>
                <w:sz w:val="20"/>
                <w:szCs w:val="20"/>
              </w:rPr>
              <w:t>совершении сделки, поскольку ПАО</w:t>
            </w:r>
            <w:r>
              <w:rPr>
                <w:rFonts w:ascii="Arial" w:eastAsia="Times New Roman" w:hAnsi="Arial" w:cs="Arial"/>
                <w:sz w:val="20"/>
                <w:szCs w:val="20"/>
              </w:rPr>
              <w:t> </w:t>
            </w:r>
            <w:r w:rsidRPr="005F6AE8">
              <w:rPr>
                <w:rFonts w:ascii="Arial" w:eastAsia="Times New Roman" w:hAnsi="Arial" w:cs="Arial"/>
                <w:sz w:val="20"/>
                <w:szCs w:val="20"/>
              </w:rPr>
              <w:t>«ЛУКОЙЛ» является (i) контролирующим лицом</w:t>
            </w:r>
            <w:r>
              <w:rPr>
                <w:rFonts w:ascii="Arial" w:eastAsia="Times New Roman" w:hAnsi="Arial" w:cs="Arial"/>
                <w:sz w:val="20"/>
                <w:szCs w:val="20"/>
              </w:rPr>
              <w:t xml:space="preserve"> АО </w:t>
            </w:r>
            <w:r w:rsidRPr="005F6AE8">
              <w:rPr>
                <w:rFonts w:ascii="Arial" w:eastAsia="Times New Roman" w:hAnsi="Arial" w:cs="Arial"/>
                <w:sz w:val="20"/>
                <w:szCs w:val="20"/>
              </w:rPr>
              <w:t xml:space="preserve">«ВДК-Энерго» </w:t>
            </w:r>
            <w:r>
              <w:rPr>
                <w:rFonts w:ascii="Arial" w:eastAsia="Times New Roman" w:hAnsi="Arial" w:cs="Arial"/>
                <w:sz w:val="20"/>
                <w:szCs w:val="20"/>
              </w:rPr>
              <w:t>в </w:t>
            </w:r>
            <w:r w:rsidRPr="005F6AE8">
              <w:rPr>
                <w:rFonts w:ascii="Arial" w:eastAsia="Times New Roman" w:hAnsi="Arial" w:cs="Arial"/>
                <w:sz w:val="20"/>
                <w:szCs w:val="20"/>
              </w:rPr>
              <w:t xml:space="preserve">силу прямого владения акциями </w:t>
            </w:r>
            <w:r>
              <w:rPr>
                <w:rFonts w:ascii="Arial" w:eastAsia="Times New Roman" w:hAnsi="Arial" w:cs="Arial"/>
                <w:sz w:val="20"/>
                <w:szCs w:val="20"/>
              </w:rPr>
              <w:t>в </w:t>
            </w:r>
            <w:r w:rsidRPr="005F6AE8">
              <w:rPr>
                <w:rFonts w:ascii="Arial" w:eastAsia="Times New Roman" w:hAnsi="Arial" w:cs="Arial"/>
                <w:sz w:val="20"/>
                <w:szCs w:val="20"/>
              </w:rPr>
              <w:t>уставном капитале</w:t>
            </w:r>
            <w:r>
              <w:rPr>
                <w:rFonts w:ascii="Arial" w:eastAsia="Times New Roman" w:hAnsi="Arial" w:cs="Arial"/>
                <w:sz w:val="20"/>
                <w:szCs w:val="20"/>
              </w:rPr>
              <w:t xml:space="preserve"> АО </w:t>
            </w:r>
            <w:r w:rsidRPr="005F6AE8">
              <w:rPr>
                <w:rFonts w:ascii="Arial" w:eastAsia="Times New Roman" w:hAnsi="Arial" w:cs="Arial"/>
                <w:sz w:val="20"/>
                <w:szCs w:val="20"/>
              </w:rPr>
              <w:t xml:space="preserve">«ВДК-Энерго» </w:t>
            </w:r>
            <w:r>
              <w:rPr>
                <w:rFonts w:ascii="Arial" w:eastAsia="Times New Roman" w:hAnsi="Arial" w:cs="Arial"/>
                <w:sz w:val="20"/>
                <w:szCs w:val="20"/>
              </w:rPr>
              <w:t>и </w:t>
            </w:r>
            <w:r w:rsidRPr="005F6AE8">
              <w:rPr>
                <w:rFonts w:ascii="Arial" w:eastAsia="Times New Roman" w:hAnsi="Arial" w:cs="Arial"/>
                <w:sz w:val="20"/>
                <w:szCs w:val="20"/>
              </w:rPr>
              <w:t>(ii) контролирующим лицом 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w:t>
            </w:r>
            <w:r>
              <w:rPr>
                <w:rFonts w:ascii="Arial" w:eastAsia="Times New Roman" w:hAnsi="Arial" w:cs="Arial"/>
                <w:sz w:val="20"/>
                <w:szCs w:val="20"/>
              </w:rPr>
              <w:t>в </w:t>
            </w:r>
            <w:r w:rsidRPr="005F6AE8">
              <w:rPr>
                <w:rFonts w:ascii="Arial" w:eastAsia="Times New Roman" w:hAnsi="Arial" w:cs="Arial"/>
                <w:sz w:val="20"/>
                <w:szCs w:val="20"/>
              </w:rPr>
              <w:t xml:space="preserve">силу прямого владения акциями </w:t>
            </w:r>
            <w:r>
              <w:rPr>
                <w:rFonts w:ascii="Arial" w:eastAsia="Times New Roman" w:hAnsi="Arial" w:cs="Arial"/>
                <w:sz w:val="20"/>
                <w:szCs w:val="20"/>
              </w:rPr>
              <w:t>в </w:t>
            </w:r>
            <w:r w:rsidRPr="005F6AE8">
              <w:rPr>
                <w:rFonts w:ascii="Arial" w:eastAsia="Times New Roman" w:hAnsi="Arial" w:cs="Arial"/>
                <w:sz w:val="20"/>
                <w:szCs w:val="20"/>
              </w:rPr>
              <w:t>уставном капитале ПАО</w:t>
            </w:r>
            <w:r>
              <w:rPr>
                <w:rFonts w:ascii="Arial" w:eastAsia="Times New Roman" w:hAnsi="Arial" w:cs="Arial"/>
                <w:sz w:val="20"/>
                <w:szCs w:val="20"/>
              </w:rPr>
              <w:t> </w:t>
            </w:r>
            <w:r w:rsidRPr="005F6AE8">
              <w:rPr>
                <w:rFonts w:ascii="Arial" w:eastAsia="Times New Roman" w:hAnsi="Arial" w:cs="Arial"/>
                <w:sz w:val="20"/>
                <w:szCs w:val="20"/>
              </w:rPr>
              <w:t>«ЭЛ5-Энерго»</w:t>
            </w:r>
          </w:p>
        </w:tc>
      </w:tr>
      <w:tr w:rsidR="00F14B10" w:rsidRPr="005F6AE8" w14:paraId="682C8968"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7941C7C0"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lastRenderedPageBreak/>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6B99039D" w14:textId="730E1524" w:rsidR="00F14B10" w:rsidRPr="005F6AE8" w:rsidRDefault="00F14B10" w:rsidP="00A07E7B">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Совет директоров ПАО</w:t>
            </w:r>
            <w:r>
              <w:rPr>
                <w:rFonts w:ascii="Arial" w:eastAsia="Times New Roman" w:hAnsi="Arial" w:cs="Arial"/>
                <w:sz w:val="20"/>
                <w:szCs w:val="20"/>
              </w:rPr>
              <w:t> </w:t>
            </w:r>
            <w:r w:rsidRPr="005F6AE8">
              <w:rPr>
                <w:rFonts w:ascii="Arial" w:eastAsia="Times New Roman" w:hAnsi="Arial" w:cs="Arial"/>
                <w:sz w:val="20"/>
                <w:szCs w:val="20"/>
              </w:rPr>
              <w:t>«ЭЛ5-Энерго», Протокол</w:t>
            </w:r>
            <w:r w:rsidR="00BE36FF">
              <w:rPr>
                <w:rFonts w:ascii="Arial" w:eastAsia="Times New Roman" w:hAnsi="Arial" w:cs="Arial"/>
                <w:sz w:val="20"/>
                <w:szCs w:val="20"/>
              </w:rPr>
              <w:t xml:space="preserve"> </w:t>
            </w:r>
            <w:r w:rsidR="00A07E7B" w:rsidRPr="00A07E7B">
              <w:rPr>
                <w:rFonts w:ascii="Arial" w:eastAsia="Times New Roman" w:hAnsi="Arial" w:cs="Arial"/>
                <w:sz w:val="20"/>
                <w:szCs w:val="20"/>
              </w:rPr>
              <w:t xml:space="preserve">№ 06/25 </w:t>
            </w:r>
            <w:r w:rsidR="00BE36FF">
              <w:rPr>
                <w:rFonts w:ascii="Arial" w:eastAsia="Times New Roman" w:hAnsi="Arial" w:cs="Arial"/>
                <w:sz w:val="20"/>
                <w:szCs w:val="20"/>
              </w:rPr>
              <w:t>от </w:t>
            </w:r>
            <w:r w:rsidR="00BE36FF" w:rsidRPr="005F6AE8">
              <w:rPr>
                <w:rFonts w:ascii="Arial" w:eastAsia="Times New Roman" w:hAnsi="Arial" w:cs="Arial"/>
                <w:sz w:val="20"/>
                <w:szCs w:val="20"/>
              </w:rPr>
              <w:t>8</w:t>
            </w:r>
            <w:r w:rsidR="00BE36FF">
              <w:rPr>
                <w:rFonts w:ascii="Arial" w:eastAsia="Times New Roman" w:hAnsi="Arial" w:cs="Arial"/>
                <w:sz w:val="20"/>
                <w:szCs w:val="20"/>
              </w:rPr>
              <w:t> </w:t>
            </w:r>
            <w:r w:rsidR="00BE36FF" w:rsidRPr="005F6AE8">
              <w:rPr>
                <w:rFonts w:ascii="Arial" w:eastAsia="Times New Roman" w:hAnsi="Arial" w:cs="Arial"/>
                <w:sz w:val="20"/>
                <w:szCs w:val="20"/>
              </w:rPr>
              <w:t>апреля 2025</w:t>
            </w:r>
            <w:r w:rsidR="00BE36FF">
              <w:rPr>
                <w:rFonts w:ascii="Arial" w:eastAsia="Times New Roman" w:hAnsi="Arial" w:cs="Arial"/>
                <w:sz w:val="20"/>
                <w:szCs w:val="20"/>
              </w:rPr>
              <w:t> года</w:t>
            </w:r>
            <w:r w:rsidR="00BE36FF" w:rsidRPr="00D254B7">
              <w:rPr>
                <w:rFonts w:ascii="Arial" w:eastAsia="Times New Roman" w:hAnsi="Arial" w:cs="Arial"/>
                <w:sz w:val="20"/>
                <w:szCs w:val="20"/>
              </w:rPr>
              <w:t xml:space="preserve"> </w:t>
            </w:r>
          </w:p>
        </w:tc>
      </w:tr>
    </w:tbl>
    <w:p w14:paraId="0FA03FDD"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eastAsia="ru-RU"/>
        </w:rPr>
      </w:pPr>
    </w:p>
    <w:p w14:paraId="11BEB60A" w14:textId="77777777" w:rsidR="00F14B10" w:rsidRPr="005F6AE8" w:rsidRDefault="00F14B10" w:rsidP="00A64FCE">
      <w:pPr>
        <w:keepNext/>
        <w:widowControl w:val="0"/>
        <w:autoSpaceDE w:val="0"/>
        <w:autoSpaceDN w:val="0"/>
        <w:adjustRightInd w:val="0"/>
        <w:spacing w:before="20" w:after="40"/>
        <w:ind w:firstLine="0"/>
        <w:jc w:val="both"/>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Сделка 10</w:t>
      </w:r>
    </w:p>
    <w:tbl>
      <w:tblPr>
        <w:tblStyle w:val="49"/>
        <w:tblW w:w="0" w:type="auto"/>
        <w:tblInd w:w="0" w:type="dxa"/>
        <w:tblLook w:val="04A0" w:firstRow="1" w:lastRow="0" w:firstColumn="1" w:lastColumn="0" w:noHBand="0" w:noVBand="1"/>
      </w:tblPr>
      <w:tblGrid>
        <w:gridCol w:w="2689"/>
        <w:gridCol w:w="6656"/>
      </w:tblGrid>
      <w:tr w:rsidR="00F14B10" w:rsidRPr="005F6AE8" w14:paraId="7CA170EB"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5C5A4C50"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0F2E7920"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Стороны договора (договоров): Исполнитель</w:t>
            </w:r>
            <w:r w:rsidRPr="00D254B7">
              <w:rPr>
                <w:rFonts w:ascii="Arial" w:eastAsia="Times New Roman" w:hAnsi="Arial" w:cs="Arial"/>
                <w:sz w:val="20"/>
                <w:szCs w:val="20"/>
              </w:rPr>
              <w:t xml:space="preserve"> / </w:t>
            </w:r>
            <w:r w:rsidRPr="005F6AE8">
              <w:rPr>
                <w:rFonts w:ascii="Arial" w:eastAsia="Times New Roman" w:hAnsi="Arial" w:cs="Arial"/>
                <w:sz w:val="20"/>
                <w:szCs w:val="20"/>
              </w:rPr>
              <w:t>Лицензиар</w:t>
            </w:r>
            <w:r w:rsidRPr="00D254B7">
              <w:rPr>
                <w:rFonts w:ascii="Arial" w:eastAsia="Times New Roman" w:hAnsi="Arial" w:cs="Arial"/>
                <w:sz w:val="20"/>
                <w:szCs w:val="20"/>
              </w:rPr>
              <w:t xml:space="preserve"> – </w:t>
            </w:r>
            <w:r w:rsidRPr="005F6AE8">
              <w:rPr>
                <w:rFonts w:ascii="Arial" w:eastAsia="Times New Roman" w:hAnsi="Arial" w:cs="Arial"/>
                <w:sz w:val="20"/>
                <w:szCs w:val="20"/>
              </w:rPr>
              <w:t>ООО</w:t>
            </w:r>
            <w:r>
              <w:rPr>
                <w:rFonts w:ascii="Arial" w:eastAsia="Times New Roman" w:hAnsi="Arial" w:cs="Arial"/>
                <w:sz w:val="20"/>
                <w:szCs w:val="20"/>
              </w:rPr>
              <w:t> </w:t>
            </w:r>
            <w:r w:rsidRPr="005F6AE8">
              <w:rPr>
                <w:rFonts w:ascii="Arial" w:eastAsia="Times New Roman" w:hAnsi="Arial" w:cs="Arial"/>
                <w:sz w:val="20"/>
                <w:szCs w:val="20"/>
              </w:rPr>
              <w:t>«ЛУКОЙЛ-Технологии», Заказчик</w:t>
            </w:r>
            <w:r w:rsidRPr="00D254B7">
              <w:rPr>
                <w:rFonts w:ascii="Arial" w:eastAsia="Times New Roman" w:hAnsi="Arial" w:cs="Arial"/>
                <w:sz w:val="20"/>
                <w:szCs w:val="20"/>
              </w:rPr>
              <w:t xml:space="preserve"> / </w:t>
            </w:r>
            <w:r w:rsidRPr="005F6AE8">
              <w:rPr>
                <w:rFonts w:ascii="Arial" w:eastAsia="Times New Roman" w:hAnsi="Arial" w:cs="Arial"/>
                <w:sz w:val="20"/>
                <w:szCs w:val="20"/>
              </w:rPr>
              <w:t>Лицензиат</w:t>
            </w:r>
            <w:r w:rsidRPr="00D254B7">
              <w:rPr>
                <w:rFonts w:ascii="Arial" w:eastAsia="Times New Roman" w:hAnsi="Arial" w:cs="Arial"/>
                <w:sz w:val="20"/>
                <w:szCs w:val="20"/>
              </w:rPr>
              <w:t xml:space="preserve"> – </w:t>
            </w:r>
            <w:r w:rsidRPr="005F6AE8">
              <w:rPr>
                <w:rFonts w:ascii="Arial" w:eastAsia="Times New Roman" w:hAnsi="Arial" w:cs="Arial"/>
                <w:sz w:val="20"/>
                <w:szCs w:val="20"/>
              </w:rPr>
              <w:t>ПАО</w:t>
            </w:r>
            <w:r>
              <w:rPr>
                <w:rFonts w:ascii="Arial" w:eastAsia="Times New Roman" w:hAnsi="Arial" w:cs="Arial"/>
                <w:sz w:val="20"/>
                <w:szCs w:val="20"/>
              </w:rPr>
              <w:t> </w:t>
            </w:r>
            <w:r w:rsidRPr="005F6AE8">
              <w:rPr>
                <w:rFonts w:ascii="Arial" w:eastAsia="Times New Roman" w:hAnsi="Arial" w:cs="Arial"/>
                <w:sz w:val="20"/>
                <w:szCs w:val="20"/>
              </w:rPr>
              <w:t>«ЭЛ5-Энерго» (далее совместно</w:t>
            </w:r>
            <w:r w:rsidRPr="00D254B7">
              <w:rPr>
                <w:rFonts w:ascii="Arial" w:eastAsia="Times New Roman" w:hAnsi="Arial" w:cs="Arial"/>
                <w:sz w:val="20"/>
                <w:szCs w:val="20"/>
              </w:rPr>
              <w:t xml:space="preserve"> – </w:t>
            </w:r>
            <w:r w:rsidRPr="005F6AE8">
              <w:rPr>
                <w:rFonts w:ascii="Arial" w:eastAsia="Times New Roman" w:hAnsi="Arial" w:cs="Arial"/>
                <w:sz w:val="20"/>
                <w:szCs w:val="20"/>
              </w:rPr>
              <w:t>«Стороны»).</w:t>
            </w:r>
          </w:p>
          <w:p w14:paraId="04E96EDC"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Предмет договора (договоров): заключение любых договоров между Сторонами, включая:</w:t>
            </w:r>
          </w:p>
          <w:p w14:paraId="0A4EA42C"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предоставление прав использования, прав доступа, лицензий;</w:t>
            </w:r>
          </w:p>
          <w:p w14:paraId="05FCF2F2"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 оказания услуг технической поддержки </w:t>
            </w:r>
            <w:r>
              <w:rPr>
                <w:rFonts w:ascii="Arial" w:eastAsia="Times New Roman" w:hAnsi="Arial" w:cs="Arial"/>
                <w:sz w:val="20"/>
                <w:szCs w:val="20"/>
              </w:rPr>
              <w:t>и </w:t>
            </w:r>
            <w:r w:rsidRPr="005F6AE8">
              <w:rPr>
                <w:rFonts w:ascii="Arial" w:eastAsia="Times New Roman" w:hAnsi="Arial" w:cs="Arial"/>
                <w:sz w:val="20"/>
                <w:szCs w:val="20"/>
              </w:rPr>
              <w:t xml:space="preserve">сопровождения, </w:t>
            </w:r>
            <w:r>
              <w:rPr>
                <w:rFonts w:ascii="Arial" w:eastAsia="Times New Roman" w:hAnsi="Arial" w:cs="Arial"/>
                <w:sz w:val="20"/>
                <w:szCs w:val="20"/>
              </w:rPr>
              <w:t>а </w:t>
            </w:r>
            <w:r w:rsidRPr="005F6AE8">
              <w:rPr>
                <w:rFonts w:ascii="Arial" w:eastAsia="Times New Roman" w:hAnsi="Arial" w:cs="Arial"/>
                <w:sz w:val="20"/>
                <w:szCs w:val="20"/>
              </w:rPr>
              <w:t xml:space="preserve">также предоставления других прав </w:t>
            </w:r>
            <w:r>
              <w:rPr>
                <w:rFonts w:ascii="Arial" w:eastAsia="Times New Roman" w:hAnsi="Arial" w:cs="Arial"/>
                <w:sz w:val="20"/>
                <w:szCs w:val="20"/>
              </w:rPr>
              <w:t>и </w:t>
            </w:r>
            <w:r w:rsidRPr="005F6AE8">
              <w:rPr>
                <w:rFonts w:ascii="Arial" w:eastAsia="Times New Roman" w:hAnsi="Arial" w:cs="Arial"/>
                <w:sz w:val="20"/>
                <w:szCs w:val="20"/>
              </w:rPr>
              <w:t xml:space="preserve">услуг </w:t>
            </w:r>
            <w:r>
              <w:rPr>
                <w:rFonts w:ascii="Arial" w:eastAsia="Times New Roman" w:hAnsi="Arial" w:cs="Arial"/>
                <w:sz w:val="20"/>
                <w:szCs w:val="20"/>
              </w:rPr>
              <w:t>в </w:t>
            </w:r>
            <w:r w:rsidRPr="005F6AE8">
              <w:rPr>
                <w:rFonts w:ascii="Arial" w:eastAsia="Times New Roman" w:hAnsi="Arial" w:cs="Arial"/>
                <w:sz w:val="20"/>
                <w:szCs w:val="20"/>
              </w:rPr>
              <w:t>области информационных технологий;</w:t>
            </w:r>
          </w:p>
          <w:p w14:paraId="5400E1EA"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 иные договоры </w:t>
            </w:r>
            <w:r>
              <w:rPr>
                <w:rFonts w:ascii="Arial" w:eastAsia="Times New Roman" w:hAnsi="Arial" w:cs="Arial"/>
                <w:sz w:val="20"/>
                <w:szCs w:val="20"/>
              </w:rPr>
              <w:t>в </w:t>
            </w:r>
            <w:r w:rsidRPr="005F6AE8">
              <w:rPr>
                <w:rFonts w:ascii="Arial" w:eastAsia="Times New Roman" w:hAnsi="Arial" w:cs="Arial"/>
                <w:sz w:val="20"/>
                <w:szCs w:val="20"/>
              </w:rPr>
              <w:t xml:space="preserve">области информационных технологий. </w:t>
            </w:r>
          </w:p>
          <w:p w14:paraId="40E7AA18"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Максимальная цена договора (договоров): </w:t>
            </w:r>
            <w:r>
              <w:rPr>
                <w:rFonts w:ascii="Arial" w:eastAsia="Times New Roman" w:hAnsi="Arial" w:cs="Arial"/>
                <w:sz w:val="20"/>
                <w:szCs w:val="20"/>
              </w:rPr>
              <w:t>не </w:t>
            </w:r>
            <w:r w:rsidRPr="005F6AE8">
              <w:rPr>
                <w:rFonts w:ascii="Arial" w:eastAsia="Times New Roman" w:hAnsi="Arial" w:cs="Arial"/>
                <w:sz w:val="20"/>
                <w:szCs w:val="20"/>
              </w:rPr>
              <w:t>превысит 45</w:t>
            </w:r>
            <w:r>
              <w:rPr>
                <w:rFonts w:ascii="Arial" w:eastAsia="Times New Roman" w:hAnsi="Arial" w:cs="Arial"/>
                <w:sz w:val="20"/>
                <w:szCs w:val="20"/>
              </w:rPr>
              <w:t> </w:t>
            </w:r>
            <w:r w:rsidRPr="005F6AE8">
              <w:rPr>
                <w:rFonts w:ascii="Arial" w:eastAsia="Times New Roman" w:hAnsi="Arial" w:cs="Arial"/>
                <w:sz w:val="20"/>
                <w:szCs w:val="20"/>
              </w:rPr>
              <w:t>000</w:t>
            </w:r>
            <w:r>
              <w:rPr>
                <w:rFonts w:ascii="Arial" w:eastAsia="Times New Roman" w:hAnsi="Arial" w:cs="Arial"/>
                <w:sz w:val="20"/>
                <w:szCs w:val="20"/>
              </w:rPr>
              <w:t> </w:t>
            </w:r>
            <w:r w:rsidRPr="005F6AE8">
              <w:rPr>
                <w:rFonts w:ascii="Arial" w:eastAsia="Times New Roman" w:hAnsi="Arial" w:cs="Arial"/>
                <w:sz w:val="20"/>
                <w:szCs w:val="20"/>
              </w:rPr>
              <w:t>000</w:t>
            </w:r>
            <w:r>
              <w:rPr>
                <w:rFonts w:ascii="Arial" w:eastAsia="Times New Roman" w:hAnsi="Arial" w:cs="Arial"/>
                <w:sz w:val="20"/>
                <w:szCs w:val="20"/>
              </w:rPr>
              <w:t> </w:t>
            </w:r>
            <w:r w:rsidRPr="005F6AE8">
              <w:rPr>
                <w:rFonts w:ascii="Arial" w:eastAsia="Times New Roman" w:hAnsi="Arial" w:cs="Arial"/>
                <w:sz w:val="20"/>
                <w:szCs w:val="20"/>
              </w:rPr>
              <w:t xml:space="preserve">руб., </w:t>
            </w:r>
            <w:r>
              <w:rPr>
                <w:rFonts w:ascii="Arial" w:eastAsia="Times New Roman" w:hAnsi="Arial" w:cs="Arial"/>
                <w:sz w:val="20"/>
                <w:szCs w:val="20"/>
              </w:rPr>
              <w:t>без </w:t>
            </w:r>
            <w:r w:rsidRPr="005F6AE8">
              <w:rPr>
                <w:rFonts w:ascii="Arial" w:eastAsia="Times New Roman" w:hAnsi="Arial" w:cs="Arial"/>
                <w:sz w:val="20"/>
                <w:szCs w:val="20"/>
              </w:rPr>
              <w:t>учета НДС.</w:t>
            </w:r>
          </w:p>
          <w:p w14:paraId="12753DA1" w14:textId="086D0703"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Срок оказания услуг </w:t>
            </w:r>
            <w:r>
              <w:rPr>
                <w:rFonts w:ascii="Arial" w:eastAsia="Times New Roman" w:hAnsi="Arial" w:cs="Arial"/>
                <w:sz w:val="20"/>
                <w:szCs w:val="20"/>
              </w:rPr>
              <w:t>по </w:t>
            </w:r>
            <w:r w:rsidRPr="005F6AE8">
              <w:rPr>
                <w:rFonts w:ascii="Arial" w:eastAsia="Times New Roman" w:hAnsi="Arial" w:cs="Arial"/>
                <w:sz w:val="20"/>
                <w:szCs w:val="20"/>
              </w:rPr>
              <w:t>договору (договорам): 01.01.2025</w:t>
            </w:r>
            <w:r w:rsidRPr="00D254B7">
              <w:rPr>
                <w:rFonts w:ascii="Arial" w:eastAsia="Times New Roman" w:hAnsi="Arial" w:cs="Arial"/>
                <w:sz w:val="20"/>
                <w:szCs w:val="20"/>
              </w:rPr>
              <w:t>–</w:t>
            </w:r>
            <w:r w:rsidRPr="005F6AE8">
              <w:rPr>
                <w:rFonts w:ascii="Arial" w:eastAsia="Times New Roman" w:hAnsi="Arial" w:cs="Arial"/>
                <w:sz w:val="20"/>
                <w:szCs w:val="20"/>
              </w:rPr>
              <w:t>31.12.2025.</w:t>
            </w:r>
          </w:p>
          <w:p w14:paraId="36C9F3F9" w14:textId="21B712AA"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Срок действия договора (договоров): 01.01.2025</w:t>
            </w:r>
            <w:r w:rsidRPr="00D254B7">
              <w:rPr>
                <w:rFonts w:ascii="Arial" w:eastAsia="Times New Roman" w:hAnsi="Arial" w:cs="Arial"/>
                <w:sz w:val="20"/>
                <w:szCs w:val="20"/>
              </w:rPr>
              <w:t>–</w:t>
            </w:r>
            <w:r w:rsidRPr="005F6AE8">
              <w:rPr>
                <w:rFonts w:ascii="Arial" w:eastAsia="Times New Roman" w:hAnsi="Arial" w:cs="Arial"/>
                <w:sz w:val="20"/>
                <w:szCs w:val="20"/>
              </w:rPr>
              <w:t>31.12.2025</w:t>
            </w:r>
          </w:p>
        </w:tc>
      </w:tr>
      <w:tr w:rsidR="00F14B10" w:rsidRPr="005F6AE8" w14:paraId="470120F1"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5875E2ED"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3D8F8C2B" w14:textId="0753CE1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сделке,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сделке, являются таковыми: ПАО</w:t>
            </w:r>
            <w:r>
              <w:rPr>
                <w:rFonts w:ascii="Arial" w:eastAsia="Times New Roman" w:hAnsi="Arial" w:cs="Arial"/>
                <w:sz w:val="20"/>
                <w:szCs w:val="20"/>
              </w:rPr>
              <w:t> </w:t>
            </w:r>
            <w:r w:rsidRPr="005F6AE8">
              <w:rPr>
                <w:rFonts w:ascii="Arial" w:eastAsia="Times New Roman" w:hAnsi="Arial" w:cs="Arial"/>
                <w:sz w:val="20"/>
                <w:szCs w:val="20"/>
              </w:rPr>
              <w:t xml:space="preserve">«ЛУКОЙЛ» признается лицом, заинтересованным </w:t>
            </w:r>
            <w:r>
              <w:rPr>
                <w:rFonts w:ascii="Arial" w:eastAsia="Times New Roman" w:hAnsi="Arial" w:cs="Arial"/>
                <w:sz w:val="20"/>
                <w:szCs w:val="20"/>
              </w:rPr>
              <w:t>в </w:t>
            </w:r>
            <w:r w:rsidRPr="005F6AE8">
              <w:rPr>
                <w:rFonts w:ascii="Arial" w:eastAsia="Times New Roman" w:hAnsi="Arial" w:cs="Arial"/>
                <w:sz w:val="20"/>
                <w:szCs w:val="20"/>
              </w:rPr>
              <w:t>совершении сделки, поскольку ООО</w:t>
            </w:r>
            <w:r>
              <w:rPr>
                <w:rFonts w:ascii="Arial" w:eastAsia="Times New Roman" w:hAnsi="Arial" w:cs="Arial"/>
                <w:sz w:val="20"/>
                <w:szCs w:val="20"/>
              </w:rPr>
              <w:t> </w:t>
            </w:r>
            <w:r w:rsidRPr="005F6AE8">
              <w:rPr>
                <w:rFonts w:ascii="Arial" w:eastAsia="Times New Roman" w:hAnsi="Arial" w:cs="Arial"/>
                <w:sz w:val="20"/>
                <w:szCs w:val="20"/>
              </w:rPr>
              <w:t xml:space="preserve">«ЛУКОЙЛ-Технологии» </w:t>
            </w:r>
            <w:r>
              <w:rPr>
                <w:rFonts w:ascii="Arial" w:eastAsia="Times New Roman" w:hAnsi="Arial" w:cs="Arial"/>
                <w:sz w:val="20"/>
                <w:szCs w:val="20"/>
              </w:rPr>
              <w:t>и </w:t>
            </w:r>
            <w:r w:rsidRPr="005F6AE8">
              <w:rPr>
                <w:rFonts w:ascii="Arial" w:eastAsia="Times New Roman" w:hAnsi="Arial" w:cs="Arial"/>
                <w:sz w:val="20"/>
                <w:szCs w:val="20"/>
              </w:rPr>
              <w:t>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находятся </w:t>
            </w:r>
            <w:r>
              <w:rPr>
                <w:rFonts w:ascii="Arial" w:eastAsia="Times New Roman" w:hAnsi="Arial" w:cs="Arial"/>
                <w:sz w:val="20"/>
                <w:szCs w:val="20"/>
              </w:rPr>
              <w:t>под </w:t>
            </w:r>
            <w:r w:rsidRPr="005F6AE8">
              <w:rPr>
                <w:rFonts w:ascii="Arial" w:eastAsia="Times New Roman" w:hAnsi="Arial" w:cs="Arial"/>
                <w:sz w:val="20"/>
                <w:szCs w:val="20"/>
              </w:rPr>
              <w:t>прямым контролем ПАО</w:t>
            </w:r>
            <w:r>
              <w:rPr>
                <w:rFonts w:ascii="Arial" w:eastAsia="Times New Roman" w:hAnsi="Arial" w:cs="Arial"/>
                <w:sz w:val="20"/>
                <w:szCs w:val="20"/>
              </w:rPr>
              <w:t> </w:t>
            </w:r>
            <w:r w:rsidRPr="005F6AE8">
              <w:rPr>
                <w:rFonts w:ascii="Arial" w:eastAsia="Times New Roman" w:hAnsi="Arial" w:cs="Arial"/>
                <w:sz w:val="20"/>
                <w:szCs w:val="20"/>
              </w:rPr>
              <w:t>«ЛУКОЙЛ»</w:t>
            </w:r>
          </w:p>
        </w:tc>
      </w:tr>
      <w:tr w:rsidR="00F14B10" w:rsidRPr="005F6AE8" w14:paraId="0F59EF44"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115996CB"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34FAAA09" w14:textId="3AAB38B4" w:rsidR="00F14B10" w:rsidRPr="005F6AE8" w:rsidRDefault="00F14B10" w:rsidP="00D85DCF">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Совет директоров ПАО</w:t>
            </w:r>
            <w:r>
              <w:rPr>
                <w:rFonts w:ascii="Arial" w:eastAsia="Times New Roman" w:hAnsi="Arial" w:cs="Arial"/>
                <w:sz w:val="20"/>
                <w:szCs w:val="20"/>
              </w:rPr>
              <w:t> </w:t>
            </w:r>
            <w:r w:rsidRPr="005F6AE8">
              <w:rPr>
                <w:rFonts w:ascii="Arial" w:eastAsia="Times New Roman" w:hAnsi="Arial" w:cs="Arial"/>
                <w:sz w:val="20"/>
                <w:szCs w:val="20"/>
              </w:rPr>
              <w:t>«ЭЛ5-Энерго», Протокол</w:t>
            </w:r>
            <w:r w:rsidR="00D85DCF" w:rsidRPr="001F7C42">
              <w:rPr>
                <w:rFonts w:ascii="Arial" w:eastAsia="Times New Roman" w:hAnsi="Arial" w:cs="Arial"/>
                <w:sz w:val="20"/>
                <w:szCs w:val="20"/>
              </w:rPr>
              <w:t xml:space="preserve"> </w:t>
            </w:r>
            <w:r w:rsidR="00D85DCF" w:rsidRPr="00D85DCF">
              <w:rPr>
                <w:rFonts w:ascii="Arial" w:eastAsia="Times New Roman" w:hAnsi="Arial" w:cs="Arial"/>
                <w:sz w:val="20"/>
                <w:szCs w:val="20"/>
              </w:rPr>
              <w:t>№ 09/25</w:t>
            </w:r>
            <w:r w:rsidR="00BE36FF">
              <w:rPr>
                <w:rFonts w:ascii="Arial" w:eastAsia="Times New Roman" w:hAnsi="Arial" w:cs="Arial"/>
                <w:sz w:val="20"/>
                <w:szCs w:val="20"/>
              </w:rPr>
              <w:t xml:space="preserve"> от </w:t>
            </w:r>
            <w:r w:rsidR="00BE36FF" w:rsidRPr="005F6AE8">
              <w:rPr>
                <w:rFonts w:ascii="Arial" w:eastAsia="Times New Roman" w:hAnsi="Arial" w:cs="Arial"/>
                <w:sz w:val="20"/>
                <w:szCs w:val="20"/>
              </w:rPr>
              <w:t>22</w:t>
            </w:r>
            <w:r w:rsidR="00BE36FF">
              <w:rPr>
                <w:rFonts w:ascii="Arial" w:eastAsia="Times New Roman" w:hAnsi="Arial" w:cs="Arial"/>
                <w:sz w:val="20"/>
                <w:szCs w:val="20"/>
              </w:rPr>
              <w:t> </w:t>
            </w:r>
            <w:r w:rsidR="00BE36FF" w:rsidRPr="005F6AE8">
              <w:rPr>
                <w:rFonts w:ascii="Arial" w:eastAsia="Times New Roman" w:hAnsi="Arial" w:cs="Arial"/>
                <w:sz w:val="20"/>
                <w:szCs w:val="20"/>
              </w:rPr>
              <w:t>мая 2025</w:t>
            </w:r>
            <w:r w:rsidR="00BE36FF">
              <w:rPr>
                <w:rFonts w:ascii="Arial" w:eastAsia="Times New Roman" w:hAnsi="Arial" w:cs="Arial"/>
                <w:sz w:val="20"/>
                <w:szCs w:val="20"/>
              </w:rPr>
              <w:t> года</w:t>
            </w:r>
          </w:p>
        </w:tc>
      </w:tr>
    </w:tbl>
    <w:p w14:paraId="083CCEEF" w14:textId="77777777" w:rsidR="00F14B10" w:rsidRPr="005F6AE8" w:rsidRDefault="00F14B10" w:rsidP="00C010F8">
      <w:pPr>
        <w:widowControl w:val="0"/>
        <w:autoSpaceDE w:val="0"/>
        <w:autoSpaceDN w:val="0"/>
        <w:adjustRightInd w:val="0"/>
        <w:spacing w:before="20" w:after="40"/>
        <w:ind w:firstLine="0"/>
        <w:rPr>
          <w:rFonts w:ascii="Times New Roman" w:eastAsia="Times New Roman" w:hAnsi="Times New Roman" w:cs="Times New Roman"/>
          <w:sz w:val="20"/>
          <w:szCs w:val="20"/>
          <w:lang w:eastAsia="ru-RU"/>
        </w:rPr>
      </w:pPr>
    </w:p>
    <w:p w14:paraId="1FDB6864"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 xml:space="preserve">Сделка </w:t>
      </w:r>
      <w:r w:rsidRPr="005F6AE8">
        <w:rPr>
          <w:rFonts w:ascii="Arial" w:eastAsia="Times New Roman" w:hAnsi="Arial" w:cs="Arial"/>
          <w:b/>
          <w:i/>
          <w:sz w:val="20"/>
          <w:szCs w:val="20"/>
          <w:lang w:val="en-US" w:eastAsia="ru-RU"/>
        </w:rPr>
        <w:t>1</w:t>
      </w:r>
      <w:r w:rsidRPr="005F6AE8">
        <w:rPr>
          <w:rFonts w:ascii="Arial" w:eastAsia="Times New Roman" w:hAnsi="Arial" w:cs="Arial"/>
          <w:b/>
          <w:i/>
          <w:sz w:val="20"/>
          <w:szCs w:val="20"/>
          <w:lang w:eastAsia="ru-RU"/>
        </w:rPr>
        <w:t>1</w:t>
      </w:r>
    </w:p>
    <w:tbl>
      <w:tblPr>
        <w:tblStyle w:val="49"/>
        <w:tblW w:w="0" w:type="auto"/>
        <w:tblInd w:w="0" w:type="dxa"/>
        <w:tblLook w:val="04A0" w:firstRow="1" w:lastRow="0" w:firstColumn="1" w:lastColumn="0" w:noHBand="0" w:noVBand="1"/>
      </w:tblPr>
      <w:tblGrid>
        <w:gridCol w:w="2689"/>
        <w:gridCol w:w="6656"/>
      </w:tblGrid>
      <w:tr w:rsidR="00F14B10" w:rsidRPr="005F6AE8" w14:paraId="272D48D8"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3F407555"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26E20FC7"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Стороны договора: ПАО</w:t>
            </w:r>
            <w:r>
              <w:rPr>
                <w:rFonts w:ascii="Arial" w:eastAsia="Times New Roman" w:hAnsi="Arial" w:cs="Arial"/>
                <w:sz w:val="20"/>
                <w:szCs w:val="20"/>
              </w:rPr>
              <w:t> </w:t>
            </w:r>
            <w:r w:rsidRPr="005F6AE8">
              <w:rPr>
                <w:rFonts w:ascii="Arial" w:eastAsia="Times New Roman" w:hAnsi="Arial" w:cs="Arial"/>
                <w:sz w:val="20"/>
                <w:szCs w:val="20"/>
              </w:rPr>
              <w:t>«ЭЛ5-Энерго»</w:t>
            </w:r>
            <w:r w:rsidRPr="00D254B7">
              <w:rPr>
                <w:rFonts w:ascii="Arial" w:eastAsia="Times New Roman" w:hAnsi="Arial" w:cs="Arial"/>
                <w:sz w:val="20"/>
                <w:szCs w:val="20"/>
              </w:rPr>
              <w:t xml:space="preserve"> – </w:t>
            </w:r>
            <w:r w:rsidRPr="005F6AE8">
              <w:rPr>
                <w:rFonts w:ascii="Arial" w:eastAsia="Times New Roman" w:hAnsi="Arial" w:cs="Arial"/>
                <w:sz w:val="20"/>
                <w:szCs w:val="20"/>
              </w:rPr>
              <w:t>Займодавец, ООО</w:t>
            </w:r>
            <w:r>
              <w:rPr>
                <w:rFonts w:ascii="Arial" w:eastAsia="Times New Roman" w:hAnsi="Arial" w:cs="Arial"/>
                <w:sz w:val="20"/>
                <w:szCs w:val="20"/>
              </w:rPr>
              <w:t> </w:t>
            </w:r>
            <w:r w:rsidRPr="005F6AE8">
              <w:rPr>
                <w:rFonts w:ascii="Arial" w:eastAsia="Times New Roman" w:hAnsi="Arial" w:cs="Arial"/>
                <w:sz w:val="20"/>
                <w:szCs w:val="20"/>
              </w:rPr>
              <w:t>«Азовская ВЭС»</w:t>
            </w:r>
            <w:r w:rsidRPr="00D254B7">
              <w:rPr>
                <w:rFonts w:ascii="Arial" w:eastAsia="Times New Roman" w:hAnsi="Arial" w:cs="Arial"/>
                <w:sz w:val="20"/>
                <w:szCs w:val="20"/>
              </w:rPr>
              <w:t xml:space="preserve"> – </w:t>
            </w:r>
            <w:r w:rsidRPr="005F6AE8">
              <w:rPr>
                <w:rFonts w:ascii="Arial" w:eastAsia="Times New Roman" w:hAnsi="Arial" w:cs="Arial"/>
                <w:sz w:val="20"/>
                <w:szCs w:val="20"/>
              </w:rPr>
              <w:t>Заемщик.</w:t>
            </w:r>
          </w:p>
          <w:p w14:paraId="49840D39"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Предмет Договора: предоставление Займодавцем Заемщику займов </w:t>
            </w:r>
            <w:r>
              <w:rPr>
                <w:rFonts w:ascii="Arial" w:eastAsia="Times New Roman" w:hAnsi="Arial" w:cs="Arial"/>
                <w:sz w:val="20"/>
                <w:szCs w:val="20"/>
              </w:rPr>
              <w:t>на </w:t>
            </w:r>
            <w:r w:rsidRPr="005F6AE8">
              <w:rPr>
                <w:rFonts w:ascii="Arial" w:eastAsia="Times New Roman" w:hAnsi="Arial" w:cs="Arial"/>
                <w:sz w:val="20"/>
                <w:szCs w:val="20"/>
              </w:rPr>
              <w:t>Разрешенную цель.</w:t>
            </w:r>
          </w:p>
          <w:p w14:paraId="69FC2BEE"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Разрешенная цель займа (-ов): рефинансирование ранее привлеченных кредитов </w:t>
            </w:r>
            <w:r>
              <w:rPr>
                <w:rFonts w:ascii="Arial" w:eastAsia="Times New Roman" w:hAnsi="Arial" w:cs="Arial"/>
                <w:sz w:val="20"/>
                <w:szCs w:val="20"/>
              </w:rPr>
              <w:t>и </w:t>
            </w:r>
            <w:r w:rsidRPr="005F6AE8">
              <w:rPr>
                <w:rFonts w:ascii="Arial" w:eastAsia="Times New Roman" w:hAnsi="Arial" w:cs="Arial"/>
                <w:sz w:val="20"/>
                <w:szCs w:val="20"/>
              </w:rPr>
              <w:t xml:space="preserve">займов, </w:t>
            </w:r>
            <w:r>
              <w:rPr>
                <w:rFonts w:ascii="Arial" w:eastAsia="Times New Roman" w:hAnsi="Arial" w:cs="Arial"/>
                <w:sz w:val="20"/>
                <w:szCs w:val="20"/>
              </w:rPr>
              <w:t>за </w:t>
            </w:r>
            <w:r w:rsidRPr="005F6AE8">
              <w:rPr>
                <w:rFonts w:ascii="Arial" w:eastAsia="Times New Roman" w:hAnsi="Arial" w:cs="Arial"/>
                <w:sz w:val="20"/>
                <w:szCs w:val="20"/>
              </w:rPr>
              <w:t xml:space="preserve">исключением займов, полученных Заемщиком </w:t>
            </w:r>
            <w:r>
              <w:rPr>
                <w:rFonts w:ascii="Arial" w:eastAsia="Times New Roman" w:hAnsi="Arial" w:cs="Arial"/>
                <w:sz w:val="20"/>
                <w:szCs w:val="20"/>
              </w:rPr>
              <w:t>по </w:t>
            </w:r>
            <w:r w:rsidRPr="005F6AE8">
              <w:rPr>
                <w:rFonts w:ascii="Arial" w:eastAsia="Times New Roman" w:hAnsi="Arial" w:cs="Arial"/>
                <w:sz w:val="20"/>
                <w:szCs w:val="20"/>
              </w:rPr>
              <w:t xml:space="preserve">иным договорам займа </w:t>
            </w:r>
            <w:r>
              <w:rPr>
                <w:rFonts w:ascii="Arial" w:eastAsia="Times New Roman" w:hAnsi="Arial" w:cs="Arial"/>
                <w:sz w:val="20"/>
                <w:szCs w:val="20"/>
              </w:rPr>
              <w:t>с </w:t>
            </w:r>
            <w:r w:rsidRPr="005F6AE8">
              <w:rPr>
                <w:rFonts w:ascii="Arial" w:eastAsia="Times New Roman" w:hAnsi="Arial" w:cs="Arial"/>
                <w:sz w:val="20"/>
                <w:szCs w:val="20"/>
              </w:rPr>
              <w:t xml:space="preserve">Займодавцем. </w:t>
            </w:r>
          </w:p>
          <w:p w14:paraId="0A2E3CB4"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Сумма Договора: </w:t>
            </w:r>
            <w:r>
              <w:rPr>
                <w:rFonts w:ascii="Arial" w:eastAsia="Times New Roman" w:hAnsi="Arial" w:cs="Arial"/>
                <w:sz w:val="20"/>
                <w:szCs w:val="20"/>
              </w:rPr>
              <w:t>не </w:t>
            </w:r>
            <w:r w:rsidRPr="005F6AE8">
              <w:rPr>
                <w:rFonts w:ascii="Arial" w:eastAsia="Times New Roman" w:hAnsi="Arial" w:cs="Arial"/>
                <w:sz w:val="20"/>
                <w:szCs w:val="20"/>
              </w:rPr>
              <w:t>более 6</w:t>
            </w:r>
            <w:r>
              <w:rPr>
                <w:rFonts w:ascii="Arial" w:eastAsia="Times New Roman" w:hAnsi="Arial" w:cs="Arial"/>
                <w:sz w:val="20"/>
                <w:szCs w:val="20"/>
              </w:rPr>
              <w:t> </w:t>
            </w:r>
            <w:r w:rsidRPr="005F6AE8">
              <w:rPr>
                <w:rFonts w:ascii="Arial" w:eastAsia="Times New Roman" w:hAnsi="Arial" w:cs="Arial"/>
                <w:sz w:val="20"/>
                <w:szCs w:val="20"/>
              </w:rPr>
              <w:t>170</w:t>
            </w:r>
            <w:r>
              <w:rPr>
                <w:rFonts w:ascii="Arial" w:eastAsia="Times New Roman" w:hAnsi="Arial" w:cs="Arial"/>
                <w:sz w:val="20"/>
                <w:szCs w:val="20"/>
              </w:rPr>
              <w:t> </w:t>
            </w:r>
            <w:r w:rsidRPr="005F6AE8">
              <w:rPr>
                <w:rFonts w:ascii="Arial" w:eastAsia="Times New Roman" w:hAnsi="Arial" w:cs="Arial"/>
                <w:sz w:val="20"/>
                <w:szCs w:val="20"/>
              </w:rPr>
              <w:t>000</w:t>
            </w:r>
            <w:r>
              <w:rPr>
                <w:rFonts w:ascii="Arial" w:eastAsia="Times New Roman" w:hAnsi="Arial" w:cs="Arial"/>
                <w:sz w:val="20"/>
                <w:szCs w:val="20"/>
              </w:rPr>
              <w:t> </w:t>
            </w:r>
            <w:r w:rsidRPr="005F6AE8">
              <w:rPr>
                <w:rFonts w:ascii="Arial" w:eastAsia="Times New Roman" w:hAnsi="Arial" w:cs="Arial"/>
                <w:sz w:val="20"/>
                <w:szCs w:val="20"/>
              </w:rPr>
              <w:t>000,00 (Шесть миллиардов сто семьдесят миллионов) российских</w:t>
            </w:r>
            <w:r w:rsidRPr="00D254B7">
              <w:rPr>
                <w:rFonts w:ascii="Arial" w:eastAsia="Times New Roman" w:hAnsi="Arial" w:cs="Arial"/>
                <w:sz w:val="20"/>
                <w:szCs w:val="20"/>
              </w:rPr>
              <w:t> рублей.</w:t>
            </w:r>
          </w:p>
          <w:p w14:paraId="2ADB86CE"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Процентная ставка: 0</w:t>
            </w:r>
            <w:r>
              <w:rPr>
                <w:rFonts w:ascii="Arial" w:eastAsia="Times New Roman" w:hAnsi="Arial" w:cs="Arial"/>
                <w:sz w:val="20"/>
                <w:szCs w:val="20"/>
              </w:rPr>
              <w:t> %</w:t>
            </w:r>
            <w:r w:rsidRPr="005F6AE8">
              <w:rPr>
                <w:rFonts w:ascii="Arial" w:eastAsia="Times New Roman" w:hAnsi="Arial" w:cs="Arial"/>
                <w:sz w:val="20"/>
                <w:szCs w:val="20"/>
              </w:rPr>
              <w:t>.</w:t>
            </w:r>
          </w:p>
          <w:p w14:paraId="42CF5644" w14:textId="0DC59C38"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Срок </w:t>
            </w:r>
            <w:r>
              <w:rPr>
                <w:rFonts w:ascii="Arial" w:eastAsia="Times New Roman" w:hAnsi="Arial" w:cs="Arial"/>
                <w:sz w:val="20"/>
                <w:szCs w:val="20"/>
              </w:rPr>
              <w:t>и </w:t>
            </w:r>
            <w:r w:rsidRPr="005F6AE8">
              <w:rPr>
                <w:rFonts w:ascii="Arial" w:eastAsia="Times New Roman" w:hAnsi="Arial" w:cs="Arial"/>
                <w:sz w:val="20"/>
                <w:szCs w:val="20"/>
              </w:rPr>
              <w:t xml:space="preserve">порядок погашения займов: </w:t>
            </w:r>
            <w:r>
              <w:rPr>
                <w:rFonts w:ascii="Arial" w:eastAsia="Times New Roman" w:hAnsi="Arial" w:cs="Arial"/>
                <w:sz w:val="20"/>
                <w:szCs w:val="20"/>
              </w:rPr>
              <w:t>до </w:t>
            </w:r>
            <w:r w:rsidRPr="005F6AE8">
              <w:rPr>
                <w:rFonts w:ascii="Arial" w:eastAsia="Times New Roman" w:hAnsi="Arial" w:cs="Arial"/>
                <w:sz w:val="20"/>
                <w:szCs w:val="20"/>
              </w:rPr>
              <w:t xml:space="preserve">28.07.2045 (включительно) </w:t>
            </w:r>
            <w:r>
              <w:rPr>
                <w:rFonts w:ascii="Arial" w:eastAsia="Times New Roman" w:hAnsi="Arial" w:cs="Arial"/>
                <w:sz w:val="20"/>
                <w:szCs w:val="20"/>
              </w:rPr>
              <w:t>с </w:t>
            </w:r>
            <w:r w:rsidRPr="005F6AE8">
              <w:rPr>
                <w:rFonts w:ascii="Arial" w:eastAsia="Times New Roman" w:hAnsi="Arial" w:cs="Arial"/>
                <w:sz w:val="20"/>
                <w:szCs w:val="20"/>
              </w:rPr>
              <w:t xml:space="preserve">правом досрочного погашения (полностью </w:t>
            </w:r>
            <w:r>
              <w:rPr>
                <w:rFonts w:ascii="Arial" w:eastAsia="Times New Roman" w:hAnsi="Arial" w:cs="Arial"/>
                <w:sz w:val="20"/>
                <w:szCs w:val="20"/>
              </w:rPr>
              <w:t>и в </w:t>
            </w:r>
            <w:r w:rsidRPr="005F6AE8">
              <w:rPr>
                <w:rFonts w:ascii="Arial" w:eastAsia="Times New Roman" w:hAnsi="Arial" w:cs="Arial"/>
                <w:sz w:val="20"/>
                <w:szCs w:val="20"/>
              </w:rPr>
              <w:t>части)</w:t>
            </w:r>
          </w:p>
        </w:tc>
      </w:tr>
      <w:tr w:rsidR="00F14B10" w:rsidRPr="005F6AE8" w14:paraId="567E7F20"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0F504DA7"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16BFC893" w14:textId="7106BEDF"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 ПАО</w:t>
            </w:r>
            <w:r>
              <w:rPr>
                <w:rFonts w:ascii="Arial" w:eastAsia="Times New Roman" w:hAnsi="Arial" w:cs="Arial"/>
                <w:sz w:val="20"/>
                <w:szCs w:val="20"/>
              </w:rPr>
              <w:t> </w:t>
            </w:r>
            <w:r w:rsidRPr="005F6AE8">
              <w:rPr>
                <w:rFonts w:ascii="Arial" w:eastAsia="Times New Roman" w:hAnsi="Arial" w:cs="Arial"/>
                <w:sz w:val="20"/>
                <w:szCs w:val="20"/>
              </w:rPr>
              <w:t xml:space="preserve">«ЛУКОЙЛ» признается лицом, заинтересованным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так </w:t>
            </w:r>
            <w:r w:rsidRPr="005F6AE8">
              <w:rPr>
                <w:rFonts w:ascii="Arial" w:eastAsia="Times New Roman" w:hAnsi="Arial" w:cs="Arial"/>
                <w:sz w:val="20"/>
                <w:szCs w:val="20"/>
              </w:rPr>
              <w:t>как ООО</w:t>
            </w:r>
            <w:r>
              <w:rPr>
                <w:rFonts w:ascii="Arial" w:eastAsia="Times New Roman" w:hAnsi="Arial" w:cs="Arial"/>
                <w:sz w:val="20"/>
                <w:szCs w:val="20"/>
              </w:rPr>
              <w:t> </w:t>
            </w:r>
            <w:r w:rsidRPr="005F6AE8">
              <w:rPr>
                <w:rFonts w:ascii="Arial" w:eastAsia="Times New Roman" w:hAnsi="Arial" w:cs="Arial"/>
                <w:sz w:val="20"/>
                <w:szCs w:val="20"/>
              </w:rPr>
              <w:t xml:space="preserve">«Азовская ВЭС» находится </w:t>
            </w:r>
            <w:r>
              <w:rPr>
                <w:rFonts w:ascii="Arial" w:eastAsia="Times New Roman" w:hAnsi="Arial" w:cs="Arial"/>
                <w:sz w:val="20"/>
                <w:szCs w:val="20"/>
              </w:rPr>
              <w:t>под </w:t>
            </w:r>
            <w:r w:rsidRPr="005F6AE8">
              <w:rPr>
                <w:rFonts w:ascii="Arial" w:eastAsia="Times New Roman" w:hAnsi="Arial" w:cs="Arial"/>
                <w:sz w:val="20"/>
                <w:szCs w:val="20"/>
              </w:rPr>
              <w:t>косвенным контролем ПАО</w:t>
            </w:r>
            <w:r>
              <w:rPr>
                <w:rFonts w:ascii="Arial" w:eastAsia="Times New Roman" w:hAnsi="Arial" w:cs="Arial"/>
                <w:sz w:val="20"/>
                <w:szCs w:val="20"/>
              </w:rPr>
              <w:t> </w:t>
            </w:r>
            <w:r w:rsidRPr="005F6AE8">
              <w:rPr>
                <w:rFonts w:ascii="Arial" w:eastAsia="Times New Roman" w:hAnsi="Arial" w:cs="Arial"/>
                <w:sz w:val="20"/>
                <w:szCs w:val="20"/>
              </w:rPr>
              <w:t xml:space="preserve">«ЛУКОЙЛ», </w:t>
            </w:r>
            <w:r>
              <w:rPr>
                <w:rFonts w:ascii="Arial" w:eastAsia="Times New Roman" w:hAnsi="Arial" w:cs="Arial"/>
                <w:sz w:val="20"/>
                <w:szCs w:val="20"/>
              </w:rPr>
              <w:t>а </w:t>
            </w:r>
            <w:r w:rsidRPr="005F6AE8">
              <w:rPr>
                <w:rFonts w:ascii="Arial" w:eastAsia="Times New Roman" w:hAnsi="Arial" w:cs="Arial"/>
                <w:sz w:val="20"/>
                <w:szCs w:val="20"/>
              </w:rPr>
              <w:t>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находится </w:t>
            </w:r>
            <w:r>
              <w:rPr>
                <w:rFonts w:ascii="Arial" w:eastAsia="Times New Roman" w:hAnsi="Arial" w:cs="Arial"/>
                <w:sz w:val="20"/>
                <w:szCs w:val="20"/>
              </w:rPr>
              <w:t>под </w:t>
            </w:r>
            <w:r w:rsidRPr="005F6AE8">
              <w:rPr>
                <w:rFonts w:ascii="Arial" w:eastAsia="Times New Roman" w:hAnsi="Arial" w:cs="Arial"/>
                <w:sz w:val="20"/>
                <w:szCs w:val="20"/>
              </w:rPr>
              <w:t>прямым контролем ПАО</w:t>
            </w:r>
            <w:r>
              <w:rPr>
                <w:rFonts w:ascii="Arial" w:eastAsia="Times New Roman" w:hAnsi="Arial" w:cs="Arial"/>
                <w:sz w:val="20"/>
                <w:szCs w:val="20"/>
              </w:rPr>
              <w:t> </w:t>
            </w:r>
            <w:r w:rsidRPr="005F6AE8">
              <w:rPr>
                <w:rFonts w:ascii="Arial" w:eastAsia="Times New Roman" w:hAnsi="Arial" w:cs="Arial"/>
                <w:sz w:val="20"/>
                <w:szCs w:val="20"/>
              </w:rPr>
              <w:t>«ЛУКОЙЛ»</w:t>
            </w:r>
          </w:p>
        </w:tc>
      </w:tr>
      <w:tr w:rsidR="00F14B10" w:rsidRPr="005F6AE8" w14:paraId="2ABA0E70"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4DDFD2A7"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w:t>
            </w:r>
            <w:r w:rsidRPr="005F6AE8">
              <w:rPr>
                <w:rFonts w:ascii="Arial" w:eastAsia="Times New Roman" w:hAnsi="Arial" w:cs="Arial"/>
                <w:sz w:val="20"/>
                <w:szCs w:val="20"/>
              </w:rPr>
              <w:lastRenderedPageBreak/>
              <w:t xml:space="preserve">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1EA13D51" w14:textId="0CB6A20F" w:rsidR="00F14B10" w:rsidRPr="005F6AE8" w:rsidRDefault="00F14B10" w:rsidP="00D85DCF">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lastRenderedPageBreak/>
              <w:t>Совет директоров 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w:t>
            </w:r>
            <w:r w:rsidR="00BE36FF" w:rsidRPr="005F6AE8">
              <w:rPr>
                <w:rFonts w:ascii="Arial" w:eastAsia="Times New Roman" w:hAnsi="Arial" w:cs="Arial"/>
                <w:sz w:val="20"/>
                <w:szCs w:val="20"/>
              </w:rPr>
              <w:t>Протокол</w:t>
            </w:r>
            <w:r w:rsidR="00BE36FF">
              <w:rPr>
                <w:rFonts w:ascii="Arial" w:eastAsia="Times New Roman" w:hAnsi="Arial" w:cs="Arial"/>
                <w:sz w:val="20"/>
                <w:szCs w:val="20"/>
              </w:rPr>
              <w:t xml:space="preserve"> </w:t>
            </w:r>
            <w:r w:rsidR="00D85DCF" w:rsidRPr="00D85DCF">
              <w:rPr>
                <w:rFonts w:ascii="Arial" w:eastAsia="Times New Roman" w:hAnsi="Arial" w:cs="Arial"/>
                <w:sz w:val="20"/>
                <w:szCs w:val="20"/>
              </w:rPr>
              <w:t xml:space="preserve">№ 12/25 </w:t>
            </w:r>
            <w:r w:rsidR="00BE36FF">
              <w:rPr>
                <w:rFonts w:ascii="Arial" w:eastAsia="Times New Roman" w:hAnsi="Arial" w:cs="Arial"/>
                <w:sz w:val="20"/>
                <w:szCs w:val="20"/>
              </w:rPr>
              <w:t>от </w:t>
            </w:r>
            <w:r w:rsidR="00BE36FF" w:rsidRPr="005F6AE8">
              <w:rPr>
                <w:rFonts w:ascii="Arial" w:eastAsia="Times New Roman" w:hAnsi="Arial" w:cs="Arial"/>
                <w:sz w:val="20"/>
                <w:szCs w:val="20"/>
              </w:rPr>
              <w:t>30</w:t>
            </w:r>
            <w:r w:rsidR="00BE36FF">
              <w:rPr>
                <w:rFonts w:ascii="Arial" w:eastAsia="Times New Roman" w:hAnsi="Arial" w:cs="Arial"/>
                <w:sz w:val="20"/>
                <w:szCs w:val="20"/>
              </w:rPr>
              <w:t> </w:t>
            </w:r>
            <w:r w:rsidR="00BE36FF" w:rsidRPr="005F6AE8">
              <w:rPr>
                <w:rFonts w:ascii="Arial" w:eastAsia="Times New Roman" w:hAnsi="Arial" w:cs="Arial"/>
                <w:sz w:val="20"/>
                <w:szCs w:val="20"/>
              </w:rPr>
              <w:t xml:space="preserve">июля </w:t>
            </w:r>
            <w:r w:rsidR="00BE36FF" w:rsidRPr="005F6AE8">
              <w:rPr>
                <w:rFonts w:ascii="Arial" w:eastAsia="Times New Roman" w:hAnsi="Arial" w:cs="Arial"/>
                <w:sz w:val="20"/>
                <w:szCs w:val="20"/>
              </w:rPr>
              <w:lastRenderedPageBreak/>
              <w:t>2025</w:t>
            </w:r>
            <w:r w:rsidR="00BE36FF">
              <w:rPr>
                <w:rFonts w:ascii="Arial" w:eastAsia="Times New Roman" w:hAnsi="Arial" w:cs="Arial"/>
                <w:sz w:val="20"/>
                <w:szCs w:val="20"/>
              </w:rPr>
              <w:t> года</w:t>
            </w:r>
          </w:p>
        </w:tc>
      </w:tr>
    </w:tbl>
    <w:p w14:paraId="3EC8B980" w14:textId="77777777" w:rsidR="00F14B10" w:rsidRPr="005F6AE8" w:rsidRDefault="00F14B10" w:rsidP="00C010F8">
      <w:pPr>
        <w:widowControl w:val="0"/>
        <w:autoSpaceDE w:val="0"/>
        <w:autoSpaceDN w:val="0"/>
        <w:adjustRightInd w:val="0"/>
        <w:spacing w:before="20" w:after="40"/>
        <w:ind w:firstLine="0"/>
        <w:rPr>
          <w:rFonts w:ascii="Times New Roman" w:eastAsia="Times New Roman" w:hAnsi="Times New Roman" w:cs="Times New Roman"/>
          <w:sz w:val="20"/>
          <w:szCs w:val="20"/>
          <w:lang w:eastAsia="ru-RU"/>
        </w:rPr>
      </w:pPr>
    </w:p>
    <w:p w14:paraId="35814309" w14:textId="77777777" w:rsidR="00F14B10" w:rsidRPr="005F6AE8" w:rsidRDefault="00F14B10" w:rsidP="00A64FCE">
      <w:pPr>
        <w:keepNext/>
        <w:widowControl w:val="0"/>
        <w:autoSpaceDE w:val="0"/>
        <w:autoSpaceDN w:val="0"/>
        <w:adjustRightInd w:val="0"/>
        <w:spacing w:before="20" w:after="40"/>
        <w:ind w:firstLine="0"/>
        <w:jc w:val="both"/>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Сделка 12</w:t>
      </w:r>
    </w:p>
    <w:tbl>
      <w:tblPr>
        <w:tblStyle w:val="49"/>
        <w:tblW w:w="0" w:type="auto"/>
        <w:tblInd w:w="0" w:type="dxa"/>
        <w:tblLook w:val="04A0" w:firstRow="1" w:lastRow="0" w:firstColumn="1" w:lastColumn="0" w:noHBand="0" w:noVBand="1"/>
      </w:tblPr>
      <w:tblGrid>
        <w:gridCol w:w="2689"/>
        <w:gridCol w:w="6656"/>
      </w:tblGrid>
      <w:tr w:rsidR="00F14B10" w:rsidRPr="005F6AE8" w14:paraId="3B3348FA"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3AF57A73"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766760DF"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Стороны договора: ПАО</w:t>
            </w:r>
            <w:r>
              <w:rPr>
                <w:rFonts w:ascii="Arial" w:eastAsia="Times New Roman" w:hAnsi="Arial" w:cs="Arial"/>
                <w:sz w:val="20"/>
                <w:szCs w:val="20"/>
              </w:rPr>
              <w:t> </w:t>
            </w:r>
            <w:r w:rsidRPr="005F6AE8">
              <w:rPr>
                <w:rFonts w:ascii="Arial" w:eastAsia="Times New Roman" w:hAnsi="Arial" w:cs="Arial"/>
                <w:sz w:val="20"/>
                <w:szCs w:val="20"/>
              </w:rPr>
              <w:t>«ЭЛ5-Энерго»</w:t>
            </w:r>
            <w:r w:rsidRPr="00D254B7">
              <w:rPr>
                <w:rFonts w:ascii="Arial" w:eastAsia="Times New Roman" w:hAnsi="Arial" w:cs="Arial"/>
                <w:sz w:val="20"/>
                <w:szCs w:val="20"/>
              </w:rPr>
              <w:t xml:space="preserve"> – </w:t>
            </w:r>
            <w:r w:rsidRPr="005F6AE8">
              <w:rPr>
                <w:rFonts w:ascii="Arial" w:eastAsia="Times New Roman" w:hAnsi="Arial" w:cs="Arial"/>
                <w:sz w:val="20"/>
                <w:szCs w:val="20"/>
              </w:rPr>
              <w:t>Займодавец, ООО</w:t>
            </w:r>
            <w:r>
              <w:rPr>
                <w:rFonts w:ascii="Arial" w:eastAsia="Times New Roman" w:hAnsi="Arial" w:cs="Arial"/>
                <w:sz w:val="20"/>
                <w:szCs w:val="20"/>
              </w:rPr>
              <w:t> </w:t>
            </w:r>
            <w:r w:rsidRPr="005F6AE8">
              <w:rPr>
                <w:rFonts w:ascii="Arial" w:eastAsia="Times New Roman" w:hAnsi="Arial" w:cs="Arial"/>
                <w:sz w:val="20"/>
                <w:szCs w:val="20"/>
              </w:rPr>
              <w:t>«Кольская ВЭС»</w:t>
            </w:r>
            <w:r w:rsidRPr="00D254B7">
              <w:rPr>
                <w:rFonts w:ascii="Arial" w:eastAsia="Times New Roman" w:hAnsi="Arial" w:cs="Arial"/>
                <w:sz w:val="20"/>
                <w:szCs w:val="20"/>
              </w:rPr>
              <w:t xml:space="preserve"> – </w:t>
            </w:r>
            <w:r w:rsidRPr="005F6AE8">
              <w:rPr>
                <w:rFonts w:ascii="Arial" w:eastAsia="Times New Roman" w:hAnsi="Arial" w:cs="Arial"/>
                <w:sz w:val="20"/>
                <w:szCs w:val="20"/>
              </w:rPr>
              <w:t>Заемщик.</w:t>
            </w:r>
          </w:p>
          <w:p w14:paraId="76FC35B5"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Предмет Договора: предоставление Займодавцем Заемщику займов </w:t>
            </w:r>
            <w:r>
              <w:rPr>
                <w:rFonts w:ascii="Arial" w:eastAsia="Times New Roman" w:hAnsi="Arial" w:cs="Arial"/>
                <w:sz w:val="20"/>
                <w:szCs w:val="20"/>
              </w:rPr>
              <w:t>на </w:t>
            </w:r>
            <w:r w:rsidRPr="005F6AE8">
              <w:rPr>
                <w:rFonts w:ascii="Arial" w:eastAsia="Times New Roman" w:hAnsi="Arial" w:cs="Arial"/>
                <w:sz w:val="20"/>
                <w:szCs w:val="20"/>
              </w:rPr>
              <w:t>Разрешенную цель.</w:t>
            </w:r>
          </w:p>
          <w:p w14:paraId="44A553C5"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Разрешенная цель займа: рефинансирование ранее привлеченных кредитов </w:t>
            </w:r>
            <w:r>
              <w:rPr>
                <w:rFonts w:ascii="Arial" w:eastAsia="Times New Roman" w:hAnsi="Arial" w:cs="Arial"/>
                <w:sz w:val="20"/>
                <w:szCs w:val="20"/>
              </w:rPr>
              <w:t>и </w:t>
            </w:r>
            <w:r w:rsidRPr="005F6AE8">
              <w:rPr>
                <w:rFonts w:ascii="Arial" w:eastAsia="Times New Roman" w:hAnsi="Arial" w:cs="Arial"/>
                <w:sz w:val="20"/>
                <w:szCs w:val="20"/>
              </w:rPr>
              <w:t xml:space="preserve">займов, </w:t>
            </w:r>
            <w:r>
              <w:rPr>
                <w:rFonts w:ascii="Arial" w:eastAsia="Times New Roman" w:hAnsi="Arial" w:cs="Arial"/>
                <w:sz w:val="20"/>
                <w:szCs w:val="20"/>
              </w:rPr>
              <w:t>за </w:t>
            </w:r>
            <w:r w:rsidRPr="005F6AE8">
              <w:rPr>
                <w:rFonts w:ascii="Arial" w:eastAsia="Times New Roman" w:hAnsi="Arial" w:cs="Arial"/>
                <w:sz w:val="20"/>
                <w:szCs w:val="20"/>
              </w:rPr>
              <w:t xml:space="preserve">исключением займов, полученных Заемщиком </w:t>
            </w:r>
            <w:r>
              <w:rPr>
                <w:rFonts w:ascii="Arial" w:eastAsia="Times New Roman" w:hAnsi="Arial" w:cs="Arial"/>
                <w:sz w:val="20"/>
                <w:szCs w:val="20"/>
              </w:rPr>
              <w:t>по </w:t>
            </w:r>
            <w:r w:rsidRPr="005F6AE8">
              <w:rPr>
                <w:rFonts w:ascii="Arial" w:eastAsia="Times New Roman" w:hAnsi="Arial" w:cs="Arial"/>
                <w:sz w:val="20"/>
                <w:szCs w:val="20"/>
              </w:rPr>
              <w:t xml:space="preserve">иным договорам займа </w:t>
            </w:r>
            <w:r>
              <w:rPr>
                <w:rFonts w:ascii="Arial" w:eastAsia="Times New Roman" w:hAnsi="Arial" w:cs="Arial"/>
                <w:sz w:val="20"/>
                <w:szCs w:val="20"/>
              </w:rPr>
              <w:t>с </w:t>
            </w:r>
            <w:r w:rsidRPr="005F6AE8">
              <w:rPr>
                <w:rFonts w:ascii="Arial" w:eastAsia="Times New Roman" w:hAnsi="Arial" w:cs="Arial"/>
                <w:sz w:val="20"/>
                <w:szCs w:val="20"/>
              </w:rPr>
              <w:t>Займодавцем.</w:t>
            </w:r>
          </w:p>
          <w:p w14:paraId="158B7F84"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Сумма Договора: </w:t>
            </w:r>
            <w:r>
              <w:rPr>
                <w:rFonts w:ascii="Arial" w:eastAsia="Times New Roman" w:hAnsi="Arial" w:cs="Arial"/>
                <w:sz w:val="20"/>
                <w:szCs w:val="20"/>
              </w:rPr>
              <w:t>не </w:t>
            </w:r>
            <w:r w:rsidRPr="005F6AE8">
              <w:rPr>
                <w:rFonts w:ascii="Arial" w:eastAsia="Times New Roman" w:hAnsi="Arial" w:cs="Arial"/>
                <w:sz w:val="20"/>
                <w:szCs w:val="20"/>
              </w:rPr>
              <w:t>более 6</w:t>
            </w:r>
            <w:r>
              <w:rPr>
                <w:rFonts w:ascii="Arial" w:eastAsia="Times New Roman" w:hAnsi="Arial" w:cs="Arial"/>
                <w:sz w:val="20"/>
                <w:szCs w:val="20"/>
              </w:rPr>
              <w:t> </w:t>
            </w:r>
            <w:r w:rsidRPr="005F6AE8">
              <w:rPr>
                <w:rFonts w:ascii="Arial" w:eastAsia="Times New Roman" w:hAnsi="Arial" w:cs="Arial"/>
                <w:sz w:val="20"/>
                <w:szCs w:val="20"/>
              </w:rPr>
              <w:t>170</w:t>
            </w:r>
            <w:r>
              <w:rPr>
                <w:rFonts w:ascii="Arial" w:eastAsia="Times New Roman" w:hAnsi="Arial" w:cs="Arial"/>
                <w:sz w:val="20"/>
                <w:szCs w:val="20"/>
              </w:rPr>
              <w:t> </w:t>
            </w:r>
            <w:r w:rsidRPr="005F6AE8">
              <w:rPr>
                <w:rFonts w:ascii="Arial" w:eastAsia="Times New Roman" w:hAnsi="Arial" w:cs="Arial"/>
                <w:sz w:val="20"/>
                <w:szCs w:val="20"/>
              </w:rPr>
              <w:t>000</w:t>
            </w:r>
            <w:r>
              <w:rPr>
                <w:rFonts w:ascii="Arial" w:eastAsia="Times New Roman" w:hAnsi="Arial" w:cs="Arial"/>
                <w:sz w:val="20"/>
                <w:szCs w:val="20"/>
              </w:rPr>
              <w:t> </w:t>
            </w:r>
            <w:r w:rsidRPr="005F6AE8">
              <w:rPr>
                <w:rFonts w:ascii="Arial" w:eastAsia="Times New Roman" w:hAnsi="Arial" w:cs="Arial"/>
                <w:sz w:val="20"/>
                <w:szCs w:val="20"/>
              </w:rPr>
              <w:t>000,00 (Шесть миллиардов сто семьдесят миллионов) российских</w:t>
            </w:r>
            <w:r w:rsidRPr="00D254B7">
              <w:rPr>
                <w:rFonts w:ascii="Arial" w:eastAsia="Times New Roman" w:hAnsi="Arial" w:cs="Arial"/>
                <w:sz w:val="20"/>
                <w:szCs w:val="20"/>
              </w:rPr>
              <w:t> рублей.</w:t>
            </w:r>
          </w:p>
          <w:p w14:paraId="23A7A15A"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Процентная ставка: 0</w:t>
            </w:r>
            <w:r>
              <w:rPr>
                <w:rFonts w:ascii="Arial" w:eastAsia="Times New Roman" w:hAnsi="Arial" w:cs="Arial"/>
                <w:sz w:val="20"/>
                <w:szCs w:val="20"/>
              </w:rPr>
              <w:t> %</w:t>
            </w:r>
            <w:r w:rsidRPr="005F6AE8">
              <w:rPr>
                <w:rFonts w:ascii="Arial" w:eastAsia="Times New Roman" w:hAnsi="Arial" w:cs="Arial"/>
                <w:sz w:val="20"/>
                <w:szCs w:val="20"/>
              </w:rPr>
              <w:t>.</w:t>
            </w:r>
          </w:p>
          <w:p w14:paraId="70E5CE96" w14:textId="66E176B5"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Срок </w:t>
            </w:r>
            <w:r>
              <w:rPr>
                <w:rFonts w:ascii="Arial" w:eastAsia="Times New Roman" w:hAnsi="Arial" w:cs="Arial"/>
                <w:sz w:val="20"/>
                <w:szCs w:val="20"/>
              </w:rPr>
              <w:t>и </w:t>
            </w:r>
            <w:r w:rsidRPr="005F6AE8">
              <w:rPr>
                <w:rFonts w:ascii="Arial" w:eastAsia="Times New Roman" w:hAnsi="Arial" w:cs="Arial"/>
                <w:sz w:val="20"/>
                <w:szCs w:val="20"/>
              </w:rPr>
              <w:t xml:space="preserve">порядок погашения займов: </w:t>
            </w:r>
            <w:r>
              <w:rPr>
                <w:rFonts w:ascii="Arial" w:eastAsia="Times New Roman" w:hAnsi="Arial" w:cs="Arial"/>
                <w:sz w:val="20"/>
                <w:szCs w:val="20"/>
              </w:rPr>
              <w:t>не </w:t>
            </w:r>
            <w:r w:rsidRPr="005F6AE8">
              <w:rPr>
                <w:rFonts w:ascii="Arial" w:eastAsia="Times New Roman" w:hAnsi="Arial" w:cs="Arial"/>
                <w:sz w:val="20"/>
                <w:szCs w:val="20"/>
              </w:rPr>
              <w:t xml:space="preserve">может превышать 20 (Двадцать) лет </w:t>
            </w:r>
            <w:r>
              <w:rPr>
                <w:rFonts w:ascii="Arial" w:eastAsia="Times New Roman" w:hAnsi="Arial" w:cs="Arial"/>
                <w:sz w:val="20"/>
                <w:szCs w:val="20"/>
              </w:rPr>
              <w:t>с </w:t>
            </w:r>
            <w:r w:rsidRPr="005F6AE8">
              <w:rPr>
                <w:rFonts w:ascii="Arial" w:eastAsia="Times New Roman" w:hAnsi="Arial" w:cs="Arial"/>
                <w:sz w:val="20"/>
                <w:szCs w:val="20"/>
              </w:rPr>
              <w:t xml:space="preserve">даты заключения Договора </w:t>
            </w:r>
            <w:r>
              <w:rPr>
                <w:rFonts w:ascii="Arial" w:eastAsia="Times New Roman" w:hAnsi="Arial" w:cs="Arial"/>
                <w:sz w:val="20"/>
                <w:szCs w:val="20"/>
              </w:rPr>
              <w:t>с </w:t>
            </w:r>
            <w:r w:rsidRPr="005F6AE8">
              <w:rPr>
                <w:rFonts w:ascii="Arial" w:eastAsia="Times New Roman" w:hAnsi="Arial" w:cs="Arial"/>
                <w:sz w:val="20"/>
                <w:szCs w:val="20"/>
              </w:rPr>
              <w:t xml:space="preserve">правом досрочного погашения (полностью </w:t>
            </w:r>
            <w:r>
              <w:rPr>
                <w:rFonts w:ascii="Arial" w:eastAsia="Times New Roman" w:hAnsi="Arial" w:cs="Arial"/>
                <w:sz w:val="20"/>
                <w:szCs w:val="20"/>
              </w:rPr>
              <w:t>и в </w:t>
            </w:r>
            <w:r w:rsidRPr="005F6AE8">
              <w:rPr>
                <w:rFonts w:ascii="Arial" w:eastAsia="Times New Roman" w:hAnsi="Arial" w:cs="Arial"/>
                <w:sz w:val="20"/>
                <w:szCs w:val="20"/>
              </w:rPr>
              <w:t>части)</w:t>
            </w:r>
          </w:p>
        </w:tc>
      </w:tr>
      <w:tr w:rsidR="00F14B10" w:rsidRPr="005F6AE8" w14:paraId="1C3A9A32"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39837BA8"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042BB7E6" w14:textId="7293DCD6"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 ПАО</w:t>
            </w:r>
            <w:r>
              <w:rPr>
                <w:rFonts w:ascii="Arial" w:eastAsia="Times New Roman" w:hAnsi="Arial" w:cs="Arial"/>
                <w:sz w:val="20"/>
                <w:szCs w:val="20"/>
              </w:rPr>
              <w:t> </w:t>
            </w:r>
            <w:r w:rsidRPr="005F6AE8">
              <w:rPr>
                <w:rFonts w:ascii="Arial" w:eastAsia="Times New Roman" w:hAnsi="Arial" w:cs="Arial"/>
                <w:sz w:val="20"/>
                <w:szCs w:val="20"/>
              </w:rPr>
              <w:t xml:space="preserve">«ЛУКОЙЛ» признается лицом, заинтересованным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так </w:t>
            </w:r>
            <w:r w:rsidRPr="005F6AE8">
              <w:rPr>
                <w:rFonts w:ascii="Arial" w:eastAsia="Times New Roman" w:hAnsi="Arial" w:cs="Arial"/>
                <w:sz w:val="20"/>
                <w:szCs w:val="20"/>
              </w:rPr>
              <w:t>как ООО</w:t>
            </w:r>
            <w:r>
              <w:rPr>
                <w:rFonts w:ascii="Arial" w:eastAsia="Times New Roman" w:hAnsi="Arial" w:cs="Arial"/>
                <w:sz w:val="20"/>
                <w:szCs w:val="20"/>
              </w:rPr>
              <w:t> </w:t>
            </w:r>
            <w:r w:rsidRPr="005F6AE8">
              <w:rPr>
                <w:rFonts w:ascii="Arial" w:eastAsia="Times New Roman" w:hAnsi="Arial" w:cs="Arial"/>
                <w:sz w:val="20"/>
                <w:szCs w:val="20"/>
              </w:rPr>
              <w:t xml:space="preserve">«Кольская ВЭС» находится </w:t>
            </w:r>
            <w:r>
              <w:rPr>
                <w:rFonts w:ascii="Arial" w:eastAsia="Times New Roman" w:hAnsi="Arial" w:cs="Arial"/>
                <w:sz w:val="20"/>
                <w:szCs w:val="20"/>
              </w:rPr>
              <w:t>под </w:t>
            </w:r>
            <w:r w:rsidRPr="005F6AE8">
              <w:rPr>
                <w:rFonts w:ascii="Arial" w:eastAsia="Times New Roman" w:hAnsi="Arial" w:cs="Arial"/>
                <w:sz w:val="20"/>
                <w:szCs w:val="20"/>
              </w:rPr>
              <w:t>косвенным контролем ПАО</w:t>
            </w:r>
            <w:r>
              <w:rPr>
                <w:rFonts w:ascii="Arial" w:eastAsia="Times New Roman" w:hAnsi="Arial" w:cs="Arial"/>
                <w:sz w:val="20"/>
                <w:szCs w:val="20"/>
              </w:rPr>
              <w:t> </w:t>
            </w:r>
            <w:r w:rsidRPr="005F6AE8">
              <w:rPr>
                <w:rFonts w:ascii="Arial" w:eastAsia="Times New Roman" w:hAnsi="Arial" w:cs="Arial"/>
                <w:sz w:val="20"/>
                <w:szCs w:val="20"/>
              </w:rPr>
              <w:t xml:space="preserve">«ЛУКОЙЛ», </w:t>
            </w:r>
            <w:r>
              <w:rPr>
                <w:rFonts w:ascii="Arial" w:eastAsia="Times New Roman" w:hAnsi="Arial" w:cs="Arial"/>
                <w:sz w:val="20"/>
                <w:szCs w:val="20"/>
              </w:rPr>
              <w:t>а </w:t>
            </w:r>
            <w:r w:rsidRPr="005F6AE8">
              <w:rPr>
                <w:rFonts w:ascii="Arial" w:eastAsia="Times New Roman" w:hAnsi="Arial" w:cs="Arial"/>
                <w:sz w:val="20"/>
                <w:szCs w:val="20"/>
              </w:rPr>
              <w:t>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находится </w:t>
            </w:r>
            <w:r>
              <w:rPr>
                <w:rFonts w:ascii="Arial" w:eastAsia="Times New Roman" w:hAnsi="Arial" w:cs="Arial"/>
                <w:sz w:val="20"/>
                <w:szCs w:val="20"/>
              </w:rPr>
              <w:t>под </w:t>
            </w:r>
            <w:r w:rsidRPr="005F6AE8">
              <w:rPr>
                <w:rFonts w:ascii="Arial" w:eastAsia="Times New Roman" w:hAnsi="Arial" w:cs="Arial"/>
                <w:sz w:val="20"/>
                <w:szCs w:val="20"/>
              </w:rPr>
              <w:t>прямым контролем ПАО</w:t>
            </w:r>
            <w:r>
              <w:rPr>
                <w:rFonts w:ascii="Arial" w:eastAsia="Times New Roman" w:hAnsi="Arial" w:cs="Arial"/>
                <w:sz w:val="20"/>
                <w:szCs w:val="20"/>
              </w:rPr>
              <w:t> </w:t>
            </w:r>
            <w:r w:rsidRPr="005F6AE8">
              <w:rPr>
                <w:rFonts w:ascii="Arial" w:eastAsia="Times New Roman" w:hAnsi="Arial" w:cs="Arial"/>
                <w:sz w:val="20"/>
                <w:szCs w:val="20"/>
              </w:rPr>
              <w:t>«ЛУКОЙЛ»</w:t>
            </w:r>
          </w:p>
        </w:tc>
      </w:tr>
      <w:tr w:rsidR="00F14B10" w:rsidRPr="005F6AE8" w14:paraId="648739B8"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0F3A2704"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44F7766E" w14:textId="793BC1FF" w:rsidR="00F14B10" w:rsidRPr="005F6AE8" w:rsidRDefault="00F14B10" w:rsidP="00D85DCF">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Совет директоров 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w:t>
            </w:r>
            <w:r w:rsidR="004B15B9" w:rsidRPr="005F6AE8">
              <w:rPr>
                <w:rFonts w:ascii="Arial" w:eastAsia="Times New Roman" w:hAnsi="Arial" w:cs="Arial"/>
                <w:sz w:val="20"/>
                <w:szCs w:val="20"/>
              </w:rPr>
              <w:t>Протокол</w:t>
            </w:r>
            <w:r w:rsidR="00D85DCF" w:rsidRPr="001F7C42">
              <w:rPr>
                <w:rFonts w:ascii="Arial" w:eastAsia="Times New Roman" w:hAnsi="Arial" w:cs="Arial"/>
                <w:sz w:val="20"/>
                <w:szCs w:val="20"/>
              </w:rPr>
              <w:t xml:space="preserve"> </w:t>
            </w:r>
            <w:r w:rsidR="00D85DCF" w:rsidRPr="00D85DCF">
              <w:rPr>
                <w:rFonts w:ascii="Arial" w:eastAsia="Times New Roman" w:hAnsi="Arial" w:cs="Arial"/>
                <w:sz w:val="20"/>
                <w:szCs w:val="20"/>
              </w:rPr>
              <w:t>№ 12/25</w:t>
            </w:r>
            <w:r w:rsidR="004B15B9">
              <w:rPr>
                <w:rFonts w:ascii="Arial" w:eastAsia="Times New Roman" w:hAnsi="Arial" w:cs="Arial"/>
                <w:sz w:val="20"/>
                <w:szCs w:val="20"/>
              </w:rPr>
              <w:t xml:space="preserve"> от</w:t>
            </w:r>
            <w:r w:rsidR="00BE36FF">
              <w:rPr>
                <w:rFonts w:ascii="Arial" w:eastAsia="Times New Roman" w:hAnsi="Arial" w:cs="Arial"/>
                <w:sz w:val="20"/>
                <w:szCs w:val="20"/>
              </w:rPr>
              <w:t> </w:t>
            </w:r>
            <w:r w:rsidR="00BE36FF" w:rsidRPr="005F6AE8">
              <w:rPr>
                <w:rFonts w:ascii="Arial" w:eastAsia="Times New Roman" w:hAnsi="Arial" w:cs="Arial"/>
                <w:sz w:val="20"/>
                <w:szCs w:val="20"/>
              </w:rPr>
              <w:t>30</w:t>
            </w:r>
            <w:r w:rsidR="00BE36FF">
              <w:rPr>
                <w:rFonts w:ascii="Arial" w:eastAsia="Times New Roman" w:hAnsi="Arial" w:cs="Arial"/>
                <w:sz w:val="20"/>
                <w:szCs w:val="20"/>
              </w:rPr>
              <w:t> </w:t>
            </w:r>
            <w:r w:rsidR="00BE36FF" w:rsidRPr="005F6AE8">
              <w:rPr>
                <w:rFonts w:ascii="Arial" w:eastAsia="Times New Roman" w:hAnsi="Arial" w:cs="Arial"/>
                <w:sz w:val="20"/>
                <w:szCs w:val="20"/>
              </w:rPr>
              <w:t>июля 2025</w:t>
            </w:r>
            <w:r w:rsidR="00BE36FF">
              <w:rPr>
                <w:rFonts w:ascii="Arial" w:eastAsia="Times New Roman" w:hAnsi="Arial" w:cs="Arial"/>
                <w:sz w:val="20"/>
                <w:szCs w:val="20"/>
              </w:rPr>
              <w:t> года</w:t>
            </w:r>
            <w:r w:rsidR="00BE36FF" w:rsidRPr="00D254B7">
              <w:rPr>
                <w:rFonts w:ascii="Arial" w:eastAsia="Times New Roman" w:hAnsi="Arial" w:cs="Arial"/>
                <w:sz w:val="20"/>
                <w:szCs w:val="20"/>
              </w:rPr>
              <w:t xml:space="preserve"> </w:t>
            </w:r>
          </w:p>
        </w:tc>
      </w:tr>
    </w:tbl>
    <w:p w14:paraId="32BE26EE" w14:textId="77777777" w:rsidR="00F14B10" w:rsidRPr="005F6AE8" w:rsidRDefault="00F14B10" w:rsidP="00C010F8">
      <w:pPr>
        <w:widowControl w:val="0"/>
        <w:autoSpaceDE w:val="0"/>
        <w:autoSpaceDN w:val="0"/>
        <w:adjustRightInd w:val="0"/>
        <w:spacing w:before="20" w:after="40"/>
        <w:ind w:firstLine="0"/>
        <w:rPr>
          <w:rFonts w:ascii="Times New Roman" w:eastAsia="Times New Roman" w:hAnsi="Times New Roman" w:cs="Times New Roman"/>
          <w:sz w:val="20"/>
          <w:szCs w:val="20"/>
          <w:lang w:eastAsia="ru-RU"/>
        </w:rPr>
      </w:pPr>
    </w:p>
    <w:p w14:paraId="43E83F31"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Сделка 13</w:t>
      </w:r>
    </w:p>
    <w:tbl>
      <w:tblPr>
        <w:tblStyle w:val="49"/>
        <w:tblW w:w="0" w:type="auto"/>
        <w:tblInd w:w="0" w:type="dxa"/>
        <w:tblLook w:val="04A0" w:firstRow="1" w:lastRow="0" w:firstColumn="1" w:lastColumn="0" w:noHBand="0" w:noVBand="1"/>
      </w:tblPr>
      <w:tblGrid>
        <w:gridCol w:w="2689"/>
        <w:gridCol w:w="6656"/>
      </w:tblGrid>
      <w:tr w:rsidR="00F14B10" w:rsidRPr="005F6AE8" w14:paraId="53D39867"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3FCD269F"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3C4F8A36"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Стороны договора: ПАО</w:t>
            </w:r>
            <w:r>
              <w:rPr>
                <w:rFonts w:ascii="Arial" w:eastAsia="Times New Roman" w:hAnsi="Arial" w:cs="Arial"/>
                <w:sz w:val="20"/>
                <w:szCs w:val="20"/>
              </w:rPr>
              <w:t> </w:t>
            </w:r>
            <w:r w:rsidRPr="005F6AE8">
              <w:rPr>
                <w:rFonts w:ascii="Arial" w:eastAsia="Times New Roman" w:hAnsi="Arial" w:cs="Arial"/>
                <w:sz w:val="20"/>
                <w:szCs w:val="20"/>
              </w:rPr>
              <w:t>«ЭЛ5-Энерго»</w:t>
            </w:r>
            <w:r w:rsidRPr="00D254B7">
              <w:rPr>
                <w:rFonts w:ascii="Arial" w:eastAsia="Times New Roman" w:hAnsi="Arial" w:cs="Arial"/>
                <w:sz w:val="20"/>
                <w:szCs w:val="20"/>
              </w:rPr>
              <w:t xml:space="preserve"> – </w:t>
            </w:r>
            <w:r w:rsidRPr="005F6AE8">
              <w:rPr>
                <w:rFonts w:ascii="Arial" w:eastAsia="Times New Roman" w:hAnsi="Arial" w:cs="Arial"/>
                <w:sz w:val="20"/>
                <w:szCs w:val="20"/>
              </w:rPr>
              <w:t>Единственный участник, ООО</w:t>
            </w:r>
            <w:r>
              <w:rPr>
                <w:rFonts w:ascii="Arial" w:eastAsia="Times New Roman" w:hAnsi="Arial" w:cs="Arial"/>
                <w:sz w:val="20"/>
                <w:szCs w:val="20"/>
              </w:rPr>
              <w:t> </w:t>
            </w:r>
            <w:r w:rsidRPr="005F6AE8">
              <w:rPr>
                <w:rFonts w:ascii="Arial" w:eastAsia="Times New Roman" w:hAnsi="Arial" w:cs="Arial"/>
                <w:sz w:val="20"/>
                <w:szCs w:val="20"/>
              </w:rPr>
              <w:t>«Кольская ВЭС»</w:t>
            </w:r>
            <w:r w:rsidRPr="00D254B7">
              <w:rPr>
                <w:rFonts w:ascii="Arial" w:eastAsia="Times New Roman" w:hAnsi="Arial" w:cs="Arial"/>
                <w:sz w:val="20"/>
                <w:szCs w:val="20"/>
              </w:rPr>
              <w:t xml:space="preserve"> – </w:t>
            </w:r>
            <w:r w:rsidRPr="005F6AE8">
              <w:rPr>
                <w:rFonts w:ascii="Arial" w:eastAsia="Times New Roman" w:hAnsi="Arial" w:cs="Arial"/>
                <w:sz w:val="20"/>
                <w:szCs w:val="20"/>
              </w:rPr>
              <w:t>Общество.</w:t>
            </w:r>
          </w:p>
          <w:p w14:paraId="52761B66"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Цель: финансирование </w:t>
            </w:r>
            <w:r>
              <w:rPr>
                <w:rFonts w:ascii="Arial" w:eastAsia="Times New Roman" w:hAnsi="Arial" w:cs="Arial"/>
                <w:sz w:val="20"/>
                <w:szCs w:val="20"/>
              </w:rPr>
              <w:t>и </w:t>
            </w:r>
            <w:r w:rsidRPr="005F6AE8">
              <w:rPr>
                <w:rFonts w:ascii="Arial" w:eastAsia="Times New Roman" w:hAnsi="Arial" w:cs="Arial"/>
                <w:sz w:val="20"/>
                <w:szCs w:val="20"/>
              </w:rPr>
              <w:t>поддержание деятельности Общества.</w:t>
            </w:r>
          </w:p>
          <w:p w14:paraId="1805F378"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Общая сумма вкладов: </w:t>
            </w:r>
            <w:r>
              <w:rPr>
                <w:rFonts w:ascii="Arial" w:eastAsia="Times New Roman" w:hAnsi="Arial" w:cs="Arial"/>
                <w:sz w:val="20"/>
                <w:szCs w:val="20"/>
              </w:rPr>
              <w:t>не </w:t>
            </w:r>
            <w:r w:rsidRPr="005F6AE8">
              <w:rPr>
                <w:rFonts w:ascii="Arial" w:eastAsia="Times New Roman" w:hAnsi="Arial" w:cs="Arial"/>
                <w:sz w:val="20"/>
                <w:szCs w:val="20"/>
              </w:rPr>
              <w:t>превысит 6</w:t>
            </w:r>
            <w:r>
              <w:rPr>
                <w:rFonts w:ascii="Arial" w:eastAsia="Times New Roman" w:hAnsi="Arial" w:cs="Arial"/>
                <w:sz w:val="20"/>
                <w:szCs w:val="20"/>
              </w:rPr>
              <w:t> </w:t>
            </w:r>
            <w:r w:rsidRPr="005F6AE8">
              <w:rPr>
                <w:rFonts w:ascii="Arial" w:eastAsia="Times New Roman" w:hAnsi="Arial" w:cs="Arial"/>
                <w:sz w:val="20"/>
                <w:szCs w:val="20"/>
              </w:rPr>
              <w:t>170</w:t>
            </w:r>
            <w:r>
              <w:rPr>
                <w:rFonts w:ascii="Arial" w:eastAsia="Times New Roman" w:hAnsi="Arial" w:cs="Arial"/>
                <w:sz w:val="20"/>
                <w:szCs w:val="20"/>
              </w:rPr>
              <w:t> </w:t>
            </w:r>
            <w:r w:rsidRPr="005F6AE8">
              <w:rPr>
                <w:rFonts w:ascii="Arial" w:eastAsia="Times New Roman" w:hAnsi="Arial" w:cs="Arial"/>
                <w:sz w:val="20"/>
                <w:szCs w:val="20"/>
              </w:rPr>
              <w:t>000</w:t>
            </w:r>
            <w:r>
              <w:rPr>
                <w:rFonts w:ascii="Arial" w:eastAsia="Times New Roman" w:hAnsi="Arial" w:cs="Arial"/>
                <w:sz w:val="20"/>
                <w:szCs w:val="20"/>
              </w:rPr>
              <w:t> </w:t>
            </w:r>
            <w:r w:rsidRPr="005F6AE8">
              <w:rPr>
                <w:rFonts w:ascii="Arial" w:eastAsia="Times New Roman" w:hAnsi="Arial" w:cs="Arial"/>
                <w:sz w:val="20"/>
                <w:szCs w:val="20"/>
              </w:rPr>
              <w:t>000 (шесть миллиардов сто семьдесят миллионов)</w:t>
            </w:r>
            <w:r w:rsidRPr="00D254B7">
              <w:rPr>
                <w:rFonts w:ascii="Arial" w:eastAsia="Times New Roman" w:hAnsi="Arial" w:cs="Arial"/>
                <w:sz w:val="20"/>
                <w:szCs w:val="20"/>
              </w:rPr>
              <w:t xml:space="preserve"> рублей </w:t>
            </w:r>
            <w:r>
              <w:rPr>
                <w:rFonts w:ascii="Arial" w:eastAsia="Times New Roman" w:hAnsi="Arial" w:cs="Arial"/>
                <w:sz w:val="20"/>
                <w:szCs w:val="20"/>
              </w:rPr>
              <w:t>в </w:t>
            </w:r>
            <w:r w:rsidRPr="005F6AE8">
              <w:rPr>
                <w:rFonts w:ascii="Arial" w:eastAsia="Times New Roman" w:hAnsi="Arial" w:cs="Arial"/>
                <w:sz w:val="20"/>
                <w:szCs w:val="20"/>
              </w:rPr>
              <w:t xml:space="preserve">качестве рамочного лимита. </w:t>
            </w:r>
          </w:p>
          <w:p w14:paraId="375A0D26"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Порядок внесения вкладов: единовременно</w:t>
            </w:r>
            <w:r w:rsidRPr="00D254B7">
              <w:rPr>
                <w:rFonts w:ascii="Arial" w:eastAsia="Times New Roman" w:hAnsi="Arial" w:cs="Arial"/>
                <w:sz w:val="20"/>
                <w:szCs w:val="20"/>
              </w:rPr>
              <w:t xml:space="preserve"> / </w:t>
            </w:r>
            <w:r w:rsidRPr="005F6AE8">
              <w:rPr>
                <w:rFonts w:ascii="Arial" w:eastAsia="Times New Roman" w:hAnsi="Arial" w:cs="Arial"/>
                <w:sz w:val="20"/>
                <w:szCs w:val="20"/>
              </w:rPr>
              <w:t>несколькими выплатами.</w:t>
            </w:r>
          </w:p>
          <w:p w14:paraId="14B73A62"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Срок внесения вкладов: </w:t>
            </w:r>
            <w:r>
              <w:rPr>
                <w:rFonts w:ascii="Arial" w:eastAsia="Times New Roman" w:hAnsi="Arial" w:cs="Arial"/>
                <w:sz w:val="20"/>
                <w:szCs w:val="20"/>
              </w:rPr>
              <w:t>не </w:t>
            </w:r>
            <w:r w:rsidRPr="005F6AE8">
              <w:rPr>
                <w:rFonts w:ascii="Arial" w:eastAsia="Times New Roman" w:hAnsi="Arial" w:cs="Arial"/>
                <w:sz w:val="20"/>
                <w:szCs w:val="20"/>
              </w:rPr>
              <w:t>позднее 31.12.2027.</w:t>
            </w:r>
          </w:p>
          <w:p w14:paraId="54477154" w14:textId="29FDD342"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Дополнительные положения </w:t>
            </w:r>
            <w:r>
              <w:rPr>
                <w:rFonts w:ascii="Arial" w:eastAsia="Times New Roman" w:hAnsi="Arial" w:cs="Arial"/>
                <w:sz w:val="20"/>
                <w:szCs w:val="20"/>
              </w:rPr>
              <w:t>и </w:t>
            </w:r>
            <w:r w:rsidRPr="005F6AE8">
              <w:rPr>
                <w:rFonts w:ascii="Arial" w:eastAsia="Times New Roman" w:hAnsi="Arial" w:cs="Arial"/>
                <w:sz w:val="20"/>
                <w:szCs w:val="20"/>
              </w:rPr>
              <w:t xml:space="preserve">условия: вклады </w:t>
            </w:r>
            <w:r>
              <w:rPr>
                <w:rFonts w:ascii="Arial" w:eastAsia="Times New Roman" w:hAnsi="Arial" w:cs="Arial"/>
                <w:sz w:val="20"/>
                <w:szCs w:val="20"/>
              </w:rPr>
              <w:t>в </w:t>
            </w:r>
            <w:r w:rsidRPr="005F6AE8">
              <w:rPr>
                <w:rFonts w:ascii="Arial" w:eastAsia="Times New Roman" w:hAnsi="Arial" w:cs="Arial"/>
                <w:sz w:val="20"/>
                <w:szCs w:val="20"/>
              </w:rPr>
              <w:t xml:space="preserve">имущество Общества </w:t>
            </w:r>
            <w:r>
              <w:rPr>
                <w:rFonts w:ascii="Arial" w:eastAsia="Times New Roman" w:hAnsi="Arial" w:cs="Arial"/>
                <w:sz w:val="20"/>
                <w:szCs w:val="20"/>
              </w:rPr>
              <w:t>не </w:t>
            </w:r>
            <w:r w:rsidRPr="005F6AE8">
              <w:rPr>
                <w:rFonts w:ascii="Arial" w:eastAsia="Times New Roman" w:hAnsi="Arial" w:cs="Arial"/>
                <w:sz w:val="20"/>
                <w:szCs w:val="20"/>
              </w:rPr>
              <w:t xml:space="preserve">являются взносом </w:t>
            </w:r>
            <w:r>
              <w:rPr>
                <w:rFonts w:ascii="Arial" w:eastAsia="Times New Roman" w:hAnsi="Arial" w:cs="Arial"/>
                <w:sz w:val="20"/>
                <w:szCs w:val="20"/>
              </w:rPr>
              <w:t>в </w:t>
            </w:r>
            <w:r w:rsidRPr="005F6AE8">
              <w:rPr>
                <w:rFonts w:ascii="Arial" w:eastAsia="Times New Roman" w:hAnsi="Arial" w:cs="Arial"/>
                <w:sz w:val="20"/>
                <w:szCs w:val="20"/>
              </w:rPr>
              <w:t xml:space="preserve">уставный капитал Общества </w:t>
            </w:r>
            <w:r>
              <w:rPr>
                <w:rFonts w:ascii="Arial" w:eastAsia="Times New Roman" w:hAnsi="Arial" w:cs="Arial"/>
                <w:sz w:val="20"/>
                <w:szCs w:val="20"/>
              </w:rPr>
              <w:t>и </w:t>
            </w:r>
            <w:r w:rsidRPr="005F6AE8">
              <w:rPr>
                <w:rFonts w:ascii="Arial" w:eastAsia="Times New Roman" w:hAnsi="Arial" w:cs="Arial"/>
                <w:sz w:val="20"/>
                <w:szCs w:val="20"/>
              </w:rPr>
              <w:t xml:space="preserve">не меняют размер </w:t>
            </w:r>
            <w:r>
              <w:rPr>
                <w:rFonts w:ascii="Arial" w:eastAsia="Times New Roman" w:hAnsi="Arial" w:cs="Arial"/>
                <w:sz w:val="20"/>
                <w:szCs w:val="20"/>
              </w:rPr>
              <w:t>и </w:t>
            </w:r>
            <w:r w:rsidRPr="005F6AE8">
              <w:rPr>
                <w:rFonts w:ascii="Arial" w:eastAsia="Times New Roman" w:hAnsi="Arial" w:cs="Arial"/>
                <w:sz w:val="20"/>
                <w:szCs w:val="20"/>
              </w:rPr>
              <w:t xml:space="preserve">номинальную стоимость долей участников Общества </w:t>
            </w:r>
            <w:r>
              <w:rPr>
                <w:rFonts w:ascii="Arial" w:eastAsia="Times New Roman" w:hAnsi="Arial" w:cs="Arial"/>
                <w:sz w:val="20"/>
                <w:szCs w:val="20"/>
              </w:rPr>
              <w:t>в </w:t>
            </w:r>
            <w:r w:rsidRPr="005F6AE8">
              <w:rPr>
                <w:rFonts w:ascii="Arial" w:eastAsia="Times New Roman" w:hAnsi="Arial" w:cs="Arial"/>
                <w:sz w:val="20"/>
                <w:szCs w:val="20"/>
              </w:rPr>
              <w:t>уставном капитале Общества</w:t>
            </w:r>
          </w:p>
        </w:tc>
      </w:tr>
      <w:tr w:rsidR="00F14B10" w:rsidRPr="005F6AE8" w14:paraId="6FDBDFB9"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778A8F0A"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199E7ADB" w14:textId="099E5349"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 ПАО</w:t>
            </w:r>
            <w:r>
              <w:rPr>
                <w:rFonts w:ascii="Arial" w:eastAsia="Times New Roman" w:hAnsi="Arial" w:cs="Arial"/>
                <w:sz w:val="20"/>
                <w:szCs w:val="20"/>
              </w:rPr>
              <w:t> </w:t>
            </w:r>
            <w:r w:rsidRPr="005F6AE8">
              <w:rPr>
                <w:rFonts w:ascii="Arial" w:eastAsia="Times New Roman" w:hAnsi="Arial" w:cs="Arial"/>
                <w:sz w:val="20"/>
                <w:szCs w:val="20"/>
              </w:rPr>
              <w:t xml:space="preserve">«ЛУКОЙЛ» признается лицом, заинтересованным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так </w:t>
            </w:r>
            <w:r w:rsidRPr="005F6AE8">
              <w:rPr>
                <w:rFonts w:ascii="Arial" w:eastAsia="Times New Roman" w:hAnsi="Arial" w:cs="Arial"/>
                <w:sz w:val="20"/>
                <w:szCs w:val="20"/>
              </w:rPr>
              <w:t>как ООО</w:t>
            </w:r>
            <w:r>
              <w:rPr>
                <w:rFonts w:ascii="Arial" w:eastAsia="Times New Roman" w:hAnsi="Arial" w:cs="Arial"/>
                <w:sz w:val="20"/>
                <w:szCs w:val="20"/>
              </w:rPr>
              <w:t> </w:t>
            </w:r>
            <w:r w:rsidRPr="005F6AE8">
              <w:rPr>
                <w:rFonts w:ascii="Arial" w:eastAsia="Times New Roman" w:hAnsi="Arial" w:cs="Arial"/>
                <w:sz w:val="20"/>
                <w:szCs w:val="20"/>
              </w:rPr>
              <w:t xml:space="preserve">«Кольская ВЭС» находится </w:t>
            </w:r>
            <w:r>
              <w:rPr>
                <w:rFonts w:ascii="Arial" w:eastAsia="Times New Roman" w:hAnsi="Arial" w:cs="Arial"/>
                <w:sz w:val="20"/>
                <w:szCs w:val="20"/>
              </w:rPr>
              <w:t>под </w:t>
            </w:r>
            <w:r w:rsidRPr="005F6AE8">
              <w:rPr>
                <w:rFonts w:ascii="Arial" w:eastAsia="Times New Roman" w:hAnsi="Arial" w:cs="Arial"/>
                <w:sz w:val="20"/>
                <w:szCs w:val="20"/>
              </w:rPr>
              <w:t>косвенным контролем ПАО</w:t>
            </w:r>
            <w:r>
              <w:rPr>
                <w:rFonts w:ascii="Arial" w:eastAsia="Times New Roman" w:hAnsi="Arial" w:cs="Arial"/>
                <w:sz w:val="20"/>
                <w:szCs w:val="20"/>
              </w:rPr>
              <w:t> </w:t>
            </w:r>
            <w:r w:rsidRPr="005F6AE8">
              <w:rPr>
                <w:rFonts w:ascii="Arial" w:eastAsia="Times New Roman" w:hAnsi="Arial" w:cs="Arial"/>
                <w:sz w:val="20"/>
                <w:szCs w:val="20"/>
              </w:rPr>
              <w:t xml:space="preserve">«ЛУКОЙЛ», </w:t>
            </w:r>
            <w:r>
              <w:rPr>
                <w:rFonts w:ascii="Arial" w:eastAsia="Times New Roman" w:hAnsi="Arial" w:cs="Arial"/>
                <w:sz w:val="20"/>
                <w:szCs w:val="20"/>
              </w:rPr>
              <w:t>а </w:t>
            </w:r>
            <w:r w:rsidRPr="005F6AE8">
              <w:rPr>
                <w:rFonts w:ascii="Arial" w:eastAsia="Times New Roman" w:hAnsi="Arial" w:cs="Arial"/>
                <w:sz w:val="20"/>
                <w:szCs w:val="20"/>
              </w:rPr>
              <w:t>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находится </w:t>
            </w:r>
            <w:r>
              <w:rPr>
                <w:rFonts w:ascii="Arial" w:eastAsia="Times New Roman" w:hAnsi="Arial" w:cs="Arial"/>
                <w:sz w:val="20"/>
                <w:szCs w:val="20"/>
              </w:rPr>
              <w:t>под </w:t>
            </w:r>
            <w:r w:rsidRPr="005F6AE8">
              <w:rPr>
                <w:rFonts w:ascii="Arial" w:eastAsia="Times New Roman" w:hAnsi="Arial" w:cs="Arial"/>
                <w:sz w:val="20"/>
                <w:szCs w:val="20"/>
              </w:rPr>
              <w:t>прямым контролем ПАО</w:t>
            </w:r>
            <w:r>
              <w:rPr>
                <w:rFonts w:ascii="Arial" w:eastAsia="Times New Roman" w:hAnsi="Arial" w:cs="Arial"/>
                <w:sz w:val="20"/>
                <w:szCs w:val="20"/>
              </w:rPr>
              <w:t> </w:t>
            </w:r>
            <w:r w:rsidRPr="005F6AE8">
              <w:rPr>
                <w:rFonts w:ascii="Arial" w:eastAsia="Times New Roman" w:hAnsi="Arial" w:cs="Arial"/>
                <w:sz w:val="20"/>
                <w:szCs w:val="20"/>
              </w:rPr>
              <w:t>«ЛУКОЙЛ»</w:t>
            </w:r>
          </w:p>
        </w:tc>
      </w:tr>
      <w:tr w:rsidR="00F14B10" w:rsidRPr="005F6AE8" w14:paraId="6C7C8E09"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6122B6F0"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управления, одобрившего совершение сделки, дата </w:t>
            </w:r>
            <w:r>
              <w:rPr>
                <w:rFonts w:ascii="Arial" w:eastAsia="Times New Roman" w:hAnsi="Arial" w:cs="Arial"/>
                <w:sz w:val="20"/>
                <w:szCs w:val="20"/>
              </w:rPr>
              <w:lastRenderedPageBreak/>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0BD10369" w14:textId="779E1485" w:rsidR="00F14B10" w:rsidRPr="005F6AE8" w:rsidRDefault="00F14B10" w:rsidP="00D85DCF">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lastRenderedPageBreak/>
              <w:t>Совет директоров ПАО</w:t>
            </w:r>
            <w:r>
              <w:rPr>
                <w:rFonts w:ascii="Arial" w:eastAsia="Times New Roman" w:hAnsi="Arial" w:cs="Arial"/>
                <w:sz w:val="20"/>
                <w:szCs w:val="20"/>
              </w:rPr>
              <w:t> </w:t>
            </w:r>
            <w:r w:rsidRPr="005F6AE8">
              <w:rPr>
                <w:rFonts w:ascii="Arial" w:eastAsia="Times New Roman" w:hAnsi="Arial" w:cs="Arial"/>
                <w:sz w:val="20"/>
                <w:szCs w:val="20"/>
              </w:rPr>
              <w:t>«ЭЛ5-Энерго», Протокол</w:t>
            </w:r>
            <w:r w:rsidR="00D85DCF" w:rsidRPr="001F7C42">
              <w:rPr>
                <w:rFonts w:ascii="Arial" w:eastAsia="Times New Roman" w:hAnsi="Arial" w:cs="Arial"/>
                <w:sz w:val="20"/>
                <w:szCs w:val="20"/>
              </w:rPr>
              <w:t xml:space="preserve"> </w:t>
            </w:r>
            <w:r w:rsidR="00D85DCF" w:rsidRPr="00D85DCF">
              <w:rPr>
                <w:rFonts w:ascii="Arial" w:eastAsia="Times New Roman" w:hAnsi="Arial" w:cs="Arial"/>
                <w:sz w:val="20"/>
                <w:szCs w:val="20"/>
              </w:rPr>
              <w:t>№ 12/25</w:t>
            </w:r>
            <w:r w:rsidR="00BE36FF">
              <w:rPr>
                <w:rFonts w:ascii="Arial" w:eastAsia="Times New Roman" w:hAnsi="Arial" w:cs="Arial"/>
                <w:sz w:val="20"/>
                <w:szCs w:val="20"/>
              </w:rPr>
              <w:t xml:space="preserve"> от </w:t>
            </w:r>
            <w:r w:rsidR="00BE36FF" w:rsidRPr="005F6AE8">
              <w:rPr>
                <w:rFonts w:ascii="Arial" w:eastAsia="Times New Roman" w:hAnsi="Arial" w:cs="Arial"/>
                <w:sz w:val="20"/>
                <w:szCs w:val="20"/>
              </w:rPr>
              <w:t>30</w:t>
            </w:r>
            <w:r w:rsidR="00BE36FF">
              <w:rPr>
                <w:rFonts w:ascii="Arial" w:eastAsia="Times New Roman" w:hAnsi="Arial" w:cs="Arial"/>
                <w:sz w:val="20"/>
                <w:szCs w:val="20"/>
              </w:rPr>
              <w:t> </w:t>
            </w:r>
            <w:r w:rsidR="00BE36FF" w:rsidRPr="005F6AE8">
              <w:rPr>
                <w:rFonts w:ascii="Arial" w:eastAsia="Times New Roman" w:hAnsi="Arial" w:cs="Arial"/>
                <w:sz w:val="20"/>
                <w:szCs w:val="20"/>
              </w:rPr>
              <w:t>июля 2025</w:t>
            </w:r>
            <w:r w:rsidR="00BE36FF">
              <w:rPr>
                <w:rFonts w:ascii="Arial" w:eastAsia="Times New Roman" w:hAnsi="Arial" w:cs="Arial"/>
                <w:sz w:val="20"/>
                <w:szCs w:val="20"/>
              </w:rPr>
              <w:t xml:space="preserve"> года </w:t>
            </w:r>
          </w:p>
        </w:tc>
      </w:tr>
    </w:tbl>
    <w:p w14:paraId="0161E6A2" w14:textId="77777777" w:rsidR="00F14B10" w:rsidRPr="005F6AE8" w:rsidRDefault="00F14B10" w:rsidP="00C010F8">
      <w:pPr>
        <w:widowControl w:val="0"/>
        <w:autoSpaceDE w:val="0"/>
        <w:autoSpaceDN w:val="0"/>
        <w:adjustRightInd w:val="0"/>
        <w:spacing w:before="20" w:after="40"/>
        <w:ind w:firstLine="0"/>
        <w:rPr>
          <w:rFonts w:ascii="Times New Roman" w:eastAsia="Times New Roman" w:hAnsi="Times New Roman" w:cs="Times New Roman"/>
          <w:sz w:val="20"/>
          <w:szCs w:val="20"/>
          <w:lang w:eastAsia="ru-RU"/>
        </w:rPr>
      </w:pPr>
    </w:p>
    <w:p w14:paraId="23D995F7" w14:textId="77777777" w:rsidR="00F14B10" w:rsidRPr="005F6AE8" w:rsidRDefault="00F14B10" w:rsidP="00A64FCE">
      <w:pPr>
        <w:keepNext/>
        <w:autoSpaceDE w:val="0"/>
        <w:autoSpaceDN w:val="0"/>
        <w:adjustRightInd w:val="0"/>
        <w:spacing w:before="20" w:after="40"/>
        <w:ind w:firstLine="0"/>
        <w:jc w:val="both"/>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Сделка 14</w:t>
      </w:r>
    </w:p>
    <w:tbl>
      <w:tblPr>
        <w:tblStyle w:val="49"/>
        <w:tblW w:w="0" w:type="auto"/>
        <w:tblInd w:w="0" w:type="dxa"/>
        <w:tblLook w:val="04A0" w:firstRow="1" w:lastRow="0" w:firstColumn="1" w:lastColumn="0" w:noHBand="0" w:noVBand="1"/>
      </w:tblPr>
      <w:tblGrid>
        <w:gridCol w:w="2689"/>
        <w:gridCol w:w="6656"/>
      </w:tblGrid>
      <w:tr w:rsidR="00F14B10" w:rsidRPr="005F6AE8" w14:paraId="6D9DD001"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6D5AF8A6" w14:textId="77777777" w:rsidR="00F14B10" w:rsidRPr="005F6AE8" w:rsidRDefault="00F14B10" w:rsidP="00A64FCE">
            <w:pPr>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5601EE6E" w14:textId="77777777" w:rsidR="00F14B10" w:rsidRPr="005F6AE8" w:rsidRDefault="00F14B10" w:rsidP="00A64FCE">
            <w:pPr>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sz w:val="20"/>
                <w:szCs w:val="20"/>
              </w:rPr>
              <w:t xml:space="preserve">Стороны договора: </w:t>
            </w:r>
            <w:r w:rsidRPr="005F6AE8">
              <w:rPr>
                <w:rFonts w:ascii="Arial" w:eastAsia="Times New Roman" w:hAnsi="Arial" w:cs="Arial"/>
                <w:bCs/>
                <w:iCs/>
                <w:sz w:val="20"/>
                <w:szCs w:val="20"/>
              </w:rPr>
              <w:t>образовательное частное учреждение Дополнительного профессионального образования «Корпоративный учебный центр»</w:t>
            </w:r>
            <w:r w:rsidRPr="00D254B7">
              <w:rPr>
                <w:rFonts w:ascii="Arial" w:eastAsia="Times New Roman" w:hAnsi="Arial" w:cs="Arial"/>
                <w:bCs/>
                <w:iCs/>
                <w:sz w:val="20"/>
                <w:szCs w:val="20"/>
              </w:rPr>
              <w:t xml:space="preserve"> – </w:t>
            </w:r>
            <w:r w:rsidRPr="005F6AE8">
              <w:rPr>
                <w:rFonts w:ascii="Arial" w:eastAsia="Times New Roman" w:hAnsi="Arial" w:cs="Arial"/>
                <w:bCs/>
                <w:iCs/>
                <w:sz w:val="20"/>
                <w:szCs w:val="20"/>
              </w:rPr>
              <w:t>Исполнитель, ПАО</w:t>
            </w:r>
            <w:r>
              <w:rPr>
                <w:rFonts w:ascii="Arial" w:eastAsia="Times New Roman" w:hAnsi="Arial" w:cs="Arial"/>
                <w:bCs/>
                <w:iCs/>
                <w:sz w:val="20"/>
                <w:szCs w:val="20"/>
              </w:rPr>
              <w:t> </w:t>
            </w:r>
            <w:r w:rsidRPr="005F6AE8">
              <w:rPr>
                <w:rFonts w:ascii="Arial" w:eastAsia="Times New Roman" w:hAnsi="Arial" w:cs="Arial"/>
                <w:bCs/>
                <w:iCs/>
                <w:sz w:val="20"/>
                <w:szCs w:val="20"/>
              </w:rPr>
              <w:t>«ЭЛ5-Энерго»</w:t>
            </w:r>
            <w:r w:rsidRPr="00D254B7">
              <w:rPr>
                <w:rFonts w:ascii="Arial" w:eastAsia="Times New Roman" w:hAnsi="Arial" w:cs="Arial"/>
                <w:bCs/>
                <w:iCs/>
                <w:sz w:val="20"/>
                <w:szCs w:val="20"/>
              </w:rPr>
              <w:t xml:space="preserve"> – </w:t>
            </w:r>
            <w:r w:rsidRPr="005F6AE8">
              <w:rPr>
                <w:rFonts w:ascii="Arial" w:eastAsia="Times New Roman" w:hAnsi="Arial" w:cs="Arial"/>
                <w:bCs/>
                <w:iCs/>
                <w:sz w:val="20"/>
                <w:szCs w:val="20"/>
              </w:rPr>
              <w:t>Заказчик.</w:t>
            </w:r>
          </w:p>
          <w:p w14:paraId="2324C668" w14:textId="4A36E18C" w:rsidR="00F14B10" w:rsidRPr="005F6AE8" w:rsidRDefault="00F14B10" w:rsidP="00A64FCE">
            <w:pPr>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Предмет Договора: оказание услуг </w:t>
            </w:r>
            <w:r>
              <w:rPr>
                <w:rFonts w:ascii="Arial" w:eastAsia="Times New Roman" w:hAnsi="Arial" w:cs="Arial"/>
                <w:sz w:val="20"/>
                <w:szCs w:val="20"/>
              </w:rPr>
              <w:t>по </w:t>
            </w:r>
            <w:r w:rsidRPr="005F6AE8">
              <w:rPr>
                <w:rFonts w:ascii="Arial" w:eastAsia="Times New Roman" w:hAnsi="Arial" w:cs="Arial"/>
                <w:sz w:val="20"/>
                <w:szCs w:val="20"/>
              </w:rPr>
              <w:t xml:space="preserve">реализации </w:t>
            </w:r>
            <w:r>
              <w:rPr>
                <w:rFonts w:ascii="Arial" w:eastAsia="Times New Roman" w:hAnsi="Arial" w:cs="Arial"/>
                <w:sz w:val="20"/>
                <w:szCs w:val="20"/>
              </w:rPr>
              <w:t>в </w:t>
            </w:r>
            <w:r w:rsidRPr="005F6AE8">
              <w:rPr>
                <w:rFonts w:ascii="Arial" w:eastAsia="Times New Roman" w:hAnsi="Arial" w:cs="Arial"/>
                <w:sz w:val="20"/>
                <w:szCs w:val="20"/>
              </w:rPr>
              <w:t xml:space="preserve">сетевой форме дополнительной образовательной программы «Энергия лидера» </w:t>
            </w:r>
            <w:r>
              <w:rPr>
                <w:rFonts w:ascii="Arial" w:eastAsia="Times New Roman" w:hAnsi="Arial" w:cs="Arial"/>
                <w:sz w:val="20"/>
                <w:szCs w:val="20"/>
              </w:rPr>
              <w:t>для </w:t>
            </w:r>
            <w:r w:rsidR="004A60DA">
              <w:rPr>
                <w:rFonts w:ascii="Arial" w:eastAsia="Times New Roman" w:hAnsi="Arial" w:cs="Arial"/>
                <w:sz w:val="20"/>
                <w:szCs w:val="20"/>
              </w:rPr>
              <w:t>сотрудника</w:t>
            </w:r>
            <w:r w:rsidR="004A60DA" w:rsidRPr="005F6AE8">
              <w:rPr>
                <w:rFonts w:ascii="Arial" w:eastAsia="Times New Roman" w:hAnsi="Arial" w:cs="Arial"/>
                <w:sz w:val="20"/>
                <w:szCs w:val="20"/>
              </w:rPr>
              <w:t xml:space="preserve"> </w:t>
            </w:r>
            <w:r w:rsidRPr="005F6AE8">
              <w:rPr>
                <w:rFonts w:ascii="Arial" w:eastAsia="Times New Roman" w:hAnsi="Arial" w:cs="Arial"/>
                <w:sz w:val="20"/>
                <w:szCs w:val="20"/>
              </w:rPr>
              <w:t>ПАО</w:t>
            </w:r>
            <w:r>
              <w:rPr>
                <w:rFonts w:ascii="Arial" w:eastAsia="Times New Roman" w:hAnsi="Arial" w:cs="Arial"/>
                <w:sz w:val="20"/>
                <w:szCs w:val="20"/>
              </w:rPr>
              <w:t> </w:t>
            </w:r>
            <w:r w:rsidRPr="005F6AE8">
              <w:rPr>
                <w:rFonts w:ascii="Arial" w:eastAsia="Times New Roman" w:hAnsi="Arial" w:cs="Arial"/>
                <w:sz w:val="20"/>
                <w:szCs w:val="20"/>
              </w:rPr>
              <w:t>«ЭЛ5-Энерго».</w:t>
            </w:r>
          </w:p>
          <w:p w14:paraId="54DC5274" w14:textId="77777777" w:rsidR="00F14B10" w:rsidRPr="005F6AE8" w:rsidRDefault="00F14B10" w:rsidP="00A64FCE">
            <w:pPr>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Цена Договора</w:t>
            </w:r>
            <w:r w:rsidRPr="005F6AE8">
              <w:rPr>
                <w:rFonts w:ascii="Arial" w:eastAsia="Times New Roman" w:hAnsi="Arial" w:cs="Arial"/>
                <w:sz w:val="20"/>
                <w:szCs w:val="20"/>
              </w:rPr>
              <w:tab/>
              <w:t>: 208</w:t>
            </w:r>
            <w:r>
              <w:rPr>
                <w:rFonts w:ascii="Arial" w:eastAsia="Times New Roman" w:hAnsi="Arial" w:cs="Arial"/>
                <w:sz w:val="20"/>
                <w:szCs w:val="20"/>
              </w:rPr>
              <w:t> </w:t>
            </w:r>
            <w:r w:rsidRPr="005F6AE8">
              <w:rPr>
                <w:rFonts w:ascii="Arial" w:eastAsia="Times New Roman" w:hAnsi="Arial" w:cs="Arial"/>
                <w:sz w:val="20"/>
                <w:szCs w:val="20"/>
              </w:rPr>
              <w:t xml:space="preserve">900 (двести восемь тысяч девятьсот) руб., НДС </w:t>
            </w:r>
            <w:r>
              <w:rPr>
                <w:rFonts w:ascii="Arial" w:eastAsia="Times New Roman" w:hAnsi="Arial" w:cs="Arial"/>
                <w:sz w:val="20"/>
                <w:szCs w:val="20"/>
              </w:rPr>
              <w:t>не </w:t>
            </w:r>
            <w:r w:rsidRPr="005F6AE8">
              <w:rPr>
                <w:rFonts w:ascii="Arial" w:eastAsia="Times New Roman" w:hAnsi="Arial" w:cs="Arial"/>
                <w:sz w:val="20"/>
                <w:szCs w:val="20"/>
              </w:rPr>
              <w:t>облагается.</w:t>
            </w:r>
          </w:p>
          <w:p w14:paraId="235421B5" w14:textId="367782A4" w:rsidR="00F14B10" w:rsidRPr="005F6AE8" w:rsidRDefault="00F14B10" w:rsidP="00A64FCE">
            <w:pPr>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Срок действия Договора: договор вступает </w:t>
            </w:r>
            <w:r>
              <w:rPr>
                <w:rFonts w:ascii="Arial" w:eastAsia="Times New Roman" w:hAnsi="Arial" w:cs="Arial"/>
                <w:sz w:val="20"/>
                <w:szCs w:val="20"/>
              </w:rPr>
              <w:t>в </w:t>
            </w:r>
            <w:r w:rsidRPr="005F6AE8">
              <w:rPr>
                <w:rFonts w:ascii="Arial" w:eastAsia="Times New Roman" w:hAnsi="Arial" w:cs="Arial"/>
                <w:sz w:val="20"/>
                <w:szCs w:val="20"/>
              </w:rPr>
              <w:t xml:space="preserve">силу </w:t>
            </w:r>
            <w:r>
              <w:rPr>
                <w:rFonts w:ascii="Arial" w:eastAsia="Times New Roman" w:hAnsi="Arial" w:cs="Arial"/>
                <w:sz w:val="20"/>
                <w:szCs w:val="20"/>
              </w:rPr>
              <w:t>со </w:t>
            </w:r>
            <w:r w:rsidRPr="005F6AE8">
              <w:rPr>
                <w:rFonts w:ascii="Arial" w:eastAsia="Times New Roman" w:hAnsi="Arial" w:cs="Arial"/>
                <w:sz w:val="20"/>
                <w:szCs w:val="20"/>
              </w:rPr>
              <w:t xml:space="preserve">дня </w:t>
            </w:r>
            <w:r>
              <w:rPr>
                <w:rFonts w:ascii="Arial" w:eastAsia="Times New Roman" w:hAnsi="Arial" w:cs="Arial"/>
                <w:sz w:val="20"/>
                <w:szCs w:val="20"/>
              </w:rPr>
              <w:t>его </w:t>
            </w:r>
            <w:r w:rsidRPr="005F6AE8">
              <w:rPr>
                <w:rFonts w:ascii="Arial" w:eastAsia="Times New Roman" w:hAnsi="Arial" w:cs="Arial"/>
                <w:sz w:val="20"/>
                <w:szCs w:val="20"/>
              </w:rPr>
              <w:t xml:space="preserve">подписания Сторонами, распространяется </w:t>
            </w:r>
            <w:r>
              <w:rPr>
                <w:rFonts w:ascii="Arial" w:eastAsia="Times New Roman" w:hAnsi="Arial" w:cs="Arial"/>
                <w:sz w:val="20"/>
                <w:szCs w:val="20"/>
              </w:rPr>
              <w:t>на </w:t>
            </w:r>
            <w:r w:rsidRPr="005F6AE8">
              <w:rPr>
                <w:rFonts w:ascii="Arial" w:eastAsia="Times New Roman" w:hAnsi="Arial" w:cs="Arial"/>
                <w:sz w:val="20"/>
                <w:szCs w:val="20"/>
              </w:rPr>
              <w:t xml:space="preserve">отношения Сторон, возникшие </w:t>
            </w:r>
            <w:r>
              <w:rPr>
                <w:rFonts w:ascii="Arial" w:eastAsia="Times New Roman" w:hAnsi="Arial" w:cs="Arial"/>
                <w:sz w:val="20"/>
                <w:szCs w:val="20"/>
              </w:rPr>
              <w:t>с </w:t>
            </w:r>
            <w:r w:rsidRPr="005F6AE8">
              <w:rPr>
                <w:rFonts w:ascii="Arial" w:eastAsia="Times New Roman" w:hAnsi="Arial" w:cs="Arial"/>
                <w:sz w:val="20"/>
                <w:szCs w:val="20"/>
              </w:rPr>
              <w:t>26</w:t>
            </w:r>
            <w:r>
              <w:rPr>
                <w:rFonts w:ascii="Arial" w:eastAsia="Times New Roman" w:hAnsi="Arial" w:cs="Arial"/>
                <w:sz w:val="20"/>
                <w:szCs w:val="20"/>
              </w:rPr>
              <w:t> </w:t>
            </w:r>
            <w:r w:rsidRPr="005F6AE8">
              <w:rPr>
                <w:rFonts w:ascii="Arial" w:eastAsia="Times New Roman" w:hAnsi="Arial" w:cs="Arial"/>
                <w:sz w:val="20"/>
                <w:szCs w:val="20"/>
              </w:rPr>
              <w:t>августа 2025</w:t>
            </w:r>
            <w:r>
              <w:rPr>
                <w:rFonts w:ascii="Arial" w:eastAsia="Times New Roman" w:hAnsi="Arial" w:cs="Arial"/>
                <w:sz w:val="20"/>
                <w:szCs w:val="20"/>
              </w:rPr>
              <w:t> года,</w:t>
            </w:r>
            <w:r w:rsidRPr="005F6AE8">
              <w:rPr>
                <w:rFonts w:ascii="Arial" w:eastAsia="Times New Roman" w:hAnsi="Arial" w:cs="Arial"/>
                <w:sz w:val="20"/>
                <w:szCs w:val="20"/>
              </w:rPr>
              <w:t xml:space="preserve"> </w:t>
            </w:r>
            <w:r>
              <w:rPr>
                <w:rFonts w:ascii="Arial" w:eastAsia="Times New Roman" w:hAnsi="Arial" w:cs="Arial"/>
                <w:sz w:val="20"/>
                <w:szCs w:val="20"/>
              </w:rPr>
              <w:t>и </w:t>
            </w:r>
            <w:r w:rsidRPr="005F6AE8">
              <w:rPr>
                <w:rFonts w:ascii="Arial" w:eastAsia="Times New Roman" w:hAnsi="Arial" w:cs="Arial"/>
                <w:sz w:val="20"/>
                <w:szCs w:val="20"/>
              </w:rPr>
              <w:t xml:space="preserve">действует </w:t>
            </w:r>
            <w:r>
              <w:rPr>
                <w:rFonts w:ascii="Arial" w:eastAsia="Times New Roman" w:hAnsi="Arial" w:cs="Arial"/>
                <w:sz w:val="20"/>
                <w:szCs w:val="20"/>
              </w:rPr>
              <w:t>до </w:t>
            </w:r>
            <w:r w:rsidRPr="005F6AE8">
              <w:rPr>
                <w:rFonts w:ascii="Arial" w:eastAsia="Times New Roman" w:hAnsi="Arial" w:cs="Arial"/>
                <w:sz w:val="20"/>
                <w:szCs w:val="20"/>
              </w:rPr>
              <w:t>31</w:t>
            </w:r>
            <w:r>
              <w:rPr>
                <w:rFonts w:ascii="Arial" w:eastAsia="Times New Roman" w:hAnsi="Arial" w:cs="Arial"/>
                <w:sz w:val="20"/>
                <w:szCs w:val="20"/>
              </w:rPr>
              <w:t> </w:t>
            </w:r>
            <w:r w:rsidRPr="005F6AE8">
              <w:rPr>
                <w:rFonts w:ascii="Arial" w:eastAsia="Times New Roman" w:hAnsi="Arial" w:cs="Arial"/>
                <w:sz w:val="20"/>
                <w:szCs w:val="20"/>
              </w:rPr>
              <w:t>декабря 2025</w:t>
            </w:r>
            <w:r>
              <w:rPr>
                <w:rFonts w:ascii="Arial" w:eastAsia="Times New Roman" w:hAnsi="Arial" w:cs="Arial"/>
                <w:sz w:val="20"/>
                <w:szCs w:val="20"/>
              </w:rPr>
              <w:t> года,</w:t>
            </w:r>
            <w:r w:rsidRPr="005F6AE8">
              <w:rPr>
                <w:rFonts w:ascii="Arial" w:eastAsia="Times New Roman" w:hAnsi="Arial" w:cs="Arial"/>
                <w:sz w:val="20"/>
                <w:szCs w:val="20"/>
              </w:rPr>
              <w:t xml:space="preserve"> </w:t>
            </w:r>
            <w:r>
              <w:rPr>
                <w:rFonts w:ascii="Arial" w:eastAsia="Times New Roman" w:hAnsi="Arial" w:cs="Arial"/>
                <w:sz w:val="20"/>
                <w:szCs w:val="20"/>
              </w:rPr>
              <w:t>а в </w:t>
            </w:r>
            <w:r w:rsidRPr="005F6AE8">
              <w:rPr>
                <w:rFonts w:ascii="Arial" w:eastAsia="Times New Roman" w:hAnsi="Arial" w:cs="Arial"/>
                <w:sz w:val="20"/>
                <w:szCs w:val="20"/>
              </w:rPr>
              <w:t>части взаиморасчетов</w:t>
            </w:r>
            <w:r w:rsidRPr="00D254B7">
              <w:rPr>
                <w:rFonts w:ascii="Arial" w:eastAsia="Times New Roman" w:hAnsi="Arial" w:cs="Arial"/>
                <w:sz w:val="20"/>
                <w:szCs w:val="20"/>
              </w:rPr>
              <w:t xml:space="preserve"> – </w:t>
            </w:r>
            <w:r>
              <w:rPr>
                <w:rFonts w:ascii="Arial" w:eastAsia="Times New Roman" w:hAnsi="Arial" w:cs="Arial"/>
                <w:sz w:val="20"/>
                <w:szCs w:val="20"/>
              </w:rPr>
              <w:t>до </w:t>
            </w:r>
            <w:r w:rsidRPr="005F6AE8">
              <w:rPr>
                <w:rFonts w:ascii="Arial" w:eastAsia="Times New Roman" w:hAnsi="Arial" w:cs="Arial"/>
                <w:sz w:val="20"/>
                <w:szCs w:val="20"/>
              </w:rPr>
              <w:t xml:space="preserve">исполнения Сторонами </w:t>
            </w:r>
            <w:r>
              <w:rPr>
                <w:rFonts w:ascii="Arial" w:eastAsia="Times New Roman" w:hAnsi="Arial" w:cs="Arial"/>
                <w:sz w:val="20"/>
                <w:szCs w:val="20"/>
              </w:rPr>
              <w:t>своих </w:t>
            </w:r>
            <w:r w:rsidRPr="005F6AE8">
              <w:rPr>
                <w:rFonts w:ascii="Arial" w:eastAsia="Times New Roman" w:hAnsi="Arial" w:cs="Arial"/>
                <w:sz w:val="20"/>
                <w:szCs w:val="20"/>
              </w:rPr>
              <w:t>обязательств</w:t>
            </w:r>
          </w:p>
        </w:tc>
      </w:tr>
      <w:tr w:rsidR="00F14B10" w:rsidRPr="005F6AE8" w14:paraId="1FAF5404"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5A41997E"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21AA5C9A" w14:textId="21DB8BB2"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сделке,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сделке, являются таковыми: ПАО</w:t>
            </w:r>
            <w:r>
              <w:rPr>
                <w:rFonts w:ascii="Arial" w:eastAsia="Times New Roman" w:hAnsi="Arial" w:cs="Arial"/>
                <w:sz w:val="20"/>
                <w:szCs w:val="20"/>
              </w:rPr>
              <w:t> </w:t>
            </w:r>
            <w:r w:rsidRPr="005F6AE8">
              <w:rPr>
                <w:rFonts w:ascii="Arial" w:eastAsia="Times New Roman" w:hAnsi="Arial" w:cs="Arial"/>
                <w:sz w:val="20"/>
                <w:szCs w:val="20"/>
              </w:rPr>
              <w:t xml:space="preserve">«ЛУКОЙЛ» признается лицом, заинтересованным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так </w:t>
            </w:r>
            <w:r w:rsidRPr="005F6AE8">
              <w:rPr>
                <w:rFonts w:ascii="Arial" w:eastAsia="Times New Roman" w:hAnsi="Arial" w:cs="Arial"/>
                <w:sz w:val="20"/>
                <w:szCs w:val="20"/>
              </w:rPr>
              <w:t xml:space="preserve">как (i) Образовательное частное учреждение Дополнительного профессионального образования «Корпоративный учебный центр» находится </w:t>
            </w:r>
            <w:r>
              <w:rPr>
                <w:rFonts w:ascii="Arial" w:eastAsia="Times New Roman" w:hAnsi="Arial" w:cs="Arial"/>
                <w:sz w:val="20"/>
                <w:szCs w:val="20"/>
              </w:rPr>
              <w:t>под </w:t>
            </w:r>
            <w:r w:rsidRPr="005F6AE8">
              <w:rPr>
                <w:rFonts w:ascii="Arial" w:eastAsia="Times New Roman" w:hAnsi="Arial" w:cs="Arial"/>
                <w:sz w:val="20"/>
                <w:szCs w:val="20"/>
              </w:rPr>
              <w:t>косвенным контролем ПАО</w:t>
            </w:r>
            <w:r>
              <w:rPr>
                <w:rFonts w:ascii="Arial" w:eastAsia="Times New Roman" w:hAnsi="Arial" w:cs="Arial"/>
                <w:sz w:val="20"/>
                <w:szCs w:val="20"/>
              </w:rPr>
              <w:t> </w:t>
            </w:r>
            <w:r w:rsidRPr="005F6AE8">
              <w:rPr>
                <w:rFonts w:ascii="Arial" w:eastAsia="Times New Roman" w:hAnsi="Arial" w:cs="Arial"/>
                <w:sz w:val="20"/>
                <w:szCs w:val="20"/>
              </w:rPr>
              <w:t xml:space="preserve">«ЛУКОЙЛ» </w:t>
            </w:r>
            <w:r>
              <w:rPr>
                <w:rFonts w:ascii="Arial" w:eastAsia="Times New Roman" w:hAnsi="Arial" w:cs="Arial"/>
                <w:sz w:val="20"/>
                <w:szCs w:val="20"/>
              </w:rPr>
              <w:t>и </w:t>
            </w:r>
            <w:r w:rsidRPr="005F6AE8">
              <w:rPr>
                <w:rFonts w:ascii="Arial" w:eastAsia="Times New Roman" w:hAnsi="Arial" w:cs="Arial"/>
                <w:sz w:val="20"/>
                <w:szCs w:val="20"/>
              </w:rPr>
              <w:t>(ii) 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находится </w:t>
            </w:r>
            <w:r>
              <w:rPr>
                <w:rFonts w:ascii="Arial" w:eastAsia="Times New Roman" w:hAnsi="Arial" w:cs="Arial"/>
                <w:sz w:val="20"/>
                <w:szCs w:val="20"/>
              </w:rPr>
              <w:t>под </w:t>
            </w:r>
            <w:r w:rsidRPr="005F6AE8">
              <w:rPr>
                <w:rFonts w:ascii="Arial" w:eastAsia="Times New Roman" w:hAnsi="Arial" w:cs="Arial"/>
                <w:sz w:val="20"/>
                <w:szCs w:val="20"/>
              </w:rPr>
              <w:t>прямым контролем ПАО</w:t>
            </w:r>
            <w:r>
              <w:rPr>
                <w:rFonts w:ascii="Arial" w:eastAsia="Times New Roman" w:hAnsi="Arial" w:cs="Arial"/>
                <w:sz w:val="20"/>
                <w:szCs w:val="20"/>
              </w:rPr>
              <w:t> </w:t>
            </w:r>
            <w:r w:rsidRPr="005F6AE8">
              <w:rPr>
                <w:rFonts w:ascii="Arial" w:eastAsia="Times New Roman" w:hAnsi="Arial" w:cs="Arial"/>
                <w:sz w:val="20"/>
                <w:szCs w:val="20"/>
              </w:rPr>
              <w:t>«ЛУКОЙЛ»</w:t>
            </w:r>
          </w:p>
        </w:tc>
      </w:tr>
      <w:tr w:rsidR="00F14B10" w:rsidRPr="005F6AE8" w14:paraId="6175E4E9"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2436EFA7"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6A94971B" w14:textId="72DE20B0" w:rsidR="00F14B10" w:rsidRPr="005F6AE8" w:rsidRDefault="00F14B10" w:rsidP="00D85DCF">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Совет директоров ПАО</w:t>
            </w:r>
            <w:r>
              <w:rPr>
                <w:rFonts w:ascii="Arial" w:eastAsia="Times New Roman" w:hAnsi="Arial" w:cs="Arial"/>
                <w:sz w:val="20"/>
                <w:szCs w:val="20"/>
              </w:rPr>
              <w:t> </w:t>
            </w:r>
            <w:r w:rsidRPr="005F6AE8">
              <w:rPr>
                <w:rFonts w:ascii="Arial" w:eastAsia="Times New Roman" w:hAnsi="Arial" w:cs="Arial"/>
                <w:sz w:val="20"/>
                <w:szCs w:val="20"/>
              </w:rPr>
              <w:t>«ЭЛ5-Энерго», Протокол</w:t>
            </w:r>
            <w:r w:rsidR="00D85DCF" w:rsidRPr="001F7C42">
              <w:rPr>
                <w:rFonts w:ascii="Arial" w:eastAsia="Times New Roman" w:hAnsi="Arial" w:cs="Arial"/>
                <w:sz w:val="20"/>
                <w:szCs w:val="20"/>
              </w:rPr>
              <w:t xml:space="preserve"> </w:t>
            </w:r>
            <w:r w:rsidR="00D85DCF" w:rsidRPr="00D85DCF">
              <w:rPr>
                <w:rFonts w:ascii="Arial" w:eastAsia="Times New Roman" w:hAnsi="Arial" w:cs="Arial"/>
                <w:sz w:val="20"/>
                <w:szCs w:val="20"/>
              </w:rPr>
              <w:t>№ 14/25</w:t>
            </w:r>
            <w:r w:rsidRPr="005F6AE8">
              <w:rPr>
                <w:rFonts w:ascii="Arial" w:eastAsia="Times New Roman" w:hAnsi="Arial" w:cs="Arial"/>
                <w:sz w:val="20"/>
                <w:szCs w:val="20"/>
              </w:rPr>
              <w:t xml:space="preserve"> </w:t>
            </w:r>
            <w:r w:rsidR="00BE36FF">
              <w:rPr>
                <w:rFonts w:ascii="Arial" w:eastAsia="Times New Roman" w:hAnsi="Arial" w:cs="Arial"/>
                <w:sz w:val="20"/>
                <w:szCs w:val="20"/>
              </w:rPr>
              <w:t>от </w:t>
            </w:r>
            <w:r w:rsidR="00BE36FF" w:rsidRPr="005F6AE8">
              <w:rPr>
                <w:rFonts w:ascii="Arial" w:eastAsia="Times New Roman" w:hAnsi="Arial" w:cs="Arial"/>
                <w:sz w:val="20"/>
                <w:szCs w:val="20"/>
              </w:rPr>
              <w:t>22</w:t>
            </w:r>
            <w:r w:rsidR="00BE36FF">
              <w:rPr>
                <w:rFonts w:ascii="Arial" w:eastAsia="Times New Roman" w:hAnsi="Arial" w:cs="Arial"/>
                <w:sz w:val="20"/>
                <w:szCs w:val="20"/>
              </w:rPr>
              <w:t> </w:t>
            </w:r>
            <w:r w:rsidR="00BE36FF" w:rsidRPr="005F6AE8">
              <w:rPr>
                <w:rFonts w:ascii="Arial" w:eastAsia="Times New Roman" w:hAnsi="Arial" w:cs="Arial"/>
                <w:sz w:val="20"/>
                <w:szCs w:val="20"/>
              </w:rPr>
              <w:t>сентября 2025</w:t>
            </w:r>
            <w:r w:rsidR="00BE36FF">
              <w:rPr>
                <w:rFonts w:ascii="Arial" w:eastAsia="Times New Roman" w:hAnsi="Arial" w:cs="Arial"/>
                <w:sz w:val="20"/>
                <w:szCs w:val="20"/>
              </w:rPr>
              <w:t> года</w:t>
            </w:r>
            <w:r w:rsidR="00BE36FF" w:rsidRPr="00D254B7">
              <w:rPr>
                <w:rFonts w:ascii="Arial" w:eastAsia="Times New Roman" w:hAnsi="Arial" w:cs="Arial"/>
                <w:sz w:val="20"/>
                <w:szCs w:val="20"/>
              </w:rPr>
              <w:t xml:space="preserve"> </w:t>
            </w:r>
          </w:p>
        </w:tc>
      </w:tr>
    </w:tbl>
    <w:p w14:paraId="02DBB363" w14:textId="77777777" w:rsidR="00F14B10" w:rsidRPr="005F6AE8" w:rsidRDefault="00F14B10" w:rsidP="00C010F8">
      <w:pPr>
        <w:widowControl w:val="0"/>
        <w:autoSpaceDE w:val="0"/>
        <w:autoSpaceDN w:val="0"/>
        <w:adjustRightInd w:val="0"/>
        <w:spacing w:before="20" w:after="40"/>
        <w:ind w:firstLine="0"/>
        <w:rPr>
          <w:rFonts w:ascii="Times New Roman" w:eastAsia="Times New Roman" w:hAnsi="Times New Roman" w:cs="Times New Roman"/>
          <w:sz w:val="20"/>
          <w:szCs w:val="20"/>
          <w:lang w:eastAsia="ru-RU"/>
        </w:rPr>
      </w:pPr>
    </w:p>
    <w:p w14:paraId="417D904A"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Сделка 15</w:t>
      </w:r>
    </w:p>
    <w:tbl>
      <w:tblPr>
        <w:tblStyle w:val="49"/>
        <w:tblW w:w="0" w:type="auto"/>
        <w:tblInd w:w="0" w:type="dxa"/>
        <w:tblLook w:val="04A0" w:firstRow="1" w:lastRow="0" w:firstColumn="1" w:lastColumn="0" w:noHBand="0" w:noVBand="1"/>
      </w:tblPr>
      <w:tblGrid>
        <w:gridCol w:w="2689"/>
        <w:gridCol w:w="6656"/>
      </w:tblGrid>
      <w:tr w:rsidR="00F14B10" w:rsidRPr="005F6AE8" w14:paraId="62F04E82"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091550FD"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11D0A5D2"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sz w:val="20"/>
                <w:szCs w:val="20"/>
              </w:rPr>
              <w:t xml:space="preserve">Стороны договора (договоров): </w:t>
            </w:r>
            <w:r w:rsidRPr="005F6AE8">
              <w:rPr>
                <w:rFonts w:ascii="Arial" w:eastAsia="Times New Roman" w:hAnsi="Arial" w:cs="Arial"/>
                <w:bCs/>
                <w:iCs/>
                <w:sz w:val="20"/>
                <w:szCs w:val="20"/>
              </w:rPr>
              <w:t>Исполнитель/Лицензиар</w:t>
            </w:r>
            <w:r w:rsidRPr="00D254B7">
              <w:rPr>
                <w:rFonts w:ascii="Arial" w:eastAsia="Times New Roman" w:hAnsi="Arial" w:cs="Arial"/>
                <w:bCs/>
                <w:iCs/>
                <w:sz w:val="20"/>
                <w:szCs w:val="20"/>
              </w:rPr>
              <w:t xml:space="preserve"> – </w:t>
            </w:r>
            <w:r w:rsidRPr="005F6AE8">
              <w:rPr>
                <w:rFonts w:ascii="Arial" w:eastAsia="Times New Roman" w:hAnsi="Arial" w:cs="Arial"/>
                <w:bCs/>
                <w:iCs/>
                <w:sz w:val="20"/>
                <w:szCs w:val="20"/>
              </w:rPr>
              <w:t>ООО</w:t>
            </w:r>
            <w:r>
              <w:rPr>
                <w:rFonts w:ascii="Arial" w:eastAsia="Times New Roman" w:hAnsi="Arial" w:cs="Arial"/>
                <w:bCs/>
                <w:iCs/>
                <w:sz w:val="20"/>
                <w:szCs w:val="20"/>
              </w:rPr>
              <w:t> </w:t>
            </w:r>
            <w:r w:rsidRPr="005F6AE8">
              <w:rPr>
                <w:rFonts w:ascii="Arial" w:eastAsia="Times New Roman" w:hAnsi="Arial" w:cs="Arial"/>
                <w:bCs/>
                <w:iCs/>
                <w:sz w:val="20"/>
                <w:szCs w:val="20"/>
              </w:rPr>
              <w:t>«ЛУКОЙЛ-Технологии», Заказчик/Лицензиат</w:t>
            </w:r>
            <w:r w:rsidRPr="00D254B7">
              <w:rPr>
                <w:rFonts w:ascii="Arial" w:eastAsia="Times New Roman" w:hAnsi="Arial" w:cs="Arial"/>
                <w:bCs/>
                <w:iCs/>
                <w:sz w:val="20"/>
                <w:szCs w:val="20"/>
              </w:rPr>
              <w:t xml:space="preserve"> – </w:t>
            </w:r>
            <w:r w:rsidRPr="005F6AE8">
              <w:rPr>
                <w:rFonts w:ascii="Arial" w:eastAsia="Times New Roman" w:hAnsi="Arial" w:cs="Arial"/>
                <w:bCs/>
                <w:iCs/>
                <w:sz w:val="20"/>
                <w:szCs w:val="20"/>
              </w:rPr>
              <w:t>ПАО</w:t>
            </w:r>
            <w:r>
              <w:rPr>
                <w:rFonts w:ascii="Arial" w:eastAsia="Times New Roman" w:hAnsi="Arial" w:cs="Arial"/>
                <w:bCs/>
                <w:iCs/>
                <w:sz w:val="20"/>
                <w:szCs w:val="20"/>
              </w:rPr>
              <w:t> </w:t>
            </w:r>
            <w:r w:rsidRPr="005F6AE8">
              <w:rPr>
                <w:rFonts w:ascii="Arial" w:eastAsia="Times New Roman" w:hAnsi="Arial" w:cs="Arial"/>
                <w:bCs/>
                <w:iCs/>
                <w:sz w:val="20"/>
                <w:szCs w:val="20"/>
              </w:rPr>
              <w:t>«ЭЛ5-Энерго» (далее совместно</w:t>
            </w:r>
            <w:r w:rsidRPr="00D254B7">
              <w:rPr>
                <w:rFonts w:ascii="Arial" w:eastAsia="Times New Roman" w:hAnsi="Arial" w:cs="Arial"/>
                <w:bCs/>
                <w:iCs/>
                <w:sz w:val="20"/>
                <w:szCs w:val="20"/>
              </w:rPr>
              <w:t xml:space="preserve"> – </w:t>
            </w:r>
            <w:r w:rsidRPr="005F6AE8">
              <w:rPr>
                <w:rFonts w:ascii="Arial" w:eastAsia="Times New Roman" w:hAnsi="Arial" w:cs="Arial"/>
                <w:bCs/>
                <w:iCs/>
                <w:sz w:val="20"/>
                <w:szCs w:val="20"/>
              </w:rPr>
              <w:t>«Стороны»).</w:t>
            </w:r>
          </w:p>
          <w:p w14:paraId="0C762DB4"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Предмет договора (договоров):</w:t>
            </w:r>
          </w:p>
          <w:p w14:paraId="2CC3FFA6"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предоставление прав использования, прав доступа, лицензий;</w:t>
            </w:r>
          </w:p>
          <w:p w14:paraId="7633520D"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 оказания услуг технической поддержки </w:t>
            </w:r>
            <w:r>
              <w:rPr>
                <w:rFonts w:ascii="Arial" w:eastAsia="Times New Roman" w:hAnsi="Arial" w:cs="Arial"/>
                <w:sz w:val="20"/>
                <w:szCs w:val="20"/>
              </w:rPr>
              <w:t>и </w:t>
            </w:r>
            <w:r w:rsidRPr="005F6AE8">
              <w:rPr>
                <w:rFonts w:ascii="Arial" w:eastAsia="Times New Roman" w:hAnsi="Arial" w:cs="Arial"/>
                <w:sz w:val="20"/>
                <w:szCs w:val="20"/>
              </w:rPr>
              <w:t xml:space="preserve">сопровождения, </w:t>
            </w:r>
            <w:r>
              <w:rPr>
                <w:rFonts w:ascii="Arial" w:eastAsia="Times New Roman" w:hAnsi="Arial" w:cs="Arial"/>
                <w:sz w:val="20"/>
                <w:szCs w:val="20"/>
              </w:rPr>
              <w:t>а </w:t>
            </w:r>
            <w:r w:rsidRPr="005F6AE8">
              <w:rPr>
                <w:rFonts w:ascii="Arial" w:eastAsia="Times New Roman" w:hAnsi="Arial" w:cs="Arial"/>
                <w:sz w:val="20"/>
                <w:szCs w:val="20"/>
              </w:rPr>
              <w:t xml:space="preserve">также предоставления других прав </w:t>
            </w:r>
            <w:r>
              <w:rPr>
                <w:rFonts w:ascii="Arial" w:eastAsia="Times New Roman" w:hAnsi="Arial" w:cs="Arial"/>
                <w:sz w:val="20"/>
                <w:szCs w:val="20"/>
              </w:rPr>
              <w:t>и </w:t>
            </w:r>
            <w:r w:rsidRPr="005F6AE8">
              <w:rPr>
                <w:rFonts w:ascii="Arial" w:eastAsia="Times New Roman" w:hAnsi="Arial" w:cs="Arial"/>
                <w:sz w:val="20"/>
                <w:szCs w:val="20"/>
              </w:rPr>
              <w:t xml:space="preserve">услуг </w:t>
            </w:r>
            <w:r>
              <w:rPr>
                <w:rFonts w:ascii="Arial" w:eastAsia="Times New Roman" w:hAnsi="Arial" w:cs="Arial"/>
                <w:sz w:val="20"/>
                <w:szCs w:val="20"/>
              </w:rPr>
              <w:t>в </w:t>
            </w:r>
            <w:r w:rsidRPr="005F6AE8">
              <w:rPr>
                <w:rFonts w:ascii="Arial" w:eastAsia="Times New Roman" w:hAnsi="Arial" w:cs="Arial"/>
                <w:sz w:val="20"/>
                <w:szCs w:val="20"/>
              </w:rPr>
              <w:t>области информационных технологий;</w:t>
            </w:r>
          </w:p>
          <w:p w14:paraId="29DFB941"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 иные договоры </w:t>
            </w:r>
            <w:r>
              <w:rPr>
                <w:rFonts w:ascii="Arial" w:eastAsia="Times New Roman" w:hAnsi="Arial" w:cs="Arial"/>
                <w:sz w:val="20"/>
                <w:szCs w:val="20"/>
              </w:rPr>
              <w:t>в </w:t>
            </w:r>
            <w:r w:rsidRPr="005F6AE8">
              <w:rPr>
                <w:rFonts w:ascii="Arial" w:eastAsia="Times New Roman" w:hAnsi="Arial" w:cs="Arial"/>
                <w:sz w:val="20"/>
                <w:szCs w:val="20"/>
              </w:rPr>
              <w:t>области информационных технологий.</w:t>
            </w:r>
          </w:p>
          <w:p w14:paraId="06D2C843"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Максимальная цена договора (договоров): </w:t>
            </w:r>
            <w:r>
              <w:rPr>
                <w:rFonts w:ascii="Arial" w:eastAsia="Times New Roman" w:hAnsi="Arial" w:cs="Arial"/>
                <w:sz w:val="20"/>
                <w:szCs w:val="20"/>
              </w:rPr>
              <w:t>не </w:t>
            </w:r>
            <w:r w:rsidRPr="005F6AE8">
              <w:rPr>
                <w:rFonts w:ascii="Arial" w:eastAsia="Times New Roman" w:hAnsi="Arial" w:cs="Arial"/>
                <w:sz w:val="20"/>
                <w:szCs w:val="20"/>
              </w:rPr>
              <w:t>превысит 55</w:t>
            </w:r>
            <w:r>
              <w:rPr>
                <w:rFonts w:ascii="Arial" w:eastAsia="Times New Roman" w:hAnsi="Arial" w:cs="Arial"/>
                <w:sz w:val="20"/>
                <w:szCs w:val="20"/>
              </w:rPr>
              <w:t> </w:t>
            </w:r>
            <w:r w:rsidRPr="005F6AE8">
              <w:rPr>
                <w:rFonts w:ascii="Arial" w:eastAsia="Times New Roman" w:hAnsi="Arial" w:cs="Arial"/>
                <w:sz w:val="20"/>
                <w:szCs w:val="20"/>
              </w:rPr>
              <w:t>000</w:t>
            </w:r>
            <w:r>
              <w:rPr>
                <w:rFonts w:ascii="Arial" w:eastAsia="Times New Roman" w:hAnsi="Arial" w:cs="Arial"/>
                <w:sz w:val="20"/>
                <w:szCs w:val="20"/>
              </w:rPr>
              <w:t> </w:t>
            </w:r>
            <w:r w:rsidRPr="005F6AE8">
              <w:rPr>
                <w:rFonts w:ascii="Arial" w:eastAsia="Times New Roman" w:hAnsi="Arial" w:cs="Arial"/>
                <w:sz w:val="20"/>
                <w:szCs w:val="20"/>
              </w:rPr>
              <w:t>000</w:t>
            </w:r>
            <w:r>
              <w:rPr>
                <w:rFonts w:ascii="Arial" w:eastAsia="Times New Roman" w:hAnsi="Arial" w:cs="Arial"/>
                <w:sz w:val="20"/>
                <w:szCs w:val="20"/>
              </w:rPr>
              <w:t> </w:t>
            </w:r>
            <w:r w:rsidRPr="005F6AE8">
              <w:rPr>
                <w:rFonts w:ascii="Arial" w:eastAsia="Times New Roman" w:hAnsi="Arial" w:cs="Arial"/>
                <w:sz w:val="20"/>
                <w:szCs w:val="20"/>
              </w:rPr>
              <w:t xml:space="preserve">руб., </w:t>
            </w:r>
            <w:r>
              <w:rPr>
                <w:rFonts w:ascii="Arial" w:eastAsia="Times New Roman" w:hAnsi="Arial" w:cs="Arial"/>
                <w:sz w:val="20"/>
                <w:szCs w:val="20"/>
              </w:rPr>
              <w:t>без </w:t>
            </w:r>
            <w:r w:rsidRPr="005F6AE8">
              <w:rPr>
                <w:rFonts w:ascii="Arial" w:eastAsia="Times New Roman" w:hAnsi="Arial" w:cs="Arial"/>
                <w:sz w:val="20"/>
                <w:szCs w:val="20"/>
              </w:rPr>
              <w:t>учета НДС.</w:t>
            </w:r>
          </w:p>
          <w:p w14:paraId="5F59570E" w14:textId="4C17D801"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Срок оказания услуг </w:t>
            </w:r>
            <w:r>
              <w:rPr>
                <w:rFonts w:ascii="Arial" w:eastAsia="Times New Roman" w:hAnsi="Arial" w:cs="Arial"/>
                <w:sz w:val="20"/>
                <w:szCs w:val="20"/>
              </w:rPr>
              <w:t>по </w:t>
            </w:r>
            <w:r w:rsidRPr="005F6AE8">
              <w:rPr>
                <w:rFonts w:ascii="Arial" w:eastAsia="Times New Roman" w:hAnsi="Arial" w:cs="Arial"/>
                <w:sz w:val="20"/>
                <w:szCs w:val="20"/>
              </w:rPr>
              <w:t>договору (договорам): 01.01.2026</w:t>
            </w:r>
            <w:r w:rsidRPr="00D254B7">
              <w:rPr>
                <w:rFonts w:ascii="Arial" w:eastAsia="Times New Roman" w:hAnsi="Arial" w:cs="Arial"/>
                <w:sz w:val="20"/>
                <w:szCs w:val="20"/>
              </w:rPr>
              <w:t>–</w:t>
            </w:r>
            <w:r w:rsidRPr="005F6AE8">
              <w:rPr>
                <w:rFonts w:ascii="Arial" w:eastAsia="Times New Roman" w:hAnsi="Arial" w:cs="Arial"/>
                <w:sz w:val="20"/>
                <w:szCs w:val="20"/>
              </w:rPr>
              <w:t>31.12.2026.</w:t>
            </w:r>
          </w:p>
          <w:p w14:paraId="016D8E14" w14:textId="47068F60"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Срок действия договора (договоров): 01.01.2026</w:t>
            </w:r>
            <w:r w:rsidRPr="00D254B7">
              <w:rPr>
                <w:rFonts w:ascii="Arial" w:eastAsia="Times New Roman" w:hAnsi="Arial" w:cs="Arial"/>
                <w:sz w:val="20"/>
                <w:szCs w:val="20"/>
              </w:rPr>
              <w:t>–</w:t>
            </w:r>
            <w:r w:rsidRPr="005F6AE8">
              <w:rPr>
                <w:rFonts w:ascii="Arial" w:eastAsia="Times New Roman" w:hAnsi="Arial" w:cs="Arial"/>
                <w:sz w:val="20"/>
                <w:szCs w:val="20"/>
              </w:rPr>
              <w:t>31.12.2026</w:t>
            </w:r>
          </w:p>
        </w:tc>
      </w:tr>
      <w:tr w:rsidR="00F14B10" w:rsidRPr="005F6AE8" w14:paraId="59F90323"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3800C8BD"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1121D51A" w14:textId="61B72539"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сделке,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сделке, являются таковыми: ПАО</w:t>
            </w:r>
            <w:r>
              <w:rPr>
                <w:rFonts w:ascii="Arial" w:eastAsia="Times New Roman" w:hAnsi="Arial" w:cs="Arial"/>
                <w:sz w:val="20"/>
                <w:szCs w:val="20"/>
              </w:rPr>
              <w:t> </w:t>
            </w:r>
            <w:r w:rsidRPr="005F6AE8">
              <w:rPr>
                <w:rFonts w:ascii="Arial" w:eastAsia="Times New Roman" w:hAnsi="Arial" w:cs="Arial"/>
                <w:sz w:val="20"/>
                <w:szCs w:val="20"/>
              </w:rPr>
              <w:t xml:space="preserve">«ЛУКОЙЛ» признается лицом, заинтересованным </w:t>
            </w:r>
            <w:r>
              <w:rPr>
                <w:rFonts w:ascii="Arial" w:eastAsia="Times New Roman" w:hAnsi="Arial" w:cs="Arial"/>
                <w:sz w:val="20"/>
                <w:szCs w:val="20"/>
              </w:rPr>
              <w:t>в </w:t>
            </w:r>
            <w:r w:rsidRPr="005F6AE8">
              <w:rPr>
                <w:rFonts w:ascii="Arial" w:eastAsia="Times New Roman" w:hAnsi="Arial" w:cs="Arial"/>
                <w:sz w:val="20"/>
                <w:szCs w:val="20"/>
              </w:rPr>
              <w:t>совершении сделки, поскольку ООО</w:t>
            </w:r>
            <w:r>
              <w:rPr>
                <w:rFonts w:ascii="Arial" w:eastAsia="Times New Roman" w:hAnsi="Arial" w:cs="Arial"/>
                <w:sz w:val="20"/>
                <w:szCs w:val="20"/>
              </w:rPr>
              <w:t> </w:t>
            </w:r>
            <w:r w:rsidRPr="005F6AE8">
              <w:rPr>
                <w:rFonts w:ascii="Arial" w:eastAsia="Times New Roman" w:hAnsi="Arial" w:cs="Arial"/>
                <w:sz w:val="20"/>
                <w:szCs w:val="20"/>
              </w:rPr>
              <w:t xml:space="preserve">«ЛУКОЙЛ-Технологии» </w:t>
            </w:r>
            <w:r>
              <w:rPr>
                <w:rFonts w:ascii="Arial" w:eastAsia="Times New Roman" w:hAnsi="Arial" w:cs="Arial"/>
                <w:sz w:val="20"/>
                <w:szCs w:val="20"/>
              </w:rPr>
              <w:t>и </w:t>
            </w:r>
            <w:r w:rsidRPr="005F6AE8">
              <w:rPr>
                <w:rFonts w:ascii="Arial" w:eastAsia="Times New Roman" w:hAnsi="Arial" w:cs="Arial"/>
                <w:sz w:val="20"/>
                <w:szCs w:val="20"/>
              </w:rPr>
              <w:t>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находятся </w:t>
            </w:r>
            <w:r>
              <w:rPr>
                <w:rFonts w:ascii="Arial" w:eastAsia="Times New Roman" w:hAnsi="Arial" w:cs="Arial"/>
                <w:sz w:val="20"/>
                <w:szCs w:val="20"/>
              </w:rPr>
              <w:t>под </w:t>
            </w:r>
            <w:r w:rsidRPr="005F6AE8">
              <w:rPr>
                <w:rFonts w:ascii="Arial" w:eastAsia="Times New Roman" w:hAnsi="Arial" w:cs="Arial"/>
                <w:sz w:val="20"/>
                <w:szCs w:val="20"/>
              </w:rPr>
              <w:t>прямым контролем ПАО</w:t>
            </w:r>
            <w:r>
              <w:rPr>
                <w:rFonts w:ascii="Arial" w:eastAsia="Times New Roman" w:hAnsi="Arial" w:cs="Arial"/>
                <w:sz w:val="20"/>
                <w:szCs w:val="20"/>
              </w:rPr>
              <w:t> </w:t>
            </w:r>
            <w:r w:rsidRPr="005F6AE8">
              <w:rPr>
                <w:rFonts w:ascii="Arial" w:eastAsia="Times New Roman" w:hAnsi="Arial" w:cs="Arial"/>
                <w:sz w:val="20"/>
                <w:szCs w:val="20"/>
              </w:rPr>
              <w:t>«ЛУКОЙЛ»</w:t>
            </w:r>
          </w:p>
        </w:tc>
      </w:tr>
      <w:tr w:rsidR="00F14B10" w:rsidRPr="005F6AE8" w14:paraId="3E790626"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40FA3480"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59BCE3B9" w14:textId="5ACA6350" w:rsidR="00F14B10" w:rsidRPr="005F6AE8" w:rsidRDefault="00F14B10" w:rsidP="00D85DCF">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Совет директоров ПАО</w:t>
            </w:r>
            <w:r>
              <w:rPr>
                <w:rFonts w:ascii="Arial" w:eastAsia="Times New Roman" w:hAnsi="Arial" w:cs="Arial"/>
                <w:sz w:val="20"/>
                <w:szCs w:val="20"/>
              </w:rPr>
              <w:t> </w:t>
            </w:r>
            <w:r w:rsidRPr="005F6AE8">
              <w:rPr>
                <w:rFonts w:ascii="Arial" w:eastAsia="Times New Roman" w:hAnsi="Arial" w:cs="Arial"/>
                <w:sz w:val="20"/>
                <w:szCs w:val="20"/>
              </w:rPr>
              <w:t>«ЭЛ5-Энерго», Протокол</w:t>
            </w:r>
            <w:r w:rsidR="00D7375B">
              <w:rPr>
                <w:rFonts w:ascii="Arial" w:eastAsia="Times New Roman" w:hAnsi="Arial" w:cs="Arial"/>
                <w:sz w:val="20"/>
                <w:szCs w:val="20"/>
              </w:rPr>
              <w:t xml:space="preserve"> </w:t>
            </w:r>
            <w:r w:rsidR="00D85DCF" w:rsidRPr="00D85DCF">
              <w:rPr>
                <w:rFonts w:ascii="Arial" w:eastAsia="Times New Roman" w:hAnsi="Arial" w:cs="Arial"/>
                <w:sz w:val="20"/>
                <w:szCs w:val="20"/>
              </w:rPr>
              <w:t>№ 15/25</w:t>
            </w:r>
            <w:r w:rsidR="00D85DCF" w:rsidRPr="001F7C42">
              <w:rPr>
                <w:rFonts w:ascii="Arial" w:eastAsia="Times New Roman" w:hAnsi="Arial" w:cs="Arial"/>
                <w:sz w:val="20"/>
                <w:szCs w:val="20"/>
              </w:rPr>
              <w:t xml:space="preserve"> </w:t>
            </w:r>
            <w:r w:rsidR="00BE36FF">
              <w:rPr>
                <w:rFonts w:ascii="Arial" w:eastAsia="Times New Roman" w:hAnsi="Arial" w:cs="Arial"/>
                <w:sz w:val="20"/>
                <w:szCs w:val="20"/>
              </w:rPr>
              <w:t>от </w:t>
            </w:r>
            <w:r w:rsidR="00BE36FF" w:rsidRPr="005F6AE8">
              <w:rPr>
                <w:rFonts w:ascii="Arial" w:eastAsia="Times New Roman" w:hAnsi="Arial" w:cs="Arial"/>
                <w:sz w:val="20"/>
                <w:szCs w:val="20"/>
              </w:rPr>
              <w:t>14</w:t>
            </w:r>
            <w:r w:rsidR="00BE36FF">
              <w:rPr>
                <w:rFonts w:ascii="Arial" w:eastAsia="Times New Roman" w:hAnsi="Arial" w:cs="Arial"/>
                <w:sz w:val="20"/>
                <w:szCs w:val="20"/>
              </w:rPr>
              <w:t> </w:t>
            </w:r>
            <w:r w:rsidR="00BE36FF" w:rsidRPr="005F6AE8">
              <w:rPr>
                <w:rFonts w:ascii="Arial" w:eastAsia="Times New Roman" w:hAnsi="Arial" w:cs="Arial"/>
                <w:sz w:val="20"/>
                <w:szCs w:val="20"/>
              </w:rPr>
              <w:t>октября 2025</w:t>
            </w:r>
            <w:r w:rsidR="00BE36FF">
              <w:rPr>
                <w:rFonts w:ascii="Arial" w:eastAsia="Times New Roman" w:hAnsi="Arial" w:cs="Arial"/>
                <w:sz w:val="20"/>
                <w:szCs w:val="20"/>
              </w:rPr>
              <w:t> года</w:t>
            </w:r>
            <w:r w:rsidR="00BE36FF" w:rsidRPr="00D254B7">
              <w:rPr>
                <w:rFonts w:ascii="Arial" w:eastAsia="Times New Roman" w:hAnsi="Arial" w:cs="Arial"/>
                <w:sz w:val="20"/>
                <w:szCs w:val="20"/>
              </w:rPr>
              <w:t xml:space="preserve"> </w:t>
            </w:r>
          </w:p>
        </w:tc>
      </w:tr>
    </w:tbl>
    <w:p w14:paraId="43EDC6C2" w14:textId="77777777" w:rsidR="00F14B10" w:rsidRPr="005F6AE8" w:rsidRDefault="00F14B10" w:rsidP="00C010F8">
      <w:pPr>
        <w:widowControl w:val="0"/>
        <w:autoSpaceDE w:val="0"/>
        <w:autoSpaceDN w:val="0"/>
        <w:adjustRightInd w:val="0"/>
        <w:spacing w:before="20" w:after="40"/>
        <w:ind w:firstLine="0"/>
        <w:rPr>
          <w:rFonts w:ascii="Times New Roman" w:eastAsia="Times New Roman" w:hAnsi="Times New Roman" w:cs="Times New Roman"/>
          <w:sz w:val="20"/>
          <w:szCs w:val="20"/>
          <w:lang w:eastAsia="ru-RU"/>
        </w:rPr>
      </w:pPr>
    </w:p>
    <w:p w14:paraId="13EEC9FC" w14:textId="77777777" w:rsidR="00F14B10" w:rsidRPr="005F6AE8" w:rsidRDefault="00F14B10" w:rsidP="00A64FCE">
      <w:pPr>
        <w:keepNext/>
        <w:widowControl w:val="0"/>
        <w:autoSpaceDE w:val="0"/>
        <w:autoSpaceDN w:val="0"/>
        <w:adjustRightInd w:val="0"/>
        <w:spacing w:before="20" w:after="40"/>
        <w:ind w:firstLine="0"/>
        <w:jc w:val="both"/>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Сделка 16</w:t>
      </w:r>
    </w:p>
    <w:tbl>
      <w:tblPr>
        <w:tblStyle w:val="49"/>
        <w:tblW w:w="0" w:type="auto"/>
        <w:tblInd w:w="0" w:type="dxa"/>
        <w:tblLook w:val="04A0" w:firstRow="1" w:lastRow="0" w:firstColumn="1" w:lastColumn="0" w:noHBand="0" w:noVBand="1"/>
      </w:tblPr>
      <w:tblGrid>
        <w:gridCol w:w="2689"/>
        <w:gridCol w:w="6656"/>
      </w:tblGrid>
      <w:tr w:rsidR="00F14B10" w:rsidRPr="005F6AE8" w14:paraId="2B3394E5"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4AC7834A"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6304974E"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Стороны Соглашения: ООО</w:t>
            </w:r>
            <w:r>
              <w:rPr>
                <w:rFonts w:ascii="Arial" w:eastAsia="Times New Roman" w:hAnsi="Arial" w:cs="Arial"/>
                <w:sz w:val="20"/>
                <w:szCs w:val="20"/>
              </w:rPr>
              <w:t> </w:t>
            </w:r>
            <w:r w:rsidRPr="005F6AE8">
              <w:rPr>
                <w:rFonts w:ascii="Arial" w:eastAsia="Times New Roman" w:hAnsi="Arial" w:cs="Arial"/>
                <w:sz w:val="20"/>
                <w:szCs w:val="20"/>
              </w:rPr>
              <w:t>«ЛУКОЙЛ-Волгоградэнерго»</w:t>
            </w:r>
            <w:r w:rsidRPr="00D254B7">
              <w:rPr>
                <w:rFonts w:ascii="Arial" w:eastAsia="Times New Roman" w:hAnsi="Arial" w:cs="Arial"/>
                <w:sz w:val="20"/>
                <w:szCs w:val="20"/>
              </w:rPr>
              <w:t xml:space="preserve"> – </w:t>
            </w:r>
            <w:r w:rsidRPr="005F6AE8">
              <w:rPr>
                <w:rFonts w:ascii="Arial" w:eastAsia="Times New Roman" w:hAnsi="Arial" w:cs="Arial"/>
                <w:sz w:val="20"/>
                <w:szCs w:val="20"/>
              </w:rPr>
              <w:t>«Арендодатель», ООО</w:t>
            </w:r>
            <w:r>
              <w:rPr>
                <w:rFonts w:ascii="Arial" w:eastAsia="Times New Roman" w:hAnsi="Arial" w:cs="Arial"/>
                <w:sz w:val="20"/>
                <w:szCs w:val="20"/>
              </w:rPr>
              <w:t> </w:t>
            </w:r>
            <w:r w:rsidRPr="005F6AE8">
              <w:rPr>
                <w:rFonts w:ascii="Arial" w:eastAsia="Times New Roman" w:hAnsi="Arial" w:cs="Arial"/>
                <w:sz w:val="20"/>
                <w:szCs w:val="20"/>
              </w:rPr>
              <w:t>«ЛУКОЙЛ-ЦУР»</w:t>
            </w:r>
            <w:r w:rsidRPr="00D254B7">
              <w:rPr>
                <w:rFonts w:ascii="Arial" w:eastAsia="Times New Roman" w:hAnsi="Arial" w:cs="Arial"/>
                <w:sz w:val="20"/>
                <w:szCs w:val="20"/>
              </w:rPr>
              <w:t xml:space="preserve"> – </w:t>
            </w:r>
            <w:r w:rsidRPr="005F6AE8">
              <w:rPr>
                <w:rFonts w:ascii="Arial" w:eastAsia="Times New Roman" w:hAnsi="Arial" w:cs="Arial"/>
                <w:sz w:val="20"/>
                <w:szCs w:val="20"/>
              </w:rPr>
              <w:t>«Первоначальный Арендатор», ПАО</w:t>
            </w:r>
            <w:r>
              <w:rPr>
                <w:rFonts w:ascii="Arial" w:eastAsia="Times New Roman" w:hAnsi="Arial" w:cs="Arial"/>
                <w:sz w:val="20"/>
                <w:szCs w:val="20"/>
              </w:rPr>
              <w:t> </w:t>
            </w:r>
            <w:r w:rsidRPr="005F6AE8">
              <w:rPr>
                <w:rFonts w:ascii="Arial" w:eastAsia="Times New Roman" w:hAnsi="Arial" w:cs="Arial"/>
                <w:sz w:val="20"/>
                <w:szCs w:val="20"/>
              </w:rPr>
              <w:t>«ЭЛ5-Энерго»</w:t>
            </w:r>
            <w:r w:rsidRPr="00D254B7">
              <w:rPr>
                <w:rFonts w:ascii="Arial" w:eastAsia="Times New Roman" w:hAnsi="Arial" w:cs="Arial"/>
                <w:sz w:val="20"/>
                <w:szCs w:val="20"/>
              </w:rPr>
              <w:t xml:space="preserve"> – </w:t>
            </w:r>
            <w:r w:rsidRPr="005F6AE8">
              <w:rPr>
                <w:rFonts w:ascii="Arial" w:eastAsia="Times New Roman" w:hAnsi="Arial" w:cs="Arial"/>
                <w:sz w:val="20"/>
                <w:szCs w:val="20"/>
              </w:rPr>
              <w:t>«Новый Арендатор».</w:t>
            </w:r>
          </w:p>
          <w:p w14:paraId="422D7AFB"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Предмет Соглашения: передача прав </w:t>
            </w:r>
            <w:r>
              <w:rPr>
                <w:rFonts w:ascii="Arial" w:eastAsia="Times New Roman" w:hAnsi="Arial" w:cs="Arial"/>
                <w:sz w:val="20"/>
                <w:szCs w:val="20"/>
              </w:rPr>
              <w:t>и </w:t>
            </w:r>
            <w:r w:rsidRPr="005F6AE8">
              <w:rPr>
                <w:rFonts w:ascii="Arial" w:eastAsia="Times New Roman" w:hAnsi="Arial" w:cs="Arial"/>
                <w:sz w:val="20"/>
                <w:szCs w:val="20"/>
              </w:rPr>
              <w:t xml:space="preserve">обязанностей </w:t>
            </w:r>
            <w:r>
              <w:rPr>
                <w:rFonts w:ascii="Arial" w:eastAsia="Times New Roman" w:hAnsi="Arial" w:cs="Arial"/>
                <w:sz w:val="20"/>
                <w:szCs w:val="20"/>
              </w:rPr>
              <w:t>по </w:t>
            </w:r>
            <w:r w:rsidRPr="005F6AE8">
              <w:rPr>
                <w:rFonts w:ascii="Arial" w:eastAsia="Times New Roman" w:hAnsi="Arial" w:cs="Arial"/>
                <w:sz w:val="20"/>
                <w:szCs w:val="20"/>
              </w:rPr>
              <w:t>договору аренды имущества между ООО</w:t>
            </w:r>
            <w:r>
              <w:rPr>
                <w:rFonts w:ascii="Arial" w:eastAsia="Times New Roman" w:hAnsi="Arial" w:cs="Arial"/>
                <w:sz w:val="20"/>
                <w:szCs w:val="20"/>
              </w:rPr>
              <w:t> </w:t>
            </w:r>
            <w:r w:rsidRPr="005F6AE8">
              <w:rPr>
                <w:rFonts w:ascii="Arial" w:eastAsia="Times New Roman" w:hAnsi="Arial" w:cs="Arial"/>
                <w:sz w:val="20"/>
                <w:szCs w:val="20"/>
              </w:rPr>
              <w:t xml:space="preserve">«ЛУКОЙЛ-Волгоградэнерго» </w:t>
            </w:r>
            <w:r>
              <w:rPr>
                <w:rFonts w:ascii="Arial" w:eastAsia="Times New Roman" w:hAnsi="Arial" w:cs="Arial"/>
                <w:sz w:val="20"/>
                <w:szCs w:val="20"/>
              </w:rPr>
              <w:t>и </w:t>
            </w:r>
            <w:r w:rsidRPr="005F6AE8">
              <w:rPr>
                <w:rFonts w:ascii="Arial" w:eastAsia="Times New Roman" w:hAnsi="Arial" w:cs="Arial"/>
                <w:sz w:val="20"/>
                <w:szCs w:val="20"/>
              </w:rPr>
              <w:t>ООО</w:t>
            </w:r>
            <w:r>
              <w:rPr>
                <w:rFonts w:ascii="Arial" w:eastAsia="Times New Roman" w:hAnsi="Arial" w:cs="Arial"/>
                <w:sz w:val="20"/>
                <w:szCs w:val="20"/>
              </w:rPr>
              <w:t> </w:t>
            </w:r>
            <w:r w:rsidRPr="005F6AE8">
              <w:rPr>
                <w:rFonts w:ascii="Arial" w:eastAsia="Times New Roman" w:hAnsi="Arial" w:cs="Arial"/>
                <w:sz w:val="20"/>
                <w:szCs w:val="20"/>
              </w:rPr>
              <w:t xml:space="preserve">«ЛУКОЙЛ-ЦУР» </w:t>
            </w:r>
            <w:r>
              <w:rPr>
                <w:rFonts w:ascii="Arial" w:eastAsia="Times New Roman" w:hAnsi="Arial" w:cs="Arial"/>
                <w:sz w:val="20"/>
                <w:szCs w:val="20"/>
              </w:rPr>
              <w:t>от </w:t>
            </w:r>
            <w:r w:rsidRPr="005F6AE8">
              <w:rPr>
                <w:rFonts w:ascii="Arial" w:eastAsia="Times New Roman" w:hAnsi="Arial" w:cs="Arial"/>
                <w:sz w:val="20"/>
                <w:szCs w:val="20"/>
              </w:rPr>
              <w:t xml:space="preserve">01.08.2016 </w:t>
            </w:r>
            <w:r w:rsidRPr="00D254B7">
              <w:rPr>
                <w:rFonts w:ascii="Arial" w:eastAsia="Times New Roman" w:hAnsi="Arial" w:cs="Arial"/>
                <w:sz w:val="20"/>
                <w:szCs w:val="20"/>
              </w:rPr>
              <w:t>№ </w:t>
            </w:r>
            <w:r w:rsidRPr="005F6AE8">
              <w:rPr>
                <w:rFonts w:ascii="Arial" w:eastAsia="Times New Roman" w:hAnsi="Arial" w:cs="Arial"/>
                <w:sz w:val="20"/>
                <w:szCs w:val="20"/>
              </w:rPr>
              <w:t xml:space="preserve">160017/9/2016 («Договор») </w:t>
            </w:r>
            <w:r>
              <w:rPr>
                <w:rFonts w:ascii="Arial" w:eastAsia="Times New Roman" w:hAnsi="Arial" w:cs="Arial"/>
                <w:sz w:val="20"/>
                <w:szCs w:val="20"/>
              </w:rPr>
              <w:t>в </w:t>
            </w:r>
            <w:r w:rsidRPr="005F6AE8">
              <w:rPr>
                <w:rFonts w:ascii="Arial" w:eastAsia="Times New Roman" w:hAnsi="Arial" w:cs="Arial"/>
                <w:sz w:val="20"/>
                <w:szCs w:val="20"/>
              </w:rPr>
              <w:t xml:space="preserve">соответствии </w:t>
            </w:r>
            <w:r>
              <w:rPr>
                <w:rFonts w:ascii="Arial" w:eastAsia="Times New Roman" w:hAnsi="Arial" w:cs="Arial"/>
                <w:sz w:val="20"/>
                <w:szCs w:val="20"/>
              </w:rPr>
              <w:t>со </w:t>
            </w:r>
            <w:r w:rsidRPr="005F6AE8">
              <w:rPr>
                <w:rFonts w:ascii="Arial" w:eastAsia="Times New Roman" w:hAnsi="Arial" w:cs="Arial"/>
                <w:sz w:val="20"/>
                <w:szCs w:val="20"/>
              </w:rPr>
              <w:t>ст. 392.3 Гражданского кодекса Российской Федерации.</w:t>
            </w:r>
          </w:p>
          <w:p w14:paraId="65D3BB62"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Предмет Договора: аренда нежилого помещения площадью 80,4</w:t>
            </w:r>
            <w:r>
              <w:rPr>
                <w:rFonts w:ascii="Arial" w:eastAsia="Times New Roman" w:hAnsi="Arial" w:cs="Arial"/>
                <w:sz w:val="20"/>
                <w:szCs w:val="20"/>
              </w:rPr>
              <w:t> м</w:t>
            </w:r>
            <w:r w:rsidRPr="00D254B7">
              <w:rPr>
                <w:rFonts w:ascii="Arial" w:eastAsia="Times New Roman" w:hAnsi="Arial" w:cs="Arial"/>
                <w:sz w:val="20"/>
                <w:szCs w:val="20"/>
                <w:vertAlign w:val="superscript"/>
              </w:rPr>
              <w:t>2</w:t>
            </w:r>
            <w:r w:rsidRPr="005F6AE8">
              <w:rPr>
                <w:rFonts w:ascii="Arial" w:eastAsia="Times New Roman" w:hAnsi="Arial" w:cs="Arial"/>
                <w:sz w:val="20"/>
                <w:szCs w:val="20"/>
              </w:rPr>
              <w:t xml:space="preserve"> </w:t>
            </w:r>
            <w:r>
              <w:rPr>
                <w:rFonts w:ascii="Arial" w:eastAsia="Times New Roman" w:hAnsi="Arial" w:cs="Arial"/>
                <w:sz w:val="20"/>
                <w:szCs w:val="20"/>
              </w:rPr>
              <w:t>в </w:t>
            </w:r>
            <w:r w:rsidRPr="005F6AE8">
              <w:rPr>
                <w:rFonts w:ascii="Arial" w:eastAsia="Times New Roman" w:hAnsi="Arial" w:cs="Arial"/>
                <w:sz w:val="20"/>
                <w:szCs w:val="20"/>
              </w:rPr>
              <w:t xml:space="preserve">здании Административного корпуса (лит. А-3), расположенного </w:t>
            </w:r>
            <w:r>
              <w:rPr>
                <w:rFonts w:ascii="Arial" w:eastAsia="Times New Roman" w:hAnsi="Arial" w:cs="Arial"/>
                <w:sz w:val="20"/>
                <w:szCs w:val="20"/>
              </w:rPr>
              <w:t>по </w:t>
            </w:r>
            <w:r w:rsidRPr="005F6AE8">
              <w:rPr>
                <w:rFonts w:ascii="Arial" w:eastAsia="Times New Roman" w:hAnsi="Arial" w:cs="Arial"/>
                <w:sz w:val="20"/>
                <w:szCs w:val="20"/>
              </w:rPr>
              <w:t xml:space="preserve">адресу: Волгоградская область, г. Волжский, дорога 7-я Автодорога, 19, </w:t>
            </w:r>
            <w:r>
              <w:rPr>
                <w:rFonts w:ascii="Arial" w:eastAsia="Times New Roman" w:hAnsi="Arial" w:cs="Arial"/>
                <w:sz w:val="20"/>
                <w:szCs w:val="20"/>
              </w:rPr>
              <w:t>а </w:t>
            </w:r>
            <w:r w:rsidRPr="005F6AE8">
              <w:rPr>
                <w:rFonts w:ascii="Arial" w:eastAsia="Times New Roman" w:hAnsi="Arial" w:cs="Arial"/>
                <w:sz w:val="20"/>
                <w:szCs w:val="20"/>
              </w:rPr>
              <w:t xml:space="preserve">также оборудование </w:t>
            </w:r>
            <w:r>
              <w:rPr>
                <w:rFonts w:ascii="Arial" w:eastAsia="Times New Roman" w:hAnsi="Arial" w:cs="Arial"/>
                <w:sz w:val="20"/>
                <w:szCs w:val="20"/>
              </w:rPr>
              <w:t>и </w:t>
            </w:r>
            <w:r w:rsidRPr="005F6AE8">
              <w:rPr>
                <w:rFonts w:ascii="Arial" w:eastAsia="Times New Roman" w:hAnsi="Arial" w:cs="Arial"/>
                <w:sz w:val="20"/>
                <w:szCs w:val="20"/>
              </w:rPr>
              <w:t xml:space="preserve">(или) другое имущество, передаваемое вместе </w:t>
            </w:r>
            <w:r>
              <w:rPr>
                <w:rFonts w:ascii="Arial" w:eastAsia="Times New Roman" w:hAnsi="Arial" w:cs="Arial"/>
                <w:sz w:val="20"/>
                <w:szCs w:val="20"/>
              </w:rPr>
              <w:t>с </w:t>
            </w:r>
            <w:r w:rsidRPr="005F6AE8">
              <w:rPr>
                <w:rFonts w:ascii="Arial" w:eastAsia="Times New Roman" w:hAnsi="Arial" w:cs="Arial"/>
                <w:sz w:val="20"/>
                <w:szCs w:val="20"/>
              </w:rPr>
              <w:t>недвижимым имуществом.</w:t>
            </w:r>
          </w:p>
          <w:p w14:paraId="06C89465"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Срок аренды </w:t>
            </w:r>
            <w:r>
              <w:rPr>
                <w:rFonts w:ascii="Arial" w:eastAsia="Times New Roman" w:hAnsi="Arial" w:cs="Arial"/>
                <w:sz w:val="20"/>
                <w:szCs w:val="20"/>
              </w:rPr>
              <w:t>по </w:t>
            </w:r>
            <w:r w:rsidRPr="005F6AE8">
              <w:rPr>
                <w:rFonts w:ascii="Arial" w:eastAsia="Times New Roman" w:hAnsi="Arial" w:cs="Arial"/>
                <w:sz w:val="20"/>
                <w:szCs w:val="20"/>
              </w:rPr>
              <w:t xml:space="preserve">Договору: </w:t>
            </w:r>
            <w:r>
              <w:rPr>
                <w:rFonts w:ascii="Arial" w:eastAsia="Times New Roman" w:hAnsi="Arial" w:cs="Arial"/>
                <w:sz w:val="20"/>
                <w:szCs w:val="20"/>
              </w:rPr>
              <w:t>до </w:t>
            </w:r>
            <w:r w:rsidRPr="005F6AE8">
              <w:rPr>
                <w:rFonts w:ascii="Arial" w:eastAsia="Times New Roman" w:hAnsi="Arial" w:cs="Arial"/>
                <w:sz w:val="20"/>
                <w:szCs w:val="20"/>
              </w:rPr>
              <w:t>31.08.2026</w:t>
            </w:r>
            <w:r>
              <w:rPr>
                <w:rFonts w:ascii="Arial" w:eastAsia="Times New Roman" w:hAnsi="Arial" w:cs="Arial"/>
                <w:sz w:val="20"/>
                <w:szCs w:val="20"/>
              </w:rPr>
              <w:t> с </w:t>
            </w:r>
            <w:r w:rsidRPr="005F6AE8">
              <w:rPr>
                <w:rFonts w:ascii="Arial" w:eastAsia="Times New Roman" w:hAnsi="Arial" w:cs="Arial"/>
                <w:sz w:val="20"/>
                <w:szCs w:val="20"/>
              </w:rPr>
              <w:t xml:space="preserve">возможностью автоматической пролонгации </w:t>
            </w:r>
            <w:r>
              <w:rPr>
                <w:rFonts w:ascii="Arial" w:eastAsia="Times New Roman" w:hAnsi="Arial" w:cs="Arial"/>
                <w:sz w:val="20"/>
                <w:szCs w:val="20"/>
              </w:rPr>
              <w:t>на </w:t>
            </w:r>
            <w:r w:rsidRPr="005F6AE8">
              <w:rPr>
                <w:rFonts w:ascii="Arial" w:eastAsia="Times New Roman" w:hAnsi="Arial" w:cs="Arial"/>
                <w:sz w:val="20"/>
                <w:szCs w:val="20"/>
              </w:rPr>
              <w:t>11</w:t>
            </w:r>
            <w:r>
              <w:rPr>
                <w:rFonts w:ascii="Arial" w:eastAsia="Times New Roman" w:hAnsi="Arial" w:cs="Arial"/>
                <w:sz w:val="20"/>
                <w:szCs w:val="20"/>
              </w:rPr>
              <w:t> </w:t>
            </w:r>
            <w:r w:rsidRPr="005F6AE8">
              <w:rPr>
                <w:rFonts w:ascii="Arial" w:eastAsia="Times New Roman" w:hAnsi="Arial" w:cs="Arial"/>
                <w:sz w:val="20"/>
                <w:szCs w:val="20"/>
              </w:rPr>
              <w:t>месяцев.</w:t>
            </w:r>
          </w:p>
          <w:p w14:paraId="57F1887C" w14:textId="71E748F1"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Арендная плата </w:t>
            </w:r>
            <w:r>
              <w:rPr>
                <w:rFonts w:ascii="Arial" w:eastAsia="Times New Roman" w:hAnsi="Arial" w:cs="Arial"/>
                <w:sz w:val="20"/>
                <w:szCs w:val="20"/>
              </w:rPr>
              <w:t>по </w:t>
            </w:r>
            <w:r w:rsidRPr="005F6AE8">
              <w:rPr>
                <w:rFonts w:ascii="Arial" w:eastAsia="Times New Roman" w:hAnsi="Arial" w:cs="Arial"/>
                <w:sz w:val="20"/>
                <w:szCs w:val="20"/>
              </w:rPr>
              <w:t xml:space="preserve">Договору состоит: </w:t>
            </w:r>
          </w:p>
          <w:p w14:paraId="680DD3D0" w14:textId="50E63CE9" w:rsidR="00F14B10" w:rsidRPr="005F6AE8" w:rsidRDefault="00BE36FF" w:rsidP="00C010F8">
            <w:pPr>
              <w:widowControl w:val="0"/>
              <w:numPr>
                <w:ilvl w:val="0"/>
                <w:numId w:val="50"/>
              </w:numPr>
              <w:autoSpaceDE w:val="0"/>
              <w:autoSpaceDN w:val="0"/>
              <w:adjustRightInd w:val="0"/>
              <w:spacing w:before="20" w:after="40"/>
              <w:ind w:firstLine="0"/>
              <w:contextualSpacing/>
              <w:jc w:val="both"/>
              <w:rPr>
                <w:rFonts w:ascii="Arial" w:eastAsia="Times New Roman" w:hAnsi="Arial" w:cs="Arial"/>
                <w:sz w:val="20"/>
                <w:szCs w:val="20"/>
              </w:rPr>
            </w:pPr>
            <w:r w:rsidRPr="005F6AE8">
              <w:rPr>
                <w:rFonts w:ascii="Arial" w:eastAsia="Times New Roman" w:hAnsi="Arial" w:cs="Arial"/>
                <w:sz w:val="20"/>
                <w:szCs w:val="20"/>
              </w:rPr>
              <w:t xml:space="preserve">из </w:t>
            </w:r>
            <w:r>
              <w:rPr>
                <w:rFonts w:ascii="Arial" w:eastAsia="Times New Roman" w:hAnsi="Arial" w:cs="Arial"/>
                <w:sz w:val="20"/>
                <w:szCs w:val="20"/>
              </w:rPr>
              <w:t>п</w:t>
            </w:r>
            <w:r w:rsidRPr="005F6AE8">
              <w:rPr>
                <w:rFonts w:ascii="Arial" w:eastAsia="Times New Roman" w:hAnsi="Arial" w:cs="Arial"/>
                <w:sz w:val="20"/>
                <w:szCs w:val="20"/>
              </w:rPr>
              <w:t xml:space="preserve">латы </w:t>
            </w:r>
            <w:r w:rsidR="00F14B10">
              <w:rPr>
                <w:rFonts w:ascii="Arial" w:eastAsia="Times New Roman" w:hAnsi="Arial" w:cs="Arial"/>
                <w:sz w:val="20"/>
                <w:szCs w:val="20"/>
              </w:rPr>
              <w:t>за </w:t>
            </w:r>
            <w:r w:rsidR="00F14B10" w:rsidRPr="005F6AE8">
              <w:rPr>
                <w:rFonts w:ascii="Arial" w:eastAsia="Times New Roman" w:hAnsi="Arial" w:cs="Arial"/>
                <w:sz w:val="20"/>
                <w:szCs w:val="20"/>
              </w:rPr>
              <w:t xml:space="preserve">помещения административно-бытового назначения </w:t>
            </w:r>
            <w:r w:rsidR="00F14B10">
              <w:rPr>
                <w:rFonts w:ascii="Arial" w:eastAsia="Times New Roman" w:hAnsi="Arial" w:cs="Arial"/>
                <w:sz w:val="20"/>
                <w:szCs w:val="20"/>
              </w:rPr>
              <w:t>в </w:t>
            </w:r>
            <w:r w:rsidR="00F14B10" w:rsidRPr="005F6AE8">
              <w:rPr>
                <w:rFonts w:ascii="Arial" w:eastAsia="Times New Roman" w:hAnsi="Arial" w:cs="Arial"/>
                <w:sz w:val="20"/>
                <w:szCs w:val="20"/>
              </w:rPr>
              <w:t xml:space="preserve">здании АБК </w:t>
            </w:r>
            <w:r w:rsidR="00F14B10">
              <w:rPr>
                <w:rFonts w:ascii="Arial" w:eastAsia="Times New Roman" w:hAnsi="Arial" w:cs="Arial"/>
                <w:sz w:val="20"/>
                <w:szCs w:val="20"/>
              </w:rPr>
              <w:t>в </w:t>
            </w:r>
            <w:r w:rsidR="00F14B10" w:rsidRPr="005F6AE8">
              <w:rPr>
                <w:rFonts w:ascii="Arial" w:eastAsia="Times New Roman" w:hAnsi="Arial" w:cs="Arial"/>
                <w:sz w:val="20"/>
                <w:szCs w:val="20"/>
              </w:rPr>
              <w:t>размере 19</w:t>
            </w:r>
            <w:r w:rsidR="00F14B10">
              <w:rPr>
                <w:rFonts w:ascii="Arial" w:eastAsia="Times New Roman" w:hAnsi="Arial" w:cs="Arial"/>
                <w:sz w:val="20"/>
                <w:szCs w:val="20"/>
              </w:rPr>
              <w:t> </w:t>
            </w:r>
            <w:r w:rsidR="00F14B10" w:rsidRPr="005F6AE8">
              <w:rPr>
                <w:rFonts w:ascii="Arial" w:eastAsia="Times New Roman" w:hAnsi="Arial" w:cs="Arial"/>
                <w:sz w:val="20"/>
                <w:szCs w:val="20"/>
              </w:rPr>
              <w:t>080,80</w:t>
            </w:r>
            <w:r w:rsidR="00F14B10">
              <w:rPr>
                <w:rFonts w:ascii="Arial" w:eastAsia="Times New Roman" w:hAnsi="Arial" w:cs="Arial"/>
                <w:sz w:val="20"/>
                <w:szCs w:val="20"/>
              </w:rPr>
              <w:t> </w:t>
            </w:r>
            <w:r w:rsidR="00F14B10" w:rsidRPr="005F6AE8">
              <w:rPr>
                <w:rFonts w:ascii="Arial" w:eastAsia="Times New Roman" w:hAnsi="Arial" w:cs="Arial"/>
                <w:sz w:val="20"/>
                <w:szCs w:val="20"/>
              </w:rPr>
              <w:t xml:space="preserve">руб. </w:t>
            </w:r>
            <w:r w:rsidR="00F14B10">
              <w:rPr>
                <w:rFonts w:ascii="Arial" w:eastAsia="Times New Roman" w:hAnsi="Arial" w:cs="Arial"/>
                <w:sz w:val="20"/>
                <w:szCs w:val="20"/>
              </w:rPr>
              <w:t>в </w:t>
            </w:r>
            <w:r w:rsidR="00F14B10" w:rsidRPr="005F6AE8">
              <w:rPr>
                <w:rFonts w:ascii="Arial" w:eastAsia="Times New Roman" w:hAnsi="Arial" w:cs="Arial"/>
                <w:sz w:val="20"/>
                <w:szCs w:val="20"/>
              </w:rPr>
              <w:t xml:space="preserve">месяц, </w:t>
            </w:r>
            <w:r w:rsidR="00F14B10">
              <w:rPr>
                <w:rFonts w:ascii="Arial" w:eastAsia="Times New Roman" w:hAnsi="Arial" w:cs="Arial"/>
                <w:sz w:val="20"/>
                <w:szCs w:val="20"/>
              </w:rPr>
              <w:t>не </w:t>
            </w:r>
            <w:r w:rsidR="00F14B10" w:rsidRPr="005F6AE8">
              <w:rPr>
                <w:rFonts w:ascii="Arial" w:eastAsia="Times New Roman" w:hAnsi="Arial" w:cs="Arial"/>
                <w:sz w:val="20"/>
                <w:szCs w:val="20"/>
              </w:rPr>
              <w:t>считая НДС;</w:t>
            </w:r>
          </w:p>
          <w:p w14:paraId="7583B970" w14:textId="2BBB9E1F" w:rsidR="00F14B10" w:rsidRPr="005F6AE8" w:rsidRDefault="00BE36FF" w:rsidP="00C010F8">
            <w:pPr>
              <w:widowControl w:val="0"/>
              <w:numPr>
                <w:ilvl w:val="0"/>
                <w:numId w:val="50"/>
              </w:numPr>
              <w:autoSpaceDE w:val="0"/>
              <w:autoSpaceDN w:val="0"/>
              <w:adjustRightInd w:val="0"/>
              <w:spacing w:before="20" w:after="40"/>
              <w:ind w:firstLine="0"/>
              <w:contextualSpacing/>
              <w:jc w:val="both"/>
              <w:rPr>
                <w:rFonts w:ascii="Arial" w:eastAsia="Times New Roman" w:hAnsi="Arial" w:cs="Arial"/>
                <w:sz w:val="20"/>
                <w:szCs w:val="20"/>
              </w:rPr>
            </w:pPr>
            <w:r>
              <w:rPr>
                <w:rFonts w:ascii="Arial" w:eastAsia="Times New Roman" w:hAnsi="Arial" w:cs="Arial"/>
                <w:sz w:val="20"/>
                <w:szCs w:val="20"/>
              </w:rPr>
              <w:t>в</w:t>
            </w:r>
            <w:r w:rsidRPr="005F6AE8">
              <w:rPr>
                <w:rFonts w:ascii="Arial" w:eastAsia="Times New Roman" w:hAnsi="Arial" w:cs="Arial"/>
                <w:sz w:val="20"/>
                <w:szCs w:val="20"/>
              </w:rPr>
              <w:t xml:space="preserve">озмещения </w:t>
            </w:r>
            <w:r w:rsidR="00F14B10" w:rsidRPr="005F6AE8">
              <w:rPr>
                <w:rFonts w:ascii="Arial" w:eastAsia="Times New Roman" w:hAnsi="Arial" w:cs="Arial"/>
                <w:sz w:val="20"/>
                <w:szCs w:val="20"/>
              </w:rPr>
              <w:t xml:space="preserve">затрат </w:t>
            </w:r>
            <w:r w:rsidR="00F14B10">
              <w:rPr>
                <w:rFonts w:ascii="Arial" w:eastAsia="Times New Roman" w:hAnsi="Arial" w:cs="Arial"/>
                <w:sz w:val="20"/>
                <w:szCs w:val="20"/>
              </w:rPr>
              <w:t>за </w:t>
            </w:r>
            <w:r w:rsidR="00F14B10" w:rsidRPr="005F6AE8">
              <w:rPr>
                <w:rFonts w:ascii="Arial" w:eastAsia="Times New Roman" w:hAnsi="Arial" w:cs="Arial"/>
                <w:sz w:val="20"/>
                <w:szCs w:val="20"/>
              </w:rPr>
              <w:t xml:space="preserve">потребленные энергоресурсы, </w:t>
            </w:r>
            <w:r w:rsidR="00F14B10">
              <w:rPr>
                <w:rFonts w:ascii="Arial" w:eastAsia="Times New Roman" w:hAnsi="Arial" w:cs="Arial"/>
                <w:sz w:val="20"/>
                <w:szCs w:val="20"/>
              </w:rPr>
              <w:t>а </w:t>
            </w:r>
            <w:r w:rsidR="00F14B10" w:rsidRPr="005F6AE8">
              <w:rPr>
                <w:rFonts w:ascii="Arial" w:eastAsia="Times New Roman" w:hAnsi="Arial" w:cs="Arial"/>
                <w:sz w:val="20"/>
                <w:szCs w:val="20"/>
              </w:rPr>
              <w:t xml:space="preserve">также стоимости предоставления оборудования </w:t>
            </w:r>
            <w:r w:rsidR="00F14B10">
              <w:rPr>
                <w:rFonts w:ascii="Arial" w:eastAsia="Times New Roman" w:hAnsi="Arial" w:cs="Arial"/>
                <w:sz w:val="20"/>
                <w:szCs w:val="20"/>
              </w:rPr>
              <w:t>и </w:t>
            </w:r>
            <w:r w:rsidR="00F14B10" w:rsidRPr="005F6AE8">
              <w:rPr>
                <w:rFonts w:ascii="Arial" w:eastAsia="Times New Roman" w:hAnsi="Arial" w:cs="Arial"/>
                <w:sz w:val="20"/>
                <w:szCs w:val="20"/>
              </w:rPr>
              <w:t xml:space="preserve">доступа </w:t>
            </w:r>
            <w:r w:rsidR="00F14B10">
              <w:rPr>
                <w:rFonts w:ascii="Arial" w:eastAsia="Times New Roman" w:hAnsi="Arial" w:cs="Arial"/>
                <w:sz w:val="20"/>
                <w:szCs w:val="20"/>
              </w:rPr>
              <w:t>к </w:t>
            </w:r>
            <w:r w:rsidR="00F14B10" w:rsidRPr="005F6AE8">
              <w:rPr>
                <w:rFonts w:ascii="Arial" w:eastAsia="Times New Roman" w:hAnsi="Arial" w:cs="Arial"/>
                <w:sz w:val="20"/>
                <w:szCs w:val="20"/>
              </w:rPr>
              <w:t xml:space="preserve">информационным услугам </w:t>
            </w:r>
            <w:r w:rsidR="00F14B10">
              <w:rPr>
                <w:rFonts w:ascii="Arial" w:eastAsia="Times New Roman" w:hAnsi="Arial" w:cs="Arial"/>
                <w:sz w:val="20"/>
                <w:szCs w:val="20"/>
              </w:rPr>
              <w:t>в </w:t>
            </w:r>
            <w:r w:rsidR="00F14B10" w:rsidRPr="005F6AE8">
              <w:rPr>
                <w:rFonts w:ascii="Arial" w:eastAsia="Times New Roman" w:hAnsi="Arial" w:cs="Arial"/>
                <w:sz w:val="20"/>
                <w:szCs w:val="20"/>
              </w:rPr>
              <w:t>размере 21</w:t>
            </w:r>
            <w:r w:rsidR="00F14B10">
              <w:rPr>
                <w:rFonts w:ascii="Arial" w:eastAsia="Times New Roman" w:hAnsi="Arial" w:cs="Arial"/>
                <w:sz w:val="20"/>
                <w:szCs w:val="20"/>
              </w:rPr>
              <w:t> </w:t>
            </w:r>
            <w:r w:rsidR="00F14B10" w:rsidRPr="005F6AE8">
              <w:rPr>
                <w:rFonts w:ascii="Arial" w:eastAsia="Times New Roman" w:hAnsi="Arial" w:cs="Arial"/>
                <w:sz w:val="20"/>
                <w:szCs w:val="20"/>
              </w:rPr>
              <w:t>716,43</w:t>
            </w:r>
            <w:r w:rsidR="00F14B10">
              <w:rPr>
                <w:rFonts w:ascii="Arial" w:eastAsia="Times New Roman" w:hAnsi="Arial" w:cs="Arial"/>
                <w:sz w:val="20"/>
                <w:szCs w:val="20"/>
              </w:rPr>
              <w:t> </w:t>
            </w:r>
            <w:r w:rsidR="00F14B10" w:rsidRPr="005F6AE8">
              <w:rPr>
                <w:rFonts w:ascii="Arial" w:eastAsia="Times New Roman" w:hAnsi="Arial" w:cs="Arial"/>
                <w:sz w:val="20"/>
                <w:szCs w:val="20"/>
              </w:rPr>
              <w:t xml:space="preserve">руб. </w:t>
            </w:r>
            <w:r w:rsidR="00F14B10">
              <w:rPr>
                <w:rFonts w:ascii="Arial" w:eastAsia="Times New Roman" w:hAnsi="Arial" w:cs="Arial"/>
                <w:sz w:val="20"/>
                <w:szCs w:val="20"/>
              </w:rPr>
              <w:t>в </w:t>
            </w:r>
            <w:r w:rsidR="00F14B10" w:rsidRPr="005F6AE8">
              <w:rPr>
                <w:rFonts w:ascii="Arial" w:eastAsia="Times New Roman" w:hAnsi="Arial" w:cs="Arial"/>
                <w:sz w:val="20"/>
                <w:szCs w:val="20"/>
              </w:rPr>
              <w:t xml:space="preserve">месяц, </w:t>
            </w:r>
            <w:r w:rsidR="00F14B10">
              <w:rPr>
                <w:rFonts w:ascii="Arial" w:eastAsia="Times New Roman" w:hAnsi="Arial" w:cs="Arial"/>
                <w:sz w:val="20"/>
                <w:szCs w:val="20"/>
              </w:rPr>
              <w:t>не </w:t>
            </w:r>
            <w:r w:rsidR="00F14B10" w:rsidRPr="005F6AE8">
              <w:rPr>
                <w:rFonts w:ascii="Arial" w:eastAsia="Times New Roman" w:hAnsi="Arial" w:cs="Arial"/>
                <w:sz w:val="20"/>
                <w:szCs w:val="20"/>
              </w:rPr>
              <w:t>считая НДС.</w:t>
            </w:r>
          </w:p>
          <w:p w14:paraId="596DE696"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Цена Соглашения: передача прав </w:t>
            </w:r>
            <w:r>
              <w:rPr>
                <w:rFonts w:ascii="Arial" w:eastAsia="Times New Roman" w:hAnsi="Arial" w:cs="Arial"/>
                <w:sz w:val="20"/>
                <w:szCs w:val="20"/>
              </w:rPr>
              <w:t>и </w:t>
            </w:r>
            <w:r w:rsidRPr="005F6AE8">
              <w:rPr>
                <w:rFonts w:ascii="Arial" w:eastAsia="Times New Roman" w:hAnsi="Arial" w:cs="Arial"/>
                <w:sz w:val="20"/>
                <w:szCs w:val="20"/>
              </w:rPr>
              <w:t>обязанностей осуществляется безвозмездно.</w:t>
            </w:r>
          </w:p>
          <w:p w14:paraId="6833EDB8" w14:textId="57ADDF2E"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Срок действия Соглашения: соглашение вступает </w:t>
            </w:r>
            <w:r>
              <w:rPr>
                <w:rFonts w:ascii="Arial" w:eastAsia="Times New Roman" w:hAnsi="Arial" w:cs="Arial"/>
                <w:sz w:val="20"/>
                <w:szCs w:val="20"/>
              </w:rPr>
              <w:t>в </w:t>
            </w:r>
            <w:r w:rsidRPr="005F6AE8">
              <w:rPr>
                <w:rFonts w:ascii="Arial" w:eastAsia="Times New Roman" w:hAnsi="Arial" w:cs="Arial"/>
                <w:sz w:val="20"/>
                <w:szCs w:val="20"/>
              </w:rPr>
              <w:t xml:space="preserve">силу </w:t>
            </w:r>
            <w:r>
              <w:rPr>
                <w:rFonts w:ascii="Arial" w:eastAsia="Times New Roman" w:hAnsi="Arial" w:cs="Arial"/>
                <w:sz w:val="20"/>
                <w:szCs w:val="20"/>
              </w:rPr>
              <w:t>с </w:t>
            </w:r>
            <w:r w:rsidRPr="005F6AE8">
              <w:rPr>
                <w:rFonts w:ascii="Arial" w:eastAsia="Times New Roman" w:hAnsi="Arial" w:cs="Arial"/>
                <w:sz w:val="20"/>
                <w:szCs w:val="20"/>
              </w:rPr>
              <w:t xml:space="preserve">даты подписания Сторонами </w:t>
            </w:r>
            <w:r>
              <w:rPr>
                <w:rFonts w:ascii="Arial" w:eastAsia="Times New Roman" w:hAnsi="Arial" w:cs="Arial"/>
                <w:sz w:val="20"/>
                <w:szCs w:val="20"/>
              </w:rPr>
              <w:t>и </w:t>
            </w:r>
            <w:r w:rsidRPr="005F6AE8">
              <w:rPr>
                <w:rFonts w:ascii="Arial" w:eastAsia="Times New Roman" w:hAnsi="Arial" w:cs="Arial"/>
                <w:sz w:val="20"/>
                <w:szCs w:val="20"/>
              </w:rPr>
              <w:t xml:space="preserve">действует </w:t>
            </w:r>
            <w:r>
              <w:rPr>
                <w:rFonts w:ascii="Arial" w:eastAsia="Times New Roman" w:hAnsi="Arial" w:cs="Arial"/>
                <w:sz w:val="20"/>
                <w:szCs w:val="20"/>
              </w:rPr>
              <w:t>до </w:t>
            </w:r>
            <w:r w:rsidRPr="005F6AE8">
              <w:rPr>
                <w:rFonts w:ascii="Arial" w:eastAsia="Times New Roman" w:hAnsi="Arial" w:cs="Arial"/>
                <w:sz w:val="20"/>
                <w:szCs w:val="20"/>
              </w:rPr>
              <w:t>полного исполнения обязательств</w:t>
            </w:r>
          </w:p>
        </w:tc>
      </w:tr>
      <w:tr w:rsidR="00F14B10" w:rsidRPr="005F6AE8" w14:paraId="6F60292D"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74E3E1FD"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6561AE14" w14:textId="4457D255"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Лица, имеющие заинтересованность </w:t>
            </w:r>
            <w:r>
              <w:rPr>
                <w:rFonts w:ascii="Arial" w:eastAsia="Times New Roman" w:hAnsi="Arial" w:cs="Arial"/>
                <w:bCs/>
                <w:iCs/>
                <w:sz w:val="20"/>
                <w:szCs w:val="20"/>
              </w:rPr>
              <w:t>в </w:t>
            </w:r>
            <w:r w:rsidRPr="005F6AE8">
              <w:rPr>
                <w:rFonts w:ascii="Arial" w:eastAsia="Times New Roman" w:hAnsi="Arial" w:cs="Arial"/>
                <w:bCs/>
                <w:iCs/>
                <w:sz w:val="20"/>
                <w:szCs w:val="20"/>
              </w:rPr>
              <w:t xml:space="preserve">сделке, </w:t>
            </w:r>
            <w:r>
              <w:rPr>
                <w:rFonts w:ascii="Arial" w:eastAsia="Times New Roman" w:hAnsi="Arial" w:cs="Arial"/>
                <w:bCs/>
                <w:iCs/>
                <w:sz w:val="20"/>
                <w:szCs w:val="20"/>
              </w:rPr>
              <w:t>и </w:t>
            </w:r>
            <w:r w:rsidRPr="005F6AE8">
              <w:rPr>
                <w:rFonts w:ascii="Arial" w:eastAsia="Times New Roman" w:hAnsi="Arial" w:cs="Arial"/>
                <w:bCs/>
                <w:iCs/>
                <w:sz w:val="20"/>
                <w:szCs w:val="20"/>
              </w:rPr>
              <w:t xml:space="preserve">основания, </w:t>
            </w:r>
            <w:r>
              <w:rPr>
                <w:rFonts w:ascii="Arial" w:eastAsia="Times New Roman" w:hAnsi="Arial" w:cs="Arial"/>
                <w:bCs/>
                <w:iCs/>
                <w:sz w:val="20"/>
                <w:szCs w:val="20"/>
              </w:rPr>
              <w:t>по </w:t>
            </w:r>
            <w:r w:rsidRPr="005F6AE8">
              <w:rPr>
                <w:rFonts w:ascii="Arial" w:eastAsia="Times New Roman" w:hAnsi="Arial" w:cs="Arial"/>
                <w:bCs/>
                <w:iCs/>
                <w:sz w:val="20"/>
                <w:szCs w:val="20"/>
              </w:rPr>
              <w:t xml:space="preserve">которым лица, имеющие заинтересованность </w:t>
            </w:r>
            <w:r>
              <w:rPr>
                <w:rFonts w:ascii="Arial" w:eastAsia="Times New Roman" w:hAnsi="Arial" w:cs="Arial"/>
                <w:bCs/>
                <w:iCs/>
                <w:sz w:val="20"/>
                <w:szCs w:val="20"/>
              </w:rPr>
              <w:t>в </w:t>
            </w:r>
            <w:r w:rsidRPr="005F6AE8">
              <w:rPr>
                <w:rFonts w:ascii="Arial" w:eastAsia="Times New Roman" w:hAnsi="Arial" w:cs="Arial"/>
                <w:bCs/>
                <w:iCs/>
                <w:sz w:val="20"/>
                <w:szCs w:val="20"/>
              </w:rPr>
              <w:t>сделке, являются таковыми: ПАО</w:t>
            </w:r>
            <w:r>
              <w:rPr>
                <w:rFonts w:ascii="Arial" w:eastAsia="Times New Roman" w:hAnsi="Arial" w:cs="Arial"/>
                <w:bCs/>
                <w:iCs/>
                <w:sz w:val="20"/>
                <w:szCs w:val="20"/>
              </w:rPr>
              <w:t> </w:t>
            </w:r>
            <w:r w:rsidRPr="005F6AE8">
              <w:rPr>
                <w:rFonts w:ascii="Arial" w:eastAsia="Times New Roman" w:hAnsi="Arial" w:cs="Arial"/>
                <w:bCs/>
                <w:iCs/>
                <w:sz w:val="20"/>
                <w:szCs w:val="20"/>
              </w:rPr>
              <w:t xml:space="preserve">«ЛУКОЙЛ» признается лицом, заинтересованным </w:t>
            </w:r>
            <w:r>
              <w:rPr>
                <w:rFonts w:ascii="Arial" w:eastAsia="Times New Roman" w:hAnsi="Arial" w:cs="Arial"/>
                <w:bCs/>
                <w:iCs/>
                <w:sz w:val="20"/>
                <w:szCs w:val="20"/>
              </w:rPr>
              <w:t>в </w:t>
            </w:r>
            <w:r w:rsidRPr="005F6AE8">
              <w:rPr>
                <w:rFonts w:ascii="Arial" w:eastAsia="Times New Roman" w:hAnsi="Arial" w:cs="Arial"/>
                <w:bCs/>
                <w:iCs/>
                <w:sz w:val="20"/>
                <w:szCs w:val="20"/>
              </w:rPr>
              <w:t>совершении сделки, поскольку ПАО</w:t>
            </w:r>
            <w:r>
              <w:rPr>
                <w:rFonts w:ascii="Arial" w:eastAsia="Times New Roman" w:hAnsi="Arial" w:cs="Arial"/>
                <w:bCs/>
                <w:iCs/>
                <w:sz w:val="20"/>
                <w:szCs w:val="20"/>
              </w:rPr>
              <w:t> </w:t>
            </w:r>
            <w:r w:rsidRPr="005F6AE8">
              <w:rPr>
                <w:rFonts w:ascii="Arial" w:eastAsia="Times New Roman" w:hAnsi="Arial" w:cs="Arial"/>
                <w:bCs/>
                <w:iCs/>
                <w:sz w:val="20"/>
                <w:szCs w:val="20"/>
              </w:rPr>
              <w:t>«ЛУКОЙЛ» является (i) контролирующим ООО</w:t>
            </w:r>
            <w:r>
              <w:rPr>
                <w:rFonts w:ascii="Arial" w:eastAsia="Times New Roman" w:hAnsi="Arial" w:cs="Arial"/>
                <w:bCs/>
                <w:iCs/>
                <w:sz w:val="20"/>
                <w:szCs w:val="20"/>
              </w:rPr>
              <w:t> </w:t>
            </w:r>
            <w:r w:rsidRPr="005F6AE8">
              <w:rPr>
                <w:rFonts w:ascii="Arial" w:eastAsia="Times New Roman" w:hAnsi="Arial" w:cs="Arial"/>
                <w:bCs/>
                <w:iCs/>
                <w:sz w:val="20"/>
                <w:szCs w:val="20"/>
              </w:rPr>
              <w:t xml:space="preserve">«ЛУКОЙЛ-Волгоградэнерго» </w:t>
            </w:r>
            <w:r>
              <w:rPr>
                <w:rFonts w:ascii="Arial" w:eastAsia="Times New Roman" w:hAnsi="Arial" w:cs="Arial"/>
                <w:bCs/>
                <w:iCs/>
                <w:sz w:val="20"/>
                <w:szCs w:val="20"/>
              </w:rPr>
              <w:t>и </w:t>
            </w:r>
            <w:r w:rsidRPr="005F6AE8">
              <w:rPr>
                <w:rFonts w:ascii="Arial" w:eastAsia="Times New Roman" w:hAnsi="Arial" w:cs="Arial"/>
                <w:bCs/>
                <w:iCs/>
                <w:sz w:val="20"/>
                <w:szCs w:val="20"/>
              </w:rPr>
              <w:t>ООО</w:t>
            </w:r>
            <w:r>
              <w:rPr>
                <w:rFonts w:ascii="Arial" w:eastAsia="Times New Roman" w:hAnsi="Arial" w:cs="Arial"/>
                <w:bCs/>
                <w:iCs/>
                <w:sz w:val="20"/>
                <w:szCs w:val="20"/>
              </w:rPr>
              <w:t> </w:t>
            </w:r>
            <w:r w:rsidRPr="005F6AE8">
              <w:rPr>
                <w:rFonts w:ascii="Arial" w:eastAsia="Times New Roman" w:hAnsi="Arial" w:cs="Arial"/>
                <w:bCs/>
                <w:iCs/>
                <w:sz w:val="20"/>
                <w:szCs w:val="20"/>
              </w:rPr>
              <w:t xml:space="preserve">«ЛУКОЙЛ-ЦУР» </w:t>
            </w:r>
            <w:r>
              <w:rPr>
                <w:rFonts w:ascii="Arial" w:eastAsia="Times New Roman" w:hAnsi="Arial" w:cs="Arial"/>
                <w:bCs/>
                <w:iCs/>
                <w:sz w:val="20"/>
                <w:szCs w:val="20"/>
              </w:rPr>
              <w:t>в </w:t>
            </w:r>
            <w:r w:rsidRPr="005F6AE8">
              <w:rPr>
                <w:rFonts w:ascii="Arial" w:eastAsia="Times New Roman" w:hAnsi="Arial" w:cs="Arial"/>
                <w:bCs/>
                <w:iCs/>
                <w:sz w:val="20"/>
                <w:szCs w:val="20"/>
              </w:rPr>
              <w:t xml:space="preserve">силу косвенного владения долями </w:t>
            </w:r>
            <w:r>
              <w:rPr>
                <w:rFonts w:ascii="Arial" w:eastAsia="Times New Roman" w:hAnsi="Arial" w:cs="Arial"/>
                <w:bCs/>
                <w:iCs/>
                <w:sz w:val="20"/>
                <w:szCs w:val="20"/>
              </w:rPr>
              <w:t>в </w:t>
            </w:r>
            <w:r w:rsidRPr="005F6AE8">
              <w:rPr>
                <w:rFonts w:ascii="Arial" w:eastAsia="Times New Roman" w:hAnsi="Arial" w:cs="Arial"/>
                <w:bCs/>
                <w:iCs/>
                <w:sz w:val="20"/>
                <w:szCs w:val="20"/>
              </w:rPr>
              <w:t>уставных капиталах ООО</w:t>
            </w:r>
            <w:r>
              <w:rPr>
                <w:rFonts w:ascii="Arial" w:eastAsia="Times New Roman" w:hAnsi="Arial" w:cs="Arial"/>
                <w:bCs/>
                <w:iCs/>
                <w:sz w:val="20"/>
                <w:szCs w:val="20"/>
              </w:rPr>
              <w:t> </w:t>
            </w:r>
            <w:r w:rsidRPr="005F6AE8">
              <w:rPr>
                <w:rFonts w:ascii="Arial" w:eastAsia="Times New Roman" w:hAnsi="Arial" w:cs="Arial"/>
                <w:bCs/>
                <w:iCs/>
                <w:sz w:val="20"/>
                <w:szCs w:val="20"/>
              </w:rPr>
              <w:t xml:space="preserve">«ЛУКОЙЛ-Волгоградэнерго» </w:t>
            </w:r>
            <w:r>
              <w:rPr>
                <w:rFonts w:ascii="Arial" w:eastAsia="Times New Roman" w:hAnsi="Arial" w:cs="Arial"/>
                <w:bCs/>
                <w:iCs/>
                <w:sz w:val="20"/>
                <w:szCs w:val="20"/>
              </w:rPr>
              <w:t>и </w:t>
            </w:r>
            <w:r w:rsidRPr="005F6AE8">
              <w:rPr>
                <w:rFonts w:ascii="Arial" w:eastAsia="Times New Roman" w:hAnsi="Arial" w:cs="Arial"/>
                <w:bCs/>
                <w:iCs/>
                <w:sz w:val="20"/>
                <w:szCs w:val="20"/>
              </w:rPr>
              <w:t>ООО</w:t>
            </w:r>
            <w:r>
              <w:rPr>
                <w:rFonts w:ascii="Arial" w:eastAsia="Times New Roman" w:hAnsi="Arial" w:cs="Arial"/>
                <w:bCs/>
                <w:iCs/>
                <w:sz w:val="20"/>
                <w:szCs w:val="20"/>
              </w:rPr>
              <w:t> </w:t>
            </w:r>
            <w:r w:rsidRPr="005F6AE8">
              <w:rPr>
                <w:rFonts w:ascii="Arial" w:eastAsia="Times New Roman" w:hAnsi="Arial" w:cs="Arial"/>
                <w:bCs/>
                <w:iCs/>
                <w:sz w:val="20"/>
                <w:szCs w:val="20"/>
              </w:rPr>
              <w:t xml:space="preserve">«ЛУКОЙЛ-ЦУР», </w:t>
            </w:r>
            <w:r>
              <w:rPr>
                <w:rFonts w:ascii="Arial" w:eastAsia="Times New Roman" w:hAnsi="Arial" w:cs="Arial"/>
                <w:bCs/>
                <w:iCs/>
                <w:sz w:val="20"/>
                <w:szCs w:val="20"/>
              </w:rPr>
              <w:t>и </w:t>
            </w:r>
            <w:r w:rsidRPr="005F6AE8">
              <w:rPr>
                <w:rFonts w:ascii="Arial" w:eastAsia="Times New Roman" w:hAnsi="Arial" w:cs="Arial"/>
                <w:bCs/>
                <w:iCs/>
                <w:sz w:val="20"/>
                <w:szCs w:val="20"/>
              </w:rPr>
              <w:t>(ii) контролирующим лицом ПАО</w:t>
            </w:r>
            <w:r>
              <w:rPr>
                <w:rFonts w:ascii="Arial" w:eastAsia="Times New Roman" w:hAnsi="Arial" w:cs="Arial"/>
                <w:bCs/>
                <w:iCs/>
                <w:sz w:val="20"/>
                <w:szCs w:val="20"/>
              </w:rPr>
              <w:t> </w:t>
            </w:r>
            <w:r w:rsidRPr="005F6AE8">
              <w:rPr>
                <w:rFonts w:ascii="Arial" w:eastAsia="Times New Roman" w:hAnsi="Arial" w:cs="Arial"/>
                <w:bCs/>
                <w:iCs/>
                <w:sz w:val="20"/>
                <w:szCs w:val="20"/>
              </w:rPr>
              <w:t xml:space="preserve">«ЭЛ5-Энерго» </w:t>
            </w:r>
            <w:r>
              <w:rPr>
                <w:rFonts w:ascii="Arial" w:eastAsia="Times New Roman" w:hAnsi="Arial" w:cs="Arial"/>
                <w:bCs/>
                <w:iCs/>
                <w:sz w:val="20"/>
                <w:szCs w:val="20"/>
              </w:rPr>
              <w:t>в </w:t>
            </w:r>
            <w:r w:rsidRPr="005F6AE8">
              <w:rPr>
                <w:rFonts w:ascii="Arial" w:eastAsia="Times New Roman" w:hAnsi="Arial" w:cs="Arial"/>
                <w:bCs/>
                <w:iCs/>
                <w:sz w:val="20"/>
                <w:szCs w:val="20"/>
              </w:rPr>
              <w:t xml:space="preserve">силу прямого владения акциями </w:t>
            </w:r>
            <w:r>
              <w:rPr>
                <w:rFonts w:ascii="Arial" w:eastAsia="Times New Roman" w:hAnsi="Arial" w:cs="Arial"/>
                <w:bCs/>
                <w:iCs/>
                <w:sz w:val="20"/>
                <w:szCs w:val="20"/>
              </w:rPr>
              <w:t>в </w:t>
            </w:r>
            <w:r w:rsidRPr="005F6AE8">
              <w:rPr>
                <w:rFonts w:ascii="Arial" w:eastAsia="Times New Roman" w:hAnsi="Arial" w:cs="Arial"/>
                <w:bCs/>
                <w:iCs/>
                <w:sz w:val="20"/>
                <w:szCs w:val="20"/>
              </w:rPr>
              <w:t>уставном капитале ПАО</w:t>
            </w:r>
            <w:r>
              <w:rPr>
                <w:rFonts w:ascii="Arial" w:eastAsia="Times New Roman" w:hAnsi="Arial" w:cs="Arial"/>
                <w:bCs/>
                <w:iCs/>
                <w:sz w:val="20"/>
                <w:szCs w:val="20"/>
              </w:rPr>
              <w:t> </w:t>
            </w:r>
            <w:r w:rsidRPr="005F6AE8">
              <w:rPr>
                <w:rFonts w:ascii="Arial" w:eastAsia="Times New Roman" w:hAnsi="Arial" w:cs="Arial"/>
                <w:bCs/>
                <w:iCs/>
                <w:sz w:val="20"/>
                <w:szCs w:val="20"/>
              </w:rPr>
              <w:t>«ЭЛ5-Энерго»</w:t>
            </w:r>
          </w:p>
        </w:tc>
      </w:tr>
      <w:tr w:rsidR="00F14B10" w:rsidRPr="005F6AE8" w14:paraId="41DE656F"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5718A379"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67444A2C" w14:textId="6BF6D15B" w:rsidR="00F14B10" w:rsidRPr="005F6AE8" w:rsidRDefault="00F14B10" w:rsidP="00D85DCF">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Совет директоров 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Протокол </w:t>
            </w:r>
            <w:r w:rsidR="00D85DCF" w:rsidRPr="00D85DCF">
              <w:rPr>
                <w:rFonts w:ascii="Arial" w:eastAsia="Times New Roman" w:hAnsi="Arial" w:cs="Arial"/>
                <w:sz w:val="20"/>
                <w:szCs w:val="20"/>
              </w:rPr>
              <w:t xml:space="preserve">№ 19/25 </w:t>
            </w:r>
            <w:r w:rsidR="00BE36FF">
              <w:rPr>
                <w:rFonts w:ascii="Arial" w:eastAsia="Times New Roman" w:hAnsi="Arial" w:cs="Arial"/>
                <w:sz w:val="20"/>
                <w:szCs w:val="20"/>
              </w:rPr>
              <w:t>от </w:t>
            </w:r>
            <w:r w:rsidR="00BE36FF" w:rsidRPr="005F6AE8">
              <w:rPr>
                <w:rFonts w:ascii="Arial" w:eastAsia="Times New Roman" w:hAnsi="Arial" w:cs="Arial"/>
                <w:sz w:val="20"/>
                <w:szCs w:val="20"/>
              </w:rPr>
              <w:t>15</w:t>
            </w:r>
            <w:r w:rsidR="00BE36FF">
              <w:rPr>
                <w:rFonts w:ascii="Arial" w:eastAsia="Times New Roman" w:hAnsi="Arial" w:cs="Arial"/>
                <w:sz w:val="20"/>
                <w:szCs w:val="20"/>
              </w:rPr>
              <w:t> </w:t>
            </w:r>
            <w:r w:rsidR="00BE36FF" w:rsidRPr="005F6AE8">
              <w:rPr>
                <w:rFonts w:ascii="Arial" w:eastAsia="Times New Roman" w:hAnsi="Arial" w:cs="Arial"/>
                <w:sz w:val="20"/>
                <w:szCs w:val="20"/>
              </w:rPr>
              <w:t>декабря 2025</w:t>
            </w:r>
            <w:r w:rsidR="00BE36FF">
              <w:rPr>
                <w:rFonts w:ascii="Arial" w:eastAsia="Times New Roman" w:hAnsi="Arial" w:cs="Arial"/>
                <w:sz w:val="20"/>
                <w:szCs w:val="20"/>
              </w:rPr>
              <w:t xml:space="preserve"> года </w:t>
            </w:r>
          </w:p>
        </w:tc>
      </w:tr>
    </w:tbl>
    <w:p w14:paraId="0BE618F0"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eastAsia="ru-RU"/>
        </w:rPr>
      </w:pPr>
    </w:p>
    <w:p w14:paraId="155758DA"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Сделка 17</w:t>
      </w:r>
    </w:p>
    <w:tbl>
      <w:tblPr>
        <w:tblStyle w:val="49"/>
        <w:tblW w:w="0" w:type="auto"/>
        <w:tblInd w:w="0" w:type="dxa"/>
        <w:tblLook w:val="04A0" w:firstRow="1" w:lastRow="0" w:firstColumn="1" w:lastColumn="0" w:noHBand="0" w:noVBand="1"/>
      </w:tblPr>
      <w:tblGrid>
        <w:gridCol w:w="2689"/>
        <w:gridCol w:w="6656"/>
      </w:tblGrid>
      <w:tr w:rsidR="00F14B10" w:rsidRPr="005F6AE8" w14:paraId="2B4597E3"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52F8565F"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1C1656AD"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Стороны Соглашения: ООО</w:t>
            </w:r>
            <w:r>
              <w:rPr>
                <w:rFonts w:ascii="Arial" w:eastAsia="Times New Roman" w:hAnsi="Arial" w:cs="Arial"/>
                <w:sz w:val="20"/>
                <w:szCs w:val="20"/>
              </w:rPr>
              <w:t> </w:t>
            </w:r>
            <w:r w:rsidRPr="005F6AE8">
              <w:rPr>
                <w:rFonts w:ascii="Arial" w:eastAsia="Times New Roman" w:hAnsi="Arial" w:cs="Arial"/>
                <w:sz w:val="20"/>
                <w:szCs w:val="20"/>
              </w:rPr>
              <w:t>«ЛУКОЙЛ-Ростовэнерго»</w:t>
            </w:r>
            <w:r w:rsidRPr="00D254B7">
              <w:rPr>
                <w:rFonts w:ascii="Arial" w:eastAsia="Times New Roman" w:hAnsi="Arial" w:cs="Arial"/>
                <w:sz w:val="20"/>
                <w:szCs w:val="20"/>
              </w:rPr>
              <w:t xml:space="preserve"> – </w:t>
            </w:r>
            <w:r w:rsidRPr="005F6AE8">
              <w:rPr>
                <w:rFonts w:ascii="Arial" w:eastAsia="Times New Roman" w:hAnsi="Arial" w:cs="Arial"/>
                <w:sz w:val="20"/>
                <w:szCs w:val="20"/>
              </w:rPr>
              <w:t>«Арендодатель», ООО</w:t>
            </w:r>
            <w:r>
              <w:rPr>
                <w:rFonts w:ascii="Arial" w:eastAsia="Times New Roman" w:hAnsi="Arial" w:cs="Arial"/>
                <w:sz w:val="20"/>
                <w:szCs w:val="20"/>
              </w:rPr>
              <w:t> </w:t>
            </w:r>
            <w:r w:rsidRPr="005F6AE8">
              <w:rPr>
                <w:rFonts w:ascii="Arial" w:eastAsia="Times New Roman" w:hAnsi="Arial" w:cs="Arial"/>
                <w:sz w:val="20"/>
                <w:szCs w:val="20"/>
              </w:rPr>
              <w:t>«ЛУКОЙЛ-ЦУР»</w:t>
            </w:r>
            <w:r w:rsidRPr="00D254B7">
              <w:rPr>
                <w:rFonts w:ascii="Arial" w:eastAsia="Times New Roman" w:hAnsi="Arial" w:cs="Arial"/>
                <w:sz w:val="20"/>
                <w:szCs w:val="20"/>
              </w:rPr>
              <w:t xml:space="preserve"> – </w:t>
            </w:r>
            <w:r w:rsidRPr="005F6AE8">
              <w:rPr>
                <w:rFonts w:ascii="Arial" w:eastAsia="Times New Roman" w:hAnsi="Arial" w:cs="Arial"/>
                <w:sz w:val="20"/>
                <w:szCs w:val="20"/>
              </w:rPr>
              <w:t>«Первоначальный Арендатор», ПАО</w:t>
            </w:r>
            <w:r>
              <w:rPr>
                <w:rFonts w:ascii="Arial" w:eastAsia="Times New Roman" w:hAnsi="Arial" w:cs="Arial"/>
                <w:sz w:val="20"/>
                <w:szCs w:val="20"/>
              </w:rPr>
              <w:t> </w:t>
            </w:r>
            <w:r w:rsidRPr="005F6AE8">
              <w:rPr>
                <w:rFonts w:ascii="Arial" w:eastAsia="Times New Roman" w:hAnsi="Arial" w:cs="Arial"/>
                <w:sz w:val="20"/>
                <w:szCs w:val="20"/>
              </w:rPr>
              <w:t>«ЭЛ5-Энерго»</w:t>
            </w:r>
            <w:r w:rsidRPr="00D254B7">
              <w:rPr>
                <w:rFonts w:ascii="Arial" w:eastAsia="Times New Roman" w:hAnsi="Arial" w:cs="Arial"/>
                <w:sz w:val="20"/>
                <w:szCs w:val="20"/>
              </w:rPr>
              <w:t xml:space="preserve"> – </w:t>
            </w:r>
            <w:r w:rsidRPr="005F6AE8">
              <w:rPr>
                <w:rFonts w:ascii="Arial" w:eastAsia="Times New Roman" w:hAnsi="Arial" w:cs="Arial"/>
                <w:sz w:val="20"/>
                <w:szCs w:val="20"/>
              </w:rPr>
              <w:t>«Новый Арендатор».</w:t>
            </w:r>
          </w:p>
          <w:p w14:paraId="2007EE5C"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Предмет Соглашения: передача прав </w:t>
            </w:r>
            <w:r>
              <w:rPr>
                <w:rFonts w:ascii="Arial" w:eastAsia="Times New Roman" w:hAnsi="Arial" w:cs="Arial"/>
                <w:sz w:val="20"/>
                <w:szCs w:val="20"/>
              </w:rPr>
              <w:t>и </w:t>
            </w:r>
            <w:r w:rsidRPr="005F6AE8">
              <w:rPr>
                <w:rFonts w:ascii="Arial" w:eastAsia="Times New Roman" w:hAnsi="Arial" w:cs="Arial"/>
                <w:sz w:val="20"/>
                <w:szCs w:val="20"/>
              </w:rPr>
              <w:t xml:space="preserve">обязанностей </w:t>
            </w:r>
            <w:r>
              <w:rPr>
                <w:rFonts w:ascii="Arial" w:eastAsia="Times New Roman" w:hAnsi="Arial" w:cs="Arial"/>
                <w:sz w:val="20"/>
                <w:szCs w:val="20"/>
              </w:rPr>
              <w:t>по </w:t>
            </w:r>
            <w:r w:rsidRPr="005F6AE8">
              <w:rPr>
                <w:rFonts w:ascii="Arial" w:eastAsia="Times New Roman" w:hAnsi="Arial" w:cs="Arial"/>
                <w:sz w:val="20"/>
                <w:szCs w:val="20"/>
              </w:rPr>
              <w:t>договору аренды имущества между ООО</w:t>
            </w:r>
            <w:r>
              <w:rPr>
                <w:rFonts w:ascii="Arial" w:eastAsia="Times New Roman" w:hAnsi="Arial" w:cs="Arial"/>
                <w:sz w:val="20"/>
                <w:szCs w:val="20"/>
              </w:rPr>
              <w:t> </w:t>
            </w:r>
            <w:r w:rsidRPr="005F6AE8">
              <w:rPr>
                <w:rFonts w:ascii="Arial" w:eastAsia="Times New Roman" w:hAnsi="Arial" w:cs="Arial"/>
                <w:sz w:val="20"/>
                <w:szCs w:val="20"/>
              </w:rPr>
              <w:t xml:space="preserve">«ЛУКОЙЛ-Ростовэнерго» </w:t>
            </w:r>
            <w:r>
              <w:rPr>
                <w:rFonts w:ascii="Arial" w:eastAsia="Times New Roman" w:hAnsi="Arial" w:cs="Arial"/>
                <w:sz w:val="20"/>
                <w:szCs w:val="20"/>
              </w:rPr>
              <w:t>и </w:t>
            </w:r>
            <w:r w:rsidRPr="005F6AE8">
              <w:rPr>
                <w:rFonts w:ascii="Arial" w:eastAsia="Times New Roman" w:hAnsi="Arial" w:cs="Arial"/>
                <w:sz w:val="20"/>
                <w:szCs w:val="20"/>
              </w:rPr>
              <w:t>ООО</w:t>
            </w:r>
            <w:r>
              <w:rPr>
                <w:rFonts w:ascii="Arial" w:eastAsia="Times New Roman" w:hAnsi="Arial" w:cs="Arial"/>
                <w:sz w:val="20"/>
                <w:szCs w:val="20"/>
              </w:rPr>
              <w:t> </w:t>
            </w:r>
            <w:r w:rsidRPr="005F6AE8">
              <w:rPr>
                <w:rFonts w:ascii="Arial" w:eastAsia="Times New Roman" w:hAnsi="Arial" w:cs="Arial"/>
                <w:sz w:val="20"/>
                <w:szCs w:val="20"/>
              </w:rPr>
              <w:t xml:space="preserve">«ЛУКОЙЛ-ЦУР» </w:t>
            </w:r>
            <w:r>
              <w:rPr>
                <w:rFonts w:ascii="Arial" w:eastAsia="Times New Roman" w:hAnsi="Arial" w:cs="Arial"/>
                <w:sz w:val="20"/>
                <w:szCs w:val="20"/>
              </w:rPr>
              <w:t>от </w:t>
            </w:r>
            <w:r w:rsidRPr="005F6AE8">
              <w:rPr>
                <w:rFonts w:ascii="Arial" w:eastAsia="Times New Roman" w:hAnsi="Arial" w:cs="Arial"/>
                <w:sz w:val="20"/>
                <w:szCs w:val="20"/>
              </w:rPr>
              <w:t xml:space="preserve">01.03.2019 </w:t>
            </w:r>
            <w:r w:rsidRPr="00D254B7">
              <w:rPr>
                <w:rFonts w:ascii="Arial" w:eastAsia="Times New Roman" w:hAnsi="Arial" w:cs="Arial"/>
                <w:sz w:val="20"/>
                <w:szCs w:val="20"/>
              </w:rPr>
              <w:t>№ </w:t>
            </w:r>
            <w:r w:rsidRPr="005F6AE8">
              <w:rPr>
                <w:rFonts w:ascii="Arial" w:eastAsia="Times New Roman" w:hAnsi="Arial" w:cs="Arial"/>
                <w:sz w:val="20"/>
                <w:szCs w:val="20"/>
              </w:rPr>
              <w:t xml:space="preserve">21/2019ЛРЭ («Договор») </w:t>
            </w:r>
            <w:r>
              <w:rPr>
                <w:rFonts w:ascii="Arial" w:eastAsia="Times New Roman" w:hAnsi="Arial" w:cs="Arial"/>
                <w:sz w:val="20"/>
                <w:szCs w:val="20"/>
              </w:rPr>
              <w:t>в </w:t>
            </w:r>
            <w:r w:rsidRPr="005F6AE8">
              <w:rPr>
                <w:rFonts w:ascii="Arial" w:eastAsia="Times New Roman" w:hAnsi="Arial" w:cs="Arial"/>
                <w:sz w:val="20"/>
                <w:szCs w:val="20"/>
              </w:rPr>
              <w:t xml:space="preserve">соответствии </w:t>
            </w:r>
            <w:r>
              <w:rPr>
                <w:rFonts w:ascii="Arial" w:eastAsia="Times New Roman" w:hAnsi="Arial" w:cs="Arial"/>
                <w:sz w:val="20"/>
                <w:szCs w:val="20"/>
              </w:rPr>
              <w:t>со </w:t>
            </w:r>
            <w:r w:rsidRPr="005F6AE8">
              <w:rPr>
                <w:rFonts w:ascii="Arial" w:eastAsia="Times New Roman" w:hAnsi="Arial" w:cs="Arial"/>
                <w:sz w:val="20"/>
                <w:szCs w:val="20"/>
              </w:rPr>
              <w:t>ст. 392.3 Гражданского кодекса Российской Федерации.</w:t>
            </w:r>
          </w:p>
          <w:p w14:paraId="6B500C25" w14:textId="33A35BB5"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Предмет Договора: аренда нежилых помещений площадью 349,6</w:t>
            </w:r>
            <w:r>
              <w:rPr>
                <w:rFonts w:ascii="Arial" w:eastAsia="Times New Roman" w:hAnsi="Arial" w:cs="Arial"/>
                <w:sz w:val="20"/>
                <w:szCs w:val="20"/>
              </w:rPr>
              <w:t> м</w:t>
            </w:r>
            <w:r w:rsidRPr="00D254B7">
              <w:rPr>
                <w:rFonts w:ascii="Arial" w:eastAsia="Times New Roman" w:hAnsi="Arial" w:cs="Arial"/>
                <w:sz w:val="20"/>
                <w:szCs w:val="20"/>
                <w:vertAlign w:val="superscript"/>
              </w:rPr>
              <w:t>2</w:t>
            </w:r>
            <w:r w:rsidRPr="005F6AE8">
              <w:rPr>
                <w:rFonts w:ascii="Arial" w:eastAsia="Times New Roman" w:hAnsi="Arial" w:cs="Arial"/>
                <w:sz w:val="20"/>
                <w:szCs w:val="20"/>
              </w:rPr>
              <w:t xml:space="preserve"> </w:t>
            </w:r>
            <w:r>
              <w:rPr>
                <w:rFonts w:ascii="Arial" w:eastAsia="Times New Roman" w:hAnsi="Arial" w:cs="Arial"/>
                <w:sz w:val="20"/>
                <w:szCs w:val="20"/>
              </w:rPr>
              <w:t>в </w:t>
            </w:r>
            <w:r w:rsidRPr="005F6AE8">
              <w:rPr>
                <w:rFonts w:ascii="Arial" w:eastAsia="Times New Roman" w:hAnsi="Arial" w:cs="Arial"/>
                <w:sz w:val="20"/>
                <w:szCs w:val="20"/>
              </w:rPr>
              <w:t xml:space="preserve">Административно-производственном здании, </w:t>
            </w:r>
            <w:r w:rsidR="00B70F12" w:rsidRPr="005F6AE8">
              <w:rPr>
                <w:rFonts w:ascii="Arial" w:eastAsia="Times New Roman" w:hAnsi="Arial" w:cs="Arial"/>
                <w:sz w:val="20"/>
                <w:szCs w:val="20"/>
              </w:rPr>
              <w:t>расположенн</w:t>
            </w:r>
            <w:r w:rsidR="00B70F12">
              <w:rPr>
                <w:rFonts w:ascii="Arial" w:eastAsia="Times New Roman" w:hAnsi="Arial" w:cs="Arial"/>
                <w:sz w:val="20"/>
                <w:szCs w:val="20"/>
              </w:rPr>
              <w:t>ом</w:t>
            </w:r>
            <w:r w:rsidR="00B70F12" w:rsidRPr="005F6AE8">
              <w:rPr>
                <w:rFonts w:ascii="Arial" w:eastAsia="Times New Roman" w:hAnsi="Arial" w:cs="Arial"/>
                <w:sz w:val="20"/>
                <w:szCs w:val="20"/>
              </w:rPr>
              <w:t xml:space="preserve"> </w:t>
            </w:r>
            <w:r>
              <w:rPr>
                <w:rFonts w:ascii="Arial" w:eastAsia="Times New Roman" w:hAnsi="Arial" w:cs="Arial"/>
                <w:sz w:val="20"/>
                <w:szCs w:val="20"/>
              </w:rPr>
              <w:t>по </w:t>
            </w:r>
            <w:r w:rsidRPr="005F6AE8">
              <w:rPr>
                <w:rFonts w:ascii="Arial" w:eastAsia="Times New Roman" w:hAnsi="Arial" w:cs="Arial"/>
                <w:sz w:val="20"/>
                <w:szCs w:val="20"/>
              </w:rPr>
              <w:t xml:space="preserve">адресу: Ростовская область, г. Ростов-на-Дону, ул. </w:t>
            </w:r>
            <w:r w:rsidRPr="005F6AE8">
              <w:rPr>
                <w:rFonts w:ascii="Arial" w:eastAsia="Times New Roman" w:hAnsi="Arial" w:cs="Arial"/>
                <w:sz w:val="20"/>
                <w:szCs w:val="20"/>
              </w:rPr>
              <w:lastRenderedPageBreak/>
              <w:t xml:space="preserve">Социалистическая, 59. </w:t>
            </w:r>
          </w:p>
          <w:p w14:paraId="78EEE7A4"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Срок аренды </w:t>
            </w:r>
            <w:r>
              <w:rPr>
                <w:rFonts w:ascii="Arial" w:eastAsia="Times New Roman" w:hAnsi="Arial" w:cs="Arial"/>
                <w:sz w:val="20"/>
                <w:szCs w:val="20"/>
              </w:rPr>
              <w:t>по </w:t>
            </w:r>
            <w:r w:rsidRPr="005F6AE8">
              <w:rPr>
                <w:rFonts w:ascii="Arial" w:eastAsia="Times New Roman" w:hAnsi="Arial" w:cs="Arial"/>
                <w:sz w:val="20"/>
                <w:szCs w:val="20"/>
              </w:rPr>
              <w:t xml:space="preserve">Договору: </w:t>
            </w:r>
            <w:r>
              <w:rPr>
                <w:rFonts w:ascii="Arial" w:eastAsia="Times New Roman" w:hAnsi="Arial" w:cs="Arial"/>
                <w:sz w:val="20"/>
                <w:szCs w:val="20"/>
              </w:rPr>
              <w:t>до </w:t>
            </w:r>
            <w:r w:rsidRPr="005F6AE8">
              <w:rPr>
                <w:rFonts w:ascii="Arial" w:eastAsia="Times New Roman" w:hAnsi="Arial" w:cs="Arial"/>
                <w:sz w:val="20"/>
                <w:szCs w:val="20"/>
              </w:rPr>
              <w:t>31.07.2026</w:t>
            </w:r>
            <w:r>
              <w:rPr>
                <w:rFonts w:ascii="Arial" w:eastAsia="Times New Roman" w:hAnsi="Arial" w:cs="Arial"/>
                <w:sz w:val="20"/>
                <w:szCs w:val="20"/>
              </w:rPr>
              <w:t> с </w:t>
            </w:r>
            <w:r w:rsidRPr="005F6AE8">
              <w:rPr>
                <w:rFonts w:ascii="Arial" w:eastAsia="Times New Roman" w:hAnsi="Arial" w:cs="Arial"/>
                <w:sz w:val="20"/>
                <w:szCs w:val="20"/>
              </w:rPr>
              <w:t xml:space="preserve">возможностью автоматической пролонгации </w:t>
            </w:r>
            <w:r>
              <w:rPr>
                <w:rFonts w:ascii="Arial" w:eastAsia="Times New Roman" w:hAnsi="Arial" w:cs="Arial"/>
                <w:sz w:val="20"/>
                <w:szCs w:val="20"/>
              </w:rPr>
              <w:t>на </w:t>
            </w:r>
            <w:r w:rsidRPr="005F6AE8">
              <w:rPr>
                <w:rFonts w:ascii="Arial" w:eastAsia="Times New Roman" w:hAnsi="Arial" w:cs="Arial"/>
                <w:sz w:val="20"/>
                <w:szCs w:val="20"/>
              </w:rPr>
              <w:t>11</w:t>
            </w:r>
            <w:r>
              <w:rPr>
                <w:rFonts w:ascii="Arial" w:eastAsia="Times New Roman" w:hAnsi="Arial" w:cs="Arial"/>
                <w:sz w:val="20"/>
                <w:szCs w:val="20"/>
              </w:rPr>
              <w:t> </w:t>
            </w:r>
            <w:r w:rsidRPr="005F6AE8">
              <w:rPr>
                <w:rFonts w:ascii="Arial" w:eastAsia="Times New Roman" w:hAnsi="Arial" w:cs="Arial"/>
                <w:sz w:val="20"/>
                <w:szCs w:val="20"/>
              </w:rPr>
              <w:t>месяцев.</w:t>
            </w:r>
          </w:p>
          <w:p w14:paraId="003976B1"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Арендная плата </w:t>
            </w:r>
            <w:r>
              <w:rPr>
                <w:rFonts w:ascii="Arial" w:eastAsia="Times New Roman" w:hAnsi="Arial" w:cs="Arial"/>
                <w:sz w:val="20"/>
                <w:szCs w:val="20"/>
              </w:rPr>
              <w:t>по </w:t>
            </w:r>
            <w:r w:rsidRPr="005F6AE8">
              <w:rPr>
                <w:rFonts w:ascii="Arial" w:eastAsia="Times New Roman" w:hAnsi="Arial" w:cs="Arial"/>
                <w:sz w:val="20"/>
                <w:szCs w:val="20"/>
              </w:rPr>
              <w:t>Договору составляет 358</w:t>
            </w:r>
            <w:r>
              <w:rPr>
                <w:rFonts w:ascii="Arial" w:eastAsia="Times New Roman" w:hAnsi="Arial" w:cs="Arial"/>
                <w:sz w:val="20"/>
                <w:szCs w:val="20"/>
              </w:rPr>
              <w:t> </w:t>
            </w:r>
            <w:r w:rsidRPr="005F6AE8">
              <w:rPr>
                <w:rFonts w:ascii="Arial" w:eastAsia="Times New Roman" w:hAnsi="Arial" w:cs="Arial"/>
                <w:sz w:val="20"/>
                <w:szCs w:val="20"/>
              </w:rPr>
              <w:t>719,59</w:t>
            </w:r>
            <w:r>
              <w:rPr>
                <w:rFonts w:ascii="Arial" w:eastAsia="Times New Roman" w:hAnsi="Arial" w:cs="Arial"/>
                <w:sz w:val="20"/>
                <w:szCs w:val="20"/>
              </w:rPr>
              <w:t> </w:t>
            </w:r>
            <w:r w:rsidRPr="005F6AE8">
              <w:rPr>
                <w:rFonts w:ascii="Arial" w:eastAsia="Times New Roman" w:hAnsi="Arial" w:cs="Arial"/>
                <w:sz w:val="20"/>
                <w:szCs w:val="20"/>
              </w:rPr>
              <w:t xml:space="preserve">руб. </w:t>
            </w:r>
            <w:r>
              <w:rPr>
                <w:rFonts w:ascii="Arial" w:eastAsia="Times New Roman" w:hAnsi="Arial" w:cs="Arial"/>
                <w:sz w:val="20"/>
                <w:szCs w:val="20"/>
              </w:rPr>
              <w:t>в </w:t>
            </w:r>
            <w:r w:rsidRPr="005F6AE8">
              <w:rPr>
                <w:rFonts w:ascii="Arial" w:eastAsia="Times New Roman" w:hAnsi="Arial" w:cs="Arial"/>
                <w:sz w:val="20"/>
                <w:szCs w:val="20"/>
              </w:rPr>
              <w:t xml:space="preserve">месяц, </w:t>
            </w:r>
            <w:r>
              <w:rPr>
                <w:rFonts w:ascii="Arial" w:eastAsia="Times New Roman" w:hAnsi="Arial" w:cs="Arial"/>
                <w:sz w:val="20"/>
                <w:szCs w:val="20"/>
              </w:rPr>
              <w:t>не </w:t>
            </w:r>
            <w:r w:rsidRPr="005F6AE8">
              <w:rPr>
                <w:rFonts w:ascii="Arial" w:eastAsia="Times New Roman" w:hAnsi="Arial" w:cs="Arial"/>
                <w:sz w:val="20"/>
                <w:szCs w:val="20"/>
              </w:rPr>
              <w:t>считая НДС.</w:t>
            </w:r>
          </w:p>
          <w:p w14:paraId="378B1E5F"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Цена Соглашения: передача прав </w:t>
            </w:r>
            <w:r>
              <w:rPr>
                <w:rFonts w:ascii="Arial" w:eastAsia="Times New Roman" w:hAnsi="Arial" w:cs="Arial"/>
                <w:sz w:val="20"/>
                <w:szCs w:val="20"/>
              </w:rPr>
              <w:t>и </w:t>
            </w:r>
            <w:r w:rsidRPr="005F6AE8">
              <w:rPr>
                <w:rFonts w:ascii="Arial" w:eastAsia="Times New Roman" w:hAnsi="Arial" w:cs="Arial"/>
                <w:sz w:val="20"/>
                <w:szCs w:val="20"/>
              </w:rPr>
              <w:t>обязанностей осуществляется безвозмездно.</w:t>
            </w:r>
          </w:p>
          <w:p w14:paraId="6F18F395" w14:textId="1D020752"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Срок действия Соглашения: соглашение вступает </w:t>
            </w:r>
            <w:r>
              <w:rPr>
                <w:rFonts w:ascii="Arial" w:eastAsia="Times New Roman" w:hAnsi="Arial" w:cs="Arial"/>
                <w:sz w:val="20"/>
                <w:szCs w:val="20"/>
              </w:rPr>
              <w:t>в </w:t>
            </w:r>
            <w:r w:rsidRPr="005F6AE8">
              <w:rPr>
                <w:rFonts w:ascii="Arial" w:eastAsia="Times New Roman" w:hAnsi="Arial" w:cs="Arial"/>
                <w:sz w:val="20"/>
                <w:szCs w:val="20"/>
              </w:rPr>
              <w:t xml:space="preserve">силу </w:t>
            </w:r>
            <w:r>
              <w:rPr>
                <w:rFonts w:ascii="Arial" w:eastAsia="Times New Roman" w:hAnsi="Arial" w:cs="Arial"/>
                <w:sz w:val="20"/>
                <w:szCs w:val="20"/>
              </w:rPr>
              <w:t>с </w:t>
            </w:r>
            <w:r w:rsidRPr="005F6AE8">
              <w:rPr>
                <w:rFonts w:ascii="Arial" w:eastAsia="Times New Roman" w:hAnsi="Arial" w:cs="Arial"/>
                <w:sz w:val="20"/>
                <w:szCs w:val="20"/>
              </w:rPr>
              <w:t xml:space="preserve">даты подписания Сторонами </w:t>
            </w:r>
            <w:r>
              <w:rPr>
                <w:rFonts w:ascii="Arial" w:eastAsia="Times New Roman" w:hAnsi="Arial" w:cs="Arial"/>
                <w:sz w:val="20"/>
                <w:szCs w:val="20"/>
              </w:rPr>
              <w:t>и </w:t>
            </w:r>
            <w:r w:rsidRPr="005F6AE8">
              <w:rPr>
                <w:rFonts w:ascii="Arial" w:eastAsia="Times New Roman" w:hAnsi="Arial" w:cs="Arial"/>
                <w:sz w:val="20"/>
                <w:szCs w:val="20"/>
              </w:rPr>
              <w:t xml:space="preserve">действует </w:t>
            </w:r>
            <w:r>
              <w:rPr>
                <w:rFonts w:ascii="Arial" w:eastAsia="Times New Roman" w:hAnsi="Arial" w:cs="Arial"/>
                <w:sz w:val="20"/>
                <w:szCs w:val="20"/>
              </w:rPr>
              <w:t>до </w:t>
            </w:r>
            <w:r w:rsidRPr="005F6AE8">
              <w:rPr>
                <w:rFonts w:ascii="Arial" w:eastAsia="Times New Roman" w:hAnsi="Arial" w:cs="Arial"/>
                <w:sz w:val="20"/>
                <w:szCs w:val="20"/>
              </w:rPr>
              <w:t>полного исполнения обязательств</w:t>
            </w:r>
          </w:p>
        </w:tc>
      </w:tr>
      <w:tr w:rsidR="00F14B10" w:rsidRPr="005F6AE8" w14:paraId="6982ACD2"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27E0A394"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lastRenderedPageBreak/>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6FF01C82" w14:textId="71DFA316"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bCs/>
                <w:iCs/>
                <w:sz w:val="20"/>
                <w:szCs w:val="20"/>
              </w:rPr>
              <w:t xml:space="preserve">Лица, имеющие заинтересованность </w:t>
            </w:r>
            <w:r>
              <w:rPr>
                <w:rFonts w:ascii="Arial" w:eastAsia="Times New Roman" w:hAnsi="Arial" w:cs="Arial"/>
                <w:bCs/>
                <w:iCs/>
                <w:sz w:val="20"/>
                <w:szCs w:val="20"/>
              </w:rPr>
              <w:t>в </w:t>
            </w:r>
            <w:r w:rsidRPr="005F6AE8">
              <w:rPr>
                <w:rFonts w:ascii="Arial" w:eastAsia="Times New Roman" w:hAnsi="Arial" w:cs="Arial"/>
                <w:bCs/>
                <w:iCs/>
                <w:sz w:val="20"/>
                <w:szCs w:val="20"/>
              </w:rPr>
              <w:t xml:space="preserve">сделке, </w:t>
            </w:r>
            <w:r>
              <w:rPr>
                <w:rFonts w:ascii="Arial" w:eastAsia="Times New Roman" w:hAnsi="Arial" w:cs="Arial"/>
                <w:bCs/>
                <w:iCs/>
                <w:sz w:val="20"/>
                <w:szCs w:val="20"/>
              </w:rPr>
              <w:t>и </w:t>
            </w:r>
            <w:r w:rsidRPr="005F6AE8">
              <w:rPr>
                <w:rFonts w:ascii="Arial" w:eastAsia="Times New Roman" w:hAnsi="Arial" w:cs="Arial"/>
                <w:bCs/>
                <w:iCs/>
                <w:sz w:val="20"/>
                <w:szCs w:val="20"/>
              </w:rPr>
              <w:t xml:space="preserve">основания, </w:t>
            </w:r>
            <w:r>
              <w:rPr>
                <w:rFonts w:ascii="Arial" w:eastAsia="Times New Roman" w:hAnsi="Arial" w:cs="Arial"/>
                <w:bCs/>
                <w:iCs/>
                <w:sz w:val="20"/>
                <w:szCs w:val="20"/>
              </w:rPr>
              <w:t>по </w:t>
            </w:r>
            <w:r w:rsidRPr="005F6AE8">
              <w:rPr>
                <w:rFonts w:ascii="Arial" w:eastAsia="Times New Roman" w:hAnsi="Arial" w:cs="Arial"/>
                <w:bCs/>
                <w:iCs/>
                <w:sz w:val="20"/>
                <w:szCs w:val="20"/>
              </w:rPr>
              <w:t xml:space="preserve">которым лица, имеющие заинтересованность </w:t>
            </w:r>
            <w:r>
              <w:rPr>
                <w:rFonts w:ascii="Arial" w:eastAsia="Times New Roman" w:hAnsi="Arial" w:cs="Arial"/>
                <w:bCs/>
                <w:iCs/>
                <w:sz w:val="20"/>
                <w:szCs w:val="20"/>
              </w:rPr>
              <w:t>в </w:t>
            </w:r>
            <w:r w:rsidRPr="005F6AE8">
              <w:rPr>
                <w:rFonts w:ascii="Arial" w:eastAsia="Times New Roman" w:hAnsi="Arial" w:cs="Arial"/>
                <w:bCs/>
                <w:iCs/>
                <w:sz w:val="20"/>
                <w:szCs w:val="20"/>
              </w:rPr>
              <w:t>сделке, являются таковыми: ПАО</w:t>
            </w:r>
            <w:r>
              <w:rPr>
                <w:rFonts w:ascii="Arial" w:eastAsia="Times New Roman" w:hAnsi="Arial" w:cs="Arial"/>
                <w:bCs/>
                <w:iCs/>
                <w:sz w:val="20"/>
                <w:szCs w:val="20"/>
              </w:rPr>
              <w:t> </w:t>
            </w:r>
            <w:r w:rsidRPr="005F6AE8">
              <w:rPr>
                <w:rFonts w:ascii="Arial" w:eastAsia="Times New Roman" w:hAnsi="Arial" w:cs="Arial"/>
                <w:bCs/>
                <w:iCs/>
                <w:sz w:val="20"/>
                <w:szCs w:val="20"/>
              </w:rPr>
              <w:t xml:space="preserve">«ЛУКОЙЛ» признается лицом, заинтересованным </w:t>
            </w:r>
            <w:r>
              <w:rPr>
                <w:rFonts w:ascii="Arial" w:eastAsia="Times New Roman" w:hAnsi="Arial" w:cs="Arial"/>
                <w:bCs/>
                <w:iCs/>
                <w:sz w:val="20"/>
                <w:szCs w:val="20"/>
              </w:rPr>
              <w:t>в </w:t>
            </w:r>
            <w:r w:rsidRPr="005F6AE8">
              <w:rPr>
                <w:rFonts w:ascii="Arial" w:eastAsia="Times New Roman" w:hAnsi="Arial" w:cs="Arial"/>
                <w:bCs/>
                <w:iCs/>
                <w:sz w:val="20"/>
                <w:szCs w:val="20"/>
              </w:rPr>
              <w:t>совершении сделки, поскольку ПАО</w:t>
            </w:r>
            <w:r>
              <w:rPr>
                <w:rFonts w:ascii="Arial" w:eastAsia="Times New Roman" w:hAnsi="Arial" w:cs="Arial"/>
                <w:bCs/>
                <w:iCs/>
                <w:sz w:val="20"/>
                <w:szCs w:val="20"/>
              </w:rPr>
              <w:t> </w:t>
            </w:r>
            <w:r w:rsidRPr="005F6AE8">
              <w:rPr>
                <w:rFonts w:ascii="Arial" w:eastAsia="Times New Roman" w:hAnsi="Arial" w:cs="Arial"/>
                <w:bCs/>
                <w:iCs/>
                <w:sz w:val="20"/>
                <w:szCs w:val="20"/>
              </w:rPr>
              <w:t>«ЛУКОЙЛ» является (i) контролирующим лицом ООО</w:t>
            </w:r>
            <w:r>
              <w:rPr>
                <w:rFonts w:ascii="Arial" w:eastAsia="Times New Roman" w:hAnsi="Arial" w:cs="Arial"/>
                <w:bCs/>
                <w:iCs/>
                <w:sz w:val="20"/>
                <w:szCs w:val="20"/>
              </w:rPr>
              <w:t> </w:t>
            </w:r>
            <w:r w:rsidRPr="005F6AE8">
              <w:rPr>
                <w:rFonts w:ascii="Arial" w:eastAsia="Times New Roman" w:hAnsi="Arial" w:cs="Arial"/>
                <w:bCs/>
                <w:iCs/>
                <w:sz w:val="20"/>
                <w:szCs w:val="20"/>
              </w:rPr>
              <w:t xml:space="preserve">«ЛУКОЙЛ-Ростовэнерго» </w:t>
            </w:r>
            <w:r>
              <w:rPr>
                <w:rFonts w:ascii="Arial" w:eastAsia="Times New Roman" w:hAnsi="Arial" w:cs="Arial"/>
                <w:bCs/>
                <w:iCs/>
                <w:sz w:val="20"/>
                <w:szCs w:val="20"/>
              </w:rPr>
              <w:t>и </w:t>
            </w:r>
            <w:r w:rsidRPr="005F6AE8">
              <w:rPr>
                <w:rFonts w:ascii="Arial" w:eastAsia="Times New Roman" w:hAnsi="Arial" w:cs="Arial"/>
                <w:bCs/>
                <w:iCs/>
                <w:sz w:val="20"/>
                <w:szCs w:val="20"/>
              </w:rPr>
              <w:t>ООО</w:t>
            </w:r>
            <w:r>
              <w:rPr>
                <w:rFonts w:ascii="Arial" w:eastAsia="Times New Roman" w:hAnsi="Arial" w:cs="Arial"/>
                <w:bCs/>
                <w:iCs/>
                <w:sz w:val="20"/>
                <w:szCs w:val="20"/>
              </w:rPr>
              <w:t> </w:t>
            </w:r>
            <w:r w:rsidRPr="005F6AE8">
              <w:rPr>
                <w:rFonts w:ascii="Arial" w:eastAsia="Times New Roman" w:hAnsi="Arial" w:cs="Arial"/>
                <w:bCs/>
                <w:iCs/>
                <w:sz w:val="20"/>
                <w:szCs w:val="20"/>
              </w:rPr>
              <w:t xml:space="preserve">«ЛУКОЙЛ-ЦУР» </w:t>
            </w:r>
            <w:r>
              <w:rPr>
                <w:rFonts w:ascii="Arial" w:eastAsia="Times New Roman" w:hAnsi="Arial" w:cs="Arial"/>
                <w:bCs/>
                <w:iCs/>
                <w:sz w:val="20"/>
                <w:szCs w:val="20"/>
              </w:rPr>
              <w:t>и в </w:t>
            </w:r>
            <w:r w:rsidRPr="005F6AE8">
              <w:rPr>
                <w:rFonts w:ascii="Arial" w:eastAsia="Times New Roman" w:hAnsi="Arial" w:cs="Arial"/>
                <w:bCs/>
                <w:iCs/>
                <w:sz w:val="20"/>
                <w:szCs w:val="20"/>
              </w:rPr>
              <w:t xml:space="preserve">силу косвенного владения долями </w:t>
            </w:r>
            <w:r>
              <w:rPr>
                <w:rFonts w:ascii="Arial" w:eastAsia="Times New Roman" w:hAnsi="Arial" w:cs="Arial"/>
                <w:bCs/>
                <w:iCs/>
                <w:sz w:val="20"/>
                <w:szCs w:val="20"/>
              </w:rPr>
              <w:t>в </w:t>
            </w:r>
            <w:r w:rsidRPr="005F6AE8">
              <w:rPr>
                <w:rFonts w:ascii="Arial" w:eastAsia="Times New Roman" w:hAnsi="Arial" w:cs="Arial"/>
                <w:bCs/>
                <w:iCs/>
                <w:sz w:val="20"/>
                <w:szCs w:val="20"/>
              </w:rPr>
              <w:t>уставных капиталах ООО</w:t>
            </w:r>
            <w:r>
              <w:rPr>
                <w:rFonts w:ascii="Arial" w:eastAsia="Times New Roman" w:hAnsi="Arial" w:cs="Arial"/>
                <w:bCs/>
                <w:iCs/>
                <w:sz w:val="20"/>
                <w:szCs w:val="20"/>
              </w:rPr>
              <w:t> </w:t>
            </w:r>
            <w:r w:rsidRPr="005F6AE8">
              <w:rPr>
                <w:rFonts w:ascii="Arial" w:eastAsia="Times New Roman" w:hAnsi="Arial" w:cs="Arial"/>
                <w:bCs/>
                <w:iCs/>
                <w:sz w:val="20"/>
                <w:szCs w:val="20"/>
              </w:rPr>
              <w:t xml:space="preserve">«ЛУКОЙЛ-Ростовэнерго» </w:t>
            </w:r>
            <w:r>
              <w:rPr>
                <w:rFonts w:ascii="Arial" w:eastAsia="Times New Roman" w:hAnsi="Arial" w:cs="Arial"/>
                <w:bCs/>
                <w:iCs/>
                <w:sz w:val="20"/>
                <w:szCs w:val="20"/>
              </w:rPr>
              <w:t>и </w:t>
            </w:r>
            <w:r w:rsidRPr="005F6AE8">
              <w:rPr>
                <w:rFonts w:ascii="Arial" w:eastAsia="Times New Roman" w:hAnsi="Arial" w:cs="Arial"/>
                <w:bCs/>
                <w:iCs/>
                <w:sz w:val="20"/>
                <w:szCs w:val="20"/>
              </w:rPr>
              <w:t>ООО</w:t>
            </w:r>
            <w:r>
              <w:rPr>
                <w:rFonts w:ascii="Arial" w:eastAsia="Times New Roman" w:hAnsi="Arial" w:cs="Arial"/>
                <w:bCs/>
                <w:iCs/>
                <w:sz w:val="20"/>
                <w:szCs w:val="20"/>
              </w:rPr>
              <w:t> </w:t>
            </w:r>
            <w:r w:rsidRPr="005F6AE8">
              <w:rPr>
                <w:rFonts w:ascii="Arial" w:eastAsia="Times New Roman" w:hAnsi="Arial" w:cs="Arial"/>
                <w:bCs/>
                <w:iCs/>
                <w:sz w:val="20"/>
                <w:szCs w:val="20"/>
              </w:rPr>
              <w:t xml:space="preserve">«ЛУКОЙЛ-ЦУР», </w:t>
            </w:r>
            <w:r>
              <w:rPr>
                <w:rFonts w:ascii="Arial" w:eastAsia="Times New Roman" w:hAnsi="Arial" w:cs="Arial"/>
                <w:bCs/>
                <w:iCs/>
                <w:sz w:val="20"/>
                <w:szCs w:val="20"/>
              </w:rPr>
              <w:t>и </w:t>
            </w:r>
            <w:r w:rsidRPr="005F6AE8">
              <w:rPr>
                <w:rFonts w:ascii="Arial" w:eastAsia="Times New Roman" w:hAnsi="Arial" w:cs="Arial"/>
                <w:bCs/>
                <w:iCs/>
                <w:sz w:val="20"/>
                <w:szCs w:val="20"/>
              </w:rPr>
              <w:t>(ii) контролирующим лицом ПАО</w:t>
            </w:r>
            <w:r>
              <w:rPr>
                <w:rFonts w:ascii="Arial" w:eastAsia="Times New Roman" w:hAnsi="Arial" w:cs="Arial"/>
                <w:bCs/>
                <w:iCs/>
                <w:sz w:val="20"/>
                <w:szCs w:val="20"/>
              </w:rPr>
              <w:t> </w:t>
            </w:r>
            <w:r w:rsidRPr="005F6AE8">
              <w:rPr>
                <w:rFonts w:ascii="Arial" w:eastAsia="Times New Roman" w:hAnsi="Arial" w:cs="Arial"/>
                <w:bCs/>
                <w:iCs/>
                <w:sz w:val="20"/>
                <w:szCs w:val="20"/>
              </w:rPr>
              <w:t xml:space="preserve">«ЭЛ5-Энерго» </w:t>
            </w:r>
            <w:r>
              <w:rPr>
                <w:rFonts w:ascii="Arial" w:eastAsia="Times New Roman" w:hAnsi="Arial" w:cs="Arial"/>
                <w:bCs/>
                <w:iCs/>
                <w:sz w:val="20"/>
                <w:szCs w:val="20"/>
              </w:rPr>
              <w:t>в </w:t>
            </w:r>
            <w:r w:rsidRPr="005F6AE8">
              <w:rPr>
                <w:rFonts w:ascii="Arial" w:eastAsia="Times New Roman" w:hAnsi="Arial" w:cs="Arial"/>
                <w:bCs/>
                <w:iCs/>
                <w:sz w:val="20"/>
                <w:szCs w:val="20"/>
              </w:rPr>
              <w:t xml:space="preserve">силу прямого владения акциями </w:t>
            </w:r>
            <w:r>
              <w:rPr>
                <w:rFonts w:ascii="Arial" w:eastAsia="Times New Roman" w:hAnsi="Arial" w:cs="Arial"/>
                <w:bCs/>
                <w:iCs/>
                <w:sz w:val="20"/>
                <w:szCs w:val="20"/>
              </w:rPr>
              <w:t>в </w:t>
            </w:r>
            <w:r w:rsidRPr="005F6AE8">
              <w:rPr>
                <w:rFonts w:ascii="Arial" w:eastAsia="Times New Roman" w:hAnsi="Arial" w:cs="Arial"/>
                <w:bCs/>
                <w:iCs/>
                <w:sz w:val="20"/>
                <w:szCs w:val="20"/>
              </w:rPr>
              <w:t>уставном капитале ПАО</w:t>
            </w:r>
            <w:r>
              <w:rPr>
                <w:rFonts w:ascii="Arial" w:eastAsia="Times New Roman" w:hAnsi="Arial" w:cs="Arial"/>
                <w:bCs/>
                <w:iCs/>
                <w:sz w:val="20"/>
                <w:szCs w:val="20"/>
              </w:rPr>
              <w:t> </w:t>
            </w:r>
            <w:r w:rsidRPr="005F6AE8">
              <w:rPr>
                <w:rFonts w:ascii="Arial" w:eastAsia="Times New Roman" w:hAnsi="Arial" w:cs="Arial"/>
                <w:bCs/>
                <w:iCs/>
                <w:sz w:val="20"/>
                <w:szCs w:val="20"/>
              </w:rPr>
              <w:t>«ЭЛ5-Энерго»</w:t>
            </w:r>
          </w:p>
        </w:tc>
      </w:tr>
      <w:tr w:rsidR="00F14B10" w:rsidRPr="005F6AE8" w14:paraId="7BEF693C"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552CEF65"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37E8E03E" w14:textId="778F8EE9" w:rsidR="00F14B10" w:rsidRPr="005F6AE8" w:rsidRDefault="00F14B10" w:rsidP="00D85DCF">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Совет директоров 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Протокол </w:t>
            </w:r>
            <w:r w:rsidR="00D85DCF" w:rsidRPr="00D85DCF">
              <w:rPr>
                <w:rFonts w:ascii="Arial" w:eastAsia="Times New Roman" w:hAnsi="Arial" w:cs="Arial"/>
                <w:sz w:val="20"/>
                <w:szCs w:val="20"/>
              </w:rPr>
              <w:t xml:space="preserve">№ 19/25 </w:t>
            </w:r>
            <w:r w:rsidR="00BE36FF">
              <w:rPr>
                <w:rFonts w:ascii="Arial" w:eastAsia="Times New Roman" w:hAnsi="Arial" w:cs="Arial"/>
                <w:sz w:val="20"/>
                <w:szCs w:val="20"/>
              </w:rPr>
              <w:t>от </w:t>
            </w:r>
            <w:r w:rsidR="00BE36FF" w:rsidRPr="005F6AE8">
              <w:rPr>
                <w:rFonts w:ascii="Arial" w:eastAsia="Times New Roman" w:hAnsi="Arial" w:cs="Arial"/>
                <w:sz w:val="20"/>
                <w:szCs w:val="20"/>
              </w:rPr>
              <w:t>15</w:t>
            </w:r>
            <w:r w:rsidR="00BE36FF">
              <w:rPr>
                <w:rFonts w:ascii="Arial" w:eastAsia="Times New Roman" w:hAnsi="Arial" w:cs="Arial"/>
                <w:sz w:val="20"/>
                <w:szCs w:val="20"/>
              </w:rPr>
              <w:t> </w:t>
            </w:r>
            <w:r w:rsidR="00BE36FF" w:rsidRPr="005F6AE8">
              <w:rPr>
                <w:rFonts w:ascii="Arial" w:eastAsia="Times New Roman" w:hAnsi="Arial" w:cs="Arial"/>
                <w:sz w:val="20"/>
                <w:szCs w:val="20"/>
              </w:rPr>
              <w:t>декабря 2025</w:t>
            </w:r>
            <w:r w:rsidR="00BE36FF">
              <w:rPr>
                <w:rFonts w:ascii="Arial" w:eastAsia="Times New Roman" w:hAnsi="Arial" w:cs="Arial"/>
                <w:sz w:val="20"/>
                <w:szCs w:val="20"/>
              </w:rPr>
              <w:t xml:space="preserve"> года </w:t>
            </w:r>
          </w:p>
        </w:tc>
      </w:tr>
    </w:tbl>
    <w:p w14:paraId="2AA52446"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eastAsia="ru-RU"/>
        </w:rPr>
      </w:pPr>
    </w:p>
    <w:p w14:paraId="1C6D667A"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Сделка 18</w:t>
      </w:r>
    </w:p>
    <w:tbl>
      <w:tblPr>
        <w:tblStyle w:val="49"/>
        <w:tblW w:w="0" w:type="auto"/>
        <w:tblInd w:w="0" w:type="dxa"/>
        <w:tblLook w:val="04A0" w:firstRow="1" w:lastRow="0" w:firstColumn="1" w:lastColumn="0" w:noHBand="0" w:noVBand="1"/>
      </w:tblPr>
      <w:tblGrid>
        <w:gridCol w:w="2689"/>
        <w:gridCol w:w="6656"/>
      </w:tblGrid>
      <w:tr w:rsidR="00F14B10" w:rsidRPr="005F6AE8" w14:paraId="5E9909FC"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2C011004"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3FD03E0C"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Стороны Договора: ПАО</w:t>
            </w:r>
            <w:r>
              <w:rPr>
                <w:rFonts w:ascii="Arial" w:eastAsia="Times New Roman" w:hAnsi="Arial" w:cs="Arial"/>
                <w:sz w:val="20"/>
                <w:szCs w:val="20"/>
              </w:rPr>
              <w:t> </w:t>
            </w:r>
            <w:r w:rsidRPr="005F6AE8">
              <w:rPr>
                <w:rFonts w:ascii="Arial" w:eastAsia="Times New Roman" w:hAnsi="Arial" w:cs="Arial"/>
                <w:sz w:val="20"/>
                <w:szCs w:val="20"/>
              </w:rPr>
              <w:t>«ЭЛ5-Энерго»</w:t>
            </w:r>
            <w:r w:rsidRPr="00D254B7">
              <w:rPr>
                <w:rFonts w:ascii="Arial" w:eastAsia="Times New Roman" w:hAnsi="Arial" w:cs="Arial"/>
                <w:sz w:val="20"/>
                <w:szCs w:val="20"/>
              </w:rPr>
              <w:t xml:space="preserve"> – </w:t>
            </w:r>
            <w:r w:rsidRPr="005F6AE8">
              <w:rPr>
                <w:rFonts w:ascii="Arial" w:eastAsia="Times New Roman" w:hAnsi="Arial" w:cs="Arial"/>
                <w:sz w:val="20"/>
                <w:szCs w:val="20"/>
              </w:rPr>
              <w:t>Эмитент, ООО</w:t>
            </w:r>
            <w:r>
              <w:rPr>
                <w:rFonts w:ascii="Arial" w:eastAsia="Times New Roman" w:hAnsi="Arial" w:cs="Arial"/>
                <w:sz w:val="20"/>
                <w:szCs w:val="20"/>
              </w:rPr>
              <w:t> </w:t>
            </w:r>
            <w:r w:rsidRPr="005F6AE8">
              <w:rPr>
                <w:rFonts w:ascii="Arial" w:eastAsia="Times New Roman" w:hAnsi="Arial" w:cs="Arial"/>
                <w:sz w:val="20"/>
                <w:szCs w:val="20"/>
              </w:rPr>
              <w:t>«Регистратор «Гарант»</w:t>
            </w:r>
            <w:r w:rsidRPr="00D254B7">
              <w:rPr>
                <w:rFonts w:ascii="Arial" w:eastAsia="Times New Roman" w:hAnsi="Arial" w:cs="Arial"/>
                <w:sz w:val="20"/>
                <w:szCs w:val="20"/>
              </w:rPr>
              <w:t xml:space="preserve"> – </w:t>
            </w:r>
            <w:r w:rsidRPr="005F6AE8">
              <w:rPr>
                <w:rFonts w:ascii="Arial" w:eastAsia="Times New Roman" w:hAnsi="Arial" w:cs="Arial"/>
                <w:sz w:val="20"/>
                <w:szCs w:val="20"/>
              </w:rPr>
              <w:t>Регистратор.</w:t>
            </w:r>
          </w:p>
          <w:p w14:paraId="32E92EF9" w14:textId="604421F6"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Предмет Договора: Регистратор обязуется оказать услуги, связанные </w:t>
            </w:r>
            <w:r>
              <w:rPr>
                <w:rFonts w:ascii="Arial" w:eastAsia="Times New Roman" w:hAnsi="Arial" w:cs="Arial"/>
                <w:sz w:val="20"/>
                <w:szCs w:val="20"/>
              </w:rPr>
              <w:t>с </w:t>
            </w:r>
            <w:r w:rsidRPr="005F6AE8">
              <w:rPr>
                <w:rFonts w:ascii="Arial" w:eastAsia="Times New Roman" w:hAnsi="Arial" w:cs="Arial"/>
                <w:sz w:val="20"/>
                <w:szCs w:val="20"/>
              </w:rPr>
              <w:t xml:space="preserve">осуществлением Акционерами права требовать выкупа Эмитентом принадлежащих им Акций </w:t>
            </w:r>
            <w:r>
              <w:rPr>
                <w:rFonts w:ascii="Arial" w:eastAsia="Times New Roman" w:hAnsi="Arial" w:cs="Arial"/>
                <w:sz w:val="20"/>
                <w:szCs w:val="20"/>
              </w:rPr>
              <w:t>на </w:t>
            </w:r>
            <w:r w:rsidRPr="005F6AE8">
              <w:rPr>
                <w:rFonts w:ascii="Arial" w:eastAsia="Times New Roman" w:hAnsi="Arial" w:cs="Arial"/>
                <w:sz w:val="20"/>
                <w:szCs w:val="20"/>
              </w:rPr>
              <w:t xml:space="preserve">основании решения Собрания </w:t>
            </w:r>
            <w:r>
              <w:rPr>
                <w:rFonts w:ascii="Arial" w:eastAsia="Times New Roman" w:hAnsi="Arial" w:cs="Arial"/>
                <w:sz w:val="20"/>
                <w:szCs w:val="20"/>
              </w:rPr>
              <w:t>в </w:t>
            </w:r>
            <w:r w:rsidRPr="005F6AE8">
              <w:rPr>
                <w:rFonts w:ascii="Arial" w:eastAsia="Times New Roman" w:hAnsi="Arial" w:cs="Arial"/>
                <w:sz w:val="20"/>
                <w:szCs w:val="20"/>
              </w:rPr>
              <w:t>порядке, установленном ст</w:t>
            </w:r>
            <w:r w:rsidR="00BE36FF" w:rsidRPr="005F6AE8">
              <w:rPr>
                <w:rFonts w:ascii="Arial" w:eastAsia="Times New Roman" w:hAnsi="Arial" w:cs="Arial"/>
                <w:sz w:val="20"/>
                <w:szCs w:val="20"/>
              </w:rPr>
              <w:t>.</w:t>
            </w:r>
            <w:r w:rsidR="00BE36FF">
              <w:rPr>
                <w:rFonts w:ascii="Arial" w:eastAsia="Times New Roman" w:hAnsi="Arial" w:cs="Arial"/>
                <w:sz w:val="20"/>
                <w:szCs w:val="20"/>
              </w:rPr>
              <w:t> </w:t>
            </w:r>
            <w:r w:rsidRPr="005F6AE8">
              <w:rPr>
                <w:rFonts w:ascii="Arial" w:eastAsia="Times New Roman" w:hAnsi="Arial" w:cs="Arial"/>
                <w:sz w:val="20"/>
                <w:szCs w:val="20"/>
              </w:rPr>
              <w:t>75</w:t>
            </w:r>
            <w:r>
              <w:rPr>
                <w:rFonts w:ascii="Arial" w:eastAsia="Times New Roman" w:hAnsi="Arial" w:cs="Arial"/>
                <w:sz w:val="20"/>
                <w:szCs w:val="20"/>
              </w:rPr>
              <w:t> и </w:t>
            </w:r>
            <w:r w:rsidRPr="005F6AE8">
              <w:rPr>
                <w:rFonts w:ascii="Arial" w:eastAsia="Times New Roman" w:hAnsi="Arial" w:cs="Arial"/>
                <w:sz w:val="20"/>
                <w:szCs w:val="20"/>
              </w:rPr>
              <w:t xml:space="preserve">76 Закона </w:t>
            </w:r>
            <w:r>
              <w:rPr>
                <w:rFonts w:ascii="Arial" w:eastAsia="Times New Roman" w:hAnsi="Arial" w:cs="Arial"/>
                <w:sz w:val="20"/>
                <w:szCs w:val="20"/>
              </w:rPr>
              <w:t>об </w:t>
            </w:r>
            <w:r w:rsidRPr="005F6AE8">
              <w:rPr>
                <w:rFonts w:ascii="Arial" w:eastAsia="Times New Roman" w:hAnsi="Arial" w:cs="Arial"/>
                <w:sz w:val="20"/>
                <w:szCs w:val="20"/>
              </w:rPr>
              <w:t xml:space="preserve">акционерных обществах, </w:t>
            </w:r>
            <w:r>
              <w:rPr>
                <w:rFonts w:ascii="Arial" w:eastAsia="Times New Roman" w:hAnsi="Arial" w:cs="Arial"/>
                <w:sz w:val="20"/>
                <w:szCs w:val="20"/>
              </w:rPr>
              <w:t>а </w:t>
            </w:r>
            <w:r w:rsidRPr="005F6AE8">
              <w:rPr>
                <w:rFonts w:ascii="Arial" w:eastAsia="Times New Roman" w:hAnsi="Arial" w:cs="Arial"/>
                <w:sz w:val="20"/>
                <w:szCs w:val="20"/>
              </w:rPr>
              <w:t xml:space="preserve">также иные услуги, предусмотренные настоящим Договором </w:t>
            </w:r>
            <w:r>
              <w:rPr>
                <w:rFonts w:ascii="Arial" w:eastAsia="Times New Roman" w:hAnsi="Arial" w:cs="Arial"/>
                <w:sz w:val="20"/>
                <w:szCs w:val="20"/>
              </w:rPr>
              <w:t>и </w:t>
            </w:r>
            <w:r w:rsidRPr="005F6AE8">
              <w:rPr>
                <w:rFonts w:ascii="Arial" w:eastAsia="Times New Roman" w:hAnsi="Arial" w:cs="Arial"/>
                <w:sz w:val="20"/>
                <w:szCs w:val="20"/>
              </w:rPr>
              <w:t xml:space="preserve">Приложением </w:t>
            </w:r>
            <w:r w:rsidRPr="00D254B7">
              <w:rPr>
                <w:rFonts w:ascii="Arial" w:eastAsia="Times New Roman" w:hAnsi="Arial" w:cs="Arial"/>
                <w:sz w:val="20"/>
                <w:szCs w:val="20"/>
              </w:rPr>
              <w:t>№ </w:t>
            </w:r>
            <w:r w:rsidRPr="005F6AE8">
              <w:rPr>
                <w:rFonts w:ascii="Arial" w:eastAsia="Times New Roman" w:hAnsi="Arial" w:cs="Arial"/>
                <w:sz w:val="20"/>
                <w:szCs w:val="20"/>
              </w:rPr>
              <w:t xml:space="preserve">1, </w:t>
            </w:r>
            <w:r>
              <w:rPr>
                <w:rFonts w:ascii="Arial" w:eastAsia="Times New Roman" w:hAnsi="Arial" w:cs="Arial"/>
                <w:sz w:val="20"/>
                <w:szCs w:val="20"/>
              </w:rPr>
              <w:t>а </w:t>
            </w:r>
            <w:r w:rsidRPr="005F6AE8">
              <w:rPr>
                <w:rFonts w:ascii="Arial" w:eastAsia="Times New Roman" w:hAnsi="Arial" w:cs="Arial"/>
                <w:sz w:val="20"/>
                <w:szCs w:val="20"/>
              </w:rPr>
              <w:t xml:space="preserve">Эмитент обязуется оплатить Услуги </w:t>
            </w:r>
            <w:r>
              <w:rPr>
                <w:rFonts w:ascii="Arial" w:eastAsia="Times New Roman" w:hAnsi="Arial" w:cs="Arial"/>
                <w:sz w:val="20"/>
                <w:szCs w:val="20"/>
              </w:rPr>
              <w:t>в </w:t>
            </w:r>
            <w:r w:rsidRPr="005F6AE8">
              <w:rPr>
                <w:rFonts w:ascii="Arial" w:eastAsia="Times New Roman" w:hAnsi="Arial" w:cs="Arial"/>
                <w:sz w:val="20"/>
                <w:szCs w:val="20"/>
              </w:rPr>
              <w:t xml:space="preserve">порядке, предусмотренном настоящим Договором. Конкретный перечень Услуг </w:t>
            </w:r>
            <w:r>
              <w:rPr>
                <w:rFonts w:ascii="Arial" w:eastAsia="Times New Roman" w:hAnsi="Arial" w:cs="Arial"/>
                <w:sz w:val="20"/>
                <w:szCs w:val="20"/>
              </w:rPr>
              <w:t>и </w:t>
            </w:r>
            <w:r w:rsidRPr="005F6AE8">
              <w:rPr>
                <w:rFonts w:ascii="Arial" w:eastAsia="Times New Roman" w:hAnsi="Arial" w:cs="Arial"/>
                <w:sz w:val="20"/>
                <w:szCs w:val="20"/>
              </w:rPr>
              <w:t xml:space="preserve">сроки </w:t>
            </w:r>
            <w:r>
              <w:rPr>
                <w:rFonts w:ascii="Arial" w:eastAsia="Times New Roman" w:hAnsi="Arial" w:cs="Arial"/>
                <w:sz w:val="20"/>
                <w:szCs w:val="20"/>
              </w:rPr>
              <w:t>их </w:t>
            </w:r>
            <w:r w:rsidRPr="005F6AE8">
              <w:rPr>
                <w:rFonts w:ascii="Arial" w:eastAsia="Times New Roman" w:hAnsi="Arial" w:cs="Arial"/>
                <w:sz w:val="20"/>
                <w:szCs w:val="20"/>
              </w:rPr>
              <w:t xml:space="preserve">оказания определяются </w:t>
            </w:r>
            <w:r>
              <w:rPr>
                <w:rFonts w:ascii="Arial" w:eastAsia="Times New Roman" w:hAnsi="Arial" w:cs="Arial"/>
                <w:sz w:val="20"/>
                <w:szCs w:val="20"/>
              </w:rPr>
              <w:t>в </w:t>
            </w:r>
            <w:r w:rsidRPr="005F6AE8">
              <w:rPr>
                <w:rFonts w:ascii="Arial" w:eastAsia="Times New Roman" w:hAnsi="Arial" w:cs="Arial"/>
                <w:sz w:val="20"/>
                <w:szCs w:val="20"/>
              </w:rPr>
              <w:t xml:space="preserve">Приложении </w:t>
            </w:r>
            <w:r w:rsidRPr="00D254B7">
              <w:rPr>
                <w:rFonts w:ascii="Arial" w:eastAsia="Times New Roman" w:hAnsi="Arial" w:cs="Arial"/>
                <w:sz w:val="20"/>
                <w:szCs w:val="20"/>
              </w:rPr>
              <w:t>№ </w:t>
            </w:r>
            <w:r w:rsidRPr="005F6AE8">
              <w:rPr>
                <w:rFonts w:ascii="Arial" w:eastAsia="Times New Roman" w:hAnsi="Arial" w:cs="Arial"/>
                <w:sz w:val="20"/>
                <w:szCs w:val="20"/>
              </w:rPr>
              <w:t>1</w:t>
            </w:r>
            <w:r>
              <w:rPr>
                <w:rFonts w:ascii="Arial" w:eastAsia="Times New Roman" w:hAnsi="Arial" w:cs="Arial"/>
                <w:sz w:val="20"/>
                <w:szCs w:val="20"/>
              </w:rPr>
              <w:t> к </w:t>
            </w:r>
            <w:r w:rsidRPr="005F6AE8">
              <w:rPr>
                <w:rFonts w:ascii="Arial" w:eastAsia="Times New Roman" w:hAnsi="Arial" w:cs="Arial"/>
                <w:sz w:val="20"/>
                <w:szCs w:val="20"/>
              </w:rPr>
              <w:t>Договору.</w:t>
            </w:r>
          </w:p>
          <w:p w14:paraId="36BBCD6A"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Стоимость услуг </w:t>
            </w:r>
            <w:r>
              <w:rPr>
                <w:rFonts w:ascii="Arial" w:eastAsia="Times New Roman" w:hAnsi="Arial" w:cs="Arial"/>
                <w:sz w:val="20"/>
                <w:szCs w:val="20"/>
              </w:rPr>
              <w:t>по </w:t>
            </w:r>
            <w:r w:rsidRPr="005F6AE8">
              <w:rPr>
                <w:rFonts w:ascii="Arial" w:eastAsia="Times New Roman" w:hAnsi="Arial" w:cs="Arial"/>
                <w:sz w:val="20"/>
                <w:szCs w:val="20"/>
              </w:rPr>
              <w:t>Договору: общая стоимость Услуг Регистратора, предусмотренных Разделом I Приложения №</w:t>
            </w:r>
            <w:r>
              <w:rPr>
                <w:rFonts w:ascii="Arial" w:eastAsia="Times New Roman" w:hAnsi="Arial" w:cs="Arial"/>
                <w:sz w:val="20"/>
                <w:szCs w:val="20"/>
              </w:rPr>
              <w:t> </w:t>
            </w:r>
            <w:r w:rsidRPr="005F6AE8">
              <w:rPr>
                <w:rFonts w:ascii="Arial" w:eastAsia="Times New Roman" w:hAnsi="Arial" w:cs="Arial"/>
                <w:sz w:val="20"/>
                <w:szCs w:val="20"/>
              </w:rPr>
              <w:t xml:space="preserve">1 (услуги </w:t>
            </w:r>
            <w:r>
              <w:rPr>
                <w:rFonts w:ascii="Arial" w:eastAsia="Times New Roman" w:hAnsi="Arial" w:cs="Arial"/>
                <w:sz w:val="20"/>
                <w:szCs w:val="20"/>
              </w:rPr>
              <w:t>по </w:t>
            </w:r>
            <w:r w:rsidRPr="005F6AE8">
              <w:rPr>
                <w:rFonts w:ascii="Arial" w:eastAsia="Times New Roman" w:hAnsi="Arial" w:cs="Arial"/>
                <w:sz w:val="20"/>
                <w:szCs w:val="20"/>
              </w:rPr>
              <w:t xml:space="preserve">сопровождению процедуры выкупа), </w:t>
            </w:r>
            <w:r>
              <w:rPr>
                <w:rFonts w:ascii="Arial" w:eastAsia="Times New Roman" w:hAnsi="Arial" w:cs="Arial"/>
                <w:sz w:val="20"/>
                <w:szCs w:val="20"/>
              </w:rPr>
              <w:t>не </w:t>
            </w:r>
            <w:r w:rsidRPr="005F6AE8">
              <w:rPr>
                <w:rFonts w:ascii="Arial" w:eastAsia="Times New Roman" w:hAnsi="Arial" w:cs="Arial"/>
                <w:sz w:val="20"/>
                <w:szCs w:val="20"/>
              </w:rPr>
              <w:t>может превысить 30</w:t>
            </w:r>
            <w:r>
              <w:rPr>
                <w:rFonts w:ascii="Arial" w:eastAsia="Times New Roman" w:hAnsi="Arial" w:cs="Arial"/>
                <w:sz w:val="20"/>
                <w:szCs w:val="20"/>
              </w:rPr>
              <w:t> </w:t>
            </w:r>
            <w:r w:rsidRPr="005F6AE8">
              <w:rPr>
                <w:rFonts w:ascii="Arial" w:eastAsia="Times New Roman" w:hAnsi="Arial" w:cs="Arial"/>
                <w:sz w:val="20"/>
                <w:szCs w:val="20"/>
              </w:rPr>
              <w:t>750</w:t>
            </w:r>
            <w:r>
              <w:rPr>
                <w:rFonts w:ascii="Arial" w:eastAsia="Times New Roman" w:hAnsi="Arial" w:cs="Arial"/>
                <w:sz w:val="20"/>
                <w:szCs w:val="20"/>
              </w:rPr>
              <w:t> </w:t>
            </w:r>
            <w:r w:rsidRPr="005F6AE8">
              <w:rPr>
                <w:rFonts w:ascii="Arial" w:eastAsia="Times New Roman" w:hAnsi="Arial" w:cs="Arial"/>
                <w:sz w:val="20"/>
                <w:szCs w:val="20"/>
              </w:rPr>
              <w:t>000 (тридцать миллионов семьсот пятьдесят тысяч)</w:t>
            </w:r>
            <w:r w:rsidRPr="00D254B7">
              <w:rPr>
                <w:rFonts w:ascii="Arial" w:eastAsia="Times New Roman" w:hAnsi="Arial" w:cs="Arial"/>
                <w:sz w:val="20"/>
                <w:szCs w:val="20"/>
              </w:rPr>
              <w:t> рублей,</w:t>
            </w:r>
            <w:r w:rsidRPr="005F6AE8">
              <w:rPr>
                <w:rFonts w:ascii="Arial" w:eastAsia="Times New Roman" w:hAnsi="Arial" w:cs="Arial"/>
                <w:sz w:val="20"/>
                <w:szCs w:val="20"/>
              </w:rPr>
              <w:t xml:space="preserve"> кроме того НДС.</w:t>
            </w:r>
          </w:p>
          <w:p w14:paraId="5DC435DF"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Общая стоимость дополнительных Услуг Регистратора, предусмотренных Разделом II Приложения №</w:t>
            </w:r>
            <w:r>
              <w:rPr>
                <w:rFonts w:ascii="Arial" w:eastAsia="Times New Roman" w:hAnsi="Arial" w:cs="Arial"/>
                <w:sz w:val="20"/>
                <w:szCs w:val="20"/>
              </w:rPr>
              <w:t> </w:t>
            </w:r>
            <w:r w:rsidRPr="005F6AE8">
              <w:rPr>
                <w:rFonts w:ascii="Arial" w:eastAsia="Times New Roman" w:hAnsi="Arial" w:cs="Arial"/>
                <w:sz w:val="20"/>
                <w:szCs w:val="20"/>
              </w:rPr>
              <w:t xml:space="preserve">1 (услуги </w:t>
            </w:r>
            <w:r>
              <w:rPr>
                <w:rFonts w:ascii="Arial" w:eastAsia="Times New Roman" w:hAnsi="Arial" w:cs="Arial"/>
                <w:sz w:val="20"/>
                <w:szCs w:val="20"/>
              </w:rPr>
              <w:t>по </w:t>
            </w:r>
            <w:r w:rsidRPr="005F6AE8">
              <w:rPr>
                <w:rFonts w:ascii="Arial" w:eastAsia="Times New Roman" w:hAnsi="Arial" w:cs="Arial"/>
                <w:sz w:val="20"/>
                <w:szCs w:val="20"/>
              </w:rPr>
              <w:t xml:space="preserve">налоговому сопровождению), </w:t>
            </w:r>
            <w:r>
              <w:rPr>
                <w:rFonts w:ascii="Arial" w:eastAsia="Times New Roman" w:hAnsi="Arial" w:cs="Arial"/>
                <w:sz w:val="20"/>
                <w:szCs w:val="20"/>
              </w:rPr>
              <w:t>не </w:t>
            </w:r>
            <w:r w:rsidRPr="005F6AE8">
              <w:rPr>
                <w:rFonts w:ascii="Arial" w:eastAsia="Times New Roman" w:hAnsi="Arial" w:cs="Arial"/>
                <w:sz w:val="20"/>
                <w:szCs w:val="20"/>
              </w:rPr>
              <w:t>может превысить 30</w:t>
            </w:r>
            <w:r>
              <w:rPr>
                <w:rFonts w:ascii="Arial" w:eastAsia="Times New Roman" w:hAnsi="Arial" w:cs="Arial"/>
                <w:sz w:val="20"/>
                <w:szCs w:val="20"/>
              </w:rPr>
              <w:t> </w:t>
            </w:r>
            <w:r w:rsidRPr="005F6AE8">
              <w:rPr>
                <w:rFonts w:ascii="Arial" w:eastAsia="Times New Roman" w:hAnsi="Arial" w:cs="Arial"/>
                <w:sz w:val="20"/>
                <w:szCs w:val="20"/>
              </w:rPr>
              <w:t>000</w:t>
            </w:r>
            <w:r>
              <w:rPr>
                <w:rFonts w:ascii="Arial" w:eastAsia="Times New Roman" w:hAnsi="Arial" w:cs="Arial"/>
                <w:sz w:val="20"/>
                <w:szCs w:val="20"/>
              </w:rPr>
              <w:t> </w:t>
            </w:r>
            <w:r w:rsidRPr="005F6AE8">
              <w:rPr>
                <w:rFonts w:ascii="Arial" w:eastAsia="Times New Roman" w:hAnsi="Arial" w:cs="Arial"/>
                <w:sz w:val="20"/>
                <w:szCs w:val="20"/>
              </w:rPr>
              <w:t>000 (тридцать миллионов)</w:t>
            </w:r>
            <w:r w:rsidRPr="00D254B7">
              <w:rPr>
                <w:rFonts w:ascii="Arial" w:eastAsia="Times New Roman" w:hAnsi="Arial" w:cs="Arial"/>
                <w:sz w:val="20"/>
                <w:szCs w:val="20"/>
              </w:rPr>
              <w:t> рублей,</w:t>
            </w:r>
            <w:r w:rsidRPr="005F6AE8">
              <w:rPr>
                <w:rFonts w:ascii="Arial" w:eastAsia="Times New Roman" w:hAnsi="Arial" w:cs="Arial"/>
                <w:sz w:val="20"/>
                <w:szCs w:val="20"/>
              </w:rPr>
              <w:t xml:space="preserve"> кроме того НДС. </w:t>
            </w:r>
          </w:p>
          <w:p w14:paraId="4B538819" w14:textId="30D7C9DD"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Срок действия Договора: </w:t>
            </w:r>
            <w:r>
              <w:rPr>
                <w:rFonts w:ascii="Arial" w:eastAsia="Times New Roman" w:hAnsi="Arial" w:cs="Arial"/>
                <w:sz w:val="20"/>
                <w:szCs w:val="20"/>
              </w:rPr>
              <w:t>с </w:t>
            </w:r>
            <w:r w:rsidRPr="005F6AE8">
              <w:rPr>
                <w:rFonts w:ascii="Arial" w:eastAsia="Times New Roman" w:hAnsi="Arial" w:cs="Arial"/>
                <w:sz w:val="20"/>
                <w:szCs w:val="20"/>
              </w:rPr>
              <w:t xml:space="preserve">даты подписания Договора </w:t>
            </w:r>
            <w:r>
              <w:rPr>
                <w:rFonts w:ascii="Arial" w:eastAsia="Times New Roman" w:hAnsi="Arial" w:cs="Arial"/>
                <w:sz w:val="20"/>
                <w:szCs w:val="20"/>
              </w:rPr>
              <w:t>до </w:t>
            </w:r>
            <w:r w:rsidRPr="005F6AE8">
              <w:rPr>
                <w:rFonts w:ascii="Arial" w:eastAsia="Times New Roman" w:hAnsi="Arial" w:cs="Arial"/>
                <w:sz w:val="20"/>
                <w:szCs w:val="20"/>
              </w:rPr>
              <w:t xml:space="preserve">фактического исполнения Сторонами </w:t>
            </w:r>
            <w:r>
              <w:rPr>
                <w:rFonts w:ascii="Arial" w:eastAsia="Times New Roman" w:hAnsi="Arial" w:cs="Arial"/>
                <w:sz w:val="20"/>
                <w:szCs w:val="20"/>
              </w:rPr>
              <w:t>своих </w:t>
            </w:r>
            <w:r w:rsidRPr="005F6AE8">
              <w:rPr>
                <w:rFonts w:ascii="Arial" w:eastAsia="Times New Roman" w:hAnsi="Arial" w:cs="Arial"/>
                <w:sz w:val="20"/>
                <w:szCs w:val="20"/>
              </w:rPr>
              <w:t xml:space="preserve">обязательств </w:t>
            </w:r>
            <w:r>
              <w:rPr>
                <w:rFonts w:ascii="Arial" w:eastAsia="Times New Roman" w:hAnsi="Arial" w:cs="Arial"/>
                <w:sz w:val="20"/>
                <w:szCs w:val="20"/>
              </w:rPr>
              <w:t>по </w:t>
            </w:r>
            <w:r w:rsidRPr="005F6AE8">
              <w:rPr>
                <w:rFonts w:ascii="Arial" w:eastAsia="Times New Roman" w:hAnsi="Arial" w:cs="Arial"/>
                <w:sz w:val="20"/>
                <w:szCs w:val="20"/>
              </w:rPr>
              <w:t>Договору</w:t>
            </w:r>
          </w:p>
        </w:tc>
      </w:tr>
      <w:tr w:rsidR="00F14B10" w:rsidRPr="005F6AE8" w14:paraId="197888BF"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3020FFC2"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7D008EF0" w14:textId="4899AB6A"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Лица, имеющие заинтересованность </w:t>
            </w:r>
            <w:r>
              <w:rPr>
                <w:rFonts w:ascii="Arial" w:eastAsia="Times New Roman" w:hAnsi="Arial" w:cs="Arial"/>
                <w:bCs/>
                <w:iCs/>
                <w:sz w:val="20"/>
                <w:szCs w:val="20"/>
              </w:rPr>
              <w:t>в </w:t>
            </w:r>
            <w:r w:rsidRPr="005F6AE8">
              <w:rPr>
                <w:rFonts w:ascii="Arial" w:eastAsia="Times New Roman" w:hAnsi="Arial" w:cs="Arial"/>
                <w:bCs/>
                <w:iCs/>
                <w:sz w:val="20"/>
                <w:szCs w:val="20"/>
              </w:rPr>
              <w:t xml:space="preserve">сделке, </w:t>
            </w:r>
            <w:r>
              <w:rPr>
                <w:rFonts w:ascii="Arial" w:eastAsia="Times New Roman" w:hAnsi="Arial" w:cs="Arial"/>
                <w:bCs/>
                <w:iCs/>
                <w:sz w:val="20"/>
                <w:szCs w:val="20"/>
              </w:rPr>
              <w:t>и </w:t>
            </w:r>
            <w:r w:rsidRPr="005F6AE8">
              <w:rPr>
                <w:rFonts w:ascii="Arial" w:eastAsia="Times New Roman" w:hAnsi="Arial" w:cs="Arial"/>
                <w:bCs/>
                <w:iCs/>
                <w:sz w:val="20"/>
                <w:szCs w:val="20"/>
              </w:rPr>
              <w:t xml:space="preserve">основания, </w:t>
            </w:r>
            <w:r>
              <w:rPr>
                <w:rFonts w:ascii="Arial" w:eastAsia="Times New Roman" w:hAnsi="Arial" w:cs="Arial"/>
                <w:bCs/>
                <w:iCs/>
                <w:sz w:val="20"/>
                <w:szCs w:val="20"/>
              </w:rPr>
              <w:t>по </w:t>
            </w:r>
            <w:r w:rsidRPr="005F6AE8">
              <w:rPr>
                <w:rFonts w:ascii="Arial" w:eastAsia="Times New Roman" w:hAnsi="Arial" w:cs="Arial"/>
                <w:bCs/>
                <w:iCs/>
                <w:sz w:val="20"/>
                <w:szCs w:val="20"/>
              </w:rPr>
              <w:t xml:space="preserve">которым лица, имеющие заинтересованность </w:t>
            </w:r>
            <w:r>
              <w:rPr>
                <w:rFonts w:ascii="Arial" w:eastAsia="Times New Roman" w:hAnsi="Arial" w:cs="Arial"/>
                <w:bCs/>
                <w:iCs/>
                <w:sz w:val="20"/>
                <w:szCs w:val="20"/>
              </w:rPr>
              <w:t>в </w:t>
            </w:r>
            <w:r w:rsidRPr="005F6AE8">
              <w:rPr>
                <w:rFonts w:ascii="Arial" w:eastAsia="Times New Roman" w:hAnsi="Arial" w:cs="Arial"/>
                <w:bCs/>
                <w:iCs/>
                <w:sz w:val="20"/>
                <w:szCs w:val="20"/>
              </w:rPr>
              <w:t>сделке, являются таковыми: член Совета директоров ПАО</w:t>
            </w:r>
            <w:r>
              <w:rPr>
                <w:rFonts w:ascii="Arial" w:eastAsia="Times New Roman" w:hAnsi="Arial" w:cs="Arial"/>
                <w:bCs/>
                <w:iCs/>
                <w:sz w:val="20"/>
                <w:szCs w:val="20"/>
              </w:rPr>
              <w:t> </w:t>
            </w:r>
            <w:r w:rsidRPr="005F6AE8">
              <w:rPr>
                <w:rFonts w:ascii="Arial" w:eastAsia="Times New Roman" w:hAnsi="Arial" w:cs="Arial"/>
                <w:bCs/>
                <w:iCs/>
                <w:sz w:val="20"/>
                <w:szCs w:val="20"/>
              </w:rPr>
              <w:t xml:space="preserve">«ЭЛ5-Энерго» </w:t>
            </w:r>
            <w:r w:rsidRPr="00DC4C21">
              <w:rPr>
                <w:rFonts w:ascii="Arial" w:eastAsia="Times New Roman" w:hAnsi="Arial" w:cs="Arial"/>
                <w:bCs/>
                <w:i/>
                <w:iCs/>
                <w:sz w:val="20"/>
                <w:szCs w:val="20"/>
              </w:rPr>
              <w:t xml:space="preserve">Информация </w:t>
            </w:r>
            <w:r>
              <w:rPr>
                <w:rFonts w:ascii="Arial" w:eastAsia="Times New Roman" w:hAnsi="Arial" w:cs="Arial"/>
                <w:bCs/>
                <w:i/>
                <w:iCs/>
                <w:sz w:val="20"/>
                <w:szCs w:val="20"/>
              </w:rPr>
              <w:t>не </w:t>
            </w:r>
            <w:r w:rsidRPr="00DC4C21">
              <w:rPr>
                <w:rFonts w:ascii="Arial" w:eastAsia="Times New Roman" w:hAnsi="Arial" w:cs="Arial"/>
                <w:bCs/>
                <w:i/>
                <w:iCs/>
                <w:sz w:val="20"/>
                <w:szCs w:val="20"/>
              </w:rPr>
              <w:t xml:space="preserve">раскрывается </w:t>
            </w:r>
            <w:r>
              <w:rPr>
                <w:rFonts w:ascii="Arial" w:eastAsia="Times New Roman" w:hAnsi="Arial" w:cs="Arial"/>
                <w:bCs/>
                <w:i/>
                <w:iCs/>
                <w:sz w:val="20"/>
                <w:szCs w:val="20"/>
              </w:rPr>
              <w:t>на </w:t>
            </w:r>
            <w:r w:rsidRPr="00DC4C21">
              <w:rPr>
                <w:rFonts w:ascii="Arial" w:eastAsia="Times New Roman" w:hAnsi="Arial" w:cs="Arial"/>
                <w:bCs/>
                <w:i/>
                <w:iCs/>
                <w:sz w:val="20"/>
                <w:szCs w:val="20"/>
              </w:rPr>
              <w:t xml:space="preserve">основании Постановления Правительства Российской Федерации </w:t>
            </w:r>
            <w:r>
              <w:rPr>
                <w:rFonts w:ascii="Arial" w:eastAsia="Times New Roman" w:hAnsi="Arial" w:cs="Arial"/>
                <w:bCs/>
                <w:i/>
                <w:iCs/>
                <w:sz w:val="20"/>
                <w:szCs w:val="20"/>
              </w:rPr>
              <w:t>от </w:t>
            </w:r>
            <w:r w:rsidRPr="00DC4C21">
              <w:rPr>
                <w:rFonts w:ascii="Arial" w:eastAsia="Times New Roman" w:hAnsi="Arial" w:cs="Arial"/>
                <w:bCs/>
                <w:i/>
                <w:iCs/>
                <w:sz w:val="20"/>
                <w:szCs w:val="20"/>
              </w:rPr>
              <w:t>04.07.2023 №</w:t>
            </w:r>
            <w:r>
              <w:rPr>
                <w:rFonts w:ascii="Arial" w:eastAsia="Times New Roman" w:hAnsi="Arial" w:cs="Arial"/>
                <w:bCs/>
                <w:i/>
                <w:iCs/>
                <w:sz w:val="20"/>
                <w:szCs w:val="20"/>
              </w:rPr>
              <w:t> </w:t>
            </w:r>
            <w:r w:rsidR="00B70F12">
              <w:rPr>
                <w:rFonts w:ascii="Arial" w:eastAsia="Times New Roman" w:hAnsi="Arial" w:cs="Arial"/>
                <w:bCs/>
                <w:i/>
                <w:iCs/>
                <w:sz w:val="20"/>
                <w:szCs w:val="20"/>
              </w:rPr>
              <w:t>1102</w:t>
            </w:r>
            <w:r w:rsidRPr="00DC4C21">
              <w:rPr>
                <w:rFonts w:ascii="Arial" w:eastAsia="Times New Roman" w:hAnsi="Arial" w:cs="Arial"/>
                <w:bCs/>
                <w:i/>
                <w:iCs/>
                <w:sz w:val="20"/>
                <w:szCs w:val="20"/>
              </w:rPr>
              <w:t xml:space="preserve"> «</w:t>
            </w:r>
            <w:r>
              <w:rPr>
                <w:rFonts w:ascii="Arial" w:eastAsia="Times New Roman" w:hAnsi="Arial" w:cs="Arial"/>
                <w:bCs/>
                <w:i/>
                <w:iCs/>
                <w:sz w:val="20"/>
                <w:szCs w:val="20"/>
              </w:rPr>
              <w:t>Об </w:t>
            </w:r>
            <w:r w:rsidRPr="00DC4C21">
              <w:rPr>
                <w:rFonts w:ascii="Arial" w:eastAsia="Times New Roman" w:hAnsi="Arial" w:cs="Arial"/>
                <w:bCs/>
                <w:i/>
                <w:iCs/>
                <w:sz w:val="20"/>
                <w:szCs w:val="20"/>
              </w:rPr>
              <w:t>особенностях раскрытия и(или) предоставления информации</w:t>
            </w:r>
            <w:r w:rsidR="00B70F12" w:rsidRPr="00E71D4D">
              <w:rPr>
                <w:rFonts w:ascii="Arial" w:eastAsia="Times New Roman" w:hAnsi="Arial" w:cs="Arial"/>
                <w:bCs/>
                <w:i/>
                <w:iCs/>
                <w:sz w:val="20"/>
                <w:szCs w:val="20"/>
              </w:rPr>
              <w:t>,</w:t>
            </w:r>
            <w:r w:rsidRPr="00DC4C21">
              <w:rPr>
                <w:rFonts w:ascii="Arial" w:eastAsia="Times New Roman" w:hAnsi="Arial" w:cs="Arial"/>
                <w:bCs/>
                <w:i/>
                <w:iCs/>
                <w:sz w:val="20"/>
                <w:szCs w:val="20"/>
              </w:rPr>
              <w:t xml:space="preserve"> подлежащей раскрытию </w:t>
            </w:r>
            <w:r>
              <w:rPr>
                <w:rFonts w:ascii="Arial" w:eastAsia="Times New Roman" w:hAnsi="Arial" w:cs="Arial"/>
                <w:bCs/>
                <w:i/>
                <w:iCs/>
                <w:sz w:val="20"/>
                <w:szCs w:val="20"/>
              </w:rPr>
              <w:t>и </w:t>
            </w:r>
            <w:r w:rsidRPr="00DC4C21">
              <w:rPr>
                <w:rFonts w:ascii="Arial" w:eastAsia="Times New Roman" w:hAnsi="Arial" w:cs="Arial"/>
                <w:bCs/>
                <w:i/>
                <w:iCs/>
                <w:sz w:val="20"/>
                <w:szCs w:val="20"/>
              </w:rPr>
              <w:t xml:space="preserve">(или) предоставлению </w:t>
            </w:r>
            <w:r>
              <w:rPr>
                <w:rFonts w:ascii="Arial" w:eastAsia="Times New Roman" w:hAnsi="Arial" w:cs="Arial"/>
                <w:bCs/>
                <w:i/>
                <w:iCs/>
                <w:sz w:val="20"/>
                <w:szCs w:val="20"/>
              </w:rPr>
              <w:t>в </w:t>
            </w:r>
            <w:r w:rsidRPr="00DC4C21">
              <w:rPr>
                <w:rFonts w:ascii="Arial" w:eastAsia="Times New Roman" w:hAnsi="Arial" w:cs="Arial"/>
                <w:bCs/>
                <w:i/>
                <w:iCs/>
                <w:sz w:val="20"/>
                <w:szCs w:val="20"/>
              </w:rPr>
              <w:t xml:space="preserve">соответствии </w:t>
            </w:r>
            <w:r>
              <w:rPr>
                <w:rFonts w:ascii="Arial" w:eastAsia="Times New Roman" w:hAnsi="Arial" w:cs="Arial"/>
                <w:bCs/>
                <w:i/>
                <w:iCs/>
                <w:sz w:val="20"/>
                <w:szCs w:val="20"/>
              </w:rPr>
              <w:t>с </w:t>
            </w:r>
            <w:r w:rsidRPr="00DC4C21">
              <w:rPr>
                <w:rFonts w:ascii="Arial" w:eastAsia="Times New Roman" w:hAnsi="Arial" w:cs="Arial"/>
                <w:bCs/>
                <w:i/>
                <w:iCs/>
                <w:sz w:val="20"/>
                <w:szCs w:val="20"/>
              </w:rPr>
              <w:t xml:space="preserve">требованиями Федерального закона </w:t>
            </w:r>
            <w:r>
              <w:rPr>
                <w:rFonts w:ascii="Arial" w:eastAsia="Times New Roman" w:hAnsi="Arial" w:cs="Arial"/>
                <w:bCs/>
                <w:i/>
                <w:iCs/>
                <w:sz w:val="20"/>
                <w:szCs w:val="20"/>
              </w:rPr>
              <w:t>«Об </w:t>
            </w:r>
            <w:r w:rsidRPr="00DC4C21">
              <w:rPr>
                <w:rFonts w:ascii="Arial" w:eastAsia="Times New Roman" w:hAnsi="Arial" w:cs="Arial"/>
                <w:bCs/>
                <w:i/>
                <w:iCs/>
                <w:sz w:val="20"/>
                <w:szCs w:val="20"/>
              </w:rPr>
              <w:t>акционерных обществах</w:t>
            </w:r>
            <w:r>
              <w:rPr>
                <w:rFonts w:ascii="Arial" w:eastAsia="Times New Roman" w:hAnsi="Arial" w:cs="Arial"/>
                <w:bCs/>
                <w:i/>
                <w:iCs/>
                <w:sz w:val="20"/>
                <w:szCs w:val="20"/>
              </w:rPr>
              <w:t>»</w:t>
            </w:r>
            <w:r w:rsidRPr="00DC4C21">
              <w:rPr>
                <w:rFonts w:ascii="Arial" w:eastAsia="Times New Roman" w:hAnsi="Arial" w:cs="Arial"/>
                <w:bCs/>
                <w:i/>
                <w:iCs/>
                <w:sz w:val="20"/>
                <w:szCs w:val="20"/>
              </w:rPr>
              <w:t xml:space="preserve"> </w:t>
            </w:r>
            <w:r>
              <w:rPr>
                <w:rFonts w:ascii="Arial" w:eastAsia="Times New Roman" w:hAnsi="Arial" w:cs="Arial"/>
                <w:bCs/>
                <w:i/>
                <w:iCs/>
                <w:sz w:val="20"/>
                <w:szCs w:val="20"/>
              </w:rPr>
              <w:t>и </w:t>
            </w:r>
            <w:r w:rsidRPr="00DC4C21">
              <w:rPr>
                <w:rFonts w:ascii="Arial" w:eastAsia="Times New Roman" w:hAnsi="Arial" w:cs="Arial"/>
                <w:bCs/>
                <w:i/>
                <w:iCs/>
                <w:sz w:val="20"/>
                <w:szCs w:val="20"/>
              </w:rPr>
              <w:t>Федерального закона «</w:t>
            </w:r>
            <w:r>
              <w:rPr>
                <w:rFonts w:ascii="Arial" w:eastAsia="Times New Roman" w:hAnsi="Arial" w:cs="Arial"/>
                <w:bCs/>
                <w:i/>
                <w:iCs/>
                <w:sz w:val="20"/>
                <w:szCs w:val="20"/>
              </w:rPr>
              <w:t>О </w:t>
            </w:r>
            <w:r w:rsidRPr="00DC4C21">
              <w:rPr>
                <w:rFonts w:ascii="Arial" w:eastAsia="Times New Roman" w:hAnsi="Arial" w:cs="Arial"/>
                <w:bCs/>
                <w:i/>
                <w:iCs/>
                <w:sz w:val="20"/>
                <w:szCs w:val="20"/>
              </w:rPr>
              <w:t xml:space="preserve">рынке ценных бумаг», </w:t>
            </w:r>
            <w:r w:rsidRPr="00DC4C21">
              <w:rPr>
                <w:rFonts w:ascii="Arial" w:eastAsia="Times New Roman" w:hAnsi="Arial" w:cs="Arial"/>
                <w:bCs/>
                <w:i/>
                <w:iCs/>
                <w:sz w:val="20"/>
                <w:szCs w:val="20"/>
              </w:rPr>
              <w:lastRenderedPageBreak/>
              <w:t xml:space="preserve">Постановление Правительства </w:t>
            </w:r>
            <w:r w:rsidR="00BE36FF" w:rsidRPr="00DC4C21">
              <w:rPr>
                <w:rFonts w:ascii="Arial" w:eastAsia="Times New Roman" w:hAnsi="Arial" w:cs="Arial"/>
                <w:bCs/>
                <w:i/>
                <w:iCs/>
                <w:sz w:val="20"/>
                <w:szCs w:val="20"/>
              </w:rPr>
              <w:t>Р</w:t>
            </w:r>
            <w:r w:rsidR="00BE36FF">
              <w:rPr>
                <w:rFonts w:ascii="Arial" w:eastAsia="Times New Roman" w:hAnsi="Arial" w:cs="Arial"/>
                <w:bCs/>
                <w:i/>
                <w:iCs/>
                <w:sz w:val="20"/>
                <w:szCs w:val="20"/>
              </w:rPr>
              <w:t>оссийской Федерации</w:t>
            </w:r>
            <w:r w:rsidRPr="00DC4C21">
              <w:rPr>
                <w:rFonts w:ascii="Arial" w:eastAsia="Times New Roman" w:hAnsi="Arial" w:cs="Arial"/>
                <w:bCs/>
                <w:i/>
                <w:iCs/>
                <w:sz w:val="20"/>
                <w:szCs w:val="20"/>
              </w:rPr>
              <w:t xml:space="preserve"> </w:t>
            </w:r>
            <w:r>
              <w:rPr>
                <w:rFonts w:ascii="Arial" w:eastAsia="Times New Roman" w:hAnsi="Arial" w:cs="Arial"/>
                <w:bCs/>
                <w:i/>
                <w:iCs/>
                <w:sz w:val="20"/>
                <w:szCs w:val="20"/>
              </w:rPr>
              <w:t>от </w:t>
            </w:r>
            <w:r w:rsidRPr="00DC4C21">
              <w:rPr>
                <w:rFonts w:ascii="Arial" w:eastAsia="Times New Roman" w:hAnsi="Arial" w:cs="Arial"/>
                <w:bCs/>
                <w:i/>
                <w:iCs/>
                <w:sz w:val="20"/>
                <w:szCs w:val="20"/>
              </w:rPr>
              <w:t xml:space="preserve">28.09.2023 </w:t>
            </w:r>
            <w:r w:rsidRPr="00D254B7">
              <w:rPr>
                <w:rFonts w:ascii="Arial" w:eastAsia="Times New Roman" w:hAnsi="Arial" w:cs="Arial"/>
                <w:bCs/>
                <w:i/>
                <w:iCs/>
                <w:sz w:val="20"/>
                <w:szCs w:val="20"/>
              </w:rPr>
              <w:t>№ </w:t>
            </w:r>
            <w:r w:rsidRPr="00DC4C21">
              <w:rPr>
                <w:rFonts w:ascii="Arial" w:eastAsia="Times New Roman" w:hAnsi="Arial" w:cs="Arial"/>
                <w:bCs/>
                <w:i/>
                <w:iCs/>
                <w:sz w:val="20"/>
                <w:szCs w:val="20"/>
              </w:rPr>
              <w:t>1587 «</w:t>
            </w:r>
            <w:r>
              <w:rPr>
                <w:rFonts w:ascii="Arial" w:eastAsia="Times New Roman" w:hAnsi="Arial" w:cs="Arial"/>
                <w:bCs/>
                <w:i/>
                <w:iCs/>
                <w:sz w:val="20"/>
                <w:szCs w:val="20"/>
              </w:rPr>
              <w:t>Об </w:t>
            </w:r>
            <w:r w:rsidRPr="00DC4C21">
              <w:rPr>
                <w:rFonts w:ascii="Arial" w:eastAsia="Times New Roman" w:hAnsi="Arial" w:cs="Arial"/>
                <w:bCs/>
                <w:i/>
                <w:iCs/>
                <w:sz w:val="20"/>
                <w:szCs w:val="20"/>
              </w:rPr>
              <w:t xml:space="preserve">особенностях раскрытия инсайдерской информации, подлежащей раскрытию </w:t>
            </w:r>
            <w:r>
              <w:rPr>
                <w:rFonts w:ascii="Arial" w:eastAsia="Times New Roman" w:hAnsi="Arial" w:cs="Arial"/>
                <w:bCs/>
                <w:i/>
                <w:iCs/>
                <w:sz w:val="20"/>
                <w:szCs w:val="20"/>
              </w:rPr>
              <w:t>в </w:t>
            </w:r>
            <w:r w:rsidRPr="00DC4C21">
              <w:rPr>
                <w:rFonts w:ascii="Arial" w:eastAsia="Times New Roman" w:hAnsi="Arial" w:cs="Arial"/>
                <w:bCs/>
                <w:i/>
                <w:iCs/>
                <w:sz w:val="20"/>
                <w:szCs w:val="20"/>
              </w:rPr>
              <w:t xml:space="preserve">соответствии </w:t>
            </w:r>
            <w:r>
              <w:rPr>
                <w:rFonts w:ascii="Arial" w:eastAsia="Times New Roman" w:hAnsi="Arial" w:cs="Arial"/>
                <w:bCs/>
                <w:i/>
                <w:iCs/>
                <w:sz w:val="20"/>
                <w:szCs w:val="20"/>
              </w:rPr>
              <w:t>с </w:t>
            </w:r>
            <w:r w:rsidRPr="00DC4C21">
              <w:rPr>
                <w:rFonts w:ascii="Arial" w:eastAsia="Times New Roman" w:hAnsi="Arial" w:cs="Arial"/>
                <w:bCs/>
                <w:i/>
                <w:iCs/>
                <w:sz w:val="20"/>
                <w:szCs w:val="20"/>
              </w:rPr>
              <w:t>требованиями Федерального закона «</w:t>
            </w:r>
            <w:r>
              <w:rPr>
                <w:rFonts w:ascii="Arial" w:eastAsia="Times New Roman" w:hAnsi="Arial" w:cs="Arial"/>
                <w:bCs/>
                <w:i/>
                <w:iCs/>
                <w:sz w:val="20"/>
                <w:szCs w:val="20"/>
              </w:rPr>
              <w:t>О </w:t>
            </w:r>
            <w:r w:rsidRPr="00DC4C21">
              <w:rPr>
                <w:rFonts w:ascii="Arial" w:eastAsia="Times New Roman" w:hAnsi="Arial" w:cs="Arial"/>
                <w:bCs/>
                <w:i/>
                <w:iCs/>
                <w:sz w:val="20"/>
                <w:szCs w:val="20"/>
              </w:rPr>
              <w:t xml:space="preserve">противодействии неправомерному использованию инсайдерской информации </w:t>
            </w:r>
            <w:r>
              <w:rPr>
                <w:rFonts w:ascii="Arial" w:eastAsia="Times New Roman" w:hAnsi="Arial" w:cs="Arial"/>
                <w:bCs/>
                <w:i/>
                <w:iCs/>
                <w:sz w:val="20"/>
                <w:szCs w:val="20"/>
              </w:rPr>
              <w:t>и </w:t>
            </w:r>
            <w:r w:rsidRPr="00DC4C21">
              <w:rPr>
                <w:rFonts w:ascii="Arial" w:eastAsia="Times New Roman" w:hAnsi="Arial" w:cs="Arial"/>
                <w:bCs/>
                <w:i/>
                <w:iCs/>
                <w:sz w:val="20"/>
                <w:szCs w:val="20"/>
              </w:rPr>
              <w:t xml:space="preserve">манипулированию рынком </w:t>
            </w:r>
            <w:r>
              <w:rPr>
                <w:rFonts w:ascii="Arial" w:eastAsia="Times New Roman" w:hAnsi="Arial" w:cs="Arial"/>
                <w:bCs/>
                <w:i/>
                <w:iCs/>
                <w:sz w:val="20"/>
                <w:szCs w:val="20"/>
              </w:rPr>
              <w:t>и о </w:t>
            </w:r>
            <w:r w:rsidRPr="00DC4C21">
              <w:rPr>
                <w:rFonts w:ascii="Arial" w:eastAsia="Times New Roman" w:hAnsi="Arial" w:cs="Arial"/>
                <w:bCs/>
                <w:i/>
                <w:iCs/>
                <w:sz w:val="20"/>
                <w:szCs w:val="20"/>
              </w:rPr>
              <w:t xml:space="preserve">внесении изменений </w:t>
            </w:r>
            <w:r>
              <w:rPr>
                <w:rFonts w:ascii="Arial" w:eastAsia="Times New Roman" w:hAnsi="Arial" w:cs="Arial"/>
                <w:bCs/>
                <w:i/>
                <w:iCs/>
                <w:sz w:val="20"/>
                <w:szCs w:val="20"/>
              </w:rPr>
              <w:t>в </w:t>
            </w:r>
            <w:r w:rsidRPr="00DC4C21">
              <w:rPr>
                <w:rFonts w:ascii="Arial" w:eastAsia="Times New Roman" w:hAnsi="Arial" w:cs="Arial"/>
                <w:bCs/>
                <w:i/>
                <w:iCs/>
                <w:sz w:val="20"/>
                <w:szCs w:val="20"/>
              </w:rPr>
              <w:t>отдельные законодательные акты Российской Федерации»</w:t>
            </w:r>
            <w:r>
              <w:rPr>
                <w:rFonts w:ascii="Arial" w:eastAsia="Times New Roman" w:hAnsi="Arial" w:cs="Arial"/>
                <w:bCs/>
                <w:iCs/>
                <w:sz w:val="20"/>
                <w:szCs w:val="20"/>
              </w:rPr>
              <w:t xml:space="preserve"> </w:t>
            </w:r>
            <w:r w:rsidRPr="005F6AE8">
              <w:rPr>
                <w:rFonts w:ascii="Arial" w:eastAsia="Times New Roman" w:hAnsi="Arial" w:cs="Arial"/>
                <w:bCs/>
                <w:iCs/>
                <w:sz w:val="20"/>
                <w:szCs w:val="20"/>
              </w:rPr>
              <w:t xml:space="preserve">признается лицом, заинтересованным </w:t>
            </w:r>
            <w:r>
              <w:rPr>
                <w:rFonts w:ascii="Arial" w:eastAsia="Times New Roman" w:hAnsi="Arial" w:cs="Arial"/>
                <w:bCs/>
                <w:iCs/>
                <w:sz w:val="20"/>
                <w:szCs w:val="20"/>
              </w:rPr>
              <w:t>в </w:t>
            </w:r>
            <w:r w:rsidRPr="005F6AE8">
              <w:rPr>
                <w:rFonts w:ascii="Arial" w:eastAsia="Times New Roman" w:hAnsi="Arial" w:cs="Arial"/>
                <w:bCs/>
                <w:iCs/>
                <w:sz w:val="20"/>
                <w:szCs w:val="20"/>
              </w:rPr>
              <w:t xml:space="preserve">совершении сделки, </w:t>
            </w:r>
            <w:r>
              <w:rPr>
                <w:rFonts w:ascii="Arial" w:eastAsia="Times New Roman" w:hAnsi="Arial" w:cs="Arial"/>
                <w:bCs/>
                <w:iCs/>
                <w:sz w:val="20"/>
                <w:szCs w:val="20"/>
              </w:rPr>
              <w:t>так </w:t>
            </w:r>
            <w:r w:rsidRPr="005F6AE8">
              <w:rPr>
                <w:rFonts w:ascii="Arial" w:eastAsia="Times New Roman" w:hAnsi="Arial" w:cs="Arial"/>
                <w:bCs/>
                <w:iCs/>
                <w:sz w:val="20"/>
                <w:szCs w:val="20"/>
              </w:rPr>
              <w:t xml:space="preserve">как </w:t>
            </w:r>
            <w:r w:rsidRPr="00DC4C21">
              <w:rPr>
                <w:rFonts w:ascii="Arial" w:eastAsia="Times New Roman" w:hAnsi="Arial" w:cs="Arial"/>
                <w:bCs/>
                <w:i/>
                <w:iCs/>
                <w:sz w:val="20"/>
                <w:szCs w:val="20"/>
              </w:rPr>
              <w:t xml:space="preserve">Информация </w:t>
            </w:r>
            <w:r>
              <w:rPr>
                <w:rFonts w:ascii="Arial" w:eastAsia="Times New Roman" w:hAnsi="Arial" w:cs="Arial"/>
                <w:bCs/>
                <w:i/>
                <w:iCs/>
                <w:sz w:val="20"/>
                <w:szCs w:val="20"/>
              </w:rPr>
              <w:t>не </w:t>
            </w:r>
            <w:r w:rsidRPr="00DC4C21">
              <w:rPr>
                <w:rFonts w:ascii="Arial" w:eastAsia="Times New Roman" w:hAnsi="Arial" w:cs="Arial"/>
                <w:bCs/>
                <w:i/>
                <w:iCs/>
                <w:sz w:val="20"/>
                <w:szCs w:val="20"/>
              </w:rPr>
              <w:t xml:space="preserve">раскрывается </w:t>
            </w:r>
            <w:r>
              <w:rPr>
                <w:rFonts w:ascii="Arial" w:eastAsia="Times New Roman" w:hAnsi="Arial" w:cs="Arial"/>
                <w:bCs/>
                <w:i/>
                <w:iCs/>
                <w:sz w:val="20"/>
                <w:szCs w:val="20"/>
              </w:rPr>
              <w:t>на </w:t>
            </w:r>
            <w:r w:rsidRPr="00DC4C21">
              <w:rPr>
                <w:rFonts w:ascii="Arial" w:eastAsia="Times New Roman" w:hAnsi="Arial" w:cs="Arial"/>
                <w:bCs/>
                <w:i/>
                <w:iCs/>
                <w:sz w:val="20"/>
                <w:szCs w:val="20"/>
              </w:rPr>
              <w:t xml:space="preserve">основании Постановления Правительства Российской Федерации </w:t>
            </w:r>
            <w:r>
              <w:rPr>
                <w:rFonts w:ascii="Arial" w:eastAsia="Times New Roman" w:hAnsi="Arial" w:cs="Arial"/>
                <w:bCs/>
                <w:i/>
                <w:iCs/>
                <w:sz w:val="20"/>
                <w:szCs w:val="20"/>
              </w:rPr>
              <w:t>от </w:t>
            </w:r>
            <w:r w:rsidRPr="00DC4C21">
              <w:rPr>
                <w:rFonts w:ascii="Arial" w:eastAsia="Times New Roman" w:hAnsi="Arial" w:cs="Arial"/>
                <w:bCs/>
                <w:i/>
                <w:iCs/>
                <w:sz w:val="20"/>
                <w:szCs w:val="20"/>
              </w:rPr>
              <w:t>04.07.2023 №</w:t>
            </w:r>
            <w:r>
              <w:rPr>
                <w:rFonts w:ascii="Arial" w:eastAsia="Times New Roman" w:hAnsi="Arial" w:cs="Arial"/>
                <w:bCs/>
                <w:i/>
                <w:iCs/>
                <w:sz w:val="20"/>
                <w:szCs w:val="20"/>
              </w:rPr>
              <w:t> </w:t>
            </w:r>
            <w:r w:rsidRPr="00DC4C21">
              <w:rPr>
                <w:rFonts w:ascii="Arial" w:eastAsia="Times New Roman" w:hAnsi="Arial" w:cs="Arial"/>
                <w:bCs/>
                <w:i/>
                <w:iCs/>
                <w:sz w:val="20"/>
                <w:szCs w:val="20"/>
              </w:rPr>
              <w:t>1102 «</w:t>
            </w:r>
            <w:r>
              <w:rPr>
                <w:rFonts w:ascii="Arial" w:eastAsia="Times New Roman" w:hAnsi="Arial" w:cs="Arial"/>
                <w:bCs/>
                <w:i/>
                <w:iCs/>
                <w:sz w:val="20"/>
                <w:szCs w:val="20"/>
              </w:rPr>
              <w:t>Об </w:t>
            </w:r>
            <w:r w:rsidRPr="00DC4C21">
              <w:rPr>
                <w:rFonts w:ascii="Arial" w:eastAsia="Times New Roman" w:hAnsi="Arial" w:cs="Arial"/>
                <w:bCs/>
                <w:i/>
                <w:iCs/>
                <w:sz w:val="20"/>
                <w:szCs w:val="20"/>
              </w:rPr>
              <w:t>особенностях раскрытия и(или) предоставления информации</w:t>
            </w:r>
            <w:r w:rsidR="00B70F12" w:rsidRPr="00E71D4D">
              <w:rPr>
                <w:rFonts w:ascii="Arial" w:eastAsia="Times New Roman" w:hAnsi="Arial" w:cs="Arial"/>
                <w:bCs/>
                <w:i/>
                <w:iCs/>
                <w:sz w:val="20"/>
                <w:szCs w:val="20"/>
              </w:rPr>
              <w:t>,</w:t>
            </w:r>
            <w:r w:rsidRPr="00DC4C21">
              <w:rPr>
                <w:rFonts w:ascii="Arial" w:eastAsia="Times New Roman" w:hAnsi="Arial" w:cs="Arial"/>
                <w:bCs/>
                <w:i/>
                <w:iCs/>
                <w:sz w:val="20"/>
                <w:szCs w:val="20"/>
              </w:rPr>
              <w:t xml:space="preserve"> подлежащей раскрытию </w:t>
            </w:r>
            <w:r>
              <w:rPr>
                <w:rFonts w:ascii="Arial" w:eastAsia="Times New Roman" w:hAnsi="Arial" w:cs="Arial"/>
                <w:bCs/>
                <w:i/>
                <w:iCs/>
                <w:sz w:val="20"/>
                <w:szCs w:val="20"/>
              </w:rPr>
              <w:t>и </w:t>
            </w:r>
            <w:r w:rsidRPr="00DC4C21">
              <w:rPr>
                <w:rFonts w:ascii="Arial" w:eastAsia="Times New Roman" w:hAnsi="Arial" w:cs="Arial"/>
                <w:bCs/>
                <w:i/>
                <w:iCs/>
                <w:sz w:val="20"/>
                <w:szCs w:val="20"/>
              </w:rPr>
              <w:t xml:space="preserve">(или) предоставлению </w:t>
            </w:r>
            <w:r>
              <w:rPr>
                <w:rFonts w:ascii="Arial" w:eastAsia="Times New Roman" w:hAnsi="Arial" w:cs="Arial"/>
                <w:bCs/>
                <w:i/>
                <w:iCs/>
                <w:sz w:val="20"/>
                <w:szCs w:val="20"/>
              </w:rPr>
              <w:t>в </w:t>
            </w:r>
            <w:r w:rsidRPr="00DC4C21">
              <w:rPr>
                <w:rFonts w:ascii="Arial" w:eastAsia="Times New Roman" w:hAnsi="Arial" w:cs="Arial"/>
                <w:bCs/>
                <w:i/>
                <w:iCs/>
                <w:sz w:val="20"/>
                <w:szCs w:val="20"/>
              </w:rPr>
              <w:t xml:space="preserve">соответствии </w:t>
            </w:r>
            <w:r>
              <w:rPr>
                <w:rFonts w:ascii="Arial" w:eastAsia="Times New Roman" w:hAnsi="Arial" w:cs="Arial"/>
                <w:bCs/>
                <w:i/>
                <w:iCs/>
                <w:sz w:val="20"/>
                <w:szCs w:val="20"/>
              </w:rPr>
              <w:t>с </w:t>
            </w:r>
            <w:r w:rsidRPr="00DC4C21">
              <w:rPr>
                <w:rFonts w:ascii="Arial" w:eastAsia="Times New Roman" w:hAnsi="Arial" w:cs="Arial"/>
                <w:bCs/>
                <w:i/>
                <w:iCs/>
                <w:sz w:val="20"/>
                <w:szCs w:val="20"/>
              </w:rPr>
              <w:t xml:space="preserve">требованиями Федерального закона </w:t>
            </w:r>
            <w:r>
              <w:rPr>
                <w:rFonts w:ascii="Arial" w:eastAsia="Times New Roman" w:hAnsi="Arial" w:cs="Arial"/>
                <w:bCs/>
                <w:i/>
                <w:iCs/>
                <w:sz w:val="20"/>
                <w:szCs w:val="20"/>
              </w:rPr>
              <w:t>«Об </w:t>
            </w:r>
            <w:r w:rsidRPr="00DC4C21">
              <w:rPr>
                <w:rFonts w:ascii="Arial" w:eastAsia="Times New Roman" w:hAnsi="Arial" w:cs="Arial"/>
                <w:bCs/>
                <w:i/>
                <w:iCs/>
                <w:sz w:val="20"/>
                <w:szCs w:val="20"/>
              </w:rPr>
              <w:t>акционерных обществах</w:t>
            </w:r>
            <w:r>
              <w:rPr>
                <w:rFonts w:ascii="Arial" w:eastAsia="Times New Roman" w:hAnsi="Arial" w:cs="Arial"/>
                <w:bCs/>
                <w:i/>
                <w:iCs/>
                <w:sz w:val="20"/>
                <w:szCs w:val="20"/>
              </w:rPr>
              <w:t>»</w:t>
            </w:r>
            <w:r w:rsidRPr="00DC4C21">
              <w:rPr>
                <w:rFonts w:ascii="Arial" w:eastAsia="Times New Roman" w:hAnsi="Arial" w:cs="Arial"/>
                <w:bCs/>
                <w:i/>
                <w:iCs/>
                <w:sz w:val="20"/>
                <w:szCs w:val="20"/>
              </w:rPr>
              <w:t xml:space="preserve"> </w:t>
            </w:r>
            <w:r>
              <w:rPr>
                <w:rFonts w:ascii="Arial" w:eastAsia="Times New Roman" w:hAnsi="Arial" w:cs="Arial"/>
                <w:bCs/>
                <w:i/>
                <w:iCs/>
                <w:sz w:val="20"/>
                <w:szCs w:val="20"/>
              </w:rPr>
              <w:t>и </w:t>
            </w:r>
            <w:r w:rsidRPr="00DC4C21">
              <w:rPr>
                <w:rFonts w:ascii="Arial" w:eastAsia="Times New Roman" w:hAnsi="Arial" w:cs="Arial"/>
                <w:bCs/>
                <w:i/>
                <w:iCs/>
                <w:sz w:val="20"/>
                <w:szCs w:val="20"/>
              </w:rPr>
              <w:t>Федерального закона «</w:t>
            </w:r>
            <w:r>
              <w:rPr>
                <w:rFonts w:ascii="Arial" w:eastAsia="Times New Roman" w:hAnsi="Arial" w:cs="Arial"/>
                <w:bCs/>
                <w:i/>
                <w:iCs/>
                <w:sz w:val="20"/>
                <w:szCs w:val="20"/>
              </w:rPr>
              <w:t>О </w:t>
            </w:r>
            <w:r w:rsidRPr="00DC4C21">
              <w:rPr>
                <w:rFonts w:ascii="Arial" w:eastAsia="Times New Roman" w:hAnsi="Arial" w:cs="Arial"/>
                <w:bCs/>
                <w:i/>
                <w:iCs/>
                <w:sz w:val="20"/>
                <w:szCs w:val="20"/>
              </w:rPr>
              <w:t xml:space="preserve">рынке ценных бумаг», Постановление Правительства </w:t>
            </w:r>
            <w:r w:rsidR="00BE36FF" w:rsidRPr="00DC4C21">
              <w:rPr>
                <w:rFonts w:ascii="Arial" w:eastAsia="Times New Roman" w:hAnsi="Arial" w:cs="Arial"/>
                <w:bCs/>
                <w:i/>
                <w:iCs/>
                <w:sz w:val="20"/>
                <w:szCs w:val="20"/>
              </w:rPr>
              <w:t>Р</w:t>
            </w:r>
            <w:r w:rsidR="00BE36FF">
              <w:rPr>
                <w:rFonts w:ascii="Arial" w:eastAsia="Times New Roman" w:hAnsi="Arial" w:cs="Arial"/>
                <w:bCs/>
                <w:i/>
                <w:iCs/>
                <w:sz w:val="20"/>
                <w:szCs w:val="20"/>
              </w:rPr>
              <w:t>оссийской Федерации</w:t>
            </w:r>
            <w:r w:rsidR="00BE36FF" w:rsidRPr="00DC4C21">
              <w:rPr>
                <w:rFonts w:ascii="Arial" w:eastAsia="Times New Roman" w:hAnsi="Arial" w:cs="Arial"/>
                <w:bCs/>
                <w:i/>
                <w:iCs/>
                <w:sz w:val="20"/>
                <w:szCs w:val="20"/>
              </w:rPr>
              <w:t xml:space="preserve"> </w:t>
            </w:r>
            <w:r>
              <w:rPr>
                <w:rFonts w:ascii="Arial" w:eastAsia="Times New Roman" w:hAnsi="Arial" w:cs="Arial"/>
                <w:bCs/>
                <w:i/>
                <w:iCs/>
                <w:sz w:val="20"/>
                <w:szCs w:val="20"/>
              </w:rPr>
              <w:t>от </w:t>
            </w:r>
            <w:r w:rsidRPr="00DC4C21">
              <w:rPr>
                <w:rFonts w:ascii="Arial" w:eastAsia="Times New Roman" w:hAnsi="Arial" w:cs="Arial"/>
                <w:bCs/>
                <w:i/>
                <w:iCs/>
                <w:sz w:val="20"/>
                <w:szCs w:val="20"/>
              </w:rPr>
              <w:t xml:space="preserve">28.09.2023 </w:t>
            </w:r>
            <w:r w:rsidRPr="00D254B7">
              <w:rPr>
                <w:rFonts w:ascii="Arial" w:eastAsia="Times New Roman" w:hAnsi="Arial" w:cs="Arial"/>
                <w:bCs/>
                <w:i/>
                <w:iCs/>
                <w:sz w:val="20"/>
                <w:szCs w:val="20"/>
              </w:rPr>
              <w:t>№ </w:t>
            </w:r>
            <w:r w:rsidRPr="00DC4C21">
              <w:rPr>
                <w:rFonts w:ascii="Arial" w:eastAsia="Times New Roman" w:hAnsi="Arial" w:cs="Arial"/>
                <w:bCs/>
                <w:i/>
                <w:iCs/>
                <w:sz w:val="20"/>
                <w:szCs w:val="20"/>
              </w:rPr>
              <w:t>1587 «</w:t>
            </w:r>
            <w:r>
              <w:rPr>
                <w:rFonts w:ascii="Arial" w:eastAsia="Times New Roman" w:hAnsi="Arial" w:cs="Arial"/>
                <w:bCs/>
                <w:i/>
                <w:iCs/>
                <w:sz w:val="20"/>
                <w:szCs w:val="20"/>
              </w:rPr>
              <w:t>Об </w:t>
            </w:r>
            <w:r w:rsidRPr="00DC4C21">
              <w:rPr>
                <w:rFonts w:ascii="Arial" w:eastAsia="Times New Roman" w:hAnsi="Arial" w:cs="Arial"/>
                <w:bCs/>
                <w:i/>
                <w:iCs/>
                <w:sz w:val="20"/>
                <w:szCs w:val="20"/>
              </w:rPr>
              <w:t xml:space="preserve">особенностях раскрытия инсайдерской информации, подлежащей раскрытию </w:t>
            </w:r>
            <w:r>
              <w:rPr>
                <w:rFonts w:ascii="Arial" w:eastAsia="Times New Roman" w:hAnsi="Arial" w:cs="Arial"/>
                <w:bCs/>
                <w:i/>
                <w:iCs/>
                <w:sz w:val="20"/>
                <w:szCs w:val="20"/>
              </w:rPr>
              <w:t>в </w:t>
            </w:r>
            <w:r w:rsidRPr="00DC4C21">
              <w:rPr>
                <w:rFonts w:ascii="Arial" w:eastAsia="Times New Roman" w:hAnsi="Arial" w:cs="Arial"/>
                <w:bCs/>
                <w:i/>
                <w:iCs/>
                <w:sz w:val="20"/>
                <w:szCs w:val="20"/>
              </w:rPr>
              <w:t xml:space="preserve">соответствии </w:t>
            </w:r>
            <w:r>
              <w:rPr>
                <w:rFonts w:ascii="Arial" w:eastAsia="Times New Roman" w:hAnsi="Arial" w:cs="Arial"/>
                <w:bCs/>
                <w:i/>
                <w:iCs/>
                <w:sz w:val="20"/>
                <w:szCs w:val="20"/>
              </w:rPr>
              <w:t>с </w:t>
            </w:r>
            <w:r w:rsidRPr="00DC4C21">
              <w:rPr>
                <w:rFonts w:ascii="Arial" w:eastAsia="Times New Roman" w:hAnsi="Arial" w:cs="Arial"/>
                <w:bCs/>
                <w:i/>
                <w:iCs/>
                <w:sz w:val="20"/>
                <w:szCs w:val="20"/>
              </w:rPr>
              <w:t>требованиями Федерального закона «</w:t>
            </w:r>
            <w:r>
              <w:rPr>
                <w:rFonts w:ascii="Arial" w:eastAsia="Times New Roman" w:hAnsi="Arial" w:cs="Arial"/>
                <w:bCs/>
                <w:i/>
                <w:iCs/>
                <w:sz w:val="20"/>
                <w:szCs w:val="20"/>
              </w:rPr>
              <w:t>О </w:t>
            </w:r>
            <w:r w:rsidRPr="00DC4C21">
              <w:rPr>
                <w:rFonts w:ascii="Arial" w:eastAsia="Times New Roman" w:hAnsi="Arial" w:cs="Arial"/>
                <w:bCs/>
                <w:i/>
                <w:iCs/>
                <w:sz w:val="20"/>
                <w:szCs w:val="20"/>
              </w:rPr>
              <w:t xml:space="preserve">противодействии неправомерному использованию инсайдерской информации </w:t>
            </w:r>
            <w:r>
              <w:rPr>
                <w:rFonts w:ascii="Arial" w:eastAsia="Times New Roman" w:hAnsi="Arial" w:cs="Arial"/>
                <w:bCs/>
                <w:i/>
                <w:iCs/>
                <w:sz w:val="20"/>
                <w:szCs w:val="20"/>
              </w:rPr>
              <w:t>и </w:t>
            </w:r>
            <w:r w:rsidRPr="00DC4C21">
              <w:rPr>
                <w:rFonts w:ascii="Arial" w:eastAsia="Times New Roman" w:hAnsi="Arial" w:cs="Arial"/>
                <w:bCs/>
                <w:i/>
                <w:iCs/>
                <w:sz w:val="20"/>
                <w:szCs w:val="20"/>
              </w:rPr>
              <w:t xml:space="preserve">манипулированию рынком </w:t>
            </w:r>
            <w:r>
              <w:rPr>
                <w:rFonts w:ascii="Arial" w:eastAsia="Times New Roman" w:hAnsi="Arial" w:cs="Arial"/>
                <w:bCs/>
                <w:i/>
                <w:iCs/>
                <w:sz w:val="20"/>
                <w:szCs w:val="20"/>
              </w:rPr>
              <w:t>и о </w:t>
            </w:r>
            <w:r w:rsidRPr="00DC4C21">
              <w:rPr>
                <w:rFonts w:ascii="Arial" w:eastAsia="Times New Roman" w:hAnsi="Arial" w:cs="Arial"/>
                <w:bCs/>
                <w:i/>
                <w:iCs/>
                <w:sz w:val="20"/>
                <w:szCs w:val="20"/>
              </w:rPr>
              <w:t xml:space="preserve">внесении изменений </w:t>
            </w:r>
            <w:r>
              <w:rPr>
                <w:rFonts w:ascii="Arial" w:eastAsia="Times New Roman" w:hAnsi="Arial" w:cs="Arial"/>
                <w:bCs/>
                <w:i/>
                <w:iCs/>
                <w:sz w:val="20"/>
                <w:szCs w:val="20"/>
              </w:rPr>
              <w:t>в </w:t>
            </w:r>
            <w:r w:rsidRPr="00DC4C21">
              <w:rPr>
                <w:rFonts w:ascii="Arial" w:eastAsia="Times New Roman" w:hAnsi="Arial" w:cs="Arial"/>
                <w:bCs/>
                <w:i/>
                <w:iCs/>
                <w:sz w:val="20"/>
                <w:szCs w:val="20"/>
              </w:rPr>
              <w:t>отдельные законодательные акты Российской Федерации»</w:t>
            </w:r>
            <w:r w:rsidRPr="00DC4C21">
              <w:rPr>
                <w:rFonts w:ascii="Arial" w:eastAsia="Times New Roman" w:hAnsi="Arial" w:cs="Arial"/>
                <w:bCs/>
                <w:iCs/>
                <w:sz w:val="20"/>
                <w:szCs w:val="20"/>
              </w:rPr>
              <w:t xml:space="preserve"> </w:t>
            </w:r>
            <w:r w:rsidRPr="005F6AE8">
              <w:rPr>
                <w:rFonts w:ascii="Arial" w:eastAsia="Times New Roman" w:hAnsi="Arial" w:cs="Arial"/>
                <w:bCs/>
                <w:iCs/>
                <w:sz w:val="20"/>
                <w:szCs w:val="20"/>
              </w:rPr>
              <w:t>является контролирующим лицом ООО</w:t>
            </w:r>
            <w:r>
              <w:rPr>
                <w:rFonts w:ascii="Arial" w:eastAsia="Times New Roman" w:hAnsi="Arial" w:cs="Arial"/>
                <w:bCs/>
                <w:iCs/>
                <w:sz w:val="20"/>
                <w:szCs w:val="20"/>
              </w:rPr>
              <w:t> </w:t>
            </w:r>
            <w:r w:rsidRPr="005F6AE8">
              <w:rPr>
                <w:rFonts w:ascii="Arial" w:eastAsia="Times New Roman" w:hAnsi="Arial" w:cs="Arial"/>
                <w:bCs/>
                <w:iCs/>
                <w:sz w:val="20"/>
                <w:szCs w:val="20"/>
              </w:rPr>
              <w:t xml:space="preserve">«Регистратор «Гарант» через косвенное владение долями </w:t>
            </w:r>
            <w:r>
              <w:rPr>
                <w:rFonts w:ascii="Arial" w:eastAsia="Times New Roman" w:hAnsi="Arial" w:cs="Arial"/>
                <w:bCs/>
                <w:iCs/>
                <w:sz w:val="20"/>
                <w:szCs w:val="20"/>
              </w:rPr>
              <w:t>в </w:t>
            </w:r>
            <w:r w:rsidRPr="005F6AE8">
              <w:rPr>
                <w:rFonts w:ascii="Arial" w:eastAsia="Times New Roman" w:hAnsi="Arial" w:cs="Arial"/>
                <w:bCs/>
                <w:iCs/>
                <w:sz w:val="20"/>
                <w:szCs w:val="20"/>
              </w:rPr>
              <w:t>уставном капитале ООО</w:t>
            </w:r>
            <w:r>
              <w:rPr>
                <w:rFonts w:ascii="Arial" w:eastAsia="Times New Roman" w:hAnsi="Arial" w:cs="Arial"/>
                <w:bCs/>
                <w:iCs/>
                <w:sz w:val="20"/>
                <w:szCs w:val="20"/>
              </w:rPr>
              <w:t> </w:t>
            </w:r>
            <w:r w:rsidRPr="005F6AE8">
              <w:rPr>
                <w:rFonts w:ascii="Arial" w:eastAsia="Times New Roman" w:hAnsi="Arial" w:cs="Arial"/>
                <w:bCs/>
                <w:iCs/>
                <w:sz w:val="20"/>
                <w:szCs w:val="20"/>
              </w:rPr>
              <w:t>«Регистратор «Гарант»</w:t>
            </w:r>
          </w:p>
        </w:tc>
      </w:tr>
      <w:tr w:rsidR="00F14B10" w:rsidRPr="005F6AE8" w14:paraId="137B20AB"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4022CF18"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lastRenderedPageBreak/>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126F9F0B" w14:textId="1EA191CD"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Совет директоров ПАО</w:t>
            </w:r>
            <w:r>
              <w:rPr>
                <w:rFonts w:ascii="Arial" w:eastAsia="Times New Roman" w:hAnsi="Arial" w:cs="Arial"/>
                <w:sz w:val="20"/>
                <w:szCs w:val="20"/>
              </w:rPr>
              <w:t> </w:t>
            </w:r>
            <w:r w:rsidRPr="005F6AE8">
              <w:rPr>
                <w:rFonts w:ascii="Arial" w:eastAsia="Times New Roman" w:hAnsi="Arial" w:cs="Arial"/>
                <w:sz w:val="20"/>
                <w:szCs w:val="20"/>
              </w:rPr>
              <w:t>«ЭЛ5-Энерго», Протокол</w:t>
            </w:r>
            <w:r w:rsidR="00D85DCF" w:rsidRPr="001F7C42">
              <w:rPr>
                <w:rFonts w:ascii="Arial" w:eastAsia="Times New Roman" w:hAnsi="Arial" w:cs="Arial"/>
                <w:sz w:val="20"/>
                <w:szCs w:val="20"/>
              </w:rPr>
              <w:t xml:space="preserve"> </w:t>
            </w:r>
            <w:r w:rsidR="00D85DCF" w:rsidRPr="00D85DCF">
              <w:rPr>
                <w:rFonts w:ascii="Arial" w:eastAsia="Times New Roman" w:hAnsi="Arial" w:cs="Arial"/>
                <w:sz w:val="20"/>
                <w:szCs w:val="20"/>
              </w:rPr>
              <w:t xml:space="preserve">№ 19/25 </w:t>
            </w:r>
            <w:r w:rsidR="00BE36FF">
              <w:rPr>
                <w:rFonts w:ascii="Arial" w:eastAsia="Times New Roman" w:hAnsi="Arial" w:cs="Arial"/>
                <w:sz w:val="20"/>
                <w:szCs w:val="20"/>
              </w:rPr>
              <w:t>от </w:t>
            </w:r>
            <w:r w:rsidR="00BE36FF" w:rsidRPr="005F6AE8">
              <w:rPr>
                <w:rFonts w:ascii="Arial" w:eastAsia="Times New Roman" w:hAnsi="Arial" w:cs="Arial"/>
                <w:sz w:val="20"/>
                <w:szCs w:val="20"/>
              </w:rPr>
              <w:t>15</w:t>
            </w:r>
            <w:r w:rsidR="00BE36FF">
              <w:rPr>
                <w:rFonts w:ascii="Arial" w:eastAsia="Times New Roman" w:hAnsi="Arial" w:cs="Arial"/>
                <w:sz w:val="20"/>
                <w:szCs w:val="20"/>
              </w:rPr>
              <w:t> </w:t>
            </w:r>
            <w:r w:rsidR="00BE36FF" w:rsidRPr="005F6AE8">
              <w:rPr>
                <w:rFonts w:ascii="Arial" w:eastAsia="Times New Roman" w:hAnsi="Arial" w:cs="Arial"/>
                <w:sz w:val="20"/>
                <w:szCs w:val="20"/>
              </w:rPr>
              <w:t>декабря 2025</w:t>
            </w:r>
            <w:r w:rsidR="00744415">
              <w:rPr>
                <w:rFonts w:ascii="Arial" w:eastAsia="Times New Roman" w:hAnsi="Arial" w:cs="Arial"/>
                <w:sz w:val="20"/>
                <w:szCs w:val="20"/>
              </w:rPr>
              <w:t> года</w:t>
            </w:r>
          </w:p>
          <w:p w14:paraId="5F351BDF"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p>
        </w:tc>
      </w:tr>
    </w:tbl>
    <w:p w14:paraId="75A0EDC0"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eastAsia="ru-RU"/>
        </w:rPr>
      </w:pPr>
    </w:p>
    <w:p w14:paraId="39CDD058"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Сделка 19</w:t>
      </w:r>
    </w:p>
    <w:tbl>
      <w:tblPr>
        <w:tblStyle w:val="49"/>
        <w:tblW w:w="0" w:type="auto"/>
        <w:tblInd w:w="0" w:type="dxa"/>
        <w:tblLook w:val="04A0" w:firstRow="1" w:lastRow="0" w:firstColumn="1" w:lastColumn="0" w:noHBand="0" w:noVBand="1"/>
      </w:tblPr>
      <w:tblGrid>
        <w:gridCol w:w="2689"/>
        <w:gridCol w:w="6656"/>
      </w:tblGrid>
      <w:tr w:rsidR="00F14B10" w:rsidRPr="005F6AE8" w14:paraId="7CB2D14C"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27BE8188"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527C15C6"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Стороны Договора: ПАО</w:t>
            </w:r>
            <w:r>
              <w:rPr>
                <w:rFonts w:ascii="Arial" w:eastAsia="Times New Roman" w:hAnsi="Arial" w:cs="Arial"/>
                <w:sz w:val="20"/>
                <w:szCs w:val="20"/>
              </w:rPr>
              <w:t> </w:t>
            </w:r>
            <w:r w:rsidRPr="005F6AE8">
              <w:rPr>
                <w:rFonts w:ascii="Arial" w:eastAsia="Times New Roman" w:hAnsi="Arial" w:cs="Arial"/>
                <w:sz w:val="20"/>
                <w:szCs w:val="20"/>
              </w:rPr>
              <w:t>«ЭЛ5-Энерго»</w:t>
            </w:r>
            <w:r w:rsidRPr="00D254B7">
              <w:rPr>
                <w:rFonts w:ascii="Arial" w:eastAsia="Times New Roman" w:hAnsi="Arial" w:cs="Arial"/>
                <w:sz w:val="20"/>
                <w:szCs w:val="20"/>
              </w:rPr>
              <w:t xml:space="preserve"> – </w:t>
            </w:r>
            <w:r w:rsidRPr="005F6AE8">
              <w:rPr>
                <w:rFonts w:ascii="Arial" w:eastAsia="Times New Roman" w:hAnsi="Arial" w:cs="Arial"/>
                <w:sz w:val="20"/>
                <w:szCs w:val="20"/>
              </w:rPr>
              <w:t>Займодавец, ООО</w:t>
            </w:r>
            <w:r>
              <w:rPr>
                <w:rFonts w:ascii="Arial" w:eastAsia="Times New Roman" w:hAnsi="Arial" w:cs="Arial"/>
                <w:sz w:val="20"/>
                <w:szCs w:val="20"/>
              </w:rPr>
              <w:t> </w:t>
            </w:r>
            <w:r w:rsidRPr="005F6AE8">
              <w:rPr>
                <w:rFonts w:ascii="Arial" w:eastAsia="Times New Roman" w:hAnsi="Arial" w:cs="Arial"/>
                <w:sz w:val="20"/>
                <w:szCs w:val="20"/>
              </w:rPr>
              <w:t>«Ставропольская ВЭС»</w:t>
            </w:r>
            <w:r w:rsidRPr="00D254B7">
              <w:rPr>
                <w:rFonts w:ascii="Arial" w:eastAsia="Times New Roman" w:hAnsi="Arial" w:cs="Arial"/>
                <w:sz w:val="20"/>
                <w:szCs w:val="20"/>
              </w:rPr>
              <w:t xml:space="preserve"> – </w:t>
            </w:r>
            <w:r w:rsidRPr="005F6AE8">
              <w:rPr>
                <w:rFonts w:ascii="Arial" w:eastAsia="Times New Roman" w:hAnsi="Arial" w:cs="Arial"/>
                <w:sz w:val="20"/>
                <w:szCs w:val="20"/>
              </w:rPr>
              <w:t>Заемщик.</w:t>
            </w:r>
          </w:p>
          <w:p w14:paraId="7D5C1ED3"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Предмет Договора: предоставление Займодавцем Заемщику целевого займа.</w:t>
            </w:r>
          </w:p>
          <w:p w14:paraId="521772F2" w14:textId="1F1EA15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Цель займа (-ов): финансирование уставной деятельности За</w:t>
            </w:r>
            <w:r w:rsidR="00BE36FF">
              <w:rPr>
                <w:rFonts w:ascii="Arial" w:eastAsia="Times New Roman" w:hAnsi="Arial" w:cs="Arial"/>
                <w:sz w:val="20"/>
                <w:szCs w:val="20"/>
              </w:rPr>
              <w:t>е</w:t>
            </w:r>
            <w:r w:rsidRPr="005F6AE8">
              <w:rPr>
                <w:rFonts w:ascii="Arial" w:eastAsia="Times New Roman" w:hAnsi="Arial" w:cs="Arial"/>
                <w:sz w:val="20"/>
                <w:szCs w:val="20"/>
              </w:rPr>
              <w:t>мщика.</w:t>
            </w:r>
          </w:p>
          <w:p w14:paraId="68A19623" w14:textId="752053EE"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Сумма Договора: </w:t>
            </w:r>
            <w:r>
              <w:rPr>
                <w:rFonts w:ascii="Arial" w:eastAsia="Times New Roman" w:hAnsi="Arial" w:cs="Arial"/>
                <w:sz w:val="20"/>
                <w:szCs w:val="20"/>
              </w:rPr>
              <w:t>не </w:t>
            </w:r>
            <w:r w:rsidRPr="005F6AE8">
              <w:rPr>
                <w:rFonts w:ascii="Arial" w:eastAsia="Times New Roman" w:hAnsi="Arial" w:cs="Arial"/>
                <w:sz w:val="20"/>
                <w:szCs w:val="20"/>
              </w:rPr>
              <w:t>более 6</w:t>
            </w:r>
            <w:r>
              <w:rPr>
                <w:rFonts w:ascii="Arial" w:eastAsia="Times New Roman" w:hAnsi="Arial" w:cs="Arial"/>
                <w:sz w:val="20"/>
                <w:szCs w:val="20"/>
              </w:rPr>
              <w:t> </w:t>
            </w:r>
            <w:r w:rsidRPr="005F6AE8">
              <w:rPr>
                <w:rFonts w:ascii="Arial" w:eastAsia="Times New Roman" w:hAnsi="Arial" w:cs="Arial"/>
                <w:sz w:val="20"/>
                <w:szCs w:val="20"/>
              </w:rPr>
              <w:t>000</w:t>
            </w:r>
            <w:r>
              <w:rPr>
                <w:rFonts w:ascii="Arial" w:eastAsia="Times New Roman" w:hAnsi="Arial" w:cs="Arial"/>
                <w:sz w:val="20"/>
                <w:szCs w:val="20"/>
              </w:rPr>
              <w:t> </w:t>
            </w:r>
            <w:r w:rsidRPr="005F6AE8">
              <w:rPr>
                <w:rFonts w:ascii="Arial" w:eastAsia="Times New Roman" w:hAnsi="Arial" w:cs="Arial"/>
                <w:sz w:val="20"/>
                <w:szCs w:val="20"/>
              </w:rPr>
              <w:t>000</w:t>
            </w:r>
            <w:r>
              <w:rPr>
                <w:rFonts w:ascii="Arial" w:eastAsia="Times New Roman" w:hAnsi="Arial" w:cs="Arial"/>
                <w:sz w:val="20"/>
                <w:szCs w:val="20"/>
              </w:rPr>
              <w:t> </w:t>
            </w:r>
            <w:r w:rsidRPr="005F6AE8">
              <w:rPr>
                <w:rFonts w:ascii="Arial" w:eastAsia="Times New Roman" w:hAnsi="Arial" w:cs="Arial"/>
                <w:sz w:val="20"/>
                <w:szCs w:val="20"/>
              </w:rPr>
              <w:t>000 (Шесть миллиардов)</w:t>
            </w:r>
            <w:r w:rsidRPr="00D254B7">
              <w:rPr>
                <w:rFonts w:ascii="Arial" w:eastAsia="Times New Roman" w:hAnsi="Arial" w:cs="Arial"/>
                <w:sz w:val="20"/>
                <w:szCs w:val="20"/>
              </w:rPr>
              <w:t> руб.</w:t>
            </w:r>
          </w:p>
          <w:p w14:paraId="1A09AFF5"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Процентная ставка: 0</w:t>
            </w:r>
            <w:r>
              <w:rPr>
                <w:rFonts w:ascii="Arial" w:eastAsia="Times New Roman" w:hAnsi="Arial" w:cs="Arial"/>
                <w:sz w:val="20"/>
                <w:szCs w:val="20"/>
              </w:rPr>
              <w:t> %</w:t>
            </w:r>
          </w:p>
          <w:p w14:paraId="00B00B6C" w14:textId="7440BCAE"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sz w:val="20"/>
                <w:szCs w:val="20"/>
              </w:rPr>
              <w:t xml:space="preserve">Срок </w:t>
            </w:r>
            <w:r>
              <w:rPr>
                <w:rFonts w:ascii="Arial" w:eastAsia="Times New Roman" w:hAnsi="Arial" w:cs="Arial"/>
                <w:sz w:val="20"/>
                <w:szCs w:val="20"/>
              </w:rPr>
              <w:t>и </w:t>
            </w:r>
            <w:r w:rsidRPr="005F6AE8">
              <w:rPr>
                <w:rFonts w:ascii="Arial" w:eastAsia="Times New Roman" w:hAnsi="Arial" w:cs="Arial"/>
                <w:sz w:val="20"/>
                <w:szCs w:val="20"/>
              </w:rPr>
              <w:t xml:space="preserve">порядок погашения займов: </w:t>
            </w:r>
            <w:r>
              <w:rPr>
                <w:rFonts w:ascii="Arial" w:eastAsia="Times New Roman" w:hAnsi="Arial" w:cs="Arial"/>
                <w:sz w:val="20"/>
                <w:szCs w:val="20"/>
              </w:rPr>
              <w:t>не </w:t>
            </w:r>
            <w:r w:rsidRPr="005F6AE8">
              <w:rPr>
                <w:rFonts w:ascii="Arial" w:eastAsia="Times New Roman" w:hAnsi="Arial" w:cs="Arial"/>
                <w:sz w:val="20"/>
                <w:szCs w:val="20"/>
              </w:rPr>
              <w:t>более 12</w:t>
            </w:r>
            <w:r>
              <w:rPr>
                <w:rFonts w:ascii="Arial" w:eastAsia="Times New Roman" w:hAnsi="Arial" w:cs="Arial"/>
                <w:sz w:val="20"/>
                <w:szCs w:val="20"/>
              </w:rPr>
              <w:t> </w:t>
            </w:r>
            <w:r w:rsidRPr="005F6AE8">
              <w:rPr>
                <w:rFonts w:ascii="Arial" w:eastAsia="Times New Roman" w:hAnsi="Arial" w:cs="Arial"/>
                <w:sz w:val="20"/>
                <w:szCs w:val="20"/>
              </w:rPr>
              <w:t xml:space="preserve">месяцев </w:t>
            </w:r>
            <w:r>
              <w:rPr>
                <w:rFonts w:ascii="Arial" w:eastAsia="Times New Roman" w:hAnsi="Arial" w:cs="Arial"/>
                <w:sz w:val="20"/>
                <w:szCs w:val="20"/>
              </w:rPr>
              <w:t>с </w:t>
            </w:r>
            <w:r w:rsidRPr="005F6AE8">
              <w:rPr>
                <w:rFonts w:ascii="Arial" w:eastAsia="Times New Roman" w:hAnsi="Arial" w:cs="Arial"/>
                <w:sz w:val="20"/>
                <w:szCs w:val="20"/>
              </w:rPr>
              <w:t xml:space="preserve">даты заключения Договора </w:t>
            </w:r>
            <w:r>
              <w:rPr>
                <w:rFonts w:ascii="Arial" w:eastAsia="Times New Roman" w:hAnsi="Arial" w:cs="Arial"/>
                <w:sz w:val="20"/>
                <w:szCs w:val="20"/>
              </w:rPr>
              <w:t>с </w:t>
            </w:r>
            <w:r w:rsidRPr="005F6AE8">
              <w:rPr>
                <w:rFonts w:ascii="Arial" w:eastAsia="Times New Roman" w:hAnsi="Arial" w:cs="Arial"/>
                <w:sz w:val="20"/>
                <w:szCs w:val="20"/>
              </w:rPr>
              <w:t xml:space="preserve">правом досрочного погашения (полностью </w:t>
            </w:r>
            <w:r>
              <w:rPr>
                <w:rFonts w:ascii="Arial" w:eastAsia="Times New Roman" w:hAnsi="Arial" w:cs="Arial"/>
                <w:sz w:val="20"/>
                <w:szCs w:val="20"/>
              </w:rPr>
              <w:t>и в </w:t>
            </w:r>
            <w:r w:rsidRPr="005F6AE8">
              <w:rPr>
                <w:rFonts w:ascii="Arial" w:eastAsia="Times New Roman" w:hAnsi="Arial" w:cs="Arial"/>
                <w:sz w:val="20"/>
                <w:szCs w:val="20"/>
              </w:rPr>
              <w:t>части)</w:t>
            </w:r>
          </w:p>
        </w:tc>
      </w:tr>
      <w:tr w:rsidR="00F14B10" w:rsidRPr="005F6AE8" w14:paraId="4678C3C7"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7314511C"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6D789854" w14:textId="72935CB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bCs/>
                <w:iCs/>
                <w:sz w:val="20"/>
                <w:szCs w:val="20"/>
              </w:rPr>
              <w:t xml:space="preserve">Лица, имеющие заинтересованность </w:t>
            </w:r>
            <w:r>
              <w:rPr>
                <w:rFonts w:ascii="Arial" w:eastAsia="Times New Roman" w:hAnsi="Arial" w:cs="Arial"/>
                <w:bCs/>
                <w:iCs/>
                <w:sz w:val="20"/>
                <w:szCs w:val="20"/>
              </w:rPr>
              <w:t>в </w:t>
            </w:r>
            <w:r w:rsidRPr="005F6AE8">
              <w:rPr>
                <w:rFonts w:ascii="Arial" w:eastAsia="Times New Roman" w:hAnsi="Arial" w:cs="Arial"/>
                <w:bCs/>
                <w:iCs/>
                <w:sz w:val="20"/>
                <w:szCs w:val="20"/>
              </w:rPr>
              <w:t xml:space="preserve">совершении сделки, </w:t>
            </w:r>
            <w:r>
              <w:rPr>
                <w:rFonts w:ascii="Arial" w:eastAsia="Times New Roman" w:hAnsi="Arial" w:cs="Arial"/>
                <w:bCs/>
                <w:iCs/>
                <w:sz w:val="20"/>
                <w:szCs w:val="20"/>
              </w:rPr>
              <w:t>и </w:t>
            </w:r>
            <w:r w:rsidRPr="005F6AE8">
              <w:rPr>
                <w:rFonts w:ascii="Arial" w:eastAsia="Times New Roman" w:hAnsi="Arial" w:cs="Arial"/>
                <w:bCs/>
                <w:iCs/>
                <w:sz w:val="20"/>
                <w:szCs w:val="20"/>
              </w:rPr>
              <w:t xml:space="preserve">основания, </w:t>
            </w:r>
            <w:r>
              <w:rPr>
                <w:rFonts w:ascii="Arial" w:eastAsia="Times New Roman" w:hAnsi="Arial" w:cs="Arial"/>
                <w:bCs/>
                <w:iCs/>
                <w:sz w:val="20"/>
                <w:szCs w:val="20"/>
              </w:rPr>
              <w:t>по </w:t>
            </w:r>
            <w:r w:rsidRPr="005F6AE8">
              <w:rPr>
                <w:rFonts w:ascii="Arial" w:eastAsia="Times New Roman" w:hAnsi="Arial" w:cs="Arial"/>
                <w:bCs/>
                <w:iCs/>
                <w:sz w:val="20"/>
                <w:szCs w:val="20"/>
              </w:rPr>
              <w:t xml:space="preserve">которым лица, имеющие заинтересованность </w:t>
            </w:r>
            <w:r>
              <w:rPr>
                <w:rFonts w:ascii="Arial" w:eastAsia="Times New Roman" w:hAnsi="Arial" w:cs="Arial"/>
                <w:bCs/>
                <w:iCs/>
                <w:sz w:val="20"/>
                <w:szCs w:val="20"/>
              </w:rPr>
              <w:t>в </w:t>
            </w:r>
            <w:r w:rsidRPr="005F6AE8">
              <w:rPr>
                <w:rFonts w:ascii="Arial" w:eastAsia="Times New Roman" w:hAnsi="Arial" w:cs="Arial"/>
                <w:bCs/>
                <w:iCs/>
                <w:sz w:val="20"/>
                <w:szCs w:val="20"/>
              </w:rPr>
              <w:t>совершении сделки, являются таковыми: ПАО</w:t>
            </w:r>
            <w:r>
              <w:rPr>
                <w:rFonts w:ascii="Arial" w:eastAsia="Times New Roman" w:hAnsi="Arial" w:cs="Arial"/>
                <w:bCs/>
                <w:iCs/>
                <w:sz w:val="20"/>
                <w:szCs w:val="20"/>
              </w:rPr>
              <w:t> </w:t>
            </w:r>
            <w:r w:rsidRPr="005F6AE8">
              <w:rPr>
                <w:rFonts w:ascii="Arial" w:eastAsia="Times New Roman" w:hAnsi="Arial" w:cs="Arial"/>
                <w:bCs/>
                <w:iCs/>
                <w:sz w:val="20"/>
                <w:szCs w:val="20"/>
              </w:rPr>
              <w:t xml:space="preserve">«ЛУКОЙЛ» признается лицом, заинтересованным </w:t>
            </w:r>
            <w:r>
              <w:rPr>
                <w:rFonts w:ascii="Arial" w:eastAsia="Times New Roman" w:hAnsi="Arial" w:cs="Arial"/>
                <w:bCs/>
                <w:iCs/>
                <w:sz w:val="20"/>
                <w:szCs w:val="20"/>
              </w:rPr>
              <w:t>в </w:t>
            </w:r>
            <w:r w:rsidRPr="005F6AE8">
              <w:rPr>
                <w:rFonts w:ascii="Arial" w:eastAsia="Times New Roman" w:hAnsi="Arial" w:cs="Arial"/>
                <w:bCs/>
                <w:iCs/>
                <w:sz w:val="20"/>
                <w:szCs w:val="20"/>
              </w:rPr>
              <w:t xml:space="preserve">совершении сделки, </w:t>
            </w:r>
            <w:r>
              <w:rPr>
                <w:rFonts w:ascii="Arial" w:eastAsia="Times New Roman" w:hAnsi="Arial" w:cs="Arial"/>
                <w:bCs/>
                <w:iCs/>
                <w:sz w:val="20"/>
                <w:szCs w:val="20"/>
              </w:rPr>
              <w:t>так </w:t>
            </w:r>
            <w:r w:rsidRPr="005F6AE8">
              <w:rPr>
                <w:rFonts w:ascii="Arial" w:eastAsia="Times New Roman" w:hAnsi="Arial" w:cs="Arial"/>
                <w:bCs/>
                <w:iCs/>
                <w:sz w:val="20"/>
                <w:szCs w:val="20"/>
              </w:rPr>
              <w:t>как ООО</w:t>
            </w:r>
            <w:r>
              <w:rPr>
                <w:rFonts w:ascii="Arial" w:eastAsia="Times New Roman" w:hAnsi="Arial" w:cs="Arial"/>
                <w:bCs/>
                <w:iCs/>
                <w:sz w:val="20"/>
                <w:szCs w:val="20"/>
              </w:rPr>
              <w:t> </w:t>
            </w:r>
            <w:r w:rsidRPr="005F6AE8">
              <w:rPr>
                <w:rFonts w:ascii="Arial" w:eastAsia="Times New Roman" w:hAnsi="Arial" w:cs="Arial"/>
                <w:bCs/>
                <w:iCs/>
                <w:sz w:val="20"/>
                <w:szCs w:val="20"/>
              </w:rPr>
              <w:t xml:space="preserve">«Ставропольская ВЭС» находится </w:t>
            </w:r>
            <w:r>
              <w:rPr>
                <w:rFonts w:ascii="Arial" w:eastAsia="Times New Roman" w:hAnsi="Arial" w:cs="Arial"/>
                <w:bCs/>
                <w:iCs/>
                <w:sz w:val="20"/>
                <w:szCs w:val="20"/>
              </w:rPr>
              <w:t>под </w:t>
            </w:r>
            <w:r w:rsidRPr="005F6AE8">
              <w:rPr>
                <w:rFonts w:ascii="Arial" w:eastAsia="Times New Roman" w:hAnsi="Arial" w:cs="Arial"/>
                <w:bCs/>
                <w:iCs/>
                <w:sz w:val="20"/>
                <w:szCs w:val="20"/>
              </w:rPr>
              <w:t>косвенным контролем ПАО</w:t>
            </w:r>
            <w:r>
              <w:rPr>
                <w:rFonts w:ascii="Arial" w:eastAsia="Times New Roman" w:hAnsi="Arial" w:cs="Arial"/>
                <w:bCs/>
                <w:iCs/>
                <w:sz w:val="20"/>
                <w:szCs w:val="20"/>
              </w:rPr>
              <w:t> </w:t>
            </w:r>
            <w:r w:rsidRPr="005F6AE8">
              <w:rPr>
                <w:rFonts w:ascii="Arial" w:eastAsia="Times New Roman" w:hAnsi="Arial" w:cs="Arial"/>
                <w:bCs/>
                <w:iCs/>
                <w:sz w:val="20"/>
                <w:szCs w:val="20"/>
              </w:rPr>
              <w:t xml:space="preserve">«ЛУКОЙЛ», </w:t>
            </w:r>
            <w:r>
              <w:rPr>
                <w:rFonts w:ascii="Arial" w:eastAsia="Times New Roman" w:hAnsi="Arial" w:cs="Arial"/>
                <w:bCs/>
                <w:iCs/>
                <w:sz w:val="20"/>
                <w:szCs w:val="20"/>
              </w:rPr>
              <w:t>а </w:t>
            </w:r>
            <w:r w:rsidRPr="005F6AE8">
              <w:rPr>
                <w:rFonts w:ascii="Arial" w:eastAsia="Times New Roman" w:hAnsi="Arial" w:cs="Arial"/>
                <w:bCs/>
                <w:iCs/>
                <w:sz w:val="20"/>
                <w:szCs w:val="20"/>
              </w:rPr>
              <w:t>ПАО</w:t>
            </w:r>
            <w:r>
              <w:rPr>
                <w:rFonts w:ascii="Arial" w:eastAsia="Times New Roman" w:hAnsi="Arial" w:cs="Arial"/>
                <w:bCs/>
                <w:iCs/>
                <w:sz w:val="20"/>
                <w:szCs w:val="20"/>
              </w:rPr>
              <w:t> </w:t>
            </w:r>
            <w:r w:rsidRPr="005F6AE8">
              <w:rPr>
                <w:rFonts w:ascii="Arial" w:eastAsia="Times New Roman" w:hAnsi="Arial" w:cs="Arial"/>
                <w:bCs/>
                <w:iCs/>
                <w:sz w:val="20"/>
                <w:szCs w:val="20"/>
              </w:rPr>
              <w:t xml:space="preserve">«ЭЛ5-Энерго» находится </w:t>
            </w:r>
            <w:r>
              <w:rPr>
                <w:rFonts w:ascii="Arial" w:eastAsia="Times New Roman" w:hAnsi="Arial" w:cs="Arial"/>
                <w:bCs/>
                <w:iCs/>
                <w:sz w:val="20"/>
                <w:szCs w:val="20"/>
              </w:rPr>
              <w:t>под </w:t>
            </w:r>
            <w:r w:rsidRPr="005F6AE8">
              <w:rPr>
                <w:rFonts w:ascii="Arial" w:eastAsia="Times New Roman" w:hAnsi="Arial" w:cs="Arial"/>
                <w:bCs/>
                <w:iCs/>
                <w:sz w:val="20"/>
                <w:szCs w:val="20"/>
              </w:rPr>
              <w:t>прямым контролем ПАО</w:t>
            </w:r>
            <w:r>
              <w:rPr>
                <w:rFonts w:ascii="Arial" w:eastAsia="Times New Roman" w:hAnsi="Arial" w:cs="Arial"/>
                <w:bCs/>
                <w:iCs/>
                <w:sz w:val="20"/>
                <w:szCs w:val="20"/>
              </w:rPr>
              <w:t> </w:t>
            </w:r>
            <w:r w:rsidRPr="005F6AE8">
              <w:rPr>
                <w:rFonts w:ascii="Arial" w:eastAsia="Times New Roman" w:hAnsi="Arial" w:cs="Arial"/>
                <w:bCs/>
                <w:iCs/>
                <w:sz w:val="20"/>
                <w:szCs w:val="20"/>
              </w:rPr>
              <w:t>«ЛУКОЙЛ»</w:t>
            </w:r>
          </w:p>
        </w:tc>
      </w:tr>
      <w:tr w:rsidR="00F14B10" w:rsidRPr="005F6AE8" w14:paraId="2671B17C"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21FB8D79"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4A6F2F2D" w14:textId="0C188E71" w:rsidR="00F14B10" w:rsidRPr="005F6AE8" w:rsidRDefault="00F14B10" w:rsidP="00D85DCF">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Совет директоров ПАО</w:t>
            </w:r>
            <w:r>
              <w:rPr>
                <w:rFonts w:ascii="Arial" w:eastAsia="Times New Roman" w:hAnsi="Arial" w:cs="Arial"/>
                <w:sz w:val="20"/>
                <w:szCs w:val="20"/>
              </w:rPr>
              <w:t> </w:t>
            </w:r>
            <w:r w:rsidRPr="005F6AE8">
              <w:rPr>
                <w:rFonts w:ascii="Arial" w:eastAsia="Times New Roman" w:hAnsi="Arial" w:cs="Arial"/>
                <w:sz w:val="20"/>
                <w:szCs w:val="20"/>
              </w:rPr>
              <w:t>«ЭЛ5-Энерго», Протокол</w:t>
            </w:r>
            <w:r w:rsidR="00D85DCF" w:rsidRPr="001F7C42">
              <w:rPr>
                <w:rFonts w:ascii="Arial" w:eastAsia="Times New Roman" w:hAnsi="Arial" w:cs="Arial"/>
                <w:sz w:val="20"/>
                <w:szCs w:val="20"/>
              </w:rPr>
              <w:t xml:space="preserve"> </w:t>
            </w:r>
            <w:r w:rsidR="00D85DCF">
              <w:rPr>
                <w:rFonts w:ascii="Arial" w:eastAsia="Times New Roman" w:hAnsi="Arial" w:cs="Arial"/>
                <w:sz w:val="20"/>
                <w:szCs w:val="20"/>
              </w:rPr>
              <w:t xml:space="preserve">№ 19/25 </w:t>
            </w:r>
            <w:r w:rsidR="00BE36FF">
              <w:rPr>
                <w:rFonts w:ascii="Arial" w:eastAsia="Times New Roman" w:hAnsi="Arial" w:cs="Arial"/>
                <w:sz w:val="20"/>
                <w:szCs w:val="20"/>
              </w:rPr>
              <w:t>от </w:t>
            </w:r>
            <w:r w:rsidR="00BE36FF" w:rsidRPr="005F6AE8">
              <w:rPr>
                <w:rFonts w:ascii="Arial" w:eastAsia="Times New Roman" w:hAnsi="Arial" w:cs="Arial"/>
                <w:sz w:val="20"/>
                <w:szCs w:val="20"/>
              </w:rPr>
              <w:t>15</w:t>
            </w:r>
            <w:r w:rsidR="00BE36FF">
              <w:rPr>
                <w:rFonts w:ascii="Arial" w:eastAsia="Times New Roman" w:hAnsi="Arial" w:cs="Arial"/>
                <w:sz w:val="20"/>
                <w:szCs w:val="20"/>
              </w:rPr>
              <w:t> </w:t>
            </w:r>
            <w:r w:rsidR="00BE36FF" w:rsidRPr="005F6AE8">
              <w:rPr>
                <w:rFonts w:ascii="Arial" w:eastAsia="Times New Roman" w:hAnsi="Arial" w:cs="Arial"/>
                <w:sz w:val="20"/>
                <w:szCs w:val="20"/>
              </w:rPr>
              <w:t>декабря 2025</w:t>
            </w:r>
            <w:r w:rsidR="00BE36FF">
              <w:rPr>
                <w:rFonts w:ascii="Arial" w:eastAsia="Times New Roman" w:hAnsi="Arial" w:cs="Arial"/>
                <w:sz w:val="20"/>
                <w:szCs w:val="20"/>
              </w:rPr>
              <w:t xml:space="preserve"> года </w:t>
            </w:r>
          </w:p>
        </w:tc>
      </w:tr>
    </w:tbl>
    <w:p w14:paraId="72B2973E" w14:textId="77777777" w:rsidR="00F14B10" w:rsidRPr="005F6AE8" w:rsidRDefault="00F14B10" w:rsidP="00C010F8">
      <w:pPr>
        <w:widowControl w:val="0"/>
        <w:autoSpaceDE w:val="0"/>
        <w:autoSpaceDN w:val="0"/>
        <w:adjustRightInd w:val="0"/>
        <w:spacing w:before="20" w:after="40"/>
        <w:ind w:firstLine="0"/>
        <w:rPr>
          <w:rFonts w:ascii="Times New Roman" w:eastAsia="Times New Roman" w:hAnsi="Times New Roman" w:cs="Times New Roman"/>
          <w:sz w:val="20"/>
          <w:szCs w:val="20"/>
          <w:lang w:eastAsia="ru-RU"/>
        </w:rPr>
      </w:pPr>
    </w:p>
    <w:p w14:paraId="48612460"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Сделка 20</w:t>
      </w:r>
    </w:p>
    <w:tbl>
      <w:tblPr>
        <w:tblStyle w:val="49"/>
        <w:tblW w:w="0" w:type="auto"/>
        <w:tblInd w:w="0" w:type="dxa"/>
        <w:tblLook w:val="04A0" w:firstRow="1" w:lastRow="0" w:firstColumn="1" w:lastColumn="0" w:noHBand="0" w:noVBand="1"/>
      </w:tblPr>
      <w:tblGrid>
        <w:gridCol w:w="2689"/>
        <w:gridCol w:w="6656"/>
      </w:tblGrid>
      <w:tr w:rsidR="00F14B10" w:rsidRPr="005F6AE8" w14:paraId="01FADC7F"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51BD64A5"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69CAEBC0"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sz w:val="20"/>
                <w:szCs w:val="20"/>
              </w:rPr>
              <w:t xml:space="preserve">Стороны Дополнительного соглашения: </w:t>
            </w:r>
            <w:r w:rsidRPr="005F6AE8">
              <w:rPr>
                <w:rFonts w:ascii="Arial" w:eastAsia="Times New Roman" w:hAnsi="Arial" w:cs="Arial"/>
                <w:bCs/>
                <w:iCs/>
                <w:sz w:val="20"/>
                <w:szCs w:val="20"/>
              </w:rPr>
              <w:t>Исполнитель</w:t>
            </w:r>
            <w:r w:rsidRPr="00D254B7">
              <w:rPr>
                <w:rFonts w:ascii="Arial" w:eastAsia="Times New Roman" w:hAnsi="Arial" w:cs="Arial"/>
                <w:bCs/>
                <w:iCs/>
                <w:sz w:val="20"/>
                <w:szCs w:val="20"/>
              </w:rPr>
              <w:t xml:space="preserve"> – </w:t>
            </w:r>
            <w:r w:rsidRPr="005F6AE8">
              <w:rPr>
                <w:rFonts w:ascii="Arial" w:eastAsia="Times New Roman" w:hAnsi="Arial" w:cs="Arial"/>
                <w:bCs/>
                <w:iCs/>
                <w:sz w:val="20"/>
                <w:szCs w:val="20"/>
              </w:rPr>
              <w:t>ООО</w:t>
            </w:r>
            <w:r>
              <w:rPr>
                <w:rFonts w:ascii="Arial" w:eastAsia="Times New Roman" w:hAnsi="Arial" w:cs="Arial"/>
                <w:bCs/>
                <w:iCs/>
                <w:sz w:val="20"/>
                <w:szCs w:val="20"/>
              </w:rPr>
              <w:t> </w:t>
            </w:r>
            <w:r w:rsidRPr="005F6AE8">
              <w:rPr>
                <w:rFonts w:ascii="Arial" w:eastAsia="Times New Roman" w:hAnsi="Arial" w:cs="Arial"/>
                <w:bCs/>
                <w:iCs/>
                <w:sz w:val="20"/>
                <w:szCs w:val="20"/>
              </w:rPr>
              <w:t>«ЛУКОЙЛ-Энергоинжиниринг», Заказчик</w:t>
            </w:r>
            <w:r w:rsidRPr="00D254B7">
              <w:rPr>
                <w:rFonts w:ascii="Arial" w:eastAsia="Times New Roman" w:hAnsi="Arial" w:cs="Arial"/>
                <w:bCs/>
                <w:iCs/>
                <w:sz w:val="20"/>
                <w:szCs w:val="20"/>
              </w:rPr>
              <w:t xml:space="preserve"> – </w:t>
            </w:r>
            <w:r w:rsidRPr="005F6AE8">
              <w:rPr>
                <w:rFonts w:ascii="Arial" w:eastAsia="Times New Roman" w:hAnsi="Arial" w:cs="Arial"/>
                <w:bCs/>
                <w:iCs/>
                <w:sz w:val="20"/>
                <w:szCs w:val="20"/>
              </w:rPr>
              <w:t>ПАО</w:t>
            </w:r>
            <w:r>
              <w:rPr>
                <w:rFonts w:ascii="Arial" w:eastAsia="Times New Roman" w:hAnsi="Arial" w:cs="Arial"/>
                <w:bCs/>
                <w:iCs/>
                <w:sz w:val="20"/>
                <w:szCs w:val="20"/>
              </w:rPr>
              <w:t> </w:t>
            </w:r>
            <w:r w:rsidRPr="005F6AE8">
              <w:rPr>
                <w:rFonts w:ascii="Arial" w:eastAsia="Times New Roman" w:hAnsi="Arial" w:cs="Arial"/>
                <w:bCs/>
                <w:iCs/>
                <w:sz w:val="20"/>
                <w:szCs w:val="20"/>
              </w:rPr>
              <w:t>«ЭЛ5-Энерго».</w:t>
            </w:r>
          </w:p>
          <w:p w14:paraId="28C30E7A"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lastRenderedPageBreak/>
              <w:t xml:space="preserve">Предмет Дополнительного соглашения: оказание услуг консультационно-методологического сопровождения </w:t>
            </w:r>
            <w:r>
              <w:rPr>
                <w:rFonts w:ascii="Arial" w:eastAsia="Times New Roman" w:hAnsi="Arial" w:cs="Arial"/>
                <w:bCs/>
                <w:iCs/>
                <w:sz w:val="20"/>
                <w:szCs w:val="20"/>
              </w:rPr>
              <w:t>и </w:t>
            </w:r>
            <w:r w:rsidRPr="005F6AE8">
              <w:rPr>
                <w:rFonts w:ascii="Arial" w:eastAsia="Times New Roman" w:hAnsi="Arial" w:cs="Arial"/>
                <w:bCs/>
                <w:iCs/>
                <w:sz w:val="20"/>
                <w:szCs w:val="20"/>
              </w:rPr>
              <w:t xml:space="preserve">инженерно-технологических услуг </w:t>
            </w:r>
            <w:r>
              <w:rPr>
                <w:rFonts w:ascii="Arial" w:eastAsia="Times New Roman" w:hAnsi="Arial" w:cs="Arial"/>
                <w:bCs/>
                <w:iCs/>
                <w:sz w:val="20"/>
                <w:szCs w:val="20"/>
              </w:rPr>
              <w:t>в </w:t>
            </w:r>
            <w:r w:rsidRPr="005F6AE8">
              <w:rPr>
                <w:rFonts w:ascii="Arial" w:eastAsia="Times New Roman" w:hAnsi="Arial" w:cs="Arial"/>
                <w:bCs/>
                <w:iCs/>
                <w:sz w:val="20"/>
                <w:szCs w:val="20"/>
              </w:rPr>
              <w:t xml:space="preserve">соответствии </w:t>
            </w:r>
            <w:r>
              <w:rPr>
                <w:rFonts w:ascii="Arial" w:eastAsia="Times New Roman" w:hAnsi="Arial" w:cs="Arial"/>
                <w:bCs/>
                <w:iCs/>
                <w:sz w:val="20"/>
                <w:szCs w:val="20"/>
              </w:rPr>
              <w:t>с </w:t>
            </w:r>
            <w:r w:rsidRPr="005F6AE8">
              <w:rPr>
                <w:rFonts w:ascii="Arial" w:eastAsia="Times New Roman" w:hAnsi="Arial" w:cs="Arial"/>
                <w:bCs/>
                <w:iCs/>
                <w:sz w:val="20"/>
                <w:szCs w:val="20"/>
              </w:rPr>
              <w:t>Базовым каталогом услуг, включая:</w:t>
            </w:r>
          </w:p>
          <w:p w14:paraId="5E0F1D1C"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 каталог инженерно-технологических услуг </w:t>
            </w:r>
            <w:r>
              <w:rPr>
                <w:rFonts w:ascii="Arial" w:eastAsia="Times New Roman" w:hAnsi="Arial" w:cs="Arial"/>
                <w:bCs/>
                <w:iCs/>
                <w:sz w:val="20"/>
                <w:szCs w:val="20"/>
              </w:rPr>
              <w:t>по </w:t>
            </w:r>
            <w:r w:rsidRPr="005F6AE8">
              <w:rPr>
                <w:rFonts w:ascii="Arial" w:eastAsia="Times New Roman" w:hAnsi="Arial" w:cs="Arial"/>
                <w:bCs/>
                <w:iCs/>
                <w:sz w:val="20"/>
                <w:szCs w:val="20"/>
              </w:rPr>
              <w:t xml:space="preserve">проработке инициатив </w:t>
            </w:r>
            <w:r>
              <w:rPr>
                <w:rFonts w:ascii="Arial" w:eastAsia="Times New Roman" w:hAnsi="Arial" w:cs="Arial"/>
                <w:bCs/>
                <w:iCs/>
                <w:sz w:val="20"/>
                <w:szCs w:val="20"/>
              </w:rPr>
              <w:t>по </w:t>
            </w:r>
            <w:r w:rsidRPr="005F6AE8">
              <w:rPr>
                <w:rFonts w:ascii="Arial" w:eastAsia="Times New Roman" w:hAnsi="Arial" w:cs="Arial"/>
                <w:bCs/>
                <w:iCs/>
                <w:sz w:val="20"/>
                <w:szCs w:val="20"/>
              </w:rPr>
              <w:t xml:space="preserve">развитию энергетических активов (Приложение </w:t>
            </w:r>
            <w:r w:rsidRPr="00D254B7">
              <w:rPr>
                <w:rFonts w:ascii="Arial" w:eastAsia="Times New Roman" w:hAnsi="Arial" w:cs="Arial"/>
                <w:bCs/>
                <w:iCs/>
                <w:sz w:val="20"/>
                <w:szCs w:val="20"/>
              </w:rPr>
              <w:t>№ </w:t>
            </w:r>
            <w:r w:rsidRPr="005F6AE8">
              <w:rPr>
                <w:rFonts w:ascii="Arial" w:eastAsia="Times New Roman" w:hAnsi="Arial" w:cs="Arial"/>
                <w:bCs/>
                <w:iCs/>
                <w:sz w:val="20"/>
                <w:szCs w:val="20"/>
              </w:rPr>
              <w:t>1.3</w:t>
            </w:r>
            <w:r>
              <w:rPr>
                <w:rFonts w:ascii="Arial" w:eastAsia="Times New Roman" w:hAnsi="Arial" w:cs="Arial"/>
                <w:bCs/>
                <w:iCs/>
                <w:sz w:val="20"/>
                <w:szCs w:val="20"/>
              </w:rPr>
              <w:t> к </w:t>
            </w:r>
            <w:r w:rsidRPr="005F6AE8">
              <w:rPr>
                <w:rFonts w:ascii="Arial" w:eastAsia="Times New Roman" w:hAnsi="Arial" w:cs="Arial"/>
                <w:bCs/>
                <w:iCs/>
                <w:sz w:val="20"/>
                <w:szCs w:val="20"/>
              </w:rPr>
              <w:t>Договору);</w:t>
            </w:r>
          </w:p>
          <w:p w14:paraId="04DC9D42"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 каталог инженерно-технологических услуг </w:t>
            </w:r>
            <w:r>
              <w:rPr>
                <w:rFonts w:ascii="Arial" w:eastAsia="Times New Roman" w:hAnsi="Arial" w:cs="Arial"/>
                <w:bCs/>
                <w:iCs/>
                <w:sz w:val="20"/>
                <w:szCs w:val="20"/>
              </w:rPr>
              <w:t>по </w:t>
            </w:r>
            <w:r w:rsidRPr="005F6AE8">
              <w:rPr>
                <w:rFonts w:ascii="Arial" w:eastAsia="Times New Roman" w:hAnsi="Arial" w:cs="Arial"/>
                <w:bCs/>
                <w:iCs/>
                <w:sz w:val="20"/>
                <w:szCs w:val="20"/>
              </w:rPr>
              <w:t xml:space="preserve">локализации оборудования, запчастей </w:t>
            </w:r>
            <w:r>
              <w:rPr>
                <w:rFonts w:ascii="Arial" w:eastAsia="Times New Roman" w:hAnsi="Arial" w:cs="Arial"/>
                <w:bCs/>
                <w:iCs/>
                <w:sz w:val="20"/>
                <w:szCs w:val="20"/>
              </w:rPr>
              <w:t>и </w:t>
            </w:r>
            <w:r w:rsidRPr="005F6AE8">
              <w:rPr>
                <w:rFonts w:ascii="Arial" w:eastAsia="Times New Roman" w:hAnsi="Arial" w:cs="Arial"/>
                <w:bCs/>
                <w:iCs/>
                <w:sz w:val="20"/>
                <w:szCs w:val="20"/>
              </w:rPr>
              <w:t xml:space="preserve">приспособлений (Приложение </w:t>
            </w:r>
            <w:r w:rsidRPr="00D254B7">
              <w:rPr>
                <w:rFonts w:ascii="Arial" w:eastAsia="Times New Roman" w:hAnsi="Arial" w:cs="Arial"/>
                <w:bCs/>
                <w:iCs/>
                <w:sz w:val="20"/>
                <w:szCs w:val="20"/>
              </w:rPr>
              <w:t>№ </w:t>
            </w:r>
            <w:r w:rsidRPr="005F6AE8">
              <w:rPr>
                <w:rFonts w:ascii="Arial" w:eastAsia="Times New Roman" w:hAnsi="Arial" w:cs="Arial"/>
                <w:bCs/>
                <w:iCs/>
                <w:sz w:val="20"/>
                <w:szCs w:val="20"/>
              </w:rPr>
              <w:t>1.4</w:t>
            </w:r>
            <w:r>
              <w:rPr>
                <w:rFonts w:ascii="Arial" w:eastAsia="Times New Roman" w:hAnsi="Arial" w:cs="Arial"/>
                <w:bCs/>
                <w:iCs/>
                <w:sz w:val="20"/>
                <w:szCs w:val="20"/>
              </w:rPr>
              <w:t> к </w:t>
            </w:r>
            <w:r w:rsidRPr="005F6AE8">
              <w:rPr>
                <w:rFonts w:ascii="Arial" w:eastAsia="Times New Roman" w:hAnsi="Arial" w:cs="Arial"/>
                <w:bCs/>
                <w:iCs/>
                <w:sz w:val="20"/>
                <w:szCs w:val="20"/>
              </w:rPr>
              <w:t>Договору);</w:t>
            </w:r>
          </w:p>
          <w:p w14:paraId="1E89978A"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 услуги </w:t>
            </w:r>
            <w:r>
              <w:rPr>
                <w:rFonts w:ascii="Arial" w:eastAsia="Times New Roman" w:hAnsi="Arial" w:cs="Arial"/>
                <w:bCs/>
                <w:iCs/>
                <w:sz w:val="20"/>
                <w:szCs w:val="20"/>
              </w:rPr>
              <w:t>по </w:t>
            </w:r>
            <w:r w:rsidRPr="005F6AE8">
              <w:rPr>
                <w:rFonts w:ascii="Arial" w:eastAsia="Times New Roman" w:hAnsi="Arial" w:cs="Arial"/>
                <w:bCs/>
                <w:iCs/>
                <w:sz w:val="20"/>
                <w:szCs w:val="20"/>
              </w:rPr>
              <w:t xml:space="preserve">проработке технических решений </w:t>
            </w:r>
            <w:r>
              <w:rPr>
                <w:rFonts w:ascii="Arial" w:eastAsia="Times New Roman" w:hAnsi="Arial" w:cs="Arial"/>
                <w:bCs/>
                <w:iCs/>
                <w:sz w:val="20"/>
                <w:szCs w:val="20"/>
              </w:rPr>
              <w:t>по </w:t>
            </w:r>
            <w:r w:rsidRPr="005F6AE8">
              <w:rPr>
                <w:rFonts w:ascii="Arial" w:eastAsia="Times New Roman" w:hAnsi="Arial" w:cs="Arial"/>
                <w:bCs/>
                <w:iCs/>
                <w:sz w:val="20"/>
                <w:szCs w:val="20"/>
              </w:rPr>
              <w:t xml:space="preserve">проекту «Техническое перевооружение энергоблока </w:t>
            </w:r>
            <w:r w:rsidRPr="00D254B7">
              <w:rPr>
                <w:rFonts w:ascii="Arial" w:eastAsia="Times New Roman" w:hAnsi="Arial" w:cs="Arial"/>
                <w:bCs/>
                <w:iCs/>
                <w:sz w:val="20"/>
                <w:szCs w:val="20"/>
              </w:rPr>
              <w:t>№ </w:t>
            </w:r>
            <w:r w:rsidRPr="005F6AE8">
              <w:rPr>
                <w:rFonts w:ascii="Arial" w:eastAsia="Times New Roman" w:hAnsi="Arial" w:cs="Arial"/>
                <w:bCs/>
                <w:iCs/>
                <w:sz w:val="20"/>
                <w:szCs w:val="20"/>
              </w:rPr>
              <w:t>9</w:t>
            </w:r>
            <w:r>
              <w:rPr>
                <w:rFonts w:ascii="Arial" w:eastAsia="Times New Roman" w:hAnsi="Arial" w:cs="Arial"/>
                <w:bCs/>
                <w:iCs/>
                <w:sz w:val="20"/>
                <w:szCs w:val="20"/>
              </w:rPr>
              <w:t> </w:t>
            </w:r>
            <w:r w:rsidRPr="005F6AE8">
              <w:rPr>
                <w:rFonts w:ascii="Arial" w:eastAsia="Times New Roman" w:hAnsi="Arial" w:cs="Arial"/>
                <w:bCs/>
                <w:iCs/>
                <w:sz w:val="20"/>
                <w:szCs w:val="20"/>
              </w:rPr>
              <w:t>филиала «Среднеуральская ГРЭС» ПАО</w:t>
            </w:r>
            <w:r>
              <w:rPr>
                <w:rFonts w:ascii="Arial" w:eastAsia="Times New Roman" w:hAnsi="Arial" w:cs="Arial"/>
                <w:bCs/>
                <w:iCs/>
                <w:sz w:val="20"/>
                <w:szCs w:val="20"/>
              </w:rPr>
              <w:t> </w:t>
            </w:r>
            <w:r w:rsidRPr="005F6AE8">
              <w:rPr>
                <w:rFonts w:ascii="Arial" w:eastAsia="Times New Roman" w:hAnsi="Arial" w:cs="Arial"/>
                <w:bCs/>
                <w:iCs/>
                <w:sz w:val="20"/>
                <w:szCs w:val="20"/>
              </w:rPr>
              <w:t xml:space="preserve">«ЭЛ5-Энерго» (Приложение </w:t>
            </w:r>
            <w:r w:rsidRPr="00D254B7">
              <w:rPr>
                <w:rFonts w:ascii="Arial" w:eastAsia="Times New Roman" w:hAnsi="Arial" w:cs="Arial"/>
                <w:bCs/>
                <w:iCs/>
                <w:sz w:val="20"/>
                <w:szCs w:val="20"/>
              </w:rPr>
              <w:t>№ </w:t>
            </w:r>
            <w:r w:rsidRPr="005F6AE8">
              <w:rPr>
                <w:rFonts w:ascii="Arial" w:eastAsia="Times New Roman" w:hAnsi="Arial" w:cs="Arial"/>
                <w:bCs/>
                <w:iCs/>
                <w:sz w:val="20"/>
                <w:szCs w:val="20"/>
              </w:rPr>
              <w:t>1.5</w:t>
            </w:r>
            <w:r>
              <w:rPr>
                <w:rFonts w:ascii="Arial" w:eastAsia="Times New Roman" w:hAnsi="Arial" w:cs="Arial"/>
                <w:bCs/>
                <w:iCs/>
                <w:sz w:val="20"/>
                <w:szCs w:val="20"/>
              </w:rPr>
              <w:t> к </w:t>
            </w:r>
            <w:r w:rsidRPr="005F6AE8">
              <w:rPr>
                <w:rFonts w:ascii="Arial" w:eastAsia="Times New Roman" w:hAnsi="Arial" w:cs="Arial"/>
                <w:bCs/>
                <w:iCs/>
                <w:sz w:val="20"/>
                <w:szCs w:val="20"/>
              </w:rPr>
              <w:t>Договору).</w:t>
            </w:r>
          </w:p>
          <w:p w14:paraId="1F874334"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Цена Дополнительного соглашения: </w:t>
            </w:r>
            <w:r>
              <w:rPr>
                <w:rFonts w:ascii="Arial" w:eastAsia="Times New Roman" w:hAnsi="Arial" w:cs="Arial"/>
                <w:bCs/>
                <w:iCs/>
                <w:sz w:val="20"/>
                <w:szCs w:val="20"/>
              </w:rPr>
              <w:t>не </w:t>
            </w:r>
            <w:r w:rsidRPr="005F6AE8">
              <w:rPr>
                <w:rFonts w:ascii="Arial" w:eastAsia="Times New Roman" w:hAnsi="Arial" w:cs="Arial"/>
                <w:bCs/>
                <w:iCs/>
                <w:sz w:val="20"/>
                <w:szCs w:val="20"/>
              </w:rPr>
              <w:t>превысит 134</w:t>
            </w:r>
            <w:r>
              <w:rPr>
                <w:rFonts w:ascii="Arial" w:eastAsia="Times New Roman" w:hAnsi="Arial" w:cs="Arial"/>
                <w:bCs/>
                <w:iCs/>
                <w:sz w:val="20"/>
                <w:szCs w:val="20"/>
              </w:rPr>
              <w:t> </w:t>
            </w:r>
            <w:r w:rsidRPr="005F6AE8">
              <w:rPr>
                <w:rFonts w:ascii="Arial" w:eastAsia="Times New Roman" w:hAnsi="Arial" w:cs="Arial"/>
                <w:bCs/>
                <w:iCs/>
                <w:sz w:val="20"/>
                <w:szCs w:val="20"/>
              </w:rPr>
              <w:t>774</w:t>
            </w:r>
            <w:r>
              <w:rPr>
                <w:rFonts w:ascii="Arial" w:eastAsia="Times New Roman" w:hAnsi="Arial" w:cs="Arial"/>
                <w:bCs/>
                <w:iCs/>
                <w:sz w:val="20"/>
                <w:szCs w:val="20"/>
              </w:rPr>
              <w:t> </w:t>
            </w:r>
            <w:r w:rsidRPr="005F6AE8">
              <w:rPr>
                <w:rFonts w:ascii="Arial" w:eastAsia="Times New Roman" w:hAnsi="Arial" w:cs="Arial"/>
                <w:bCs/>
                <w:iCs/>
                <w:sz w:val="20"/>
                <w:szCs w:val="20"/>
              </w:rPr>
              <w:t>053,00</w:t>
            </w:r>
            <w:r>
              <w:rPr>
                <w:rFonts w:ascii="Arial" w:eastAsia="Times New Roman" w:hAnsi="Arial" w:cs="Arial"/>
                <w:bCs/>
                <w:iCs/>
                <w:sz w:val="20"/>
                <w:szCs w:val="20"/>
              </w:rPr>
              <w:t> </w:t>
            </w:r>
            <w:r w:rsidRPr="005F6AE8">
              <w:rPr>
                <w:rFonts w:ascii="Arial" w:eastAsia="Times New Roman" w:hAnsi="Arial" w:cs="Arial"/>
                <w:bCs/>
                <w:iCs/>
                <w:sz w:val="20"/>
                <w:szCs w:val="20"/>
              </w:rPr>
              <w:t>руб. (сто тридцать четыре миллиона семьсот семьдесят четыре тысячи пятьдесят три</w:t>
            </w:r>
            <w:r w:rsidRPr="00D254B7">
              <w:rPr>
                <w:rFonts w:ascii="Arial" w:eastAsia="Times New Roman" w:hAnsi="Arial" w:cs="Arial"/>
                <w:bCs/>
                <w:iCs/>
                <w:sz w:val="20"/>
                <w:szCs w:val="20"/>
              </w:rPr>
              <w:t xml:space="preserve"> рубля </w:t>
            </w:r>
            <w:r w:rsidRPr="005F6AE8">
              <w:rPr>
                <w:rFonts w:ascii="Arial" w:eastAsia="Times New Roman" w:hAnsi="Arial" w:cs="Arial"/>
                <w:bCs/>
                <w:iCs/>
                <w:sz w:val="20"/>
                <w:szCs w:val="20"/>
              </w:rPr>
              <w:t>00</w:t>
            </w:r>
            <w:r>
              <w:rPr>
                <w:rFonts w:ascii="Arial" w:eastAsia="Times New Roman" w:hAnsi="Arial" w:cs="Arial"/>
                <w:bCs/>
                <w:iCs/>
                <w:sz w:val="20"/>
                <w:szCs w:val="20"/>
              </w:rPr>
              <w:t> </w:t>
            </w:r>
            <w:r w:rsidRPr="005F6AE8">
              <w:rPr>
                <w:rFonts w:ascii="Arial" w:eastAsia="Times New Roman" w:hAnsi="Arial" w:cs="Arial"/>
                <w:bCs/>
                <w:iCs/>
                <w:sz w:val="20"/>
                <w:szCs w:val="20"/>
              </w:rPr>
              <w:t xml:space="preserve">коп.), </w:t>
            </w:r>
            <w:r>
              <w:rPr>
                <w:rFonts w:ascii="Arial" w:eastAsia="Times New Roman" w:hAnsi="Arial" w:cs="Arial"/>
                <w:bCs/>
                <w:iCs/>
                <w:sz w:val="20"/>
                <w:szCs w:val="20"/>
              </w:rPr>
              <w:t>без </w:t>
            </w:r>
            <w:r w:rsidRPr="005F6AE8">
              <w:rPr>
                <w:rFonts w:ascii="Arial" w:eastAsia="Times New Roman" w:hAnsi="Arial" w:cs="Arial"/>
                <w:bCs/>
                <w:iCs/>
                <w:sz w:val="20"/>
                <w:szCs w:val="20"/>
              </w:rPr>
              <w:t>учета НДС.</w:t>
            </w:r>
          </w:p>
          <w:p w14:paraId="2329F2F7" w14:textId="4F77ED61"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Общая цена Договора </w:t>
            </w:r>
            <w:r>
              <w:rPr>
                <w:rFonts w:ascii="Arial" w:eastAsia="Times New Roman" w:hAnsi="Arial" w:cs="Arial"/>
                <w:bCs/>
                <w:iCs/>
                <w:sz w:val="20"/>
                <w:szCs w:val="20"/>
              </w:rPr>
              <w:t>с </w:t>
            </w:r>
            <w:r w:rsidRPr="005F6AE8">
              <w:rPr>
                <w:rFonts w:ascii="Arial" w:eastAsia="Times New Roman" w:hAnsi="Arial" w:cs="Arial"/>
                <w:bCs/>
                <w:iCs/>
                <w:sz w:val="20"/>
                <w:szCs w:val="20"/>
              </w:rPr>
              <w:t xml:space="preserve">учетом Дополнительного соглашения: </w:t>
            </w:r>
            <w:r>
              <w:rPr>
                <w:rFonts w:ascii="Arial" w:eastAsia="Times New Roman" w:hAnsi="Arial" w:cs="Arial"/>
                <w:bCs/>
                <w:iCs/>
                <w:sz w:val="20"/>
                <w:szCs w:val="20"/>
              </w:rPr>
              <w:t>не </w:t>
            </w:r>
            <w:r w:rsidRPr="005F6AE8">
              <w:rPr>
                <w:rFonts w:ascii="Arial" w:eastAsia="Times New Roman" w:hAnsi="Arial" w:cs="Arial"/>
                <w:bCs/>
                <w:iCs/>
                <w:sz w:val="20"/>
                <w:szCs w:val="20"/>
              </w:rPr>
              <w:t>превысит 384</w:t>
            </w:r>
            <w:r>
              <w:rPr>
                <w:rFonts w:ascii="Arial" w:eastAsia="Times New Roman" w:hAnsi="Arial" w:cs="Arial"/>
                <w:bCs/>
                <w:iCs/>
                <w:sz w:val="20"/>
                <w:szCs w:val="20"/>
              </w:rPr>
              <w:t> </w:t>
            </w:r>
            <w:r w:rsidRPr="005F6AE8">
              <w:rPr>
                <w:rFonts w:ascii="Arial" w:eastAsia="Times New Roman" w:hAnsi="Arial" w:cs="Arial"/>
                <w:bCs/>
                <w:iCs/>
                <w:sz w:val="20"/>
                <w:szCs w:val="20"/>
              </w:rPr>
              <w:t>981</w:t>
            </w:r>
            <w:r>
              <w:rPr>
                <w:rFonts w:ascii="Arial" w:eastAsia="Times New Roman" w:hAnsi="Arial" w:cs="Arial"/>
                <w:bCs/>
                <w:iCs/>
                <w:sz w:val="20"/>
                <w:szCs w:val="20"/>
              </w:rPr>
              <w:t> </w:t>
            </w:r>
            <w:r w:rsidRPr="005F6AE8">
              <w:rPr>
                <w:rFonts w:ascii="Arial" w:eastAsia="Times New Roman" w:hAnsi="Arial" w:cs="Arial"/>
                <w:bCs/>
                <w:iCs/>
                <w:sz w:val="20"/>
                <w:szCs w:val="20"/>
              </w:rPr>
              <w:t>435,00</w:t>
            </w:r>
            <w:r>
              <w:rPr>
                <w:rFonts w:ascii="Arial" w:eastAsia="Times New Roman" w:hAnsi="Arial" w:cs="Arial"/>
                <w:bCs/>
                <w:iCs/>
                <w:sz w:val="20"/>
                <w:szCs w:val="20"/>
              </w:rPr>
              <w:t> </w:t>
            </w:r>
            <w:r w:rsidRPr="005F6AE8">
              <w:rPr>
                <w:rFonts w:ascii="Arial" w:eastAsia="Times New Roman" w:hAnsi="Arial" w:cs="Arial"/>
                <w:bCs/>
                <w:iCs/>
                <w:sz w:val="20"/>
                <w:szCs w:val="20"/>
              </w:rPr>
              <w:t xml:space="preserve">руб. (триста восемьдесят четыре миллиона девятьсот восемьдесят одна тысяча четыреста тридцать пять </w:t>
            </w:r>
            <w:r w:rsidR="00B70F12">
              <w:rPr>
                <w:rFonts w:ascii="Arial" w:eastAsia="Times New Roman" w:hAnsi="Arial" w:cs="Arial"/>
                <w:bCs/>
                <w:iCs/>
                <w:sz w:val="20"/>
                <w:szCs w:val="20"/>
              </w:rPr>
              <w:t>руб</w:t>
            </w:r>
            <w:r w:rsidR="00B70F12" w:rsidRPr="00E71D4D">
              <w:rPr>
                <w:rFonts w:ascii="Arial" w:eastAsia="Times New Roman" w:hAnsi="Arial" w:cs="Arial"/>
                <w:bCs/>
                <w:iCs/>
                <w:sz w:val="20"/>
                <w:szCs w:val="20"/>
              </w:rPr>
              <w:t xml:space="preserve">. </w:t>
            </w:r>
            <w:r w:rsidRPr="005F6AE8">
              <w:rPr>
                <w:rFonts w:ascii="Arial" w:eastAsia="Times New Roman" w:hAnsi="Arial" w:cs="Arial"/>
                <w:bCs/>
                <w:iCs/>
                <w:sz w:val="20"/>
                <w:szCs w:val="20"/>
              </w:rPr>
              <w:t>00</w:t>
            </w:r>
            <w:r>
              <w:rPr>
                <w:rFonts w:ascii="Arial" w:eastAsia="Times New Roman" w:hAnsi="Arial" w:cs="Arial"/>
                <w:bCs/>
                <w:iCs/>
                <w:sz w:val="20"/>
                <w:szCs w:val="20"/>
              </w:rPr>
              <w:t> </w:t>
            </w:r>
            <w:r w:rsidRPr="005F6AE8">
              <w:rPr>
                <w:rFonts w:ascii="Arial" w:eastAsia="Times New Roman" w:hAnsi="Arial" w:cs="Arial"/>
                <w:bCs/>
                <w:iCs/>
                <w:sz w:val="20"/>
                <w:szCs w:val="20"/>
              </w:rPr>
              <w:t xml:space="preserve">коп.), </w:t>
            </w:r>
            <w:r>
              <w:rPr>
                <w:rFonts w:ascii="Arial" w:eastAsia="Times New Roman" w:hAnsi="Arial" w:cs="Arial"/>
                <w:bCs/>
                <w:iCs/>
                <w:sz w:val="20"/>
                <w:szCs w:val="20"/>
              </w:rPr>
              <w:t>без </w:t>
            </w:r>
            <w:r w:rsidRPr="005F6AE8">
              <w:rPr>
                <w:rFonts w:ascii="Arial" w:eastAsia="Times New Roman" w:hAnsi="Arial" w:cs="Arial"/>
                <w:bCs/>
                <w:iCs/>
                <w:sz w:val="20"/>
                <w:szCs w:val="20"/>
              </w:rPr>
              <w:t>учета НДС.</w:t>
            </w:r>
          </w:p>
          <w:p w14:paraId="1B5AB5BD" w14:textId="23EB8E50"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Срок действия Дополнительного соглашения: вступает </w:t>
            </w:r>
            <w:r>
              <w:rPr>
                <w:rFonts w:ascii="Arial" w:eastAsia="Times New Roman" w:hAnsi="Arial" w:cs="Arial"/>
                <w:bCs/>
                <w:iCs/>
                <w:sz w:val="20"/>
                <w:szCs w:val="20"/>
              </w:rPr>
              <w:t>в </w:t>
            </w:r>
            <w:r w:rsidRPr="005F6AE8">
              <w:rPr>
                <w:rFonts w:ascii="Arial" w:eastAsia="Times New Roman" w:hAnsi="Arial" w:cs="Arial"/>
                <w:bCs/>
                <w:iCs/>
                <w:sz w:val="20"/>
                <w:szCs w:val="20"/>
              </w:rPr>
              <w:t xml:space="preserve">силу </w:t>
            </w:r>
            <w:r>
              <w:rPr>
                <w:rFonts w:ascii="Arial" w:eastAsia="Times New Roman" w:hAnsi="Arial" w:cs="Arial"/>
                <w:bCs/>
                <w:iCs/>
                <w:sz w:val="20"/>
                <w:szCs w:val="20"/>
              </w:rPr>
              <w:t>с </w:t>
            </w:r>
            <w:r w:rsidRPr="005F6AE8">
              <w:rPr>
                <w:rFonts w:ascii="Arial" w:eastAsia="Times New Roman" w:hAnsi="Arial" w:cs="Arial"/>
                <w:bCs/>
                <w:iCs/>
                <w:sz w:val="20"/>
                <w:szCs w:val="20"/>
              </w:rPr>
              <w:t xml:space="preserve">даты подписания Сторонами, распространяет свое действие </w:t>
            </w:r>
            <w:r>
              <w:rPr>
                <w:rFonts w:ascii="Arial" w:eastAsia="Times New Roman" w:hAnsi="Arial" w:cs="Arial"/>
                <w:bCs/>
                <w:iCs/>
                <w:sz w:val="20"/>
                <w:szCs w:val="20"/>
              </w:rPr>
              <w:t>на </w:t>
            </w:r>
            <w:r w:rsidRPr="005F6AE8">
              <w:rPr>
                <w:rFonts w:ascii="Arial" w:eastAsia="Times New Roman" w:hAnsi="Arial" w:cs="Arial"/>
                <w:bCs/>
                <w:iCs/>
                <w:sz w:val="20"/>
                <w:szCs w:val="20"/>
              </w:rPr>
              <w:t xml:space="preserve">отношения Сторон, возникшие </w:t>
            </w:r>
            <w:r>
              <w:rPr>
                <w:rFonts w:ascii="Arial" w:eastAsia="Times New Roman" w:hAnsi="Arial" w:cs="Arial"/>
                <w:bCs/>
                <w:iCs/>
                <w:sz w:val="20"/>
                <w:szCs w:val="20"/>
              </w:rPr>
              <w:t>с </w:t>
            </w:r>
            <w:r w:rsidRPr="005F6AE8">
              <w:rPr>
                <w:rFonts w:ascii="Arial" w:eastAsia="Times New Roman" w:hAnsi="Arial" w:cs="Arial"/>
                <w:bCs/>
                <w:iCs/>
                <w:sz w:val="20"/>
                <w:szCs w:val="20"/>
              </w:rPr>
              <w:t xml:space="preserve">01.07.2025, </w:t>
            </w:r>
            <w:r>
              <w:rPr>
                <w:rFonts w:ascii="Arial" w:eastAsia="Times New Roman" w:hAnsi="Arial" w:cs="Arial"/>
                <w:bCs/>
                <w:iCs/>
                <w:sz w:val="20"/>
                <w:szCs w:val="20"/>
              </w:rPr>
              <w:t>и </w:t>
            </w:r>
            <w:r w:rsidRPr="005F6AE8">
              <w:rPr>
                <w:rFonts w:ascii="Arial" w:eastAsia="Times New Roman" w:hAnsi="Arial" w:cs="Arial"/>
                <w:bCs/>
                <w:iCs/>
                <w:sz w:val="20"/>
                <w:szCs w:val="20"/>
              </w:rPr>
              <w:t xml:space="preserve">действует </w:t>
            </w:r>
            <w:r>
              <w:rPr>
                <w:rFonts w:ascii="Arial" w:eastAsia="Times New Roman" w:hAnsi="Arial" w:cs="Arial"/>
                <w:bCs/>
                <w:iCs/>
                <w:sz w:val="20"/>
                <w:szCs w:val="20"/>
              </w:rPr>
              <w:t>до </w:t>
            </w:r>
            <w:r w:rsidRPr="005F6AE8">
              <w:rPr>
                <w:rFonts w:ascii="Arial" w:eastAsia="Times New Roman" w:hAnsi="Arial" w:cs="Arial"/>
                <w:bCs/>
                <w:iCs/>
                <w:sz w:val="20"/>
                <w:szCs w:val="20"/>
              </w:rPr>
              <w:t>31.12.2027</w:t>
            </w:r>
          </w:p>
        </w:tc>
      </w:tr>
      <w:tr w:rsidR="00F14B10" w:rsidRPr="005F6AE8" w14:paraId="3D74D813"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0FE99688"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lastRenderedPageBreak/>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0F40A133" w14:textId="1EBF68EF"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bCs/>
                <w:iCs/>
                <w:sz w:val="20"/>
                <w:szCs w:val="20"/>
              </w:rPr>
              <w:t xml:space="preserve">Лица, имеющие заинтересованность </w:t>
            </w:r>
            <w:r>
              <w:rPr>
                <w:rFonts w:ascii="Arial" w:eastAsia="Times New Roman" w:hAnsi="Arial" w:cs="Arial"/>
                <w:bCs/>
                <w:iCs/>
                <w:sz w:val="20"/>
                <w:szCs w:val="20"/>
              </w:rPr>
              <w:t>в </w:t>
            </w:r>
            <w:r w:rsidRPr="005F6AE8">
              <w:rPr>
                <w:rFonts w:ascii="Arial" w:eastAsia="Times New Roman" w:hAnsi="Arial" w:cs="Arial"/>
                <w:bCs/>
                <w:iCs/>
                <w:sz w:val="20"/>
                <w:szCs w:val="20"/>
              </w:rPr>
              <w:t xml:space="preserve">сделке, </w:t>
            </w:r>
            <w:r>
              <w:rPr>
                <w:rFonts w:ascii="Arial" w:eastAsia="Times New Roman" w:hAnsi="Arial" w:cs="Arial"/>
                <w:bCs/>
                <w:iCs/>
                <w:sz w:val="20"/>
                <w:szCs w:val="20"/>
              </w:rPr>
              <w:t>и </w:t>
            </w:r>
            <w:r w:rsidRPr="005F6AE8">
              <w:rPr>
                <w:rFonts w:ascii="Arial" w:eastAsia="Times New Roman" w:hAnsi="Arial" w:cs="Arial"/>
                <w:bCs/>
                <w:iCs/>
                <w:sz w:val="20"/>
                <w:szCs w:val="20"/>
              </w:rPr>
              <w:t xml:space="preserve">основания, </w:t>
            </w:r>
            <w:r>
              <w:rPr>
                <w:rFonts w:ascii="Arial" w:eastAsia="Times New Roman" w:hAnsi="Arial" w:cs="Arial"/>
                <w:bCs/>
                <w:iCs/>
                <w:sz w:val="20"/>
                <w:szCs w:val="20"/>
              </w:rPr>
              <w:t>по </w:t>
            </w:r>
            <w:r w:rsidRPr="005F6AE8">
              <w:rPr>
                <w:rFonts w:ascii="Arial" w:eastAsia="Times New Roman" w:hAnsi="Arial" w:cs="Arial"/>
                <w:bCs/>
                <w:iCs/>
                <w:sz w:val="20"/>
                <w:szCs w:val="20"/>
              </w:rPr>
              <w:t xml:space="preserve">которым лица, имеющие заинтересованность </w:t>
            </w:r>
            <w:r>
              <w:rPr>
                <w:rFonts w:ascii="Arial" w:eastAsia="Times New Roman" w:hAnsi="Arial" w:cs="Arial"/>
                <w:bCs/>
                <w:iCs/>
                <w:sz w:val="20"/>
                <w:szCs w:val="20"/>
              </w:rPr>
              <w:t>в </w:t>
            </w:r>
            <w:r w:rsidRPr="005F6AE8">
              <w:rPr>
                <w:rFonts w:ascii="Arial" w:eastAsia="Times New Roman" w:hAnsi="Arial" w:cs="Arial"/>
                <w:bCs/>
                <w:iCs/>
                <w:sz w:val="20"/>
                <w:szCs w:val="20"/>
              </w:rPr>
              <w:t>сделке, являются таковыми: ПАО</w:t>
            </w:r>
            <w:r>
              <w:rPr>
                <w:rFonts w:ascii="Arial" w:eastAsia="Times New Roman" w:hAnsi="Arial" w:cs="Arial"/>
                <w:bCs/>
                <w:iCs/>
                <w:sz w:val="20"/>
                <w:szCs w:val="20"/>
              </w:rPr>
              <w:t> </w:t>
            </w:r>
            <w:r w:rsidRPr="005F6AE8">
              <w:rPr>
                <w:rFonts w:ascii="Arial" w:eastAsia="Times New Roman" w:hAnsi="Arial" w:cs="Arial"/>
                <w:bCs/>
                <w:iCs/>
                <w:sz w:val="20"/>
                <w:szCs w:val="20"/>
              </w:rPr>
              <w:t xml:space="preserve">«ЛУКОЙЛ» признается лицом, заинтересованным </w:t>
            </w:r>
            <w:r>
              <w:rPr>
                <w:rFonts w:ascii="Arial" w:eastAsia="Times New Roman" w:hAnsi="Arial" w:cs="Arial"/>
                <w:bCs/>
                <w:iCs/>
                <w:sz w:val="20"/>
                <w:szCs w:val="20"/>
              </w:rPr>
              <w:t>в </w:t>
            </w:r>
            <w:r w:rsidRPr="005F6AE8">
              <w:rPr>
                <w:rFonts w:ascii="Arial" w:eastAsia="Times New Roman" w:hAnsi="Arial" w:cs="Arial"/>
                <w:bCs/>
                <w:iCs/>
                <w:sz w:val="20"/>
                <w:szCs w:val="20"/>
              </w:rPr>
              <w:t xml:space="preserve">совершении сделки, </w:t>
            </w:r>
            <w:r>
              <w:rPr>
                <w:rFonts w:ascii="Arial" w:eastAsia="Times New Roman" w:hAnsi="Arial" w:cs="Arial"/>
                <w:bCs/>
                <w:iCs/>
                <w:sz w:val="20"/>
                <w:szCs w:val="20"/>
              </w:rPr>
              <w:t>так </w:t>
            </w:r>
            <w:r w:rsidRPr="005F6AE8">
              <w:rPr>
                <w:rFonts w:ascii="Arial" w:eastAsia="Times New Roman" w:hAnsi="Arial" w:cs="Arial"/>
                <w:bCs/>
                <w:iCs/>
                <w:sz w:val="20"/>
                <w:szCs w:val="20"/>
              </w:rPr>
              <w:t>как (i) ООО</w:t>
            </w:r>
            <w:r>
              <w:rPr>
                <w:rFonts w:ascii="Arial" w:eastAsia="Times New Roman" w:hAnsi="Arial" w:cs="Arial"/>
                <w:bCs/>
                <w:iCs/>
                <w:sz w:val="20"/>
                <w:szCs w:val="20"/>
              </w:rPr>
              <w:t> </w:t>
            </w:r>
            <w:r w:rsidRPr="005F6AE8">
              <w:rPr>
                <w:rFonts w:ascii="Arial" w:eastAsia="Times New Roman" w:hAnsi="Arial" w:cs="Arial"/>
                <w:bCs/>
                <w:iCs/>
                <w:sz w:val="20"/>
                <w:szCs w:val="20"/>
              </w:rPr>
              <w:t xml:space="preserve">«ЛУКОЙЛ-Энергоинжиниринг» находится </w:t>
            </w:r>
            <w:r>
              <w:rPr>
                <w:rFonts w:ascii="Arial" w:eastAsia="Times New Roman" w:hAnsi="Arial" w:cs="Arial"/>
                <w:bCs/>
                <w:iCs/>
                <w:sz w:val="20"/>
                <w:szCs w:val="20"/>
              </w:rPr>
              <w:t>под </w:t>
            </w:r>
            <w:r w:rsidRPr="005F6AE8">
              <w:rPr>
                <w:rFonts w:ascii="Arial" w:eastAsia="Times New Roman" w:hAnsi="Arial" w:cs="Arial"/>
                <w:bCs/>
                <w:iCs/>
                <w:sz w:val="20"/>
                <w:szCs w:val="20"/>
              </w:rPr>
              <w:t>прямым контролем ПАО</w:t>
            </w:r>
            <w:r>
              <w:rPr>
                <w:rFonts w:ascii="Arial" w:eastAsia="Times New Roman" w:hAnsi="Arial" w:cs="Arial"/>
                <w:bCs/>
                <w:iCs/>
                <w:sz w:val="20"/>
                <w:szCs w:val="20"/>
              </w:rPr>
              <w:t> </w:t>
            </w:r>
            <w:r w:rsidRPr="005F6AE8">
              <w:rPr>
                <w:rFonts w:ascii="Arial" w:eastAsia="Times New Roman" w:hAnsi="Arial" w:cs="Arial"/>
                <w:bCs/>
                <w:iCs/>
                <w:sz w:val="20"/>
                <w:szCs w:val="20"/>
              </w:rPr>
              <w:t xml:space="preserve">«ЛУКОЙЛ» </w:t>
            </w:r>
            <w:r>
              <w:rPr>
                <w:rFonts w:ascii="Arial" w:eastAsia="Times New Roman" w:hAnsi="Arial" w:cs="Arial"/>
                <w:bCs/>
                <w:iCs/>
                <w:sz w:val="20"/>
                <w:szCs w:val="20"/>
              </w:rPr>
              <w:t>и </w:t>
            </w:r>
            <w:r w:rsidRPr="005F6AE8">
              <w:rPr>
                <w:rFonts w:ascii="Arial" w:eastAsia="Times New Roman" w:hAnsi="Arial" w:cs="Arial"/>
                <w:bCs/>
                <w:iCs/>
                <w:sz w:val="20"/>
                <w:szCs w:val="20"/>
              </w:rPr>
              <w:t>(ii) ПАО</w:t>
            </w:r>
            <w:r>
              <w:rPr>
                <w:rFonts w:ascii="Arial" w:eastAsia="Times New Roman" w:hAnsi="Arial" w:cs="Arial"/>
                <w:bCs/>
                <w:iCs/>
                <w:sz w:val="20"/>
                <w:szCs w:val="20"/>
              </w:rPr>
              <w:t> </w:t>
            </w:r>
            <w:r w:rsidRPr="005F6AE8">
              <w:rPr>
                <w:rFonts w:ascii="Arial" w:eastAsia="Times New Roman" w:hAnsi="Arial" w:cs="Arial"/>
                <w:bCs/>
                <w:iCs/>
                <w:sz w:val="20"/>
                <w:szCs w:val="20"/>
              </w:rPr>
              <w:t xml:space="preserve">«ЭЛ5-Энерго» находится </w:t>
            </w:r>
            <w:r>
              <w:rPr>
                <w:rFonts w:ascii="Arial" w:eastAsia="Times New Roman" w:hAnsi="Arial" w:cs="Arial"/>
                <w:bCs/>
                <w:iCs/>
                <w:sz w:val="20"/>
                <w:szCs w:val="20"/>
              </w:rPr>
              <w:t>под </w:t>
            </w:r>
            <w:r w:rsidRPr="005F6AE8">
              <w:rPr>
                <w:rFonts w:ascii="Arial" w:eastAsia="Times New Roman" w:hAnsi="Arial" w:cs="Arial"/>
                <w:bCs/>
                <w:iCs/>
                <w:sz w:val="20"/>
                <w:szCs w:val="20"/>
              </w:rPr>
              <w:t>прямым контролем ПАО</w:t>
            </w:r>
            <w:r>
              <w:rPr>
                <w:rFonts w:ascii="Arial" w:eastAsia="Times New Roman" w:hAnsi="Arial" w:cs="Arial"/>
                <w:bCs/>
                <w:iCs/>
                <w:sz w:val="20"/>
                <w:szCs w:val="20"/>
              </w:rPr>
              <w:t> </w:t>
            </w:r>
            <w:r w:rsidRPr="005F6AE8">
              <w:rPr>
                <w:rFonts w:ascii="Arial" w:eastAsia="Times New Roman" w:hAnsi="Arial" w:cs="Arial"/>
                <w:bCs/>
                <w:iCs/>
                <w:sz w:val="20"/>
                <w:szCs w:val="20"/>
              </w:rPr>
              <w:t>«ЛУКОЙЛ»</w:t>
            </w:r>
          </w:p>
        </w:tc>
      </w:tr>
      <w:tr w:rsidR="00F14B10" w:rsidRPr="005F6AE8" w14:paraId="72EA04EE"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469233BC"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71D77D2C" w14:textId="3B8F25C2" w:rsidR="00F14B10" w:rsidRPr="005F6AE8" w:rsidRDefault="00F14B10" w:rsidP="00D85DCF">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Совет директоров 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Протокол </w:t>
            </w:r>
            <w:r w:rsidR="00D85DCF" w:rsidRPr="00D85DCF">
              <w:rPr>
                <w:rFonts w:ascii="Arial" w:eastAsia="Times New Roman" w:hAnsi="Arial" w:cs="Arial"/>
                <w:sz w:val="20"/>
                <w:szCs w:val="20"/>
              </w:rPr>
              <w:t>№ 19/25</w:t>
            </w:r>
            <w:r w:rsidR="00D85DCF" w:rsidRPr="001F7C42">
              <w:rPr>
                <w:rFonts w:ascii="Arial" w:eastAsia="Times New Roman" w:hAnsi="Arial" w:cs="Arial"/>
                <w:sz w:val="20"/>
                <w:szCs w:val="20"/>
              </w:rPr>
              <w:t xml:space="preserve"> </w:t>
            </w:r>
            <w:r w:rsidR="00B70F12">
              <w:rPr>
                <w:rFonts w:ascii="Arial" w:eastAsia="Times New Roman" w:hAnsi="Arial" w:cs="Arial"/>
                <w:sz w:val="20"/>
                <w:szCs w:val="20"/>
              </w:rPr>
              <w:t>от </w:t>
            </w:r>
            <w:r w:rsidR="00B70F12" w:rsidRPr="005F6AE8">
              <w:rPr>
                <w:rFonts w:ascii="Arial" w:eastAsia="Times New Roman" w:hAnsi="Arial" w:cs="Arial"/>
                <w:sz w:val="20"/>
                <w:szCs w:val="20"/>
              </w:rPr>
              <w:t>15</w:t>
            </w:r>
            <w:r w:rsidR="00B70F12">
              <w:rPr>
                <w:rFonts w:ascii="Arial" w:eastAsia="Times New Roman" w:hAnsi="Arial" w:cs="Arial"/>
                <w:sz w:val="20"/>
                <w:szCs w:val="20"/>
              </w:rPr>
              <w:t> </w:t>
            </w:r>
            <w:r w:rsidR="00B70F12" w:rsidRPr="005F6AE8">
              <w:rPr>
                <w:rFonts w:ascii="Arial" w:eastAsia="Times New Roman" w:hAnsi="Arial" w:cs="Arial"/>
                <w:sz w:val="20"/>
                <w:szCs w:val="20"/>
              </w:rPr>
              <w:t>декабря 2025</w:t>
            </w:r>
            <w:r w:rsidR="00B70F12">
              <w:rPr>
                <w:rFonts w:ascii="Arial" w:eastAsia="Times New Roman" w:hAnsi="Arial" w:cs="Arial"/>
                <w:sz w:val="20"/>
                <w:szCs w:val="20"/>
              </w:rPr>
              <w:t> года</w:t>
            </w:r>
            <w:r w:rsidR="00B70F12" w:rsidRPr="00D254B7">
              <w:rPr>
                <w:rFonts w:ascii="Arial" w:eastAsia="Times New Roman" w:hAnsi="Arial" w:cs="Arial"/>
                <w:sz w:val="20"/>
                <w:szCs w:val="20"/>
              </w:rPr>
              <w:t xml:space="preserve"> </w:t>
            </w:r>
          </w:p>
        </w:tc>
      </w:tr>
    </w:tbl>
    <w:p w14:paraId="16CC19B9"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eastAsia="ru-RU"/>
        </w:rPr>
      </w:pPr>
    </w:p>
    <w:p w14:paraId="2F037A0B"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Сделка 21</w:t>
      </w:r>
    </w:p>
    <w:tbl>
      <w:tblPr>
        <w:tblStyle w:val="49"/>
        <w:tblW w:w="0" w:type="auto"/>
        <w:tblInd w:w="0" w:type="dxa"/>
        <w:tblLook w:val="04A0" w:firstRow="1" w:lastRow="0" w:firstColumn="1" w:lastColumn="0" w:noHBand="0" w:noVBand="1"/>
      </w:tblPr>
      <w:tblGrid>
        <w:gridCol w:w="2689"/>
        <w:gridCol w:w="6656"/>
      </w:tblGrid>
      <w:tr w:rsidR="00F14B10" w:rsidRPr="005F6AE8" w14:paraId="1149A5B9"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336DB570"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12D6616E"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Стороны Лицензионного договора: Лицензиат</w:t>
            </w:r>
            <w:r w:rsidRPr="00D254B7">
              <w:rPr>
                <w:rFonts w:ascii="Arial" w:eastAsia="Times New Roman" w:hAnsi="Arial" w:cs="Arial"/>
                <w:sz w:val="20"/>
                <w:szCs w:val="20"/>
              </w:rPr>
              <w:t xml:space="preserve"> – </w:t>
            </w:r>
            <w:r w:rsidRPr="005F6AE8">
              <w:rPr>
                <w:rFonts w:ascii="Arial" w:eastAsia="Times New Roman" w:hAnsi="Arial" w:cs="Arial"/>
                <w:sz w:val="20"/>
                <w:szCs w:val="20"/>
              </w:rPr>
              <w:t>ООО</w:t>
            </w:r>
            <w:r>
              <w:rPr>
                <w:rFonts w:ascii="Arial" w:eastAsia="Times New Roman" w:hAnsi="Arial" w:cs="Arial"/>
                <w:sz w:val="20"/>
                <w:szCs w:val="20"/>
              </w:rPr>
              <w:t> </w:t>
            </w:r>
            <w:r w:rsidRPr="005F6AE8">
              <w:rPr>
                <w:rFonts w:ascii="Arial" w:eastAsia="Times New Roman" w:hAnsi="Arial" w:cs="Arial"/>
                <w:sz w:val="20"/>
                <w:szCs w:val="20"/>
              </w:rPr>
              <w:t>«Кольская ВЭС», Лицензиар</w:t>
            </w:r>
            <w:r w:rsidRPr="00D254B7">
              <w:rPr>
                <w:rFonts w:ascii="Arial" w:eastAsia="Times New Roman" w:hAnsi="Arial" w:cs="Arial"/>
                <w:sz w:val="20"/>
                <w:szCs w:val="20"/>
              </w:rPr>
              <w:t xml:space="preserve"> – </w:t>
            </w:r>
            <w:r w:rsidRPr="005F6AE8">
              <w:rPr>
                <w:rFonts w:ascii="Arial" w:eastAsia="Times New Roman" w:hAnsi="Arial" w:cs="Arial"/>
                <w:sz w:val="20"/>
                <w:szCs w:val="20"/>
              </w:rPr>
              <w:t>ПАО</w:t>
            </w:r>
            <w:r>
              <w:rPr>
                <w:rFonts w:ascii="Arial" w:eastAsia="Times New Roman" w:hAnsi="Arial" w:cs="Arial"/>
                <w:sz w:val="20"/>
                <w:szCs w:val="20"/>
              </w:rPr>
              <w:t> </w:t>
            </w:r>
            <w:r w:rsidRPr="005F6AE8">
              <w:rPr>
                <w:rFonts w:ascii="Arial" w:eastAsia="Times New Roman" w:hAnsi="Arial" w:cs="Arial"/>
                <w:sz w:val="20"/>
                <w:szCs w:val="20"/>
              </w:rPr>
              <w:t>«ЭЛ5-Энерго».</w:t>
            </w:r>
          </w:p>
          <w:p w14:paraId="45648756"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Предмет Лицензионного договора: предоставление права (простой неисключительной лицензии) </w:t>
            </w:r>
            <w:r>
              <w:rPr>
                <w:rFonts w:ascii="Arial" w:eastAsia="Times New Roman" w:hAnsi="Arial" w:cs="Arial"/>
                <w:sz w:val="20"/>
                <w:szCs w:val="20"/>
              </w:rPr>
              <w:t>на </w:t>
            </w:r>
            <w:r w:rsidRPr="005F6AE8">
              <w:rPr>
                <w:rFonts w:ascii="Arial" w:eastAsia="Times New Roman" w:hAnsi="Arial" w:cs="Arial"/>
                <w:sz w:val="20"/>
                <w:szCs w:val="20"/>
              </w:rPr>
              <w:t>использование Товарного знака.</w:t>
            </w:r>
          </w:p>
          <w:p w14:paraId="3CA8C7EF"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Способы использования Товарного знака: Лицензиат может использовать Товарный знак </w:t>
            </w:r>
            <w:r>
              <w:rPr>
                <w:rFonts w:ascii="Arial" w:eastAsia="Times New Roman" w:hAnsi="Arial" w:cs="Arial"/>
                <w:sz w:val="20"/>
                <w:szCs w:val="20"/>
              </w:rPr>
              <w:t>в </w:t>
            </w:r>
            <w:r w:rsidRPr="005F6AE8">
              <w:rPr>
                <w:rFonts w:ascii="Arial" w:eastAsia="Times New Roman" w:hAnsi="Arial" w:cs="Arial"/>
                <w:sz w:val="20"/>
                <w:szCs w:val="20"/>
              </w:rPr>
              <w:t>части размещения:</w:t>
            </w:r>
          </w:p>
          <w:p w14:paraId="320ADF90"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 </w:t>
            </w:r>
            <w:r>
              <w:rPr>
                <w:rFonts w:ascii="Arial" w:eastAsia="Times New Roman" w:hAnsi="Arial" w:cs="Arial"/>
                <w:sz w:val="20"/>
                <w:szCs w:val="20"/>
              </w:rPr>
              <w:t>на </w:t>
            </w:r>
            <w:r w:rsidRPr="005F6AE8">
              <w:rPr>
                <w:rFonts w:ascii="Arial" w:eastAsia="Times New Roman" w:hAnsi="Arial" w:cs="Arial"/>
                <w:sz w:val="20"/>
                <w:szCs w:val="20"/>
              </w:rPr>
              <w:t xml:space="preserve">закупаемых </w:t>
            </w:r>
            <w:r>
              <w:rPr>
                <w:rFonts w:ascii="Arial" w:eastAsia="Times New Roman" w:hAnsi="Arial" w:cs="Arial"/>
                <w:sz w:val="20"/>
                <w:szCs w:val="20"/>
              </w:rPr>
              <w:t>и </w:t>
            </w:r>
            <w:r w:rsidRPr="005F6AE8">
              <w:rPr>
                <w:rFonts w:ascii="Arial" w:eastAsia="Times New Roman" w:hAnsi="Arial" w:cs="Arial"/>
                <w:sz w:val="20"/>
                <w:szCs w:val="20"/>
              </w:rPr>
              <w:t>распространяемых сувенирных товарах;</w:t>
            </w:r>
          </w:p>
          <w:p w14:paraId="662F5294"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 </w:t>
            </w:r>
            <w:r>
              <w:rPr>
                <w:rFonts w:ascii="Arial" w:eastAsia="Times New Roman" w:hAnsi="Arial" w:cs="Arial"/>
                <w:sz w:val="20"/>
                <w:szCs w:val="20"/>
              </w:rPr>
              <w:t>на </w:t>
            </w:r>
            <w:r w:rsidRPr="005F6AE8">
              <w:rPr>
                <w:rFonts w:ascii="Arial" w:eastAsia="Times New Roman" w:hAnsi="Arial" w:cs="Arial"/>
                <w:sz w:val="20"/>
                <w:szCs w:val="20"/>
              </w:rPr>
              <w:t xml:space="preserve">товарах, </w:t>
            </w:r>
            <w:r>
              <w:rPr>
                <w:rFonts w:ascii="Arial" w:eastAsia="Times New Roman" w:hAnsi="Arial" w:cs="Arial"/>
                <w:sz w:val="20"/>
                <w:szCs w:val="20"/>
              </w:rPr>
              <w:t>в </w:t>
            </w:r>
            <w:r w:rsidRPr="005F6AE8">
              <w:rPr>
                <w:rFonts w:ascii="Arial" w:eastAsia="Times New Roman" w:hAnsi="Arial" w:cs="Arial"/>
                <w:sz w:val="20"/>
                <w:szCs w:val="20"/>
              </w:rPr>
              <w:t xml:space="preserve">том числе </w:t>
            </w:r>
            <w:r>
              <w:rPr>
                <w:rFonts w:ascii="Arial" w:eastAsia="Times New Roman" w:hAnsi="Arial" w:cs="Arial"/>
                <w:sz w:val="20"/>
                <w:szCs w:val="20"/>
              </w:rPr>
              <w:t>на </w:t>
            </w:r>
            <w:r w:rsidRPr="005F6AE8">
              <w:rPr>
                <w:rFonts w:ascii="Arial" w:eastAsia="Times New Roman" w:hAnsi="Arial" w:cs="Arial"/>
                <w:sz w:val="20"/>
                <w:szCs w:val="20"/>
              </w:rPr>
              <w:t xml:space="preserve">этикетках, упаковках товаров, которые производятся </w:t>
            </w:r>
            <w:r>
              <w:rPr>
                <w:rFonts w:ascii="Arial" w:eastAsia="Times New Roman" w:hAnsi="Arial" w:cs="Arial"/>
                <w:sz w:val="20"/>
                <w:szCs w:val="20"/>
              </w:rPr>
              <w:t>по </w:t>
            </w:r>
            <w:r w:rsidRPr="005F6AE8">
              <w:rPr>
                <w:rFonts w:ascii="Arial" w:eastAsia="Times New Roman" w:hAnsi="Arial" w:cs="Arial"/>
                <w:sz w:val="20"/>
                <w:szCs w:val="20"/>
              </w:rPr>
              <w:t xml:space="preserve">поручению Лицензиата, предлагаются </w:t>
            </w:r>
            <w:r>
              <w:rPr>
                <w:rFonts w:ascii="Arial" w:eastAsia="Times New Roman" w:hAnsi="Arial" w:cs="Arial"/>
                <w:sz w:val="20"/>
                <w:szCs w:val="20"/>
              </w:rPr>
              <w:t>к </w:t>
            </w:r>
            <w:r w:rsidRPr="005F6AE8">
              <w:rPr>
                <w:rFonts w:ascii="Arial" w:eastAsia="Times New Roman" w:hAnsi="Arial" w:cs="Arial"/>
                <w:sz w:val="20"/>
                <w:szCs w:val="20"/>
              </w:rPr>
              <w:t xml:space="preserve">продаже, продаются, демонстрируются </w:t>
            </w:r>
            <w:r>
              <w:rPr>
                <w:rFonts w:ascii="Arial" w:eastAsia="Times New Roman" w:hAnsi="Arial" w:cs="Arial"/>
                <w:sz w:val="20"/>
                <w:szCs w:val="20"/>
              </w:rPr>
              <w:t>на </w:t>
            </w:r>
            <w:r w:rsidRPr="005F6AE8">
              <w:rPr>
                <w:rFonts w:ascii="Arial" w:eastAsia="Times New Roman" w:hAnsi="Arial" w:cs="Arial"/>
                <w:sz w:val="20"/>
                <w:szCs w:val="20"/>
              </w:rPr>
              <w:t xml:space="preserve">выставках </w:t>
            </w:r>
            <w:r>
              <w:rPr>
                <w:rFonts w:ascii="Arial" w:eastAsia="Times New Roman" w:hAnsi="Arial" w:cs="Arial"/>
                <w:sz w:val="20"/>
                <w:szCs w:val="20"/>
              </w:rPr>
              <w:t>и </w:t>
            </w:r>
            <w:r w:rsidRPr="005F6AE8">
              <w:rPr>
                <w:rFonts w:ascii="Arial" w:eastAsia="Times New Roman" w:hAnsi="Arial" w:cs="Arial"/>
                <w:sz w:val="20"/>
                <w:szCs w:val="20"/>
              </w:rPr>
              <w:t xml:space="preserve">ярмарках </w:t>
            </w:r>
            <w:r>
              <w:rPr>
                <w:rFonts w:ascii="Arial" w:eastAsia="Times New Roman" w:hAnsi="Arial" w:cs="Arial"/>
                <w:sz w:val="20"/>
                <w:szCs w:val="20"/>
              </w:rPr>
              <w:t>или </w:t>
            </w:r>
            <w:r w:rsidRPr="005F6AE8">
              <w:rPr>
                <w:rFonts w:ascii="Arial" w:eastAsia="Times New Roman" w:hAnsi="Arial" w:cs="Arial"/>
                <w:sz w:val="20"/>
                <w:szCs w:val="20"/>
              </w:rPr>
              <w:t xml:space="preserve">иным образом вводятся </w:t>
            </w:r>
            <w:r>
              <w:rPr>
                <w:rFonts w:ascii="Arial" w:eastAsia="Times New Roman" w:hAnsi="Arial" w:cs="Arial"/>
                <w:sz w:val="20"/>
                <w:szCs w:val="20"/>
              </w:rPr>
              <w:t>в </w:t>
            </w:r>
            <w:r w:rsidRPr="005F6AE8">
              <w:rPr>
                <w:rFonts w:ascii="Arial" w:eastAsia="Times New Roman" w:hAnsi="Arial" w:cs="Arial"/>
                <w:sz w:val="20"/>
                <w:szCs w:val="20"/>
              </w:rPr>
              <w:t xml:space="preserve">гражданский оборот Лицензиатом </w:t>
            </w:r>
            <w:r>
              <w:rPr>
                <w:rFonts w:ascii="Arial" w:eastAsia="Times New Roman" w:hAnsi="Arial" w:cs="Arial"/>
                <w:sz w:val="20"/>
                <w:szCs w:val="20"/>
              </w:rPr>
              <w:t>на </w:t>
            </w:r>
            <w:r w:rsidRPr="005F6AE8">
              <w:rPr>
                <w:rFonts w:ascii="Arial" w:eastAsia="Times New Roman" w:hAnsi="Arial" w:cs="Arial"/>
                <w:sz w:val="20"/>
                <w:szCs w:val="20"/>
              </w:rPr>
              <w:t xml:space="preserve">территории Российской Федерации, либо хранятся </w:t>
            </w:r>
            <w:r>
              <w:rPr>
                <w:rFonts w:ascii="Arial" w:eastAsia="Times New Roman" w:hAnsi="Arial" w:cs="Arial"/>
                <w:sz w:val="20"/>
                <w:szCs w:val="20"/>
              </w:rPr>
              <w:t>или </w:t>
            </w:r>
            <w:r w:rsidRPr="005F6AE8">
              <w:rPr>
                <w:rFonts w:ascii="Arial" w:eastAsia="Times New Roman" w:hAnsi="Arial" w:cs="Arial"/>
                <w:sz w:val="20"/>
                <w:szCs w:val="20"/>
              </w:rPr>
              <w:t xml:space="preserve">перевозятся </w:t>
            </w:r>
            <w:r>
              <w:rPr>
                <w:rFonts w:ascii="Arial" w:eastAsia="Times New Roman" w:hAnsi="Arial" w:cs="Arial"/>
                <w:sz w:val="20"/>
                <w:szCs w:val="20"/>
              </w:rPr>
              <w:t>с </w:t>
            </w:r>
            <w:r w:rsidRPr="005F6AE8">
              <w:rPr>
                <w:rFonts w:ascii="Arial" w:eastAsia="Times New Roman" w:hAnsi="Arial" w:cs="Arial"/>
                <w:sz w:val="20"/>
                <w:szCs w:val="20"/>
              </w:rPr>
              <w:t xml:space="preserve">этой целью, иным образом вводятся </w:t>
            </w:r>
            <w:r>
              <w:rPr>
                <w:rFonts w:ascii="Arial" w:eastAsia="Times New Roman" w:hAnsi="Arial" w:cs="Arial"/>
                <w:sz w:val="20"/>
                <w:szCs w:val="20"/>
              </w:rPr>
              <w:t>в </w:t>
            </w:r>
            <w:r w:rsidRPr="005F6AE8">
              <w:rPr>
                <w:rFonts w:ascii="Arial" w:eastAsia="Times New Roman" w:hAnsi="Arial" w:cs="Arial"/>
                <w:sz w:val="20"/>
                <w:szCs w:val="20"/>
              </w:rPr>
              <w:t xml:space="preserve">гражданский оборот </w:t>
            </w:r>
            <w:r>
              <w:rPr>
                <w:rFonts w:ascii="Arial" w:eastAsia="Times New Roman" w:hAnsi="Arial" w:cs="Arial"/>
                <w:sz w:val="20"/>
                <w:szCs w:val="20"/>
              </w:rPr>
              <w:t>на </w:t>
            </w:r>
            <w:r w:rsidRPr="005F6AE8">
              <w:rPr>
                <w:rFonts w:ascii="Arial" w:eastAsia="Times New Roman" w:hAnsi="Arial" w:cs="Arial"/>
                <w:sz w:val="20"/>
                <w:szCs w:val="20"/>
              </w:rPr>
              <w:t xml:space="preserve">территории Российской Федерации, </w:t>
            </w:r>
            <w:r>
              <w:rPr>
                <w:rFonts w:ascii="Arial" w:eastAsia="Times New Roman" w:hAnsi="Arial" w:cs="Arial"/>
                <w:sz w:val="20"/>
                <w:szCs w:val="20"/>
              </w:rPr>
              <w:t>а </w:t>
            </w:r>
            <w:r w:rsidRPr="005F6AE8">
              <w:rPr>
                <w:rFonts w:ascii="Arial" w:eastAsia="Times New Roman" w:hAnsi="Arial" w:cs="Arial"/>
                <w:sz w:val="20"/>
                <w:szCs w:val="20"/>
              </w:rPr>
              <w:t xml:space="preserve">также экспортируется </w:t>
            </w:r>
            <w:r>
              <w:rPr>
                <w:rFonts w:ascii="Arial" w:eastAsia="Times New Roman" w:hAnsi="Arial" w:cs="Arial"/>
                <w:sz w:val="20"/>
                <w:szCs w:val="20"/>
              </w:rPr>
              <w:t>в </w:t>
            </w:r>
            <w:r w:rsidRPr="005F6AE8">
              <w:rPr>
                <w:rFonts w:ascii="Arial" w:eastAsia="Times New Roman" w:hAnsi="Arial" w:cs="Arial"/>
                <w:sz w:val="20"/>
                <w:szCs w:val="20"/>
              </w:rPr>
              <w:t>другие страны;</w:t>
            </w:r>
          </w:p>
          <w:p w14:paraId="407FEB9B"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 </w:t>
            </w:r>
            <w:r>
              <w:rPr>
                <w:rFonts w:ascii="Arial" w:eastAsia="Times New Roman" w:hAnsi="Arial" w:cs="Arial"/>
                <w:sz w:val="20"/>
                <w:szCs w:val="20"/>
              </w:rPr>
              <w:t>на </w:t>
            </w:r>
            <w:r w:rsidRPr="005F6AE8">
              <w:rPr>
                <w:rFonts w:ascii="Arial" w:eastAsia="Times New Roman" w:hAnsi="Arial" w:cs="Arial"/>
                <w:sz w:val="20"/>
                <w:szCs w:val="20"/>
              </w:rPr>
              <w:t xml:space="preserve">документации, связанной </w:t>
            </w:r>
            <w:r>
              <w:rPr>
                <w:rFonts w:ascii="Arial" w:eastAsia="Times New Roman" w:hAnsi="Arial" w:cs="Arial"/>
                <w:sz w:val="20"/>
                <w:szCs w:val="20"/>
              </w:rPr>
              <w:t>с </w:t>
            </w:r>
            <w:r w:rsidRPr="005F6AE8">
              <w:rPr>
                <w:rFonts w:ascii="Arial" w:eastAsia="Times New Roman" w:hAnsi="Arial" w:cs="Arial"/>
                <w:sz w:val="20"/>
                <w:szCs w:val="20"/>
              </w:rPr>
              <w:t xml:space="preserve">введением товаров, маркированных Товарным знаком, </w:t>
            </w:r>
            <w:r>
              <w:rPr>
                <w:rFonts w:ascii="Arial" w:eastAsia="Times New Roman" w:hAnsi="Arial" w:cs="Arial"/>
                <w:sz w:val="20"/>
                <w:szCs w:val="20"/>
              </w:rPr>
              <w:t>в </w:t>
            </w:r>
            <w:r w:rsidRPr="005F6AE8">
              <w:rPr>
                <w:rFonts w:ascii="Arial" w:eastAsia="Times New Roman" w:hAnsi="Arial" w:cs="Arial"/>
                <w:sz w:val="20"/>
                <w:szCs w:val="20"/>
              </w:rPr>
              <w:t>гражданский оборот;</w:t>
            </w:r>
          </w:p>
          <w:p w14:paraId="067E6C1C"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 предложений </w:t>
            </w:r>
            <w:r>
              <w:rPr>
                <w:rFonts w:ascii="Arial" w:eastAsia="Times New Roman" w:hAnsi="Arial" w:cs="Arial"/>
                <w:sz w:val="20"/>
                <w:szCs w:val="20"/>
              </w:rPr>
              <w:t>о </w:t>
            </w:r>
            <w:r w:rsidRPr="005F6AE8">
              <w:rPr>
                <w:rFonts w:ascii="Arial" w:eastAsia="Times New Roman" w:hAnsi="Arial" w:cs="Arial"/>
                <w:sz w:val="20"/>
                <w:szCs w:val="20"/>
              </w:rPr>
              <w:t xml:space="preserve">продаже товаров, маркированных Товарным знаком, </w:t>
            </w:r>
            <w:r>
              <w:rPr>
                <w:rFonts w:ascii="Arial" w:eastAsia="Times New Roman" w:hAnsi="Arial" w:cs="Arial"/>
                <w:sz w:val="20"/>
                <w:szCs w:val="20"/>
              </w:rPr>
              <w:t>а </w:t>
            </w:r>
            <w:r w:rsidRPr="005F6AE8">
              <w:rPr>
                <w:rFonts w:ascii="Arial" w:eastAsia="Times New Roman" w:hAnsi="Arial" w:cs="Arial"/>
                <w:sz w:val="20"/>
                <w:szCs w:val="20"/>
              </w:rPr>
              <w:t xml:space="preserve">также </w:t>
            </w:r>
            <w:r>
              <w:rPr>
                <w:rFonts w:ascii="Arial" w:eastAsia="Times New Roman" w:hAnsi="Arial" w:cs="Arial"/>
                <w:sz w:val="20"/>
                <w:szCs w:val="20"/>
              </w:rPr>
              <w:t>в </w:t>
            </w:r>
            <w:r w:rsidRPr="005F6AE8">
              <w:rPr>
                <w:rFonts w:ascii="Arial" w:eastAsia="Times New Roman" w:hAnsi="Arial" w:cs="Arial"/>
                <w:sz w:val="20"/>
                <w:szCs w:val="20"/>
              </w:rPr>
              <w:t xml:space="preserve">объявлениях, </w:t>
            </w:r>
            <w:r>
              <w:rPr>
                <w:rFonts w:ascii="Arial" w:eastAsia="Times New Roman" w:hAnsi="Arial" w:cs="Arial"/>
                <w:sz w:val="20"/>
                <w:szCs w:val="20"/>
              </w:rPr>
              <w:t>на </w:t>
            </w:r>
            <w:r w:rsidRPr="005F6AE8">
              <w:rPr>
                <w:rFonts w:ascii="Arial" w:eastAsia="Times New Roman" w:hAnsi="Arial" w:cs="Arial"/>
                <w:sz w:val="20"/>
                <w:szCs w:val="20"/>
              </w:rPr>
              <w:t xml:space="preserve">вывесках </w:t>
            </w:r>
            <w:r>
              <w:rPr>
                <w:rFonts w:ascii="Arial" w:eastAsia="Times New Roman" w:hAnsi="Arial" w:cs="Arial"/>
                <w:sz w:val="20"/>
                <w:szCs w:val="20"/>
              </w:rPr>
              <w:t>и в </w:t>
            </w:r>
            <w:r w:rsidRPr="005F6AE8">
              <w:rPr>
                <w:rFonts w:ascii="Arial" w:eastAsia="Times New Roman" w:hAnsi="Arial" w:cs="Arial"/>
                <w:sz w:val="20"/>
                <w:szCs w:val="20"/>
              </w:rPr>
              <w:t xml:space="preserve">рекламе, средствах </w:t>
            </w:r>
            <w:r w:rsidRPr="005F6AE8">
              <w:rPr>
                <w:rFonts w:ascii="Arial" w:eastAsia="Times New Roman" w:hAnsi="Arial" w:cs="Arial"/>
                <w:sz w:val="20"/>
                <w:szCs w:val="20"/>
              </w:rPr>
              <w:lastRenderedPageBreak/>
              <w:t>массовой информации;</w:t>
            </w:r>
          </w:p>
          <w:p w14:paraId="3B0616A2" w14:textId="1264966B"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 </w:t>
            </w:r>
            <w:r>
              <w:rPr>
                <w:rFonts w:ascii="Arial" w:eastAsia="Times New Roman" w:hAnsi="Arial" w:cs="Arial"/>
                <w:sz w:val="20"/>
                <w:szCs w:val="20"/>
              </w:rPr>
              <w:t>в </w:t>
            </w:r>
            <w:r w:rsidRPr="005F6AE8">
              <w:rPr>
                <w:rFonts w:ascii="Arial" w:eastAsia="Times New Roman" w:hAnsi="Arial" w:cs="Arial"/>
                <w:sz w:val="20"/>
                <w:szCs w:val="20"/>
              </w:rPr>
              <w:t xml:space="preserve">сети Интернет, </w:t>
            </w:r>
            <w:r>
              <w:rPr>
                <w:rFonts w:ascii="Arial" w:eastAsia="Times New Roman" w:hAnsi="Arial" w:cs="Arial"/>
                <w:sz w:val="20"/>
                <w:szCs w:val="20"/>
              </w:rPr>
              <w:t>в </w:t>
            </w:r>
            <w:r w:rsidRPr="005F6AE8">
              <w:rPr>
                <w:rFonts w:ascii="Arial" w:eastAsia="Times New Roman" w:hAnsi="Arial" w:cs="Arial"/>
                <w:sz w:val="20"/>
                <w:szCs w:val="20"/>
              </w:rPr>
              <w:t xml:space="preserve">том числе </w:t>
            </w:r>
            <w:r>
              <w:rPr>
                <w:rFonts w:ascii="Arial" w:eastAsia="Times New Roman" w:hAnsi="Arial" w:cs="Arial"/>
                <w:sz w:val="20"/>
                <w:szCs w:val="20"/>
              </w:rPr>
              <w:t>в </w:t>
            </w:r>
            <w:r w:rsidRPr="005F6AE8">
              <w:rPr>
                <w:rFonts w:ascii="Arial" w:eastAsia="Times New Roman" w:hAnsi="Arial" w:cs="Arial"/>
                <w:sz w:val="20"/>
                <w:szCs w:val="20"/>
              </w:rPr>
              <w:t xml:space="preserve">доменном имени </w:t>
            </w:r>
            <w:r>
              <w:rPr>
                <w:rFonts w:ascii="Arial" w:eastAsia="Times New Roman" w:hAnsi="Arial" w:cs="Arial"/>
                <w:sz w:val="20"/>
                <w:szCs w:val="20"/>
              </w:rPr>
              <w:t>и при </w:t>
            </w:r>
            <w:r w:rsidRPr="005F6AE8">
              <w:rPr>
                <w:rFonts w:ascii="Arial" w:eastAsia="Times New Roman" w:hAnsi="Arial" w:cs="Arial"/>
                <w:sz w:val="20"/>
                <w:szCs w:val="20"/>
              </w:rPr>
              <w:t>других способах адресации;</w:t>
            </w:r>
          </w:p>
          <w:p w14:paraId="739F21FC"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 </w:t>
            </w:r>
            <w:r>
              <w:rPr>
                <w:rFonts w:ascii="Arial" w:eastAsia="Times New Roman" w:hAnsi="Arial" w:cs="Arial"/>
                <w:sz w:val="20"/>
                <w:szCs w:val="20"/>
              </w:rPr>
              <w:t>на </w:t>
            </w:r>
            <w:r w:rsidRPr="005F6AE8">
              <w:rPr>
                <w:rFonts w:ascii="Arial" w:eastAsia="Times New Roman" w:hAnsi="Arial" w:cs="Arial"/>
                <w:sz w:val="20"/>
                <w:szCs w:val="20"/>
              </w:rPr>
              <w:t xml:space="preserve">рекламных </w:t>
            </w:r>
            <w:r>
              <w:rPr>
                <w:rFonts w:ascii="Arial" w:eastAsia="Times New Roman" w:hAnsi="Arial" w:cs="Arial"/>
                <w:sz w:val="20"/>
                <w:szCs w:val="20"/>
              </w:rPr>
              <w:t>и </w:t>
            </w:r>
            <w:r w:rsidRPr="005F6AE8">
              <w:rPr>
                <w:rFonts w:ascii="Arial" w:eastAsia="Times New Roman" w:hAnsi="Arial" w:cs="Arial"/>
                <w:sz w:val="20"/>
                <w:szCs w:val="20"/>
              </w:rPr>
              <w:t xml:space="preserve">иных материалах </w:t>
            </w:r>
            <w:r>
              <w:rPr>
                <w:rFonts w:ascii="Arial" w:eastAsia="Times New Roman" w:hAnsi="Arial" w:cs="Arial"/>
                <w:sz w:val="20"/>
                <w:szCs w:val="20"/>
              </w:rPr>
              <w:t>с </w:t>
            </w:r>
            <w:r w:rsidRPr="005F6AE8">
              <w:rPr>
                <w:rFonts w:ascii="Arial" w:eastAsia="Times New Roman" w:hAnsi="Arial" w:cs="Arial"/>
                <w:sz w:val="20"/>
                <w:szCs w:val="20"/>
              </w:rPr>
              <w:t xml:space="preserve">целью привлечения внимания </w:t>
            </w:r>
            <w:r>
              <w:rPr>
                <w:rFonts w:ascii="Arial" w:eastAsia="Times New Roman" w:hAnsi="Arial" w:cs="Arial"/>
                <w:sz w:val="20"/>
                <w:szCs w:val="20"/>
              </w:rPr>
              <w:t>к </w:t>
            </w:r>
            <w:r w:rsidRPr="005F6AE8">
              <w:rPr>
                <w:rFonts w:ascii="Arial" w:eastAsia="Times New Roman" w:hAnsi="Arial" w:cs="Arial"/>
                <w:sz w:val="20"/>
                <w:szCs w:val="20"/>
              </w:rPr>
              <w:t xml:space="preserve">Лицензиату </w:t>
            </w:r>
            <w:r>
              <w:rPr>
                <w:rFonts w:ascii="Arial" w:eastAsia="Times New Roman" w:hAnsi="Arial" w:cs="Arial"/>
                <w:sz w:val="20"/>
                <w:szCs w:val="20"/>
              </w:rPr>
              <w:t>или </w:t>
            </w:r>
            <w:r w:rsidRPr="005F6AE8">
              <w:rPr>
                <w:rFonts w:ascii="Arial" w:eastAsia="Times New Roman" w:hAnsi="Arial" w:cs="Arial"/>
                <w:sz w:val="20"/>
                <w:szCs w:val="20"/>
              </w:rPr>
              <w:t xml:space="preserve">продвижения товаров </w:t>
            </w:r>
            <w:r>
              <w:rPr>
                <w:rFonts w:ascii="Arial" w:eastAsia="Times New Roman" w:hAnsi="Arial" w:cs="Arial"/>
                <w:sz w:val="20"/>
                <w:szCs w:val="20"/>
              </w:rPr>
              <w:t>с </w:t>
            </w:r>
            <w:r w:rsidRPr="005F6AE8">
              <w:rPr>
                <w:rFonts w:ascii="Arial" w:eastAsia="Times New Roman" w:hAnsi="Arial" w:cs="Arial"/>
                <w:sz w:val="20"/>
                <w:szCs w:val="20"/>
              </w:rPr>
              <w:t xml:space="preserve">использованием Товарного знака Лицензиара </w:t>
            </w:r>
            <w:r>
              <w:rPr>
                <w:rFonts w:ascii="Arial" w:eastAsia="Times New Roman" w:hAnsi="Arial" w:cs="Arial"/>
                <w:sz w:val="20"/>
                <w:szCs w:val="20"/>
              </w:rPr>
              <w:t>на </w:t>
            </w:r>
            <w:r w:rsidRPr="005F6AE8">
              <w:rPr>
                <w:rFonts w:ascii="Arial" w:eastAsia="Times New Roman" w:hAnsi="Arial" w:cs="Arial"/>
                <w:sz w:val="20"/>
                <w:szCs w:val="20"/>
              </w:rPr>
              <w:t>рынок.</w:t>
            </w:r>
          </w:p>
          <w:p w14:paraId="3AE7B848"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Общая стоимость Лицензионного договора: </w:t>
            </w:r>
            <w:r>
              <w:rPr>
                <w:rFonts w:ascii="Arial" w:eastAsia="Times New Roman" w:hAnsi="Arial" w:cs="Arial"/>
                <w:sz w:val="20"/>
                <w:szCs w:val="20"/>
              </w:rPr>
              <w:t>не </w:t>
            </w:r>
            <w:r w:rsidRPr="005F6AE8">
              <w:rPr>
                <w:rFonts w:ascii="Arial" w:eastAsia="Times New Roman" w:hAnsi="Arial" w:cs="Arial"/>
                <w:sz w:val="20"/>
                <w:szCs w:val="20"/>
              </w:rPr>
              <w:t>превысит 1</w:t>
            </w:r>
            <w:r>
              <w:rPr>
                <w:rFonts w:ascii="Arial" w:eastAsia="Times New Roman" w:hAnsi="Arial" w:cs="Arial"/>
                <w:sz w:val="20"/>
                <w:szCs w:val="20"/>
              </w:rPr>
              <w:t> </w:t>
            </w:r>
            <w:r w:rsidRPr="005F6AE8">
              <w:rPr>
                <w:rFonts w:ascii="Arial" w:eastAsia="Times New Roman" w:hAnsi="Arial" w:cs="Arial"/>
                <w:sz w:val="20"/>
                <w:szCs w:val="20"/>
              </w:rPr>
              <w:t>000</w:t>
            </w:r>
            <w:r>
              <w:rPr>
                <w:rFonts w:ascii="Arial" w:eastAsia="Times New Roman" w:hAnsi="Arial" w:cs="Arial"/>
                <w:sz w:val="20"/>
                <w:szCs w:val="20"/>
              </w:rPr>
              <w:t> </w:t>
            </w:r>
            <w:r w:rsidRPr="005F6AE8">
              <w:rPr>
                <w:rFonts w:ascii="Arial" w:eastAsia="Times New Roman" w:hAnsi="Arial" w:cs="Arial"/>
                <w:sz w:val="20"/>
                <w:szCs w:val="20"/>
              </w:rPr>
              <w:t xml:space="preserve">000 (один миллион) руб., </w:t>
            </w:r>
            <w:r>
              <w:rPr>
                <w:rFonts w:ascii="Arial" w:eastAsia="Times New Roman" w:hAnsi="Arial" w:cs="Arial"/>
                <w:sz w:val="20"/>
                <w:szCs w:val="20"/>
              </w:rPr>
              <w:t>без </w:t>
            </w:r>
            <w:r w:rsidRPr="005F6AE8">
              <w:rPr>
                <w:rFonts w:ascii="Arial" w:eastAsia="Times New Roman" w:hAnsi="Arial" w:cs="Arial"/>
                <w:sz w:val="20"/>
                <w:szCs w:val="20"/>
              </w:rPr>
              <w:t xml:space="preserve">учета НДС </w:t>
            </w:r>
          </w:p>
          <w:p w14:paraId="6695862F" w14:textId="5A0CCD41"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Срок действия Лицензионного договора: Лицензионный договор вступает </w:t>
            </w:r>
            <w:r>
              <w:rPr>
                <w:rFonts w:ascii="Arial" w:eastAsia="Times New Roman" w:hAnsi="Arial" w:cs="Arial"/>
                <w:sz w:val="20"/>
                <w:szCs w:val="20"/>
              </w:rPr>
              <w:t>в </w:t>
            </w:r>
            <w:r w:rsidRPr="005F6AE8">
              <w:rPr>
                <w:rFonts w:ascii="Arial" w:eastAsia="Times New Roman" w:hAnsi="Arial" w:cs="Arial"/>
                <w:sz w:val="20"/>
                <w:szCs w:val="20"/>
              </w:rPr>
              <w:t xml:space="preserve">силу </w:t>
            </w:r>
            <w:r>
              <w:rPr>
                <w:rFonts w:ascii="Arial" w:eastAsia="Times New Roman" w:hAnsi="Arial" w:cs="Arial"/>
                <w:sz w:val="20"/>
                <w:szCs w:val="20"/>
              </w:rPr>
              <w:t>с </w:t>
            </w:r>
            <w:r w:rsidRPr="005F6AE8">
              <w:rPr>
                <w:rFonts w:ascii="Arial" w:eastAsia="Times New Roman" w:hAnsi="Arial" w:cs="Arial"/>
                <w:sz w:val="20"/>
                <w:szCs w:val="20"/>
              </w:rPr>
              <w:t xml:space="preserve">момента </w:t>
            </w:r>
            <w:r>
              <w:rPr>
                <w:rFonts w:ascii="Arial" w:eastAsia="Times New Roman" w:hAnsi="Arial" w:cs="Arial"/>
                <w:sz w:val="20"/>
                <w:szCs w:val="20"/>
              </w:rPr>
              <w:t>его </w:t>
            </w:r>
            <w:r w:rsidRPr="005F6AE8">
              <w:rPr>
                <w:rFonts w:ascii="Arial" w:eastAsia="Times New Roman" w:hAnsi="Arial" w:cs="Arial"/>
                <w:sz w:val="20"/>
                <w:szCs w:val="20"/>
              </w:rPr>
              <w:t>подписания сторонами, распространяет сво</w:t>
            </w:r>
            <w:r w:rsidR="00BE36FF">
              <w:rPr>
                <w:rFonts w:ascii="Arial" w:eastAsia="Times New Roman" w:hAnsi="Arial" w:cs="Arial"/>
                <w:sz w:val="20"/>
                <w:szCs w:val="20"/>
              </w:rPr>
              <w:t>е</w:t>
            </w:r>
            <w:r w:rsidRPr="005F6AE8">
              <w:rPr>
                <w:rFonts w:ascii="Arial" w:eastAsia="Times New Roman" w:hAnsi="Arial" w:cs="Arial"/>
                <w:sz w:val="20"/>
                <w:szCs w:val="20"/>
              </w:rPr>
              <w:t xml:space="preserve"> действие </w:t>
            </w:r>
            <w:r>
              <w:rPr>
                <w:rFonts w:ascii="Arial" w:eastAsia="Times New Roman" w:hAnsi="Arial" w:cs="Arial"/>
                <w:sz w:val="20"/>
                <w:szCs w:val="20"/>
              </w:rPr>
              <w:t>на </w:t>
            </w:r>
            <w:r w:rsidRPr="005F6AE8">
              <w:rPr>
                <w:rFonts w:ascii="Arial" w:eastAsia="Times New Roman" w:hAnsi="Arial" w:cs="Arial"/>
                <w:sz w:val="20"/>
                <w:szCs w:val="20"/>
              </w:rPr>
              <w:t xml:space="preserve">отношения сторон, возникшие </w:t>
            </w:r>
            <w:r>
              <w:rPr>
                <w:rFonts w:ascii="Arial" w:eastAsia="Times New Roman" w:hAnsi="Arial" w:cs="Arial"/>
                <w:sz w:val="20"/>
                <w:szCs w:val="20"/>
              </w:rPr>
              <w:t>с </w:t>
            </w:r>
            <w:r w:rsidRPr="005F6AE8">
              <w:rPr>
                <w:rFonts w:ascii="Arial" w:eastAsia="Times New Roman" w:hAnsi="Arial" w:cs="Arial"/>
                <w:sz w:val="20"/>
                <w:szCs w:val="20"/>
              </w:rPr>
              <w:t>18.04.2025</w:t>
            </w:r>
            <w:r w:rsidR="00B70F12" w:rsidRPr="00E71D4D">
              <w:rPr>
                <w:rFonts w:ascii="Arial" w:eastAsia="Times New Roman" w:hAnsi="Arial" w:cs="Arial"/>
                <w:sz w:val="20"/>
                <w:szCs w:val="20"/>
              </w:rPr>
              <w:t>,</w:t>
            </w:r>
            <w:r w:rsidRPr="005F6AE8">
              <w:rPr>
                <w:rFonts w:ascii="Arial" w:eastAsia="Times New Roman" w:hAnsi="Arial" w:cs="Arial"/>
                <w:sz w:val="20"/>
                <w:szCs w:val="20"/>
              </w:rPr>
              <w:t xml:space="preserve"> </w:t>
            </w:r>
            <w:r>
              <w:rPr>
                <w:rFonts w:ascii="Arial" w:eastAsia="Times New Roman" w:hAnsi="Arial" w:cs="Arial"/>
                <w:sz w:val="20"/>
                <w:szCs w:val="20"/>
              </w:rPr>
              <w:t>и </w:t>
            </w:r>
            <w:r w:rsidRPr="005F6AE8">
              <w:rPr>
                <w:rFonts w:ascii="Arial" w:eastAsia="Times New Roman" w:hAnsi="Arial" w:cs="Arial"/>
                <w:sz w:val="20"/>
                <w:szCs w:val="20"/>
              </w:rPr>
              <w:t xml:space="preserve">будет действовать </w:t>
            </w:r>
            <w:r>
              <w:rPr>
                <w:rFonts w:ascii="Arial" w:eastAsia="Times New Roman" w:hAnsi="Arial" w:cs="Arial"/>
                <w:sz w:val="20"/>
                <w:szCs w:val="20"/>
              </w:rPr>
              <w:t>по </w:t>
            </w:r>
            <w:r w:rsidRPr="005F6AE8">
              <w:rPr>
                <w:rFonts w:ascii="Arial" w:eastAsia="Times New Roman" w:hAnsi="Arial" w:cs="Arial"/>
                <w:sz w:val="20"/>
                <w:szCs w:val="20"/>
              </w:rPr>
              <w:t>31.12.2033 включительн</w:t>
            </w:r>
            <w:r w:rsidR="00B70F12">
              <w:rPr>
                <w:rFonts w:ascii="Arial" w:eastAsia="Times New Roman" w:hAnsi="Arial" w:cs="Arial"/>
                <w:sz w:val="20"/>
                <w:szCs w:val="20"/>
              </w:rPr>
              <w:t>о</w:t>
            </w:r>
          </w:p>
        </w:tc>
      </w:tr>
      <w:tr w:rsidR="00F14B10" w:rsidRPr="005F6AE8" w14:paraId="72148D10"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51676C38"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lastRenderedPageBreak/>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07AF7B29" w14:textId="382B2FEC"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 ПАО</w:t>
            </w:r>
            <w:r>
              <w:rPr>
                <w:rFonts w:ascii="Arial" w:eastAsia="Times New Roman" w:hAnsi="Arial" w:cs="Arial"/>
                <w:sz w:val="20"/>
                <w:szCs w:val="20"/>
              </w:rPr>
              <w:t> </w:t>
            </w:r>
            <w:r w:rsidRPr="005F6AE8">
              <w:rPr>
                <w:rFonts w:ascii="Arial" w:eastAsia="Times New Roman" w:hAnsi="Arial" w:cs="Arial"/>
                <w:sz w:val="20"/>
                <w:szCs w:val="20"/>
              </w:rPr>
              <w:t xml:space="preserve">«ЛУКОЙЛ» признается лицом, заинтересованным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так </w:t>
            </w:r>
            <w:r w:rsidRPr="005F6AE8">
              <w:rPr>
                <w:rFonts w:ascii="Arial" w:eastAsia="Times New Roman" w:hAnsi="Arial" w:cs="Arial"/>
                <w:sz w:val="20"/>
                <w:szCs w:val="20"/>
              </w:rPr>
              <w:t>как (i) ООО</w:t>
            </w:r>
            <w:r>
              <w:rPr>
                <w:rFonts w:ascii="Arial" w:eastAsia="Times New Roman" w:hAnsi="Arial" w:cs="Arial"/>
                <w:sz w:val="20"/>
                <w:szCs w:val="20"/>
              </w:rPr>
              <w:t> </w:t>
            </w:r>
            <w:r w:rsidRPr="005F6AE8">
              <w:rPr>
                <w:rFonts w:ascii="Arial" w:eastAsia="Times New Roman" w:hAnsi="Arial" w:cs="Arial"/>
                <w:sz w:val="20"/>
                <w:szCs w:val="20"/>
              </w:rPr>
              <w:t xml:space="preserve">«Кольская ВЭС» находится </w:t>
            </w:r>
            <w:r>
              <w:rPr>
                <w:rFonts w:ascii="Arial" w:eastAsia="Times New Roman" w:hAnsi="Arial" w:cs="Arial"/>
                <w:sz w:val="20"/>
                <w:szCs w:val="20"/>
              </w:rPr>
              <w:t>под </w:t>
            </w:r>
            <w:r w:rsidRPr="005F6AE8">
              <w:rPr>
                <w:rFonts w:ascii="Arial" w:eastAsia="Times New Roman" w:hAnsi="Arial" w:cs="Arial"/>
                <w:sz w:val="20"/>
                <w:szCs w:val="20"/>
              </w:rPr>
              <w:t>косвенным контролем ПАО</w:t>
            </w:r>
            <w:r>
              <w:rPr>
                <w:rFonts w:ascii="Arial" w:eastAsia="Times New Roman" w:hAnsi="Arial" w:cs="Arial"/>
                <w:sz w:val="20"/>
                <w:szCs w:val="20"/>
              </w:rPr>
              <w:t> </w:t>
            </w:r>
            <w:r w:rsidRPr="005F6AE8">
              <w:rPr>
                <w:rFonts w:ascii="Arial" w:eastAsia="Times New Roman" w:hAnsi="Arial" w:cs="Arial"/>
                <w:sz w:val="20"/>
                <w:szCs w:val="20"/>
              </w:rPr>
              <w:t xml:space="preserve">«ЛУКОЙЛ», </w:t>
            </w:r>
            <w:r>
              <w:rPr>
                <w:rFonts w:ascii="Arial" w:eastAsia="Times New Roman" w:hAnsi="Arial" w:cs="Arial"/>
                <w:sz w:val="20"/>
                <w:szCs w:val="20"/>
              </w:rPr>
              <w:t>а </w:t>
            </w:r>
            <w:r w:rsidRPr="005F6AE8">
              <w:rPr>
                <w:rFonts w:ascii="Arial" w:eastAsia="Times New Roman" w:hAnsi="Arial" w:cs="Arial"/>
                <w:sz w:val="20"/>
                <w:szCs w:val="20"/>
              </w:rPr>
              <w:t>(ii) 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находится </w:t>
            </w:r>
            <w:r>
              <w:rPr>
                <w:rFonts w:ascii="Arial" w:eastAsia="Times New Roman" w:hAnsi="Arial" w:cs="Arial"/>
                <w:sz w:val="20"/>
                <w:szCs w:val="20"/>
              </w:rPr>
              <w:t>под </w:t>
            </w:r>
            <w:r w:rsidRPr="005F6AE8">
              <w:rPr>
                <w:rFonts w:ascii="Arial" w:eastAsia="Times New Roman" w:hAnsi="Arial" w:cs="Arial"/>
                <w:sz w:val="20"/>
                <w:szCs w:val="20"/>
              </w:rPr>
              <w:t>прямым контролем ПАО</w:t>
            </w:r>
            <w:r>
              <w:rPr>
                <w:rFonts w:ascii="Arial" w:eastAsia="Times New Roman" w:hAnsi="Arial" w:cs="Arial"/>
                <w:sz w:val="20"/>
                <w:szCs w:val="20"/>
              </w:rPr>
              <w:t> </w:t>
            </w:r>
            <w:r w:rsidRPr="005F6AE8">
              <w:rPr>
                <w:rFonts w:ascii="Arial" w:eastAsia="Times New Roman" w:hAnsi="Arial" w:cs="Arial"/>
                <w:sz w:val="20"/>
                <w:szCs w:val="20"/>
              </w:rPr>
              <w:t>«ЛУКОЙЛ»</w:t>
            </w:r>
          </w:p>
        </w:tc>
      </w:tr>
      <w:tr w:rsidR="00F14B10" w:rsidRPr="005F6AE8" w14:paraId="1C50A79C"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19748F5C"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27AC694E" w14:textId="6BDA4D7E"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Решение </w:t>
            </w:r>
            <w:r>
              <w:rPr>
                <w:rFonts w:ascii="Arial" w:eastAsia="Times New Roman" w:hAnsi="Arial" w:cs="Arial"/>
                <w:sz w:val="20"/>
                <w:szCs w:val="20"/>
              </w:rPr>
              <w:t>о </w:t>
            </w:r>
            <w:r w:rsidRPr="005F6AE8">
              <w:rPr>
                <w:rFonts w:ascii="Arial" w:eastAsia="Times New Roman" w:hAnsi="Arial" w:cs="Arial"/>
                <w:sz w:val="20"/>
                <w:szCs w:val="20"/>
              </w:rPr>
              <w:t xml:space="preserve">согласии </w:t>
            </w:r>
            <w:r>
              <w:rPr>
                <w:rFonts w:ascii="Arial" w:eastAsia="Times New Roman" w:hAnsi="Arial" w:cs="Arial"/>
                <w:sz w:val="20"/>
                <w:szCs w:val="20"/>
              </w:rPr>
              <w:t>на </w:t>
            </w:r>
            <w:r w:rsidRPr="005F6AE8">
              <w:rPr>
                <w:rFonts w:ascii="Arial" w:eastAsia="Times New Roman" w:hAnsi="Arial" w:cs="Arial"/>
                <w:sz w:val="20"/>
                <w:szCs w:val="20"/>
              </w:rPr>
              <w:t xml:space="preserve">совершение сделки </w:t>
            </w:r>
            <w:r>
              <w:rPr>
                <w:rFonts w:ascii="Arial" w:eastAsia="Times New Roman" w:hAnsi="Arial" w:cs="Arial"/>
                <w:sz w:val="20"/>
                <w:szCs w:val="20"/>
              </w:rPr>
              <w:t>не </w:t>
            </w:r>
            <w:r w:rsidRPr="005F6AE8">
              <w:rPr>
                <w:rFonts w:ascii="Arial" w:eastAsia="Times New Roman" w:hAnsi="Arial" w:cs="Arial"/>
                <w:sz w:val="20"/>
                <w:szCs w:val="20"/>
              </w:rPr>
              <w:t xml:space="preserve">принималось, поскольку требование </w:t>
            </w:r>
            <w:r>
              <w:rPr>
                <w:rFonts w:ascii="Arial" w:eastAsia="Times New Roman" w:hAnsi="Arial" w:cs="Arial"/>
                <w:sz w:val="20"/>
                <w:szCs w:val="20"/>
              </w:rPr>
              <w:t>о </w:t>
            </w:r>
            <w:r w:rsidRPr="005F6AE8">
              <w:rPr>
                <w:rFonts w:ascii="Arial" w:eastAsia="Times New Roman" w:hAnsi="Arial" w:cs="Arial"/>
                <w:sz w:val="20"/>
                <w:szCs w:val="20"/>
              </w:rPr>
              <w:t xml:space="preserve">необходимости получения согласия </w:t>
            </w:r>
            <w:r>
              <w:rPr>
                <w:rFonts w:ascii="Arial" w:eastAsia="Times New Roman" w:hAnsi="Arial" w:cs="Arial"/>
                <w:sz w:val="20"/>
                <w:szCs w:val="20"/>
              </w:rPr>
              <w:t>на </w:t>
            </w:r>
            <w:r w:rsidRPr="005F6AE8">
              <w:rPr>
                <w:rFonts w:ascii="Arial" w:eastAsia="Times New Roman" w:hAnsi="Arial" w:cs="Arial"/>
                <w:sz w:val="20"/>
                <w:szCs w:val="20"/>
              </w:rPr>
              <w:t xml:space="preserve">совершение сделок </w:t>
            </w:r>
            <w:r>
              <w:rPr>
                <w:rFonts w:ascii="Arial" w:eastAsia="Times New Roman" w:hAnsi="Arial" w:cs="Arial"/>
                <w:sz w:val="20"/>
                <w:szCs w:val="20"/>
              </w:rPr>
              <w:t>не </w:t>
            </w:r>
            <w:r w:rsidRPr="005F6AE8">
              <w:rPr>
                <w:rFonts w:ascii="Arial" w:eastAsia="Times New Roman" w:hAnsi="Arial" w:cs="Arial"/>
                <w:sz w:val="20"/>
                <w:szCs w:val="20"/>
              </w:rPr>
              <w:t>поступало</w:t>
            </w:r>
          </w:p>
        </w:tc>
      </w:tr>
    </w:tbl>
    <w:p w14:paraId="5D3AD014" w14:textId="77777777" w:rsidR="00F14B10" w:rsidRPr="005F6AE8" w:rsidRDefault="00F14B10" w:rsidP="00C010F8">
      <w:pPr>
        <w:widowControl w:val="0"/>
        <w:autoSpaceDE w:val="0"/>
        <w:autoSpaceDN w:val="0"/>
        <w:adjustRightInd w:val="0"/>
        <w:spacing w:before="20" w:after="40"/>
        <w:ind w:firstLine="0"/>
        <w:rPr>
          <w:rFonts w:ascii="Times New Roman" w:eastAsia="Times New Roman" w:hAnsi="Times New Roman" w:cs="Times New Roman"/>
          <w:sz w:val="20"/>
          <w:szCs w:val="20"/>
          <w:lang w:eastAsia="ru-RU"/>
        </w:rPr>
      </w:pPr>
    </w:p>
    <w:p w14:paraId="344D8940"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Сделка 22</w:t>
      </w:r>
    </w:p>
    <w:tbl>
      <w:tblPr>
        <w:tblStyle w:val="49"/>
        <w:tblW w:w="0" w:type="auto"/>
        <w:tblInd w:w="0" w:type="dxa"/>
        <w:tblLook w:val="04A0" w:firstRow="1" w:lastRow="0" w:firstColumn="1" w:lastColumn="0" w:noHBand="0" w:noVBand="1"/>
      </w:tblPr>
      <w:tblGrid>
        <w:gridCol w:w="2689"/>
        <w:gridCol w:w="6656"/>
      </w:tblGrid>
      <w:tr w:rsidR="00F14B10" w:rsidRPr="005F6AE8" w14:paraId="0D953E26"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1D972B01"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4B59752B"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sz w:val="20"/>
                <w:szCs w:val="20"/>
              </w:rPr>
              <w:t xml:space="preserve">Стороны договора: </w:t>
            </w:r>
            <w:r w:rsidRPr="005F6AE8">
              <w:rPr>
                <w:rFonts w:ascii="Arial" w:eastAsia="Times New Roman" w:hAnsi="Arial" w:cs="Arial"/>
                <w:bCs/>
                <w:iCs/>
                <w:sz w:val="20"/>
                <w:szCs w:val="20"/>
              </w:rPr>
              <w:t>Лицензиар</w:t>
            </w:r>
            <w:r w:rsidRPr="00D254B7">
              <w:rPr>
                <w:rFonts w:ascii="Arial" w:eastAsia="Times New Roman" w:hAnsi="Arial" w:cs="Arial"/>
                <w:bCs/>
                <w:iCs/>
                <w:sz w:val="20"/>
                <w:szCs w:val="20"/>
              </w:rPr>
              <w:t xml:space="preserve"> – </w:t>
            </w:r>
            <w:r w:rsidRPr="005F6AE8">
              <w:rPr>
                <w:rFonts w:ascii="Arial" w:eastAsia="Times New Roman" w:hAnsi="Arial" w:cs="Arial"/>
                <w:bCs/>
                <w:iCs/>
                <w:sz w:val="20"/>
                <w:szCs w:val="20"/>
              </w:rPr>
              <w:t>ООО</w:t>
            </w:r>
            <w:r>
              <w:rPr>
                <w:rFonts w:ascii="Arial" w:eastAsia="Times New Roman" w:hAnsi="Arial" w:cs="Arial"/>
                <w:bCs/>
                <w:iCs/>
                <w:sz w:val="20"/>
                <w:szCs w:val="20"/>
              </w:rPr>
              <w:t> </w:t>
            </w:r>
            <w:r w:rsidRPr="005F6AE8">
              <w:rPr>
                <w:rFonts w:ascii="Arial" w:eastAsia="Times New Roman" w:hAnsi="Arial" w:cs="Arial"/>
                <w:bCs/>
                <w:iCs/>
                <w:sz w:val="20"/>
                <w:szCs w:val="20"/>
              </w:rPr>
              <w:t>«ЭЛ5 Финанс», Лицензиат</w:t>
            </w:r>
            <w:r w:rsidRPr="00D254B7">
              <w:rPr>
                <w:rFonts w:ascii="Arial" w:eastAsia="Times New Roman" w:hAnsi="Arial" w:cs="Arial"/>
                <w:bCs/>
                <w:iCs/>
                <w:sz w:val="20"/>
                <w:szCs w:val="20"/>
              </w:rPr>
              <w:t xml:space="preserve"> – </w:t>
            </w:r>
            <w:r w:rsidRPr="005F6AE8">
              <w:rPr>
                <w:rFonts w:ascii="Arial" w:eastAsia="Times New Roman" w:hAnsi="Arial" w:cs="Arial"/>
                <w:bCs/>
                <w:iCs/>
                <w:sz w:val="20"/>
                <w:szCs w:val="20"/>
              </w:rPr>
              <w:t>ПАО</w:t>
            </w:r>
            <w:r>
              <w:rPr>
                <w:rFonts w:ascii="Arial" w:eastAsia="Times New Roman" w:hAnsi="Arial" w:cs="Arial"/>
                <w:bCs/>
                <w:iCs/>
                <w:sz w:val="20"/>
                <w:szCs w:val="20"/>
              </w:rPr>
              <w:t> </w:t>
            </w:r>
            <w:r w:rsidRPr="005F6AE8">
              <w:rPr>
                <w:rFonts w:ascii="Arial" w:eastAsia="Times New Roman" w:hAnsi="Arial" w:cs="Arial"/>
                <w:bCs/>
                <w:iCs/>
                <w:sz w:val="20"/>
                <w:szCs w:val="20"/>
              </w:rPr>
              <w:t>«ЭЛ5-Энерго».</w:t>
            </w:r>
          </w:p>
          <w:p w14:paraId="41F0C81D"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Предмет Договора:</w:t>
            </w:r>
            <w:r w:rsidRPr="005F6AE8">
              <w:rPr>
                <w:rFonts w:ascii="Times New Roman" w:eastAsia="Times New Roman" w:hAnsi="Times New Roman"/>
                <w:sz w:val="20"/>
                <w:szCs w:val="20"/>
                <w:lang w:eastAsia="ru-RU"/>
              </w:rPr>
              <w:t xml:space="preserve"> </w:t>
            </w:r>
            <w:r w:rsidRPr="005F6AE8">
              <w:rPr>
                <w:rFonts w:ascii="Arial" w:eastAsia="Times New Roman" w:hAnsi="Arial" w:cs="Arial"/>
                <w:bCs/>
                <w:iCs/>
                <w:sz w:val="20"/>
                <w:szCs w:val="20"/>
              </w:rPr>
              <w:t xml:space="preserve">предоставление права использования информационной системы ЭЛРИС5. </w:t>
            </w:r>
          </w:p>
          <w:p w14:paraId="4D39E40A"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Цена Договора: </w:t>
            </w:r>
            <w:r>
              <w:rPr>
                <w:rFonts w:ascii="Arial" w:eastAsia="Times New Roman" w:hAnsi="Arial" w:cs="Arial"/>
                <w:sz w:val="20"/>
                <w:szCs w:val="20"/>
              </w:rPr>
              <w:t>не </w:t>
            </w:r>
            <w:r w:rsidRPr="005F6AE8">
              <w:rPr>
                <w:rFonts w:ascii="Arial" w:eastAsia="Times New Roman" w:hAnsi="Arial" w:cs="Arial"/>
                <w:sz w:val="20"/>
                <w:szCs w:val="20"/>
              </w:rPr>
              <w:t>превысит 948</w:t>
            </w:r>
            <w:r>
              <w:rPr>
                <w:rFonts w:ascii="Arial" w:eastAsia="Times New Roman" w:hAnsi="Arial" w:cs="Arial"/>
                <w:sz w:val="20"/>
                <w:szCs w:val="20"/>
              </w:rPr>
              <w:t> </w:t>
            </w:r>
            <w:r w:rsidRPr="005F6AE8">
              <w:rPr>
                <w:rFonts w:ascii="Arial" w:eastAsia="Times New Roman" w:hAnsi="Arial" w:cs="Arial"/>
                <w:sz w:val="20"/>
                <w:szCs w:val="20"/>
              </w:rPr>
              <w:t>594,00</w:t>
            </w:r>
            <w:r>
              <w:rPr>
                <w:rFonts w:ascii="Arial" w:eastAsia="Times New Roman" w:hAnsi="Arial" w:cs="Arial"/>
                <w:sz w:val="20"/>
                <w:szCs w:val="20"/>
              </w:rPr>
              <w:t> </w:t>
            </w:r>
            <w:r w:rsidRPr="005F6AE8">
              <w:rPr>
                <w:rFonts w:ascii="Arial" w:eastAsia="Times New Roman" w:hAnsi="Arial" w:cs="Arial"/>
                <w:sz w:val="20"/>
                <w:szCs w:val="20"/>
              </w:rPr>
              <w:t xml:space="preserve">руб., </w:t>
            </w:r>
            <w:r>
              <w:rPr>
                <w:rFonts w:ascii="Arial" w:eastAsia="Times New Roman" w:hAnsi="Arial" w:cs="Arial"/>
                <w:sz w:val="20"/>
                <w:szCs w:val="20"/>
              </w:rPr>
              <w:t>без </w:t>
            </w:r>
            <w:r w:rsidRPr="005F6AE8">
              <w:rPr>
                <w:rFonts w:ascii="Arial" w:eastAsia="Times New Roman" w:hAnsi="Arial" w:cs="Arial"/>
                <w:sz w:val="20"/>
                <w:szCs w:val="20"/>
              </w:rPr>
              <w:t xml:space="preserve">учета НДС, </w:t>
            </w:r>
            <w:r>
              <w:rPr>
                <w:rFonts w:ascii="Arial" w:eastAsia="Times New Roman" w:hAnsi="Arial" w:cs="Arial"/>
                <w:sz w:val="20"/>
                <w:szCs w:val="20"/>
              </w:rPr>
              <w:t>с </w:t>
            </w:r>
            <w:r w:rsidRPr="005F6AE8">
              <w:rPr>
                <w:rFonts w:ascii="Arial" w:eastAsia="Times New Roman" w:hAnsi="Arial" w:cs="Arial"/>
                <w:sz w:val="20"/>
                <w:szCs w:val="20"/>
              </w:rPr>
              <w:t xml:space="preserve">возможным увеличением, </w:t>
            </w:r>
            <w:r>
              <w:rPr>
                <w:rFonts w:ascii="Arial" w:eastAsia="Times New Roman" w:hAnsi="Arial" w:cs="Arial"/>
                <w:sz w:val="20"/>
                <w:szCs w:val="20"/>
              </w:rPr>
              <w:t>но </w:t>
            </w:r>
            <w:r w:rsidRPr="005F6AE8">
              <w:rPr>
                <w:rFonts w:ascii="Arial" w:eastAsia="Times New Roman" w:hAnsi="Arial" w:cs="Arial"/>
                <w:sz w:val="20"/>
                <w:szCs w:val="20"/>
              </w:rPr>
              <w:t>не более</w:t>
            </w:r>
            <w:r w:rsidRPr="00D254B7">
              <w:rPr>
                <w:rFonts w:ascii="Arial" w:eastAsia="Times New Roman" w:hAnsi="Arial" w:cs="Arial"/>
                <w:sz w:val="20"/>
                <w:szCs w:val="20"/>
              </w:rPr>
              <w:t xml:space="preserve"> чем </w:t>
            </w:r>
            <w:r>
              <w:rPr>
                <w:rFonts w:ascii="Arial" w:eastAsia="Times New Roman" w:hAnsi="Arial" w:cs="Arial"/>
                <w:sz w:val="20"/>
                <w:szCs w:val="20"/>
              </w:rPr>
              <w:t>на </w:t>
            </w:r>
            <w:r w:rsidRPr="005F6AE8">
              <w:rPr>
                <w:rFonts w:ascii="Arial" w:eastAsia="Times New Roman" w:hAnsi="Arial" w:cs="Arial"/>
                <w:sz w:val="20"/>
                <w:szCs w:val="20"/>
              </w:rPr>
              <w:t>30</w:t>
            </w:r>
            <w:r>
              <w:rPr>
                <w:rFonts w:ascii="Arial" w:eastAsia="Times New Roman" w:hAnsi="Arial" w:cs="Arial"/>
                <w:sz w:val="20"/>
                <w:szCs w:val="20"/>
              </w:rPr>
              <w:t> %</w:t>
            </w:r>
            <w:r w:rsidRPr="005F6AE8">
              <w:rPr>
                <w:rFonts w:ascii="Arial" w:eastAsia="Times New Roman" w:hAnsi="Arial" w:cs="Arial"/>
                <w:sz w:val="20"/>
                <w:szCs w:val="20"/>
              </w:rPr>
              <w:t xml:space="preserve"> </w:t>
            </w:r>
            <w:r>
              <w:rPr>
                <w:rFonts w:ascii="Arial" w:eastAsia="Times New Roman" w:hAnsi="Arial" w:cs="Arial"/>
                <w:sz w:val="20"/>
                <w:szCs w:val="20"/>
              </w:rPr>
              <w:t>от </w:t>
            </w:r>
            <w:r w:rsidRPr="005F6AE8">
              <w:rPr>
                <w:rFonts w:ascii="Arial" w:eastAsia="Times New Roman" w:hAnsi="Arial" w:cs="Arial"/>
                <w:sz w:val="20"/>
                <w:szCs w:val="20"/>
              </w:rPr>
              <w:t>указанной цены.</w:t>
            </w:r>
          </w:p>
          <w:p w14:paraId="40EE35DD" w14:textId="577FA040"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Срок Договора: 01.09.2025</w:t>
            </w:r>
            <w:r w:rsidRPr="00D254B7">
              <w:rPr>
                <w:rFonts w:ascii="Arial" w:eastAsia="Times New Roman" w:hAnsi="Arial" w:cs="Arial"/>
                <w:sz w:val="20"/>
                <w:szCs w:val="20"/>
              </w:rPr>
              <w:t>–</w:t>
            </w:r>
            <w:r w:rsidRPr="005F6AE8">
              <w:rPr>
                <w:rFonts w:ascii="Arial" w:eastAsia="Times New Roman" w:hAnsi="Arial" w:cs="Arial"/>
                <w:sz w:val="20"/>
                <w:szCs w:val="20"/>
              </w:rPr>
              <w:t>31.12.2027</w:t>
            </w:r>
          </w:p>
        </w:tc>
      </w:tr>
      <w:tr w:rsidR="00F14B10" w:rsidRPr="005F6AE8" w14:paraId="211156D0"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317DE9A2"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4678BDAC" w14:textId="56338EFD"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 ПАО</w:t>
            </w:r>
            <w:r>
              <w:rPr>
                <w:rFonts w:ascii="Arial" w:eastAsia="Times New Roman" w:hAnsi="Arial" w:cs="Arial"/>
                <w:sz w:val="20"/>
                <w:szCs w:val="20"/>
              </w:rPr>
              <w:t> </w:t>
            </w:r>
            <w:r w:rsidRPr="005F6AE8">
              <w:rPr>
                <w:rFonts w:ascii="Arial" w:eastAsia="Times New Roman" w:hAnsi="Arial" w:cs="Arial"/>
                <w:sz w:val="20"/>
                <w:szCs w:val="20"/>
              </w:rPr>
              <w:t xml:space="preserve">«ЛУКОЙЛ» признается лицом, заинтересованным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так </w:t>
            </w:r>
            <w:r w:rsidRPr="005F6AE8">
              <w:rPr>
                <w:rFonts w:ascii="Arial" w:eastAsia="Times New Roman" w:hAnsi="Arial" w:cs="Arial"/>
                <w:sz w:val="20"/>
                <w:szCs w:val="20"/>
              </w:rPr>
              <w:t>как (i) ООО</w:t>
            </w:r>
            <w:r>
              <w:rPr>
                <w:rFonts w:ascii="Arial" w:eastAsia="Times New Roman" w:hAnsi="Arial" w:cs="Arial"/>
                <w:sz w:val="20"/>
                <w:szCs w:val="20"/>
              </w:rPr>
              <w:t> </w:t>
            </w:r>
            <w:r w:rsidRPr="005F6AE8">
              <w:rPr>
                <w:rFonts w:ascii="Arial" w:eastAsia="Times New Roman" w:hAnsi="Arial" w:cs="Arial"/>
                <w:sz w:val="20"/>
                <w:szCs w:val="20"/>
              </w:rPr>
              <w:t xml:space="preserve">«ЭЛ5 Финанс» находится </w:t>
            </w:r>
            <w:r>
              <w:rPr>
                <w:rFonts w:ascii="Arial" w:eastAsia="Times New Roman" w:hAnsi="Arial" w:cs="Arial"/>
                <w:sz w:val="20"/>
                <w:szCs w:val="20"/>
              </w:rPr>
              <w:t>под </w:t>
            </w:r>
            <w:r w:rsidRPr="005F6AE8">
              <w:rPr>
                <w:rFonts w:ascii="Arial" w:eastAsia="Times New Roman" w:hAnsi="Arial" w:cs="Arial"/>
                <w:sz w:val="20"/>
                <w:szCs w:val="20"/>
              </w:rPr>
              <w:t>косвенным контролем ПАО</w:t>
            </w:r>
            <w:r>
              <w:rPr>
                <w:rFonts w:ascii="Arial" w:eastAsia="Times New Roman" w:hAnsi="Arial" w:cs="Arial"/>
                <w:sz w:val="20"/>
                <w:szCs w:val="20"/>
              </w:rPr>
              <w:t> </w:t>
            </w:r>
            <w:r w:rsidRPr="005F6AE8">
              <w:rPr>
                <w:rFonts w:ascii="Arial" w:eastAsia="Times New Roman" w:hAnsi="Arial" w:cs="Arial"/>
                <w:sz w:val="20"/>
                <w:szCs w:val="20"/>
              </w:rPr>
              <w:t xml:space="preserve">«ЛУКОЙЛ», </w:t>
            </w:r>
            <w:r>
              <w:rPr>
                <w:rFonts w:ascii="Arial" w:eastAsia="Times New Roman" w:hAnsi="Arial" w:cs="Arial"/>
                <w:sz w:val="20"/>
                <w:szCs w:val="20"/>
              </w:rPr>
              <w:t>а </w:t>
            </w:r>
            <w:r w:rsidRPr="005F6AE8">
              <w:rPr>
                <w:rFonts w:ascii="Arial" w:eastAsia="Times New Roman" w:hAnsi="Arial" w:cs="Arial"/>
                <w:sz w:val="20"/>
                <w:szCs w:val="20"/>
              </w:rPr>
              <w:t>(ii) 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находится </w:t>
            </w:r>
            <w:r>
              <w:rPr>
                <w:rFonts w:ascii="Arial" w:eastAsia="Times New Roman" w:hAnsi="Arial" w:cs="Arial"/>
                <w:sz w:val="20"/>
                <w:szCs w:val="20"/>
              </w:rPr>
              <w:t>под </w:t>
            </w:r>
            <w:r w:rsidRPr="005F6AE8">
              <w:rPr>
                <w:rFonts w:ascii="Arial" w:eastAsia="Times New Roman" w:hAnsi="Arial" w:cs="Arial"/>
                <w:sz w:val="20"/>
                <w:szCs w:val="20"/>
              </w:rPr>
              <w:t>прямым контролем ПАО</w:t>
            </w:r>
            <w:r>
              <w:rPr>
                <w:rFonts w:ascii="Arial" w:eastAsia="Times New Roman" w:hAnsi="Arial" w:cs="Arial"/>
                <w:sz w:val="20"/>
                <w:szCs w:val="20"/>
              </w:rPr>
              <w:t> </w:t>
            </w:r>
            <w:r w:rsidRPr="005F6AE8">
              <w:rPr>
                <w:rFonts w:ascii="Arial" w:eastAsia="Times New Roman" w:hAnsi="Arial" w:cs="Arial"/>
                <w:sz w:val="20"/>
                <w:szCs w:val="20"/>
              </w:rPr>
              <w:t>«ЛУКОЙЛ»</w:t>
            </w:r>
          </w:p>
        </w:tc>
      </w:tr>
      <w:tr w:rsidR="00F14B10" w:rsidRPr="005F6AE8" w14:paraId="58E8FEE1"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313C2F8C"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6CF8DA5C" w14:textId="130174A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Решение </w:t>
            </w:r>
            <w:r>
              <w:rPr>
                <w:rFonts w:ascii="Arial" w:eastAsia="Times New Roman" w:hAnsi="Arial" w:cs="Arial"/>
                <w:sz w:val="20"/>
                <w:szCs w:val="20"/>
              </w:rPr>
              <w:t>о </w:t>
            </w:r>
            <w:r w:rsidRPr="005F6AE8">
              <w:rPr>
                <w:rFonts w:ascii="Arial" w:eastAsia="Times New Roman" w:hAnsi="Arial" w:cs="Arial"/>
                <w:sz w:val="20"/>
                <w:szCs w:val="20"/>
              </w:rPr>
              <w:t xml:space="preserve">согласии </w:t>
            </w:r>
            <w:r>
              <w:rPr>
                <w:rFonts w:ascii="Arial" w:eastAsia="Times New Roman" w:hAnsi="Arial" w:cs="Arial"/>
                <w:sz w:val="20"/>
                <w:szCs w:val="20"/>
              </w:rPr>
              <w:t>на </w:t>
            </w:r>
            <w:r w:rsidRPr="005F6AE8">
              <w:rPr>
                <w:rFonts w:ascii="Arial" w:eastAsia="Times New Roman" w:hAnsi="Arial" w:cs="Arial"/>
                <w:sz w:val="20"/>
                <w:szCs w:val="20"/>
              </w:rPr>
              <w:t xml:space="preserve">совершение сделки </w:t>
            </w:r>
            <w:r>
              <w:rPr>
                <w:rFonts w:ascii="Arial" w:eastAsia="Times New Roman" w:hAnsi="Arial" w:cs="Arial"/>
                <w:sz w:val="20"/>
                <w:szCs w:val="20"/>
              </w:rPr>
              <w:t>не </w:t>
            </w:r>
            <w:r w:rsidRPr="005F6AE8">
              <w:rPr>
                <w:rFonts w:ascii="Arial" w:eastAsia="Times New Roman" w:hAnsi="Arial" w:cs="Arial"/>
                <w:sz w:val="20"/>
                <w:szCs w:val="20"/>
              </w:rPr>
              <w:t xml:space="preserve">принималось, поскольку требование </w:t>
            </w:r>
            <w:r>
              <w:rPr>
                <w:rFonts w:ascii="Arial" w:eastAsia="Times New Roman" w:hAnsi="Arial" w:cs="Arial"/>
                <w:sz w:val="20"/>
                <w:szCs w:val="20"/>
              </w:rPr>
              <w:t>о </w:t>
            </w:r>
            <w:r w:rsidRPr="005F6AE8">
              <w:rPr>
                <w:rFonts w:ascii="Arial" w:eastAsia="Times New Roman" w:hAnsi="Arial" w:cs="Arial"/>
                <w:sz w:val="20"/>
                <w:szCs w:val="20"/>
              </w:rPr>
              <w:t xml:space="preserve">необходимости получения согласия </w:t>
            </w:r>
            <w:r>
              <w:rPr>
                <w:rFonts w:ascii="Arial" w:eastAsia="Times New Roman" w:hAnsi="Arial" w:cs="Arial"/>
                <w:sz w:val="20"/>
                <w:szCs w:val="20"/>
              </w:rPr>
              <w:t>на </w:t>
            </w:r>
            <w:r w:rsidRPr="005F6AE8">
              <w:rPr>
                <w:rFonts w:ascii="Arial" w:eastAsia="Times New Roman" w:hAnsi="Arial" w:cs="Arial"/>
                <w:sz w:val="20"/>
                <w:szCs w:val="20"/>
              </w:rPr>
              <w:t xml:space="preserve">совершение сделок </w:t>
            </w:r>
            <w:r>
              <w:rPr>
                <w:rFonts w:ascii="Arial" w:eastAsia="Times New Roman" w:hAnsi="Arial" w:cs="Arial"/>
                <w:sz w:val="20"/>
                <w:szCs w:val="20"/>
              </w:rPr>
              <w:t>не </w:t>
            </w:r>
            <w:r w:rsidRPr="005F6AE8">
              <w:rPr>
                <w:rFonts w:ascii="Arial" w:eastAsia="Times New Roman" w:hAnsi="Arial" w:cs="Arial"/>
                <w:sz w:val="20"/>
                <w:szCs w:val="20"/>
              </w:rPr>
              <w:t>поступало</w:t>
            </w:r>
          </w:p>
          <w:p w14:paraId="21DDE6B9"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p>
        </w:tc>
      </w:tr>
    </w:tbl>
    <w:p w14:paraId="7D86D600" w14:textId="77777777" w:rsidR="00F14B10" w:rsidRPr="005F6AE8" w:rsidRDefault="00F14B10" w:rsidP="00C010F8">
      <w:pPr>
        <w:widowControl w:val="0"/>
        <w:autoSpaceDE w:val="0"/>
        <w:autoSpaceDN w:val="0"/>
        <w:adjustRightInd w:val="0"/>
        <w:spacing w:before="20" w:after="40"/>
        <w:ind w:firstLine="0"/>
        <w:rPr>
          <w:rFonts w:ascii="Times New Roman" w:eastAsia="Times New Roman" w:hAnsi="Times New Roman" w:cs="Times New Roman"/>
          <w:sz w:val="20"/>
          <w:szCs w:val="20"/>
          <w:lang w:eastAsia="ru-RU"/>
        </w:rPr>
      </w:pPr>
    </w:p>
    <w:p w14:paraId="38CCBD27"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Сделка 23</w:t>
      </w:r>
    </w:p>
    <w:tbl>
      <w:tblPr>
        <w:tblStyle w:val="49"/>
        <w:tblW w:w="0" w:type="auto"/>
        <w:tblInd w:w="0" w:type="dxa"/>
        <w:tblLook w:val="04A0" w:firstRow="1" w:lastRow="0" w:firstColumn="1" w:lastColumn="0" w:noHBand="0" w:noVBand="1"/>
      </w:tblPr>
      <w:tblGrid>
        <w:gridCol w:w="2689"/>
        <w:gridCol w:w="6656"/>
      </w:tblGrid>
      <w:tr w:rsidR="00F14B10" w:rsidRPr="005F6AE8" w14:paraId="4EEA05F5"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21816473"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7BF75D1A"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sz w:val="20"/>
                <w:szCs w:val="20"/>
              </w:rPr>
              <w:t xml:space="preserve">Стороны договора: </w:t>
            </w:r>
            <w:r w:rsidRPr="005F6AE8">
              <w:rPr>
                <w:rFonts w:ascii="Arial" w:eastAsia="Times New Roman" w:hAnsi="Arial" w:cs="Arial"/>
                <w:bCs/>
                <w:iCs/>
                <w:sz w:val="20"/>
                <w:szCs w:val="20"/>
              </w:rPr>
              <w:t>Исполнитель</w:t>
            </w:r>
            <w:r w:rsidRPr="00D254B7">
              <w:rPr>
                <w:rFonts w:ascii="Arial" w:eastAsia="Times New Roman" w:hAnsi="Arial" w:cs="Arial"/>
                <w:bCs/>
                <w:iCs/>
                <w:sz w:val="20"/>
                <w:szCs w:val="20"/>
              </w:rPr>
              <w:t xml:space="preserve"> – </w:t>
            </w:r>
            <w:r w:rsidRPr="005F6AE8">
              <w:rPr>
                <w:rFonts w:ascii="Arial" w:eastAsia="Times New Roman" w:hAnsi="Arial" w:cs="Arial"/>
                <w:bCs/>
                <w:iCs/>
                <w:sz w:val="20"/>
                <w:szCs w:val="20"/>
              </w:rPr>
              <w:t>ООО</w:t>
            </w:r>
            <w:r>
              <w:rPr>
                <w:rFonts w:ascii="Arial" w:eastAsia="Times New Roman" w:hAnsi="Arial" w:cs="Arial"/>
                <w:bCs/>
                <w:iCs/>
                <w:sz w:val="20"/>
                <w:szCs w:val="20"/>
              </w:rPr>
              <w:t> </w:t>
            </w:r>
            <w:r w:rsidRPr="005F6AE8">
              <w:rPr>
                <w:rFonts w:ascii="Arial" w:eastAsia="Times New Roman" w:hAnsi="Arial" w:cs="Arial"/>
                <w:bCs/>
                <w:iCs/>
                <w:sz w:val="20"/>
                <w:szCs w:val="20"/>
              </w:rPr>
              <w:t>«ЭЛ5 Финанс», Заказчик</w:t>
            </w:r>
            <w:r w:rsidRPr="00D254B7">
              <w:rPr>
                <w:rFonts w:ascii="Arial" w:eastAsia="Times New Roman" w:hAnsi="Arial" w:cs="Arial"/>
                <w:bCs/>
                <w:iCs/>
                <w:sz w:val="20"/>
                <w:szCs w:val="20"/>
              </w:rPr>
              <w:t xml:space="preserve"> – </w:t>
            </w:r>
            <w:r w:rsidRPr="005F6AE8">
              <w:rPr>
                <w:rFonts w:ascii="Arial" w:eastAsia="Times New Roman" w:hAnsi="Arial" w:cs="Arial"/>
                <w:bCs/>
                <w:iCs/>
                <w:sz w:val="20"/>
                <w:szCs w:val="20"/>
              </w:rPr>
              <w:t>ПАО</w:t>
            </w:r>
            <w:r>
              <w:rPr>
                <w:rFonts w:ascii="Arial" w:eastAsia="Times New Roman" w:hAnsi="Arial" w:cs="Arial"/>
                <w:bCs/>
                <w:iCs/>
                <w:sz w:val="20"/>
                <w:szCs w:val="20"/>
              </w:rPr>
              <w:t> </w:t>
            </w:r>
            <w:r w:rsidRPr="005F6AE8">
              <w:rPr>
                <w:rFonts w:ascii="Arial" w:eastAsia="Times New Roman" w:hAnsi="Arial" w:cs="Arial"/>
                <w:bCs/>
                <w:iCs/>
                <w:sz w:val="20"/>
                <w:szCs w:val="20"/>
              </w:rPr>
              <w:t>«ЭЛ5-Энерго».</w:t>
            </w:r>
          </w:p>
          <w:p w14:paraId="5BBB99AB"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Предмет Договора:</w:t>
            </w:r>
            <w:r w:rsidRPr="005F6AE8">
              <w:rPr>
                <w:rFonts w:ascii="Times New Roman" w:eastAsia="Times New Roman" w:hAnsi="Times New Roman"/>
                <w:sz w:val="20"/>
                <w:szCs w:val="20"/>
                <w:lang w:eastAsia="ru-RU"/>
              </w:rPr>
              <w:t xml:space="preserve"> </w:t>
            </w:r>
            <w:r w:rsidRPr="005F6AE8">
              <w:rPr>
                <w:rFonts w:ascii="Arial" w:eastAsia="Times New Roman" w:hAnsi="Arial" w:cs="Arial"/>
                <w:bCs/>
                <w:iCs/>
                <w:sz w:val="20"/>
                <w:szCs w:val="20"/>
              </w:rPr>
              <w:t>оказание услуг технической поддержки информационной системы ЭЛРИС5</w:t>
            </w:r>
          </w:p>
          <w:p w14:paraId="47030C43"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Цена Договора: </w:t>
            </w:r>
            <w:r>
              <w:rPr>
                <w:rFonts w:ascii="Arial" w:eastAsia="Times New Roman" w:hAnsi="Arial" w:cs="Arial"/>
                <w:sz w:val="20"/>
                <w:szCs w:val="20"/>
              </w:rPr>
              <w:t>не </w:t>
            </w:r>
            <w:r w:rsidRPr="005F6AE8">
              <w:rPr>
                <w:rFonts w:ascii="Arial" w:eastAsia="Times New Roman" w:hAnsi="Arial" w:cs="Arial"/>
                <w:sz w:val="20"/>
                <w:szCs w:val="20"/>
              </w:rPr>
              <w:t>превысит 158</w:t>
            </w:r>
            <w:r>
              <w:rPr>
                <w:rFonts w:ascii="Arial" w:eastAsia="Times New Roman" w:hAnsi="Arial" w:cs="Arial"/>
                <w:sz w:val="20"/>
                <w:szCs w:val="20"/>
              </w:rPr>
              <w:t> </w:t>
            </w:r>
            <w:r w:rsidRPr="005F6AE8">
              <w:rPr>
                <w:rFonts w:ascii="Arial" w:eastAsia="Times New Roman" w:hAnsi="Arial" w:cs="Arial"/>
                <w:sz w:val="20"/>
                <w:szCs w:val="20"/>
              </w:rPr>
              <w:t>099,00</w:t>
            </w:r>
            <w:r>
              <w:rPr>
                <w:rFonts w:ascii="Arial" w:eastAsia="Times New Roman" w:hAnsi="Arial" w:cs="Arial"/>
                <w:sz w:val="20"/>
                <w:szCs w:val="20"/>
              </w:rPr>
              <w:t> </w:t>
            </w:r>
            <w:r w:rsidRPr="005F6AE8">
              <w:rPr>
                <w:rFonts w:ascii="Arial" w:eastAsia="Times New Roman" w:hAnsi="Arial" w:cs="Arial"/>
                <w:sz w:val="20"/>
                <w:szCs w:val="20"/>
              </w:rPr>
              <w:t xml:space="preserve">руб. </w:t>
            </w:r>
            <w:r>
              <w:rPr>
                <w:rFonts w:ascii="Arial" w:eastAsia="Times New Roman" w:hAnsi="Arial" w:cs="Arial"/>
                <w:sz w:val="20"/>
                <w:szCs w:val="20"/>
              </w:rPr>
              <w:t>без </w:t>
            </w:r>
            <w:r w:rsidRPr="005F6AE8">
              <w:rPr>
                <w:rFonts w:ascii="Arial" w:eastAsia="Times New Roman" w:hAnsi="Arial" w:cs="Arial"/>
                <w:sz w:val="20"/>
                <w:szCs w:val="20"/>
              </w:rPr>
              <w:t xml:space="preserve">учета НДС, </w:t>
            </w:r>
            <w:r>
              <w:rPr>
                <w:rFonts w:ascii="Arial" w:eastAsia="Times New Roman" w:hAnsi="Arial" w:cs="Arial"/>
                <w:sz w:val="20"/>
                <w:szCs w:val="20"/>
              </w:rPr>
              <w:t>с </w:t>
            </w:r>
            <w:r w:rsidRPr="005F6AE8">
              <w:rPr>
                <w:rFonts w:ascii="Arial" w:eastAsia="Times New Roman" w:hAnsi="Arial" w:cs="Arial"/>
                <w:sz w:val="20"/>
                <w:szCs w:val="20"/>
              </w:rPr>
              <w:t xml:space="preserve">возможным увеличением, </w:t>
            </w:r>
            <w:r>
              <w:rPr>
                <w:rFonts w:ascii="Arial" w:eastAsia="Times New Roman" w:hAnsi="Arial" w:cs="Arial"/>
                <w:sz w:val="20"/>
                <w:szCs w:val="20"/>
              </w:rPr>
              <w:t>но </w:t>
            </w:r>
            <w:r w:rsidRPr="005F6AE8">
              <w:rPr>
                <w:rFonts w:ascii="Arial" w:eastAsia="Times New Roman" w:hAnsi="Arial" w:cs="Arial"/>
                <w:sz w:val="20"/>
                <w:szCs w:val="20"/>
              </w:rPr>
              <w:t>не более</w:t>
            </w:r>
            <w:r w:rsidRPr="00D254B7">
              <w:rPr>
                <w:rFonts w:ascii="Arial" w:eastAsia="Times New Roman" w:hAnsi="Arial" w:cs="Arial"/>
                <w:sz w:val="20"/>
                <w:szCs w:val="20"/>
              </w:rPr>
              <w:t xml:space="preserve"> чем </w:t>
            </w:r>
            <w:r>
              <w:rPr>
                <w:rFonts w:ascii="Arial" w:eastAsia="Times New Roman" w:hAnsi="Arial" w:cs="Arial"/>
                <w:sz w:val="20"/>
                <w:szCs w:val="20"/>
              </w:rPr>
              <w:t>на </w:t>
            </w:r>
            <w:r w:rsidRPr="005F6AE8">
              <w:rPr>
                <w:rFonts w:ascii="Arial" w:eastAsia="Times New Roman" w:hAnsi="Arial" w:cs="Arial"/>
                <w:sz w:val="20"/>
                <w:szCs w:val="20"/>
              </w:rPr>
              <w:t>30</w:t>
            </w:r>
            <w:r>
              <w:rPr>
                <w:rFonts w:ascii="Arial" w:eastAsia="Times New Roman" w:hAnsi="Arial" w:cs="Arial"/>
                <w:sz w:val="20"/>
                <w:szCs w:val="20"/>
              </w:rPr>
              <w:t> %</w:t>
            </w:r>
            <w:r w:rsidRPr="005F6AE8">
              <w:rPr>
                <w:rFonts w:ascii="Arial" w:eastAsia="Times New Roman" w:hAnsi="Arial" w:cs="Arial"/>
                <w:sz w:val="20"/>
                <w:szCs w:val="20"/>
              </w:rPr>
              <w:t xml:space="preserve"> </w:t>
            </w:r>
            <w:r>
              <w:rPr>
                <w:rFonts w:ascii="Arial" w:eastAsia="Times New Roman" w:hAnsi="Arial" w:cs="Arial"/>
                <w:sz w:val="20"/>
                <w:szCs w:val="20"/>
              </w:rPr>
              <w:t>от </w:t>
            </w:r>
            <w:r w:rsidRPr="005F6AE8">
              <w:rPr>
                <w:rFonts w:ascii="Arial" w:eastAsia="Times New Roman" w:hAnsi="Arial" w:cs="Arial"/>
                <w:sz w:val="20"/>
                <w:szCs w:val="20"/>
              </w:rPr>
              <w:t>указанной цены.</w:t>
            </w:r>
          </w:p>
          <w:p w14:paraId="5AFA49B2" w14:textId="5C967524"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Срок Договора: 01.09.2025</w:t>
            </w:r>
            <w:r w:rsidRPr="00D254B7">
              <w:rPr>
                <w:rFonts w:ascii="Arial" w:eastAsia="Times New Roman" w:hAnsi="Arial" w:cs="Arial"/>
                <w:sz w:val="20"/>
                <w:szCs w:val="20"/>
              </w:rPr>
              <w:t>–</w:t>
            </w:r>
            <w:r w:rsidRPr="005F6AE8">
              <w:rPr>
                <w:rFonts w:ascii="Arial" w:eastAsia="Times New Roman" w:hAnsi="Arial" w:cs="Arial"/>
                <w:sz w:val="20"/>
                <w:szCs w:val="20"/>
              </w:rPr>
              <w:t>31.12.2027</w:t>
            </w:r>
          </w:p>
        </w:tc>
      </w:tr>
      <w:tr w:rsidR="00F14B10" w:rsidRPr="005F6AE8" w14:paraId="4D000E1E"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02F36F1C"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lastRenderedPageBreak/>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4FFA3640" w14:textId="1318D9EC"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 ПАО</w:t>
            </w:r>
            <w:r>
              <w:rPr>
                <w:rFonts w:ascii="Arial" w:eastAsia="Times New Roman" w:hAnsi="Arial" w:cs="Arial"/>
                <w:sz w:val="20"/>
                <w:szCs w:val="20"/>
              </w:rPr>
              <w:t> </w:t>
            </w:r>
            <w:r w:rsidRPr="005F6AE8">
              <w:rPr>
                <w:rFonts w:ascii="Arial" w:eastAsia="Times New Roman" w:hAnsi="Arial" w:cs="Arial"/>
                <w:sz w:val="20"/>
                <w:szCs w:val="20"/>
              </w:rPr>
              <w:t xml:space="preserve">«ЛУКОЙЛ» признается лицом, заинтересованным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так </w:t>
            </w:r>
            <w:r w:rsidRPr="005F6AE8">
              <w:rPr>
                <w:rFonts w:ascii="Arial" w:eastAsia="Times New Roman" w:hAnsi="Arial" w:cs="Arial"/>
                <w:sz w:val="20"/>
                <w:szCs w:val="20"/>
              </w:rPr>
              <w:t>как (i) ООО</w:t>
            </w:r>
            <w:r>
              <w:rPr>
                <w:rFonts w:ascii="Arial" w:eastAsia="Times New Roman" w:hAnsi="Arial" w:cs="Arial"/>
                <w:sz w:val="20"/>
                <w:szCs w:val="20"/>
              </w:rPr>
              <w:t> </w:t>
            </w:r>
            <w:r w:rsidRPr="005F6AE8">
              <w:rPr>
                <w:rFonts w:ascii="Arial" w:eastAsia="Times New Roman" w:hAnsi="Arial" w:cs="Arial"/>
                <w:sz w:val="20"/>
                <w:szCs w:val="20"/>
              </w:rPr>
              <w:t xml:space="preserve">«ЭЛ5 Финанс» находится </w:t>
            </w:r>
            <w:r>
              <w:rPr>
                <w:rFonts w:ascii="Arial" w:eastAsia="Times New Roman" w:hAnsi="Arial" w:cs="Arial"/>
                <w:sz w:val="20"/>
                <w:szCs w:val="20"/>
              </w:rPr>
              <w:t>под </w:t>
            </w:r>
            <w:r w:rsidRPr="005F6AE8">
              <w:rPr>
                <w:rFonts w:ascii="Arial" w:eastAsia="Times New Roman" w:hAnsi="Arial" w:cs="Arial"/>
                <w:sz w:val="20"/>
                <w:szCs w:val="20"/>
              </w:rPr>
              <w:t>косвенным контролем ПАО</w:t>
            </w:r>
            <w:r>
              <w:rPr>
                <w:rFonts w:ascii="Arial" w:eastAsia="Times New Roman" w:hAnsi="Arial" w:cs="Arial"/>
                <w:sz w:val="20"/>
                <w:szCs w:val="20"/>
              </w:rPr>
              <w:t> </w:t>
            </w:r>
            <w:r w:rsidRPr="005F6AE8">
              <w:rPr>
                <w:rFonts w:ascii="Arial" w:eastAsia="Times New Roman" w:hAnsi="Arial" w:cs="Arial"/>
                <w:sz w:val="20"/>
                <w:szCs w:val="20"/>
              </w:rPr>
              <w:t xml:space="preserve">«ЛУКОЙЛ», </w:t>
            </w:r>
            <w:r>
              <w:rPr>
                <w:rFonts w:ascii="Arial" w:eastAsia="Times New Roman" w:hAnsi="Arial" w:cs="Arial"/>
                <w:sz w:val="20"/>
                <w:szCs w:val="20"/>
              </w:rPr>
              <w:t>а </w:t>
            </w:r>
            <w:r w:rsidRPr="005F6AE8">
              <w:rPr>
                <w:rFonts w:ascii="Arial" w:eastAsia="Times New Roman" w:hAnsi="Arial" w:cs="Arial"/>
                <w:sz w:val="20"/>
                <w:szCs w:val="20"/>
              </w:rPr>
              <w:t>(ii) 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находится </w:t>
            </w:r>
            <w:r>
              <w:rPr>
                <w:rFonts w:ascii="Arial" w:eastAsia="Times New Roman" w:hAnsi="Arial" w:cs="Arial"/>
                <w:sz w:val="20"/>
                <w:szCs w:val="20"/>
              </w:rPr>
              <w:t>под </w:t>
            </w:r>
            <w:r w:rsidRPr="005F6AE8">
              <w:rPr>
                <w:rFonts w:ascii="Arial" w:eastAsia="Times New Roman" w:hAnsi="Arial" w:cs="Arial"/>
                <w:sz w:val="20"/>
                <w:szCs w:val="20"/>
              </w:rPr>
              <w:t>прямым контролем ПАО</w:t>
            </w:r>
            <w:r>
              <w:rPr>
                <w:rFonts w:ascii="Arial" w:eastAsia="Times New Roman" w:hAnsi="Arial" w:cs="Arial"/>
                <w:sz w:val="20"/>
                <w:szCs w:val="20"/>
              </w:rPr>
              <w:t> </w:t>
            </w:r>
            <w:r w:rsidRPr="005F6AE8">
              <w:rPr>
                <w:rFonts w:ascii="Arial" w:eastAsia="Times New Roman" w:hAnsi="Arial" w:cs="Arial"/>
                <w:sz w:val="20"/>
                <w:szCs w:val="20"/>
              </w:rPr>
              <w:t>«ЛУКОЙЛ»</w:t>
            </w:r>
          </w:p>
        </w:tc>
      </w:tr>
      <w:tr w:rsidR="00F14B10" w:rsidRPr="005F6AE8" w14:paraId="382C2014"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162A6FB7"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750C78A6" w14:textId="3B6CDF2B"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Решение </w:t>
            </w:r>
            <w:r>
              <w:rPr>
                <w:rFonts w:ascii="Arial" w:eastAsia="Times New Roman" w:hAnsi="Arial" w:cs="Arial"/>
                <w:sz w:val="20"/>
                <w:szCs w:val="20"/>
              </w:rPr>
              <w:t>о </w:t>
            </w:r>
            <w:r w:rsidRPr="005F6AE8">
              <w:rPr>
                <w:rFonts w:ascii="Arial" w:eastAsia="Times New Roman" w:hAnsi="Arial" w:cs="Arial"/>
                <w:sz w:val="20"/>
                <w:szCs w:val="20"/>
              </w:rPr>
              <w:t xml:space="preserve">согласии </w:t>
            </w:r>
            <w:r>
              <w:rPr>
                <w:rFonts w:ascii="Arial" w:eastAsia="Times New Roman" w:hAnsi="Arial" w:cs="Arial"/>
                <w:sz w:val="20"/>
                <w:szCs w:val="20"/>
              </w:rPr>
              <w:t>на </w:t>
            </w:r>
            <w:r w:rsidRPr="005F6AE8">
              <w:rPr>
                <w:rFonts w:ascii="Arial" w:eastAsia="Times New Roman" w:hAnsi="Arial" w:cs="Arial"/>
                <w:sz w:val="20"/>
                <w:szCs w:val="20"/>
              </w:rPr>
              <w:t xml:space="preserve">совершение сделки </w:t>
            </w:r>
            <w:r>
              <w:rPr>
                <w:rFonts w:ascii="Arial" w:eastAsia="Times New Roman" w:hAnsi="Arial" w:cs="Arial"/>
                <w:sz w:val="20"/>
                <w:szCs w:val="20"/>
              </w:rPr>
              <w:t>не </w:t>
            </w:r>
            <w:r w:rsidRPr="005F6AE8">
              <w:rPr>
                <w:rFonts w:ascii="Arial" w:eastAsia="Times New Roman" w:hAnsi="Arial" w:cs="Arial"/>
                <w:sz w:val="20"/>
                <w:szCs w:val="20"/>
              </w:rPr>
              <w:t xml:space="preserve">принималось, поскольку требование </w:t>
            </w:r>
            <w:r>
              <w:rPr>
                <w:rFonts w:ascii="Arial" w:eastAsia="Times New Roman" w:hAnsi="Arial" w:cs="Arial"/>
                <w:sz w:val="20"/>
                <w:szCs w:val="20"/>
              </w:rPr>
              <w:t>о </w:t>
            </w:r>
            <w:r w:rsidRPr="005F6AE8">
              <w:rPr>
                <w:rFonts w:ascii="Arial" w:eastAsia="Times New Roman" w:hAnsi="Arial" w:cs="Arial"/>
                <w:sz w:val="20"/>
                <w:szCs w:val="20"/>
              </w:rPr>
              <w:t xml:space="preserve">необходимости получения согласия </w:t>
            </w:r>
            <w:r>
              <w:rPr>
                <w:rFonts w:ascii="Arial" w:eastAsia="Times New Roman" w:hAnsi="Arial" w:cs="Arial"/>
                <w:sz w:val="20"/>
                <w:szCs w:val="20"/>
              </w:rPr>
              <w:t>на </w:t>
            </w:r>
            <w:r w:rsidRPr="005F6AE8">
              <w:rPr>
                <w:rFonts w:ascii="Arial" w:eastAsia="Times New Roman" w:hAnsi="Arial" w:cs="Arial"/>
                <w:sz w:val="20"/>
                <w:szCs w:val="20"/>
              </w:rPr>
              <w:t xml:space="preserve">совершение сделок </w:t>
            </w:r>
            <w:r>
              <w:rPr>
                <w:rFonts w:ascii="Arial" w:eastAsia="Times New Roman" w:hAnsi="Arial" w:cs="Arial"/>
                <w:sz w:val="20"/>
                <w:szCs w:val="20"/>
              </w:rPr>
              <w:t>не </w:t>
            </w:r>
            <w:r w:rsidRPr="005F6AE8">
              <w:rPr>
                <w:rFonts w:ascii="Arial" w:eastAsia="Times New Roman" w:hAnsi="Arial" w:cs="Arial"/>
                <w:sz w:val="20"/>
                <w:szCs w:val="20"/>
              </w:rPr>
              <w:t>поступало.</w:t>
            </w:r>
          </w:p>
          <w:p w14:paraId="7A7D68D8"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p>
        </w:tc>
      </w:tr>
    </w:tbl>
    <w:p w14:paraId="0FD7719D"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eastAsia="ru-RU"/>
        </w:rPr>
      </w:pPr>
    </w:p>
    <w:p w14:paraId="572E5F69"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
          <w:i/>
          <w:sz w:val="20"/>
          <w:szCs w:val="20"/>
          <w:lang w:val="en-US" w:eastAsia="ru-RU"/>
        </w:rPr>
      </w:pPr>
      <w:r w:rsidRPr="005F6AE8">
        <w:rPr>
          <w:rFonts w:ascii="Arial" w:eastAsia="Times New Roman" w:hAnsi="Arial" w:cs="Arial"/>
          <w:b/>
          <w:i/>
          <w:sz w:val="20"/>
          <w:szCs w:val="20"/>
          <w:lang w:eastAsia="ru-RU"/>
        </w:rPr>
        <w:t>Сделка 24</w:t>
      </w:r>
    </w:p>
    <w:tbl>
      <w:tblPr>
        <w:tblStyle w:val="49"/>
        <w:tblW w:w="0" w:type="auto"/>
        <w:tblInd w:w="0" w:type="dxa"/>
        <w:tblLook w:val="04A0" w:firstRow="1" w:lastRow="0" w:firstColumn="1" w:lastColumn="0" w:noHBand="0" w:noVBand="1"/>
      </w:tblPr>
      <w:tblGrid>
        <w:gridCol w:w="2689"/>
        <w:gridCol w:w="6656"/>
      </w:tblGrid>
      <w:tr w:rsidR="00F14B10" w:rsidRPr="005F6AE8" w14:paraId="0DD5F2A0"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290F3502"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47715CDA"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sz w:val="20"/>
                <w:szCs w:val="20"/>
              </w:rPr>
              <w:t xml:space="preserve">Стороны договора: </w:t>
            </w:r>
            <w:r w:rsidRPr="005F6AE8">
              <w:rPr>
                <w:rFonts w:ascii="Arial" w:eastAsia="Times New Roman" w:hAnsi="Arial" w:cs="Arial"/>
                <w:bCs/>
                <w:iCs/>
                <w:sz w:val="20"/>
                <w:szCs w:val="20"/>
              </w:rPr>
              <w:t>ООО</w:t>
            </w:r>
            <w:r>
              <w:rPr>
                <w:rFonts w:ascii="Arial" w:eastAsia="Times New Roman" w:hAnsi="Arial" w:cs="Arial"/>
                <w:bCs/>
                <w:iCs/>
                <w:sz w:val="20"/>
                <w:szCs w:val="20"/>
              </w:rPr>
              <w:t> </w:t>
            </w:r>
            <w:r w:rsidRPr="005F6AE8">
              <w:rPr>
                <w:rFonts w:ascii="Arial" w:eastAsia="Times New Roman" w:hAnsi="Arial" w:cs="Arial"/>
                <w:bCs/>
                <w:iCs/>
                <w:sz w:val="20"/>
                <w:szCs w:val="20"/>
              </w:rPr>
              <w:t>«Азовская ВЭС»</w:t>
            </w:r>
            <w:r w:rsidRPr="00D254B7">
              <w:rPr>
                <w:rFonts w:ascii="Arial" w:eastAsia="Times New Roman" w:hAnsi="Arial" w:cs="Arial"/>
                <w:bCs/>
                <w:iCs/>
                <w:sz w:val="20"/>
                <w:szCs w:val="20"/>
              </w:rPr>
              <w:t xml:space="preserve"> – </w:t>
            </w:r>
            <w:r w:rsidRPr="005F6AE8">
              <w:rPr>
                <w:rFonts w:ascii="Arial" w:eastAsia="Times New Roman" w:hAnsi="Arial" w:cs="Arial"/>
                <w:bCs/>
                <w:iCs/>
                <w:sz w:val="20"/>
                <w:szCs w:val="20"/>
              </w:rPr>
              <w:t>Заказчик; ПАО</w:t>
            </w:r>
            <w:r>
              <w:rPr>
                <w:rFonts w:ascii="Arial" w:eastAsia="Times New Roman" w:hAnsi="Arial" w:cs="Arial"/>
                <w:bCs/>
                <w:iCs/>
                <w:sz w:val="20"/>
                <w:szCs w:val="20"/>
              </w:rPr>
              <w:t> </w:t>
            </w:r>
            <w:r w:rsidRPr="005F6AE8">
              <w:rPr>
                <w:rFonts w:ascii="Arial" w:eastAsia="Times New Roman" w:hAnsi="Arial" w:cs="Arial"/>
                <w:bCs/>
                <w:iCs/>
                <w:sz w:val="20"/>
                <w:szCs w:val="20"/>
              </w:rPr>
              <w:t>«ЭЛ5-Энерго»</w:t>
            </w:r>
            <w:r w:rsidRPr="00D254B7">
              <w:rPr>
                <w:rFonts w:ascii="Arial" w:eastAsia="Times New Roman" w:hAnsi="Arial" w:cs="Arial"/>
                <w:bCs/>
                <w:iCs/>
                <w:sz w:val="20"/>
                <w:szCs w:val="20"/>
              </w:rPr>
              <w:t xml:space="preserve"> – </w:t>
            </w:r>
            <w:r w:rsidRPr="005F6AE8">
              <w:rPr>
                <w:rFonts w:ascii="Arial" w:eastAsia="Times New Roman" w:hAnsi="Arial" w:cs="Arial"/>
                <w:bCs/>
                <w:iCs/>
                <w:sz w:val="20"/>
                <w:szCs w:val="20"/>
              </w:rPr>
              <w:t>Исполнитель.</w:t>
            </w:r>
          </w:p>
          <w:p w14:paraId="6303E9D7"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Предмет Договора: исполнитель обязуется оказывать Заказчику услуги </w:t>
            </w:r>
            <w:r>
              <w:rPr>
                <w:rFonts w:ascii="Arial" w:eastAsia="Times New Roman" w:hAnsi="Arial" w:cs="Arial"/>
                <w:sz w:val="20"/>
                <w:szCs w:val="20"/>
              </w:rPr>
              <w:t>по </w:t>
            </w:r>
            <w:r w:rsidRPr="005F6AE8">
              <w:rPr>
                <w:rFonts w:ascii="Arial" w:eastAsia="Times New Roman" w:hAnsi="Arial" w:cs="Arial"/>
                <w:sz w:val="20"/>
                <w:szCs w:val="20"/>
              </w:rPr>
              <w:t xml:space="preserve">сопровождению операционно-хозяйственной деятельности Заказчика, включая услуги </w:t>
            </w:r>
            <w:r>
              <w:rPr>
                <w:rFonts w:ascii="Arial" w:eastAsia="Times New Roman" w:hAnsi="Arial" w:cs="Arial"/>
                <w:sz w:val="20"/>
                <w:szCs w:val="20"/>
              </w:rPr>
              <w:t>по </w:t>
            </w:r>
            <w:r w:rsidRPr="005F6AE8">
              <w:rPr>
                <w:rFonts w:ascii="Arial" w:eastAsia="Times New Roman" w:hAnsi="Arial" w:cs="Arial"/>
                <w:sz w:val="20"/>
                <w:szCs w:val="20"/>
              </w:rPr>
              <w:t xml:space="preserve">правовому, бухгалтерскому </w:t>
            </w:r>
            <w:r>
              <w:rPr>
                <w:rFonts w:ascii="Arial" w:eastAsia="Times New Roman" w:hAnsi="Arial" w:cs="Arial"/>
                <w:sz w:val="20"/>
                <w:szCs w:val="20"/>
              </w:rPr>
              <w:t>и </w:t>
            </w:r>
            <w:r w:rsidRPr="005F6AE8">
              <w:rPr>
                <w:rFonts w:ascii="Arial" w:eastAsia="Times New Roman" w:hAnsi="Arial" w:cs="Arial"/>
                <w:sz w:val="20"/>
                <w:szCs w:val="20"/>
              </w:rPr>
              <w:t xml:space="preserve">финансово-экономическому сопровождению, услуги </w:t>
            </w:r>
            <w:r>
              <w:rPr>
                <w:rFonts w:ascii="Arial" w:eastAsia="Times New Roman" w:hAnsi="Arial" w:cs="Arial"/>
                <w:sz w:val="20"/>
                <w:szCs w:val="20"/>
              </w:rPr>
              <w:t>по </w:t>
            </w:r>
            <w:r w:rsidRPr="005F6AE8">
              <w:rPr>
                <w:rFonts w:ascii="Arial" w:eastAsia="Times New Roman" w:hAnsi="Arial" w:cs="Arial"/>
                <w:sz w:val="20"/>
                <w:szCs w:val="20"/>
              </w:rPr>
              <w:t xml:space="preserve">сопровождению </w:t>
            </w:r>
            <w:r>
              <w:rPr>
                <w:rFonts w:ascii="Arial" w:eastAsia="Times New Roman" w:hAnsi="Arial" w:cs="Arial"/>
                <w:sz w:val="20"/>
                <w:szCs w:val="20"/>
              </w:rPr>
              <w:t>в </w:t>
            </w:r>
            <w:r w:rsidRPr="005F6AE8">
              <w:rPr>
                <w:rFonts w:ascii="Arial" w:eastAsia="Times New Roman" w:hAnsi="Arial" w:cs="Arial"/>
                <w:sz w:val="20"/>
                <w:szCs w:val="20"/>
              </w:rPr>
              <w:t xml:space="preserve">области контроля внутренних бизнес-процессов, страхования, продаж, коммуникаций, инжиниринга </w:t>
            </w:r>
            <w:r>
              <w:rPr>
                <w:rFonts w:ascii="Arial" w:eastAsia="Times New Roman" w:hAnsi="Arial" w:cs="Arial"/>
                <w:sz w:val="20"/>
                <w:szCs w:val="20"/>
              </w:rPr>
              <w:t>и </w:t>
            </w:r>
            <w:r w:rsidRPr="005F6AE8">
              <w:rPr>
                <w:rFonts w:ascii="Arial" w:eastAsia="Times New Roman" w:hAnsi="Arial" w:cs="Arial"/>
                <w:sz w:val="20"/>
                <w:szCs w:val="20"/>
              </w:rPr>
              <w:t xml:space="preserve">иные услуги </w:t>
            </w:r>
            <w:r>
              <w:rPr>
                <w:rFonts w:ascii="Arial" w:eastAsia="Times New Roman" w:hAnsi="Arial" w:cs="Arial"/>
                <w:sz w:val="20"/>
                <w:szCs w:val="20"/>
              </w:rPr>
              <w:t>по </w:t>
            </w:r>
            <w:r w:rsidRPr="005F6AE8">
              <w:rPr>
                <w:rFonts w:ascii="Arial" w:eastAsia="Times New Roman" w:hAnsi="Arial" w:cs="Arial"/>
                <w:sz w:val="20"/>
                <w:szCs w:val="20"/>
              </w:rPr>
              <w:t>запросу Заказчика.</w:t>
            </w:r>
          </w:p>
          <w:p w14:paraId="282EC45C" w14:textId="5ABA4372"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Общая стоимость Договора: </w:t>
            </w:r>
            <w:r>
              <w:rPr>
                <w:rFonts w:ascii="Arial" w:eastAsia="Times New Roman" w:hAnsi="Arial" w:cs="Arial"/>
                <w:sz w:val="20"/>
                <w:szCs w:val="20"/>
              </w:rPr>
              <w:t>не </w:t>
            </w:r>
            <w:r w:rsidRPr="005F6AE8">
              <w:rPr>
                <w:rFonts w:ascii="Arial" w:eastAsia="Times New Roman" w:hAnsi="Arial" w:cs="Arial"/>
                <w:sz w:val="20"/>
                <w:szCs w:val="20"/>
              </w:rPr>
              <w:t>превысит 138</w:t>
            </w:r>
            <w:r>
              <w:rPr>
                <w:rFonts w:ascii="Arial" w:eastAsia="Times New Roman" w:hAnsi="Arial" w:cs="Arial"/>
                <w:sz w:val="20"/>
                <w:szCs w:val="20"/>
              </w:rPr>
              <w:t> </w:t>
            </w:r>
            <w:r w:rsidRPr="005F6AE8">
              <w:rPr>
                <w:rFonts w:ascii="Arial" w:eastAsia="Times New Roman" w:hAnsi="Arial" w:cs="Arial"/>
                <w:sz w:val="20"/>
                <w:szCs w:val="20"/>
              </w:rPr>
              <w:t>000</w:t>
            </w:r>
            <w:r>
              <w:rPr>
                <w:rFonts w:ascii="Arial" w:eastAsia="Times New Roman" w:hAnsi="Arial" w:cs="Arial"/>
                <w:sz w:val="20"/>
                <w:szCs w:val="20"/>
              </w:rPr>
              <w:t> </w:t>
            </w:r>
            <w:r w:rsidRPr="005F6AE8">
              <w:rPr>
                <w:rFonts w:ascii="Arial" w:eastAsia="Times New Roman" w:hAnsi="Arial" w:cs="Arial"/>
                <w:sz w:val="20"/>
                <w:szCs w:val="20"/>
              </w:rPr>
              <w:t>000</w:t>
            </w:r>
            <w:r>
              <w:rPr>
                <w:rFonts w:ascii="Arial" w:eastAsia="Times New Roman" w:hAnsi="Arial" w:cs="Arial"/>
                <w:sz w:val="20"/>
                <w:szCs w:val="20"/>
              </w:rPr>
              <w:t> </w:t>
            </w:r>
            <w:r w:rsidRPr="005F6AE8">
              <w:rPr>
                <w:rFonts w:ascii="Arial" w:eastAsia="Times New Roman" w:hAnsi="Arial" w:cs="Arial"/>
                <w:sz w:val="20"/>
                <w:szCs w:val="20"/>
              </w:rPr>
              <w:t xml:space="preserve">руб. </w:t>
            </w:r>
            <w:r>
              <w:rPr>
                <w:rFonts w:ascii="Arial" w:eastAsia="Times New Roman" w:hAnsi="Arial" w:cs="Arial"/>
                <w:sz w:val="20"/>
                <w:szCs w:val="20"/>
              </w:rPr>
              <w:t>без </w:t>
            </w:r>
            <w:r w:rsidRPr="005F6AE8">
              <w:rPr>
                <w:rFonts w:ascii="Arial" w:eastAsia="Times New Roman" w:hAnsi="Arial" w:cs="Arial"/>
                <w:sz w:val="20"/>
                <w:szCs w:val="20"/>
              </w:rPr>
              <w:t>уч</w:t>
            </w:r>
            <w:r w:rsidR="00BE36FF">
              <w:rPr>
                <w:rFonts w:ascii="Arial" w:eastAsia="Times New Roman" w:hAnsi="Arial" w:cs="Arial"/>
                <w:sz w:val="20"/>
                <w:szCs w:val="20"/>
              </w:rPr>
              <w:t>е</w:t>
            </w:r>
            <w:r w:rsidRPr="005F6AE8">
              <w:rPr>
                <w:rFonts w:ascii="Arial" w:eastAsia="Times New Roman" w:hAnsi="Arial" w:cs="Arial"/>
                <w:sz w:val="20"/>
                <w:szCs w:val="20"/>
              </w:rPr>
              <w:t>та НДС.</w:t>
            </w:r>
          </w:p>
          <w:p w14:paraId="252FBC70"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Срок оказания услуг: </w:t>
            </w:r>
            <w:r>
              <w:rPr>
                <w:rFonts w:ascii="Arial" w:eastAsia="Times New Roman" w:hAnsi="Arial" w:cs="Arial"/>
                <w:sz w:val="20"/>
                <w:szCs w:val="20"/>
              </w:rPr>
              <w:t>с </w:t>
            </w:r>
            <w:r w:rsidRPr="005F6AE8">
              <w:rPr>
                <w:rFonts w:ascii="Arial" w:eastAsia="Times New Roman" w:hAnsi="Arial" w:cs="Arial"/>
                <w:sz w:val="20"/>
                <w:szCs w:val="20"/>
              </w:rPr>
              <w:t>01.01.2026</w:t>
            </w:r>
            <w:r>
              <w:rPr>
                <w:rFonts w:ascii="Arial" w:eastAsia="Times New Roman" w:hAnsi="Arial" w:cs="Arial"/>
                <w:sz w:val="20"/>
                <w:szCs w:val="20"/>
              </w:rPr>
              <w:t> по </w:t>
            </w:r>
            <w:r w:rsidRPr="005F6AE8">
              <w:rPr>
                <w:rFonts w:ascii="Arial" w:eastAsia="Times New Roman" w:hAnsi="Arial" w:cs="Arial"/>
                <w:sz w:val="20"/>
                <w:szCs w:val="20"/>
              </w:rPr>
              <w:t>31.12.2028.</w:t>
            </w:r>
          </w:p>
          <w:p w14:paraId="335CE550" w14:textId="36BA498D"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Срок действия Договора:</w:t>
            </w:r>
            <w:r w:rsidRPr="005F6AE8">
              <w:rPr>
                <w:rFonts w:ascii="Times New Roman" w:eastAsia="Times New Roman" w:hAnsi="Times New Roman"/>
                <w:sz w:val="20"/>
                <w:szCs w:val="20"/>
                <w:lang w:eastAsia="ru-RU"/>
              </w:rPr>
              <w:t xml:space="preserve"> </w:t>
            </w:r>
            <w:r w:rsidRPr="005F6AE8">
              <w:rPr>
                <w:rFonts w:ascii="Arial" w:eastAsia="Times New Roman" w:hAnsi="Arial" w:cs="Arial"/>
                <w:sz w:val="20"/>
                <w:szCs w:val="20"/>
              </w:rPr>
              <w:t xml:space="preserve">договор вступает </w:t>
            </w:r>
            <w:r>
              <w:rPr>
                <w:rFonts w:ascii="Arial" w:eastAsia="Times New Roman" w:hAnsi="Arial" w:cs="Arial"/>
                <w:sz w:val="20"/>
                <w:szCs w:val="20"/>
              </w:rPr>
              <w:t>в </w:t>
            </w:r>
            <w:r w:rsidRPr="005F6AE8">
              <w:rPr>
                <w:rFonts w:ascii="Arial" w:eastAsia="Times New Roman" w:hAnsi="Arial" w:cs="Arial"/>
                <w:sz w:val="20"/>
                <w:szCs w:val="20"/>
              </w:rPr>
              <w:t xml:space="preserve">силу </w:t>
            </w:r>
            <w:r>
              <w:rPr>
                <w:rFonts w:ascii="Arial" w:eastAsia="Times New Roman" w:hAnsi="Arial" w:cs="Arial"/>
                <w:sz w:val="20"/>
                <w:szCs w:val="20"/>
              </w:rPr>
              <w:t>с </w:t>
            </w:r>
            <w:r w:rsidRPr="005F6AE8">
              <w:rPr>
                <w:rFonts w:ascii="Arial" w:eastAsia="Times New Roman" w:hAnsi="Arial" w:cs="Arial"/>
                <w:sz w:val="20"/>
                <w:szCs w:val="20"/>
              </w:rPr>
              <w:t>1</w:t>
            </w:r>
            <w:r>
              <w:rPr>
                <w:rFonts w:ascii="Arial" w:eastAsia="Times New Roman" w:hAnsi="Arial" w:cs="Arial"/>
                <w:sz w:val="20"/>
                <w:szCs w:val="20"/>
              </w:rPr>
              <w:t> </w:t>
            </w:r>
            <w:r w:rsidRPr="005F6AE8">
              <w:rPr>
                <w:rFonts w:ascii="Arial" w:eastAsia="Times New Roman" w:hAnsi="Arial" w:cs="Arial"/>
                <w:sz w:val="20"/>
                <w:szCs w:val="20"/>
              </w:rPr>
              <w:t>января</w:t>
            </w:r>
            <w:r w:rsidR="00B70F12" w:rsidRPr="00E71D4D">
              <w:rPr>
                <w:rFonts w:ascii="Arial" w:eastAsia="Times New Roman" w:hAnsi="Arial" w:cs="Arial"/>
                <w:sz w:val="20"/>
                <w:szCs w:val="20"/>
              </w:rPr>
              <w:t xml:space="preserve"> </w:t>
            </w:r>
            <w:r w:rsidRPr="005F6AE8">
              <w:rPr>
                <w:rFonts w:ascii="Arial" w:eastAsia="Times New Roman" w:hAnsi="Arial" w:cs="Arial"/>
                <w:sz w:val="20"/>
                <w:szCs w:val="20"/>
              </w:rPr>
              <w:t>2026</w:t>
            </w:r>
            <w:r>
              <w:rPr>
                <w:rFonts w:ascii="Arial" w:eastAsia="Times New Roman" w:hAnsi="Arial" w:cs="Arial"/>
                <w:sz w:val="20"/>
                <w:szCs w:val="20"/>
              </w:rPr>
              <w:t> </w:t>
            </w:r>
            <w:r w:rsidRPr="005F6AE8">
              <w:rPr>
                <w:rFonts w:ascii="Arial" w:eastAsia="Times New Roman" w:hAnsi="Arial" w:cs="Arial"/>
                <w:sz w:val="20"/>
                <w:szCs w:val="20"/>
              </w:rPr>
              <w:t xml:space="preserve">г. </w:t>
            </w:r>
            <w:r>
              <w:rPr>
                <w:rFonts w:ascii="Arial" w:eastAsia="Times New Roman" w:hAnsi="Arial" w:cs="Arial"/>
                <w:sz w:val="20"/>
                <w:szCs w:val="20"/>
              </w:rPr>
              <w:t>и </w:t>
            </w:r>
            <w:r w:rsidRPr="005F6AE8">
              <w:rPr>
                <w:rFonts w:ascii="Arial" w:eastAsia="Times New Roman" w:hAnsi="Arial" w:cs="Arial"/>
                <w:sz w:val="20"/>
                <w:szCs w:val="20"/>
              </w:rPr>
              <w:t xml:space="preserve">действует </w:t>
            </w:r>
            <w:r>
              <w:rPr>
                <w:rFonts w:ascii="Arial" w:eastAsia="Times New Roman" w:hAnsi="Arial" w:cs="Arial"/>
                <w:sz w:val="20"/>
                <w:szCs w:val="20"/>
              </w:rPr>
              <w:t>до </w:t>
            </w:r>
            <w:r w:rsidRPr="005F6AE8">
              <w:rPr>
                <w:rFonts w:ascii="Arial" w:eastAsia="Times New Roman" w:hAnsi="Arial" w:cs="Arial"/>
                <w:sz w:val="20"/>
                <w:szCs w:val="20"/>
              </w:rPr>
              <w:t>полного исполнения обязательств Сторонами</w:t>
            </w:r>
          </w:p>
        </w:tc>
      </w:tr>
      <w:tr w:rsidR="00F14B10" w:rsidRPr="005F6AE8" w14:paraId="0043E188"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63C99F51"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48F1D34C" w14:textId="23A47799"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 ПАО</w:t>
            </w:r>
            <w:r>
              <w:rPr>
                <w:rFonts w:ascii="Arial" w:eastAsia="Times New Roman" w:hAnsi="Arial" w:cs="Arial"/>
                <w:sz w:val="20"/>
                <w:szCs w:val="20"/>
              </w:rPr>
              <w:t> </w:t>
            </w:r>
            <w:r w:rsidRPr="005F6AE8">
              <w:rPr>
                <w:rFonts w:ascii="Arial" w:eastAsia="Times New Roman" w:hAnsi="Arial" w:cs="Arial"/>
                <w:sz w:val="20"/>
                <w:szCs w:val="20"/>
              </w:rPr>
              <w:t xml:space="preserve">«ЛУКОЙЛ» признается лицом, заинтересованным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так </w:t>
            </w:r>
            <w:r w:rsidRPr="005F6AE8">
              <w:rPr>
                <w:rFonts w:ascii="Arial" w:eastAsia="Times New Roman" w:hAnsi="Arial" w:cs="Arial"/>
                <w:sz w:val="20"/>
                <w:szCs w:val="20"/>
              </w:rPr>
              <w:t>как (i) ООО</w:t>
            </w:r>
            <w:r>
              <w:rPr>
                <w:rFonts w:ascii="Arial" w:eastAsia="Times New Roman" w:hAnsi="Arial" w:cs="Arial"/>
                <w:sz w:val="20"/>
                <w:szCs w:val="20"/>
              </w:rPr>
              <w:t> </w:t>
            </w:r>
            <w:r w:rsidRPr="005F6AE8">
              <w:rPr>
                <w:rFonts w:ascii="Arial" w:eastAsia="Times New Roman" w:hAnsi="Arial" w:cs="Arial"/>
                <w:sz w:val="20"/>
                <w:szCs w:val="20"/>
              </w:rPr>
              <w:t xml:space="preserve">«Азовская ВЭС» находится </w:t>
            </w:r>
            <w:r>
              <w:rPr>
                <w:rFonts w:ascii="Arial" w:eastAsia="Times New Roman" w:hAnsi="Arial" w:cs="Arial"/>
                <w:sz w:val="20"/>
                <w:szCs w:val="20"/>
              </w:rPr>
              <w:t>под </w:t>
            </w:r>
            <w:r w:rsidRPr="005F6AE8">
              <w:rPr>
                <w:rFonts w:ascii="Arial" w:eastAsia="Times New Roman" w:hAnsi="Arial" w:cs="Arial"/>
                <w:sz w:val="20"/>
                <w:szCs w:val="20"/>
              </w:rPr>
              <w:t>косвенным контролем ПАО</w:t>
            </w:r>
            <w:r>
              <w:rPr>
                <w:rFonts w:ascii="Arial" w:eastAsia="Times New Roman" w:hAnsi="Arial" w:cs="Arial"/>
                <w:sz w:val="20"/>
                <w:szCs w:val="20"/>
              </w:rPr>
              <w:t> </w:t>
            </w:r>
            <w:r w:rsidRPr="005F6AE8">
              <w:rPr>
                <w:rFonts w:ascii="Arial" w:eastAsia="Times New Roman" w:hAnsi="Arial" w:cs="Arial"/>
                <w:sz w:val="20"/>
                <w:szCs w:val="20"/>
              </w:rPr>
              <w:t xml:space="preserve">«ЛУКОЙЛ», </w:t>
            </w:r>
            <w:r>
              <w:rPr>
                <w:rFonts w:ascii="Arial" w:eastAsia="Times New Roman" w:hAnsi="Arial" w:cs="Arial"/>
                <w:sz w:val="20"/>
                <w:szCs w:val="20"/>
              </w:rPr>
              <w:t>а </w:t>
            </w:r>
            <w:r w:rsidRPr="005F6AE8">
              <w:rPr>
                <w:rFonts w:ascii="Arial" w:eastAsia="Times New Roman" w:hAnsi="Arial" w:cs="Arial"/>
                <w:sz w:val="20"/>
                <w:szCs w:val="20"/>
              </w:rPr>
              <w:t>(ii) 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находится </w:t>
            </w:r>
            <w:r>
              <w:rPr>
                <w:rFonts w:ascii="Arial" w:eastAsia="Times New Roman" w:hAnsi="Arial" w:cs="Arial"/>
                <w:sz w:val="20"/>
                <w:szCs w:val="20"/>
              </w:rPr>
              <w:t>под </w:t>
            </w:r>
            <w:r w:rsidRPr="005F6AE8">
              <w:rPr>
                <w:rFonts w:ascii="Arial" w:eastAsia="Times New Roman" w:hAnsi="Arial" w:cs="Arial"/>
                <w:sz w:val="20"/>
                <w:szCs w:val="20"/>
              </w:rPr>
              <w:t>прямым контролем ПАО</w:t>
            </w:r>
            <w:r>
              <w:rPr>
                <w:rFonts w:ascii="Arial" w:eastAsia="Times New Roman" w:hAnsi="Arial" w:cs="Arial"/>
                <w:sz w:val="20"/>
                <w:szCs w:val="20"/>
              </w:rPr>
              <w:t> </w:t>
            </w:r>
            <w:r w:rsidRPr="005F6AE8">
              <w:rPr>
                <w:rFonts w:ascii="Arial" w:eastAsia="Times New Roman" w:hAnsi="Arial" w:cs="Arial"/>
                <w:sz w:val="20"/>
                <w:szCs w:val="20"/>
              </w:rPr>
              <w:t>«ЛУКОЙЛ»</w:t>
            </w:r>
          </w:p>
        </w:tc>
      </w:tr>
      <w:tr w:rsidR="00F14B10" w:rsidRPr="005F6AE8" w14:paraId="10236054"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472FC67E"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0EDEB070" w14:textId="778CE618"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Решение </w:t>
            </w:r>
            <w:r>
              <w:rPr>
                <w:rFonts w:ascii="Arial" w:eastAsia="Times New Roman" w:hAnsi="Arial" w:cs="Arial"/>
                <w:sz w:val="20"/>
                <w:szCs w:val="20"/>
              </w:rPr>
              <w:t>о </w:t>
            </w:r>
            <w:r w:rsidRPr="005F6AE8">
              <w:rPr>
                <w:rFonts w:ascii="Arial" w:eastAsia="Times New Roman" w:hAnsi="Arial" w:cs="Arial"/>
                <w:sz w:val="20"/>
                <w:szCs w:val="20"/>
              </w:rPr>
              <w:t xml:space="preserve">согласии </w:t>
            </w:r>
            <w:r>
              <w:rPr>
                <w:rFonts w:ascii="Arial" w:eastAsia="Times New Roman" w:hAnsi="Arial" w:cs="Arial"/>
                <w:sz w:val="20"/>
                <w:szCs w:val="20"/>
              </w:rPr>
              <w:t>на </w:t>
            </w:r>
            <w:r w:rsidRPr="005F6AE8">
              <w:rPr>
                <w:rFonts w:ascii="Arial" w:eastAsia="Times New Roman" w:hAnsi="Arial" w:cs="Arial"/>
                <w:sz w:val="20"/>
                <w:szCs w:val="20"/>
              </w:rPr>
              <w:t xml:space="preserve">совершение сделки </w:t>
            </w:r>
            <w:r>
              <w:rPr>
                <w:rFonts w:ascii="Arial" w:eastAsia="Times New Roman" w:hAnsi="Arial" w:cs="Arial"/>
                <w:sz w:val="20"/>
                <w:szCs w:val="20"/>
              </w:rPr>
              <w:t>не </w:t>
            </w:r>
            <w:r w:rsidRPr="005F6AE8">
              <w:rPr>
                <w:rFonts w:ascii="Arial" w:eastAsia="Times New Roman" w:hAnsi="Arial" w:cs="Arial"/>
                <w:sz w:val="20"/>
                <w:szCs w:val="20"/>
              </w:rPr>
              <w:t xml:space="preserve">принималось, поскольку требование </w:t>
            </w:r>
            <w:r>
              <w:rPr>
                <w:rFonts w:ascii="Arial" w:eastAsia="Times New Roman" w:hAnsi="Arial" w:cs="Arial"/>
                <w:sz w:val="20"/>
                <w:szCs w:val="20"/>
              </w:rPr>
              <w:t>о </w:t>
            </w:r>
            <w:r w:rsidRPr="005F6AE8">
              <w:rPr>
                <w:rFonts w:ascii="Arial" w:eastAsia="Times New Roman" w:hAnsi="Arial" w:cs="Arial"/>
                <w:sz w:val="20"/>
                <w:szCs w:val="20"/>
              </w:rPr>
              <w:t xml:space="preserve">необходимости получения согласия </w:t>
            </w:r>
            <w:r>
              <w:rPr>
                <w:rFonts w:ascii="Arial" w:eastAsia="Times New Roman" w:hAnsi="Arial" w:cs="Arial"/>
                <w:sz w:val="20"/>
                <w:szCs w:val="20"/>
              </w:rPr>
              <w:t>на </w:t>
            </w:r>
            <w:r w:rsidRPr="005F6AE8">
              <w:rPr>
                <w:rFonts w:ascii="Arial" w:eastAsia="Times New Roman" w:hAnsi="Arial" w:cs="Arial"/>
                <w:sz w:val="20"/>
                <w:szCs w:val="20"/>
              </w:rPr>
              <w:t xml:space="preserve">совершение сделок </w:t>
            </w:r>
            <w:r>
              <w:rPr>
                <w:rFonts w:ascii="Arial" w:eastAsia="Times New Roman" w:hAnsi="Arial" w:cs="Arial"/>
                <w:sz w:val="20"/>
                <w:szCs w:val="20"/>
              </w:rPr>
              <w:t>не </w:t>
            </w:r>
            <w:r w:rsidRPr="005F6AE8">
              <w:rPr>
                <w:rFonts w:ascii="Arial" w:eastAsia="Times New Roman" w:hAnsi="Arial" w:cs="Arial"/>
                <w:sz w:val="20"/>
                <w:szCs w:val="20"/>
              </w:rPr>
              <w:t>поступало</w:t>
            </w:r>
          </w:p>
        </w:tc>
      </w:tr>
    </w:tbl>
    <w:p w14:paraId="38332D5D" w14:textId="77777777" w:rsidR="00F14B10" w:rsidRPr="005F6AE8" w:rsidRDefault="00F14B10" w:rsidP="00C010F8">
      <w:pPr>
        <w:widowControl w:val="0"/>
        <w:autoSpaceDE w:val="0"/>
        <w:autoSpaceDN w:val="0"/>
        <w:adjustRightInd w:val="0"/>
        <w:spacing w:before="20" w:after="40"/>
        <w:ind w:firstLine="0"/>
        <w:rPr>
          <w:rFonts w:ascii="Times New Roman" w:eastAsia="Times New Roman" w:hAnsi="Times New Roman" w:cs="Times New Roman"/>
          <w:sz w:val="20"/>
          <w:szCs w:val="20"/>
          <w:lang w:eastAsia="ru-RU"/>
        </w:rPr>
      </w:pPr>
    </w:p>
    <w:p w14:paraId="1E602121" w14:textId="77777777" w:rsidR="00F14B10" w:rsidRPr="005F6AE8" w:rsidRDefault="00F14B10" w:rsidP="00C010F8">
      <w:pPr>
        <w:widowControl w:val="0"/>
        <w:autoSpaceDE w:val="0"/>
        <w:autoSpaceDN w:val="0"/>
        <w:adjustRightInd w:val="0"/>
        <w:spacing w:before="20" w:after="40"/>
        <w:ind w:firstLine="0"/>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Сделка 25</w:t>
      </w:r>
    </w:p>
    <w:tbl>
      <w:tblPr>
        <w:tblStyle w:val="49"/>
        <w:tblW w:w="0" w:type="auto"/>
        <w:tblInd w:w="0" w:type="dxa"/>
        <w:tblLook w:val="04A0" w:firstRow="1" w:lastRow="0" w:firstColumn="1" w:lastColumn="0" w:noHBand="0" w:noVBand="1"/>
      </w:tblPr>
      <w:tblGrid>
        <w:gridCol w:w="2689"/>
        <w:gridCol w:w="6656"/>
      </w:tblGrid>
      <w:tr w:rsidR="00F14B10" w:rsidRPr="005F6AE8" w14:paraId="7D5E2B56"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68E3A862"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00BF96B1"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sz w:val="20"/>
                <w:szCs w:val="20"/>
              </w:rPr>
              <w:t xml:space="preserve">Стороны договора: </w:t>
            </w:r>
            <w:r w:rsidRPr="005F6AE8">
              <w:rPr>
                <w:rFonts w:ascii="Arial" w:eastAsia="Times New Roman" w:hAnsi="Arial" w:cs="Arial"/>
                <w:bCs/>
                <w:iCs/>
                <w:sz w:val="20"/>
                <w:szCs w:val="20"/>
              </w:rPr>
              <w:t>ООО</w:t>
            </w:r>
            <w:r>
              <w:rPr>
                <w:rFonts w:ascii="Arial" w:eastAsia="Times New Roman" w:hAnsi="Arial" w:cs="Arial"/>
                <w:bCs/>
                <w:iCs/>
                <w:sz w:val="20"/>
                <w:szCs w:val="20"/>
              </w:rPr>
              <w:t> </w:t>
            </w:r>
            <w:r w:rsidRPr="005F6AE8">
              <w:rPr>
                <w:rFonts w:ascii="Arial" w:eastAsia="Times New Roman" w:hAnsi="Arial" w:cs="Arial"/>
                <w:bCs/>
                <w:iCs/>
                <w:sz w:val="20"/>
                <w:szCs w:val="20"/>
              </w:rPr>
              <w:t>«Кольская ВЭС»</w:t>
            </w:r>
            <w:r w:rsidRPr="00D254B7">
              <w:rPr>
                <w:rFonts w:ascii="Arial" w:eastAsia="Times New Roman" w:hAnsi="Arial" w:cs="Arial"/>
                <w:bCs/>
                <w:iCs/>
                <w:sz w:val="20"/>
                <w:szCs w:val="20"/>
              </w:rPr>
              <w:t xml:space="preserve"> – </w:t>
            </w:r>
            <w:r w:rsidRPr="005F6AE8">
              <w:rPr>
                <w:rFonts w:ascii="Arial" w:eastAsia="Times New Roman" w:hAnsi="Arial" w:cs="Arial"/>
                <w:bCs/>
                <w:iCs/>
                <w:sz w:val="20"/>
                <w:szCs w:val="20"/>
              </w:rPr>
              <w:t>Заказчик; ПАО</w:t>
            </w:r>
            <w:r>
              <w:rPr>
                <w:rFonts w:ascii="Arial" w:eastAsia="Times New Roman" w:hAnsi="Arial" w:cs="Arial"/>
                <w:bCs/>
                <w:iCs/>
                <w:sz w:val="20"/>
                <w:szCs w:val="20"/>
              </w:rPr>
              <w:t> </w:t>
            </w:r>
            <w:r w:rsidRPr="005F6AE8">
              <w:rPr>
                <w:rFonts w:ascii="Arial" w:eastAsia="Times New Roman" w:hAnsi="Arial" w:cs="Arial"/>
                <w:bCs/>
                <w:iCs/>
                <w:sz w:val="20"/>
                <w:szCs w:val="20"/>
              </w:rPr>
              <w:t>«ЭЛ5-Энерго»</w:t>
            </w:r>
            <w:r w:rsidRPr="00D254B7">
              <w:rPr>
                <w:rFonts w:ascii="Arial" w:eastAsia="Times New Roman" w:hAnsi="Arial" w:cs="Arial"/>
                <w:bCs/>
                <w:iCs/>
                <w:sz w:val="20"/>
                <w:szCs w:val="20"/>
              </w:rPr>
              <w:t xml:space="preserve"> – </w:t>
            </w:r>
            <w:r w:rsidRPr="005F6AE8">
              <w:rPr>
                <w:rFonts w:ascii="Arial" w:eastAsia="Times New Roman" w:hAnsi="Arial" w:cs="Arial"/>
                <w:bCs/>
                <w:iCs/>
                <w:sz w:val="20"/>
                <w:szCs w:val="20"/>
              </w:rPr>
              <w:t>Исполнитель.</w:t>
            </w:r>
          </w:p>
          <w:p w14:paraId="5104A4AB"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Предмет Договора: исполнитель обязуется оказывать Заказчику услуги </w:t>
            </w:r>
            <w:r>
              <w:rPr>
                <w:rFonts w:ascii="Arial" w:eastAsia="Times New Roman" w:hAnsi="Arial" w:cs="Arial"/>
                <w:sz w:val="20"/>
                <w:szCs w:val="20"/>
              </w:rPr>
              <w:t>по </w:t>
            </w:r>
            <w:r w:rsidRPr="005F6AE8">
              <w:rPr>
                <w:rFonts w:ascii="Arial" w:eastAsia="Times New Roman" w:hAnsi="Arial" w:cs="Arial"/>
                <w:sz w:val="20"/>
                <w:szCs w:val="20"/>
              </w:rPr>
              <w:t xml:space="preserve">сопровождению операционно-хозяйственной деятельности Заказчика, включая услуги </w:t>
            </w:r>
            <w:r>
              <w:rPr>
                <w:rFonts w:ascii="Arial" w:eastAsia="Times New Roman" w:hAnsi="Arial" w:cs="Arial"/>
                <w:sz w:val="20"/>
                <w:szCs w:val="20"/>
              </w:rPr>
              <w:t>по </w:t>
            </w:r>
            <w:r w:rsidRPr="005F6AE8">
              <w:rPr>
                <w:rFonts w:ascii="Arial" w:eastAsia="Times New Roman" w:hAnsi="Arial" w:cs="Arial"/>
                <w:sz w:val="20"/>
                <w:szCs w:val="20"/>
              </w:rPr>
              <w:t xml:space="preserve">правовому, бухгалтерскому </w:t>
            </w:r>
            <w:r>
              <w:rPr>
                <w:rFonts w:ascii="Arial" w:eastAsia="Times New Roman" w:hAnsi="Arial" w:cs="Arial"/>
                <w:sz w:val="20"/>
                <w:szCs w:val="20"/>
              </w:rPr>
              <w:t>и </w:t>
            </w:r>
            <w:r w:rsidRPr="005F6AE8">
              <w:rPr>
                <w:rFonts w:ascii="Arial" w:eastAsia="Times New Roman" w:hAnsi="Arial" w:cs="Arial"/>
                <w:sz w:val="20"/>
                <w:szCs w:val="20"/>
              </w:rPr>
              <w:t xml:space="preserve">финансово-экономическому сопровождению, услуги </w:t>
            </w:r>
            <w:r>
              <w:rPr>
                <w:rFonts w:ascii="Arial" w:eastAsia="Times New Roman" w:hAnsi="Arial" w:cs="Arial"/>
                <w:sz w:val="20"/>
                <w:szCs w:val="20"/>
              </w:rPr>
              <w:t>по </w:t>
            </w:r>
            <w:r w:rsidRPr="005F6AE8">
              <w:rPr>
                <w:rFonts w:ascii="Arial" w:eastAsia="Times New Roman" w:hAnsi="Arial" w:cs="Arial"/>
                <w:sz w:val="20"/>
                <w:szCs w:val="20"/>
              </w:rPr>
              <w:t xml:space="preserve">сопровождению </w:t>
            </w:r>
            <w:r>
              <w:rPr>
                <w:rFonts w:ascii="Arial" w:eastAsia="Times New Roman" w:hAnsi="Arial" w:cs="Arial"/>
                <w:sz w:val="20"/>
                <w:szCs w:val="20"/>
              </w:rPr>
              <w:t>в </w:t>
            </w:r>
            <w:r w:rsidRPr="005F6AE8">
              <w:rPr>
                <w:rFonts w:ascii="Arial" w:eastAsia="Times New Roman" w:hAnsi="Arial" w:cs="Arial"/>
                <w:sz w:val="20"/>
                <w:szCs w:val="20"/>
              </w:rPr>
              <w:t xml:space="preserve">области контроля внутренних бизнес-процессов, страхования, продаж, коммуникаций, инжиниринга </w:t>
            </w:r>
            <w:r>
              <w:rPr>
                <w:rFonts w:ascii="Arial" w:eastAsia="Times New Roman" w:hAnsi="Arial" w:cs="Arial"/>
                <w:sz w:val="20"/>
                <w:szCs w:val="20"/>
              </w:rPr>
              <w:t>и </w:t>
            </w:r>
            <w:r w:rsidRPr="005F6AE8">
              <w:rPr>
                <w:rFonts w:ascii="Arial" w:eastAsia="Times New Roman" w:hAnsi="Arial" w:cs="Arial"/>
                <w:sz w:val="20"/>
                <w:szCs w:val="20"/>
              </w:rPr>
              <w:t xml:space="preserve">иные услуги </w:t>
            </w:r>
            <w:r>
              <w:rPr>
                <w:rFonts w:ascii="Arial" w:eastAsia="Times New Roman" w:hAnsi="Arial" w:cs="Arial"/>
                <w:sz w:val="20"/>
                <w:szCs w:val="20"/>
              </w:rPr>
              <w:t>по </w:t>
            </w:r>
            <w:r w:rsidRPr="005F6AE8">
              <w:rPr>
                <w:rFonts w:ascii="Arial" w:eastAsia="Times New Roman" w:hAnsi="Arial" w:cs="Arial"/>
                <w:sz w:val="20"/>
                <w:szCs w:val="20"/>
              </w:rPr>
              <w:t>запросу Заказчика.</w:t>
            </w:r>
          </w:p>
          <w:p w14:paraId="3A2E1FF2" w14:textId="73642BCA"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Общая стоимость Договора: </w:t>
            </w:r>
            <w:r>
              <w:rPr>
                <w:rFonts w:ascii="Arial" w:eastAsia="Times New Roman" w:hAnsi="Arial" w:cs="Arial"/>
                <w:sz w:val="20"/>
                <w:szCs w:val="20"/>
              </w:rPr>
              <w:t>не </w:t>
            </w:r>
            <w:r w:rsidRPr="005F6AE8">
              <w:rPr>
                <w:rFonts w:ascii="Arial" w:eastAsia="Times New Roman" w:hAnsi="Arial" w:cs="Arial"/>
                <w:sz w:val="20"/>
                <w:szCs w:val="20"/>
              </w:rPr>
              <w:t>превысит 171</w:t>
            </w:r>
            <w:r>
              <w:rPr>
                <w:rFonts w:ascii="Arial" w:eastAsia="Times New Roman" w:hAnsi="Arial" w:cs="Arial"/>
                <w:sz w:val="20"/>
                <w:szCs w:val="20"/>
              </w:rPr>
              <w:t> </w:t>
            </w:r>
            <w:r w:rsidRPr="005F6AE8">
              <w:rPr>
                <w:rFonts w:ascii="Arial" w:eastAsia="Times New Roman" w:hAnsi="Arial" w:cs="Arial"/>
                <w:sz w:val="20"/>
                <w:szCs w:val="20"/>
              </w:rPr>
              <w:t>000</w:t>
            </w:r>
            <w:r>
              <w:rPr>
                <w:rFonts w:ascii="Arial" w:eastAsia="Times New Roman" w:hAnsi="Arial" w:cs="Arial"/>
                <w:sz w:val="20"/>
                <w:szCs w:val="20"/>
              </w:rPr>
              <w:t> </w:t>
            </w:r>
            <w:r w:rsidRPr="005F6AE8">
              <w:rPr>
                <w:rFonts w:ascii="Arial" w:eastAsia="Times New Roman" w:hAnsi="Arial" w:cs="Arial"/>
                <w:sz w:val="20"/>
                <w:szCs w:val="20"/>
              </w:rPr>
              <w:t>000</w:t>
            </w:r>
            <w:r>
              <w:rPr>
                <w:rFonts w:ascii="Arial" w:eastAsia="Times New Roman" w:hAnsi="Arial" w:cs="Arial"/>
                <w:sz w:val="20"/>
                <w:szCs w:val="20"/>
              </w:rPr>
              <w:t> </w:t>
            </w:r>
            <w:r w:rsidRPr="005F6AE8">
              <w:rPr>
                <w:rFonts w:ascii="Arial" w:eastAsia="Times New Roman" w:hAnsi="Arial" w:cs="Arial"/>
                <w:sz w:val="20"/>
                <w:szCs w:val="20"/>
              </w:rPr>
              <w:t xml:space="preserve">руб. </w:t>
            </w:r>
            <w:r>
              <w:rPr>
                <w:rFonts w:ascii="Arial" w:eastAsia="Times New Roman" w:hAnsi="Arial" w:cs="Arial"/>
                <w:sz w:val="20"/>
                <w:szCs w:val="20"/>
              </w:rPr>
              <w:t>без </w:t>
            </w:r>
            <w:r w:rsidRPr="005F6AE8">
              <w:rPr>
                <w:rFonts w:ascii="Arial" w:eastAsia="Times New Roman" w:hAnsi="Arial" w:cs="Arial"/>
                <w:sz w:val="20"/>
                <w:szCs w:val="20"/>
              </w:rPr>
              <w:t>уч</w:t>
            </w:r>
            <w:r w:rsidR="00BE36FF">
              <w:rPr>
                <w:rFonts w:ascii="Arial" w:eastAsia="Times New Roman" w:hAnsi="Arial" w:cs="Arial"/>
                <w:sz w:val="20"/>
                <w:szCs w:val="20"/>
              </w:rPr>
              <w:t>е</w:t>
            </w:r>
            <w:r w:rsidRPr="005F6AE8">
              <w:rPr>
                <w:rFonts w:ascii="Arial" w:eastAsia="Times New Roman" w:hAnsi="Arial" w:cs="Arial"/>
                <w:sz w:val="20"/>
                <w:szCs w:val="20"/>
              </w:rPr>
              <w:t>та НДС.</w:t>
            </w:r>
          </w:p>
          <w:p w14:paraId="168C5478" w14:textId="25A2BF99" w:rsidR="00F14B10" w:rsidRPr="00B70F12"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Срок оказания услуг: </w:t>
            </w:r>
            <w:r>
              <w:rPr>
                <w:rFonts w:ascii="Arial" w:eastAsia="Times New Roman" w:hAnsi="Arial" w:cs="Arial"/>
                <w:sz w:val="20"/>
                <w:szCs w:val="20"/>
              </w:rPr>
              <w:t>с </w:t>
            </w:r>
            <w:r w:rsidRPr="005F6AE8">
              <w:rPr>
                <w:rFonts w:ascii="Arial" w:eastAsia="Times New Roman" w:hAnsi="Arial" w:cs="Arial"/>
                <w:sz w:val="20"/>
                <w:szCs w:val="20"/>
              </w:rPr>
              <w:t>01.01.2026</w:t>
            </w:r>
            <w:r>
              <w:rPr>
                <w:rFonts w:ascii="Arial" w:eastAsia="Times New Roman" w:hAnsi="Arial" w:cs="Arial"/>
                <w:sz w:val="20"/>
                <w:szCs w:val="20"/>
              </w:rPr>
              <w:t> по </w:t>
            </w:r>
            <w:r w:rsidRPr="005F6AE8">
              <w:rPr>
                <w:rFonts w:ascii="Arial" w:eastAsia="Times New Roman" w:hAnsi="Arial" w:cs="Arial"/>
                <w:sz w:val="20"/>
                <w:szCs w:val="20"/>
              </w:rPr>
              <w:t>31.12.2028</w:t>
            </w:r>
            <w:r w:rsidR="00B70F12" w:rsidRPr="00E71D4D">
              <w:rPr>
                <w:rFonts w:ascii="Arial" w:eastAsia="Times New Roman" w:hAnsi="Arial" w:cs="Arial"/>
                <w:sz w:val="20"/>
                <w:szCs w:val="20"/>
              </w:rPr>
              <w:t>.</w:t>
            </w:r>
          </w:p>
          <w:p w14:paraId="209132FF" w14:textId="06283B25"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Срок действия Договора:</w:t>
            </w:r>
            <w:r w:rsidRPr="005F6AE8">
              <w:rPr>
                <w:rFonts w:ascii="Times New Roman" w:eastAsia="Times New Roman" w:hAnsi="Times New Roman"/>
                <w:sz w:val="20"/>
                <w:szCs w:val="20"/>
                <w:lang w:eastAsia="ru-RU"/>
              </w:rPr>
              <w:t xml:space="preserve"> </w:t>
            </w:r>
            <w:r w:rsidRPr="005F6AE8">
              <w:rPr>
                <w:rFonts w:ascii="Arial" w:eastAsia="Times New Roman" w:hAnsi="Arial" w:cs="Arial"/>
                <w:sz w:val="20"/>
                <w:szCs w:val="20"/>
              </w:rPr>
              <w:t xml:space="preserve">договор вступает </w:t>
            </w:r>
            <w:r>
              <w:rPr>
                <w:rFonts w:ascii="Arial" w:eastAsia="Times New Roman" w:hAnsi="Arial" w:cs="Arial"/>
                <w:sz w:val="20"/>
                <w:szCs w:val="20"/>
              </w:rPr>
              <w:t>в </w:t>
            </w:r>
            <w:r w:rsidRPr="005F6AE8">
              <w:rPr>
                <w:rFonts w:ascii="Arial" w:eastAsia="Times New Roman" w:hAnsi="Arial" w:cs="Arial"/>
                <w:sz w:val="20"/>
                <w:szCs w:val="20"/>
              </w:rPr>
              <w:t xml:space="preserve">силу </w:t>
            </w:r>
            <w:r>
              <w:rPr>
                <w:rFonts w:ascii="Arial" w:eastAsia="Times New Roman" w:hAnsi="Arial" w:cs="Arial"/>
                <w:sz w:val="20"/>
                <w:szCs w:val="20"/>
              </w:rPr>
              <w:t>с </w:t>
            </w:r>
            <w:r w:rsidRPr="005F6AE8">
              <w:rPr>
                <w:rFonts w:ascii="Arial" w:eastAsia="Times New Roman" w:hAnsi="Arial" w:cs="Arial"/>
                <w:sz w:val="20"/>
                <w:szCs w:val="20"/>
              </w:rPr>
              <w:t>1</w:t>
            </w:r>
            <w:r>
              <w:rPr>
                <w:rFonts w:ascii="Arial" w:eastAsia="Times New Roman" w:hAnsi="Arial" w:cs="Arial"/>
                <w:sz w:val="20"/>
                <w:szCs w:val="20"/>
              </w:rPr>
              <w:t> </w:t>
            </w:r>
            <w:r w:rsidRPr="005F6AE8">
              <w:rPr>
                <w:rFonts w:ascii="Arial" w:eastAsia="Times New Roman" w:hAnsi="Arial" w:cs="Arial"/>
                <w:sz w:val="20"/>
                <w:szCs w:val="20"/>
              </w:rPr>
              <w:t>января 2026</w:t>
            </w:r>
            <w:r>
              <w:rPr>
                <w:rFonts w:ascii="Arial" w:eastAsia="Times New Roman" w:hAnsi="Arial" w:cs="Arial"/>
                <w:sz w:val="20"/>
                <w:szCs w:val="20"/>
              </w:rPr>
              <w:t> </w:t>
            </w:r>
            <w:r w:rsidRPr="005F6AE8">
              <w:rPr>
                <w:rFonts w:ascii="Arial" w:eastAsia="Times New Roman" w:hAnsi="Arial" w:cs="Arial"/>
                <w:sz w:val="20"/>
                <w:szCs w:val="20"/>
              </w:rPr>
              <w:t>г</w:t>
            </w:r>
            <w:r w:rsidR="00B70F12">
              <w:rPr>
                <w:rFonts w:ascii="Arial" w:eastAsia="Times New Roman" w:hAnsi="Arial" w:cs="Arial"/>
                <w:sz w:val="20"/>
                <w:szCs w:val="20"/>
              </w:rPr>
              <w:t>ода</w:t>
            </w:r>
            <w:r w:rsidR="00B70F12" w:rsidRPr="005F6AE8">
              <w:rPr>
                <w:rFonts w:ascii="Arial" w:eastAsia="Times New Roman" w:hAnsi="Arial" w:cs="Arial"/>
                <w:sz w:val="20"/>
                <w:szCs w:val="20"/>
              </w:rPr>
              <w:t xml:space="preserve"> </w:t>
            </w:r>
            <w:r>
              <w:rPr>
                <w:rFonts w:ascii="Arial" w:eastAsia="Times New Roman" w:hAnsi="Arial" w:cs="Arial"/>
                <w:sz w:val="20"/>
                <w:szCs w:val="20"/>
              </w:rPr>
              <w:t>и </w:t>
            </w:r>
            <w:r w:rsidRPr="005F6AE8">
              <w:rPr>
                <w:rFonts w:ascii="Arial" w:eastAsia="Times New Roman" w:hAnsi="Arial" w:cs="Arial"/>
                <w:sz w:val="20"/>
                <w:szCs w:val="20"/>
              </w:rPr>
              <w:t xml:space="preserve">действует </w:t>
            </w:r>
            <w:r>
              <w:rPr>
                <w:rFonts w:ascii="Arial" w:eastAsia="Times New Roman" w:hAnsi="Arial" w:cs="Arial"/>
                <w:sz w:val="20"/>
                <w:szCs w:val="20"/>
              </w:rPr>
              <w:t>до </w:t>
            </w:r>
            <w:r w:rsidRPr="005F6AE8">
              <w:rPr>
                <w:rFonts w:ascii="Arial" w:eastAsia="Times New Roman" w:hAnsi="Arial" w:cs="Arial"/>
                <w:sz w:val="20"/>
                <w:szCs w:val="20"/>
              </w:rPr>
              <w:t>полного исполнения обязательств Сторонами</w:t>
            </w:r>
          </w:p>
        </w:tc>
      </w:tr>
      <w:tr w:rsidR="00F14B10" w:rsidRPr="005F6AE8" w14:paraId="370A6706"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20B1861E" w14:textId="77777777" w:rsidR="00F14B10" w:rsidRPr="005F6AE8" w:rsidRDefault="00F14B10" w:rsidP="00A64FCE">
            <w:pPr>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lastRenderedPageBreak/>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5572FABF" w14:textId="50719B42" w:rsidR="00F14B10" w:rsidRPr="005F6AE8" w:rsidRDefault="00F14B10" w:rsidP="00A64FCE">
            <w:pPr>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 ПАО</w:t>
            </w:r>
            <w:r>
              <w:rPr>
                <w:rFonts w:ascii="Arial" w:eastAsia="Times New Roman" w:hAnsi="Arial" w:cs="Arial"/>
                <w:sz w:val="20"/>
                <w:szCs w:val="20"/>
              </w:rPr>
              <w:t> </w:t>
            </w:r>
            <w:r w:rsidRPr="005F6AE8">
              <w:rPr>
                <w:rFonts w:ascii="Arial" w:eastAsia="Times New Roman" w:hAnsi="Arial" w:cs="Arial"/>
                <w:sz w:val="20"/>
                <w:szCs w:val="20"/>
              </w:rPr>
              <w:t xml:space="preserve">«ЛУКОЙЛ» признается лицом, заинтересованным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так </w:t>
            </w:r>
            <w:r w:rsidRPr="005F6AE8">
              <w:rPr>
                <w:rFonts w:ascii="Arial" w:eastAsia="Times New Roman" w:hAnsi="Arial" w:cs="Arial"/>
                <w:sz w:val="20"/>
                <w:szCs w:val="20"/>
              </w:rPr>
              <w:t>как (i) ООО</w:t>
            </w:r>
            <w:r>
              <w:rPr>
                <w:rFonts w:ascii="Arial" w:eastAsia="Times New Roman" w:hAnsi="Arial" w:cs="Arial"/>
                <w:sz w:val="20"/>
                <w:szCs w:val="20"/>
              </w:rPr>
              <w:t> </w:t>
            </w:r>
            <w:r w:rsidRPr="005F6AE8">
              <w:rPr>
                <w:rFonts w:ascii="Arial" w:eastAsia="Times New Roman" w:hAnsi="Arial" w:cs="Arial"/>
                <w:sz w:val="20"/>
                <w:szCs w:val="20"/>
              </w:rPr>
              <w:t xml:space="preserve">«Кольская ВЭС» находится </w:t>
            </w:r>
            <w:r>
              <w:rPr>
                <w:rFonts w:ascii="Arial" w:eastAsia="Times New Roman" w:hAnsi="Arial" w:cs="Arial"/>
                <w:sz w:val="20"/>
                <w:szCs w:val="20"/>
              </w:rPr>
              <w:t>под </w:t>
            </w:r>
            <w:r w:rsidRPr="005F6AE8">
              <w:rPr>
                <w:rFonts w:ascii="Arial" w:eastAsia="Times New Roman" w:hAnsi="Arial" w:cs="Arial"/>
                <w:sz w:val="20"/>
                <w:szCs w:val="20"/>
              </w:rPr>
              <w:t>косвенным контролем ПАО</w:t>
            </w:r>
            <w:r>
              <w:rPr>
                <w:rFonts w:ascii="Arial" w:eastAsia="Times New Roman" w:hAnsi="Arial" w:cs="Arial"/>
                <w:sz w:val="20"/>
                <w:szCs w:val="20"/>
              </w:rPr>
              <w:t> </w:t>
            </w:r>
            <w:r w:rsidRPr="005F6AE8">
              <w:rPr>
                <w:rFonts w:ascii="Arial" w:eastAsia="Times New Roman" w:hAnsi="Arial" w:cs="Arial"/>
                <w:sz w:val="20"/>
                <w:szCs w:val="20"/>
              </w:rPr>
              <w:t xml:space="preserve">«ЛУКОЙЛ», </w:t>
            </w:r>
            <w:r>
              <w:rPr>
                <w:rFonts w:ascii="Arial" w:eastAsia="Times New Roman" w:hAnsi="Arial" w:cs="Arial"/>
                <w:sz w:val="20"/>
                <w:szCs w:val="20"/>
              </w:rPr>
              <w:t>а </w:t>
            </w:r>
            <w:r w:rsidRPr="005F6AE8">
              <w:rPr>
                <w:rFonts w:ascii="Arial" w:eastAsia="Times New Roman" w:hAnsi="Arial" w:cs="Arial"/>
                <w:sz w:val="20"/>
                <w:szCs w:val="20"/>
              </w:rPr>
              <w:t>(ii) 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находится </w:t>
            </w:r>
            <w:r>
              <w:rPr>
                <w:rFonts w:ascii="Arial" w:eastAsia="Times New Roman" w:hAnsi="Arial" w:cs="Arial"/>
                <w:sz w:val="20"/>
                <w:szCs w:val="20"/>
              </w:rPr>
              <w:t>под </w:t>
            </w:r>
            <w:r w:rsidRPr="005F6AE8">
              <w:rPr>
                <w:rFonts w:ascii="Arial" w:eastAsia="Times New Roman" w:hAnsi="Arial" w:cs="Arial"/>
                <w:sz w:val="20"/>
                <w:szCs w:val="20"/>
              </w:rPr>
              <w:t>прямым контролем ПАО</w:t>
            </w:r>
            <w:r>
              <w:rPr>
                <w:rFonts w:ascii="Arial" w:eastAsia="Times New Roman" w:hAnsi="Arial" w:cs="Arial"/>
                <w:sz w:val="20"/>
                <w:szCs w:val="20"/>
              </w:rPr>
              <w:t> </w:t>
            </w:r>
            <w:r w:rsidRPr="005F6AE8">
              <w:rPr>
                <w:rFonts w:ascii="Arial" w:eastAsia="Times New Roman" w:hAnsi="Arial" w:cs="Arial"/>
                <w:sz w:val="20"/>
                <w:szCs w:val="20"/>
              </w:rPr>
              <w:t>«ЛУКОЙЛ»</w:t>
            </w:r>
          </w:p>
        </w:tc>
      </w:tr>
      <w:tr w:rsidR="00F14B10" w:rsidRPr="005F6AE8" w14:paraId="748C3EF5"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251F31C4"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38C4E4DA" w14:textId="315E223F"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Решение </w:t>
            </w:r>
            <w:r>
              <w:rPr>
                <w:rFonts w:ascii="Arial" w:eastAsia="Times New Roman" w:hAnsi="Arial" w:cs="Arial"/>
                <w:sz w:val="20"/>
                <w:szCs w:val="20"/>
              </w:rPr>
              <w:t>о </w:t>
            </w:r>
            <w:r w:rsidRPr="005F6AE8">
              <w:rPr>
                <w:rFonts w:ascii="Arial" w:eastAsia="Times New Roman" w:hAnsi="Arial" w:cs="Arial"/>
                <w:sz w:val="20"/>
                <w:szCs w:val="20"/>
              </w:rPr>
              <w:t xml:space="preserve">согласии </w:t>
            </w:r>
            <w:r>
              <w:rPr>
                <w:rFonts w:ascii="Arial" w:eastAsia="Times New Roman" w:hAnsi="Arial" w:cs="Arial"/>
                <w:sz w:val="20"/>
                <w:szCs w:val="20"/>
              </w:rPr>
              <w:t>на </w:t>
            </w:r>
            <w:r w:rsidRPr="005F6AE8">
              <w:rPr>
                <w:rFonts w:ascii="Arial" w:eastAsia="Times New Roman" w:hAnsi="Arial" w:cs="Arial"/>
                <w:sz w:val="20"/>
                <w:szCs w:val="20"/>
              </w:rPr>
              <w:t xml:space="preserve">совершение сделки </w:t>
            </w:r>
            <w:r>
              <w:rPr>
                <w:rFonts w:ascii="Arial" w:eastAsia="Times New Roman" w:hAnsi="Arial" w:cs="Arial"/>
                <w:sz w:val="20"/>
                <w:szCs w:val="20"/>
              </w:rPr>
              <w:t>не </w:t>
            </w:r>
            <w:r w:rsidRPr="005F6AE8">
              <w:rPr>
                <w:rFonts w:ascii="Arial" w:eastAsia="Times New Roman" w:hAnsi="Arial" w:cs="Arial"/>
                <w:sz w:val="20"/>
                <w:szCs w:val="20"/>
              </w:rPr>
              <w:t xml:space="preserve">принималось, поскольку требование </w:t>
            </w:r>
            <w:r>
              <w:rPr>
                <w:rFonts w:ascii="Arial" w:eastAsia="Times New Roman" w:hAnsi="Arial" w:cs="Arial"/>
                <w:sz w:val="20"/>
                <w:szCs w:val="20"/>
              </w:rPr>
              <w:t>о </w:t>
            </w:r>
            <w:r w:rsidRPr="005F6AE8">
              <w:rPr>
                <w:rFonts w:ascii="Arial" w:eastAsia="Times New Roman" w:hAnsi="Arial" w:cs="Arial"/>
                <w:sz w:val="20"/>
                <w:szCs w:val="20"/>
              </w:rPr>
              <w:t xml:space="preserve">необходимости получения согласия </w:t>
            </w:r>
            <w:r>
              <w:rPr>
                <w:rFonts w:ascii="Arial" w:eastAsia="Times New Roman" w:hAnsi="Arial" w:cs="Arial"/>
                <w:sz w:val="20"/>
                <w:szCs w:val="20"/>
              </w:rPr>
              <w:t>на </w:t>
            </w:r>
            <w:r w:rsidRPr="005F6AE8">
              <w:rPr>
                <w:rFonts w:ascii="Arial" w:eastAsia="Times New Roman" w:hAnsi="Arial" w:cs="Arial"/>
                <w:sz w:val="20"/>
                <w:szCs w:val="20"/>
              </w:rPr>
              <w:t xml:space="preserve">совершение сделок </w:t>
            </w:r>
            <w:r>
              <w:rPr>
                <w:rFonts w:ascii="Arial" w:eastAsia="Times New Roman" w:hAnsi="Arial" w:cs="Arial"/>
                <w:sz w:val="20"/>
                <w:szCs w:val="20"/>
              </w:rPr>
              <w:t>не </w:t>
            </w:r>
            <w:r w:rsidRPr="005F6AE8">
              <w:rPr>
                <w:rFonts w:ascii="Arial" w:eastAsia="Times New Roman" w:hAnsi="Arial" w:cs="Arial"/>
                <w:sz w:val="20"/>
                <w:szCs w:val="20"/>
              </w:rPr>
              <w:t>поступало</w:t>
            </w:r>
          </w:p>
        </w:tc>
      </w:tr>
    </w:tbl>
    <w:p w14:paraId="43582CF2" w14:textId="77777777" w:rsidR="00F14B10" w:rsidRPr="005F6AE8" w:rsidRDefault="00F14B10" w:rsidP="00C010F8">
      <w:pPr>
        <w:widowControl w:val="0"/>
        <w:autoSpaceDE w:val="0"/>
        <w:autoSpaceDN w:val="0"/>
        <w:adjustRightInd w:val="0"/>
        <w:spacing w:before="20" w:after="40"/>
        <w:ind w:firstLine="0"/>
        <w:rPr>
          <w:rFonts w:ascii="Arial" w:eastAsia="Times New Roman" w:hAnsi="Arial" w:cs="Arial"/>
          <w:b/>
          <w:i/>
          <w:sz w:val="20"/>
          <w:szCs w:val="20"/>
          <w:lang w:eastAsia="ru-RU"/>
        </w:rPr>
      </w:pPr>
    </w:p>
    <w:p w14:paraId="28C12824" w14:textId="77777777" w:rsidR="00F14B10" w:rsidRPr="005F6AE8" w:rsidRDefault="00F14B10" w:rsidP="00C010F8">
      <w:pPr>
        <w:widowControl w:val="0"/>
        <w:autoSpaceDE w:val="0"/>
        <w:autoSpaceDN w:val="0"/>
        <w:adjustRightInd w:val="0"/>
        <w:spacing w:before="20" w:after="40"/>
        <w:ind w:firstLine="0"/>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Сделка 26</w:t>
      </w:r>
    </w:p>
    <w:tbl>
      <w:tblPr>
        <w:tblStyle w:val="49"/>
        <w:tblW w:w="0" w:type="auto"/>
        <w:tblInd w:w="0" w:type="dxa"/>
        <w:tblLook w:val="04A0" w:firstRow="1" w:lastRow="0" w:firstColumn="1" w:lastColumn="0" w:noHBand="0" w:noVBand="1"/>
      </w:tblPr>
      <w:tblGrid>
        <w:gridCol w:w="2689"/>
        <w:gridCol w:w="6656"/>
      </w:tblGrid>
      <w:tr w:rsidR="00F14B10" w:rsidRPr="005F6AE8" w14:paraId="087079C1"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152DB9F5"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1643AD6B"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Стороны Договора: ООО</w:t>
            </w:r>
            <w:r>
              <w:rPr>
                <w:rFonts w:ascii="Arial" w:eastAsia="Times New Roman" w:hAnsi="Arial" w:cs="Arial"/>
                <w:bCs/>
                <w:iCs/>
                <w:sz w:val="20"/>
                <w:szCs w:val="20"/>
              </w:rPr>
              <w:t> </w:t>
            </w:r>
            <w:r w:rsidRPr="005F6AE8">
              <w:rPr>
                <w:rFonts w:ascii="Arial" w:eastAsia="Times New Roman" w:hAnsi="Arial" w:cs="Arial"/>
                <w:bCs/>
                <w:iCs/>
                <w:sz w:val="20"/>
                <w:szCs w:val="20"/>
              </w:rPr>
              <w:t>«Кольская ВЭС»</w:t>
            </w:r>
            <w:r w:rsidRPr="00D254B7">
              <w:rPr>
                <w:rFonts w:ascii="Arial" w:eastAsia="Times New Roman" w:hAnsi="Arial" w:cs="Arial"/>
                <w:bCs/>
                <w:iCs/>
                <w:sz w:val="20"/>
                <w:szCs w:val="20"/>
              </w:rPr>
              <w:t xml:space="preserve"> – </w:t>
            </w:r>
            <w:r w:rsidRPr="005F6AE8">
              <w:rPr>
                <w:rFonts w:ascii="Arial" w:eastAsia="Times New Roman" w:hAnsi="Arial" w:cs="Arial"/>
                <w:bCs/>
                <w:iCs/>
                <w:sz w:val="20"/>
                <w:szCs w:val="20"/>
              </w:rPr>
              <w:t>Заказчик, ПАО</w:t>
            </w:r>
            <w:r>
              <w:rPr>
                <w:rFonts w:ascii="Arial" w:eastAsia="Times New Roman" w:hAnsi="Arial" w:cs="Arial"/>
                <w:bCs/>
                <w:iCs/>
                <w:sz w:val="20"/>
                <w:szCs w:val="20"/>
              </w:rPr>
              <w:t> </w:t>
            </w:r>
            <w:r w:rsidRPr="005F6AE8">
              <w:rPr>
                <w:rFonts w:ascii="Arial" w:eastAsia="Times New Roman" w:hAnsi="Arial" w:cs="Arial"/>
                <w:bCs/>
                <w:iCs/>
                <w:sz w:val="20"/>
                <w:szCs w:val="20"/>
              </w:rPr>
              <w:t>«ЭЛ5-Энерго»</w:t>
            </w:r>
            <w:r w:rsidRPr="00D254B7">
              <w:rPr>
                <w:rFonts w:ascii="Arial" w:eastAsia="Times New Roman" w:hAnsi="Arial" w:cs="Arial"/>
                <w:bCs/>
                <w:iCs/>
                <w:sz w:val="20"/>
                <w:szCs w:val="20"/>
              </w:rPr>
              <w:t xml:space="preserve"> – </w:t>
            </w:r>
            <w:r w:rsidRPr="005F6AE8">
              <w:rPr>
                <w:rFonts w:ascii="Arial" w:eastAsia="Times New Roman" w:hAnsi="Arial" w:cs="Arial"/>
                <w:bCs/>
                <w:iCs/>
                <w:sz w:val="20"/>
                <w:szCs w:val="20"/>
              </w:rPr>
              <w:t>Исполнитель.</w:t>
            </w:r>
          </w:p>
          <w:p w14:paraId="3D60AB4D"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Предмет Договора: ПАО</w:t>
            </w:r>
            <w:r>
              <w:rPr>
                <w:rFonts w:ascii="Arial" w:eastAsia="Times New Roman" w:hAnsi="Arial" w:cs="Arial"/>
                <w:bCs/>
                <w:iCs/>
                <w:sz w:val="20"/>
                <w:szCs w:val="20"/>
              </w:rPr>
              <w:t> </w:t>
            </w:r>
            <w:r w:rsidRPr="005F6AE8">
              <w:rPr>
                <w:rFonts w:ascii="Arial" w:eastAsia="Times New Roman" w:hAnsi="Arial" w:cs="Arial"/>
                <w:bCs/>
                <w:iCs/>
                <w:sz w:val="20"/>
                <w:szCs w:val="20"/>
              </w:rPr>
              <w:t>«ЭЛ5-Энерго» обязуется оказать ООО</w:t>
            </w:r>
            <w:r>
              <w:rPr>
                <w:rFonts w:ascii="Arial" w:eastAsia="Times New Roman" w:hAnsi="Arial" w:cs="Arial"/>
                <w:bCs/>
                <w:iCs/>
                <w:sz w:val="20"/>
                <w:szCs w:val="20"/>
              </w:rPr>
              <w:t> </w:t>
            </w:r>
            <w:r w:rsidRPr="005F6AE8">
              <w:rPr>
                <w:rFonts w:ascii="Arial" w:eastAsia="Times New Roman" w:hAnsi="Arial" w:cs="Arial"/>
                <w:bCs/>
                <w:iCs/>
                <w:sz w:val="20"/>
                <w:szCs w:val="20"/>
              </w:rPr>
              <w:t>«Кольская ВЭС» ИТ услуги.</w:t>
            </w:r>
          </w:p>
          <w:p w14:paraId="4098831D" w14:textId="03549A9D"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Цена Договора: </w:t>
            </w:r>
            <w:r>
              <w:rPr>
                <w:rFonts w:ascii="Arial" w:eastAsia="Times New Roman" w:hAnsi="Arial" w:cs="Arial"/>
                <w:bCs/>
                <w:iCs/>
                <w:sz w:val="20"/>
                <w:szCs w:val="20"/>
              </w:rPr>
              <w:t>не </w:t>
            </w:r>
            <w:r w:rsidRPr="005F6AE8">
              <w:rPr>
                <w:rFonts w:ascii="Arial" w:eastAsia="Times New Roman" w:hAnsi="Arial" w:cs="Arial"/>
                <w:bCs/>
                <w:iCs/>
                <w:sz w:val="20"/>
                <w:szCs w:val="20"/>
              </w:rPr>
              <w:t>превысит 25</w:t>
            </w:r>
            <w:r>
              <w:rPr>
                <w:rFonts w:ascii="Arial" w:eastAsia="Times New Roman" w:hAnsi="Arial" w:cs="Arial"/>
                <w:bCs/>
                <w:iCs/>
                <w:sz w:val="20"/>
                <w:szCs w:val="20"/>
              </w:rPr>
              <w:t> </w:t>
            </w:r>
            <w:r w:rsidRPr="005F6AE8">
              <w:rPr>
                <w:rFonts w:ascii="Arial" w:eastAsia="Times New Roman" w:hAnsi="Arial" w:cs="Arial"/>
                <w:bCs/>
                <w:iCs/>
                <w:sz w:val="20"/>
                <w:szCs w:val="20"/>
              </w:rPr>
              <w:t>012</w:t>
            </w:r>
            <w:r>
              <w:rPr>
                <w:rFonts w:ascii="Arial" w:eastAsia="Times New Roman" w:hAnsi="Arial" w:cs="Arial"/>
                <w:bCs/>
                <w:iCs/>
                <w:sz w:val="20"/>
                <w:szCs w:val="20"/>
              </w:rPr>
              <w:t> </w:t>
            </w:r>
            <w:r w:rsidRPr="005F6AE8">
              <w:rPr>
                <w:rFonts w:ascii="Arial" w:eastAsia="Times New Roman" w:hAnsi="Arial" w:cs="Arial"/>
                <w:bCs/>
                <w:iCs/>
                <w:sz w:val="20"/>
                <w:szCs w:val="20"/>
              </w:rPr>
              <w:t>000 (двадцать пять миллионов двенадцать тысяч)</w:t>
            </w:r>
            <w:r w:rsidRPr="00D254B7">
              <w:rPr>
                <w:rFonts w:ascii="Arial" w:eastAsia="Times New Roman" w:hAnsi="Arial" w:cs="Arial"/>
                <w:bCs/>
                <w:iCs/>
                <w:sz w:val="20"/>
                <w:szCs w:val="20"/>
              </w:rPr>
              <w:t> </w:t>
            </w:r>
            <w:r w:rsidR="00B70F12" w:rsidRPr="00D254B7">
              <w:rPr>
                <w:rFonts w:ascii="Arial" w:eastAsia="Times New Roman" w:hAnsi="Arial" w:cs="Arial"/>
                <w:bCs/>
                <w:iCs/>
                <w:sz w:val="20"/>
                <w:szCs w:val="20"/>
              </w:rPr>
              <w:t>руб</w:t>
            </w:r>
            <w:r w:rsidR="00B70F12" w:rsidRPr="00E71D4D">
              <w:rPr>
                <w:rFonts w:ascii="Arial" w:eastAsia="Times New Roman" w:hAnsi="Arial" w:cs="Arial"/>
                <w:bCs/>
                <w:iCs/>
                <w:sz w:val="20"/>
                <w:szCs w:val="20"/>
              </w:rPr>
              <w:t>.</w:t>
            </w:r>
            <w:r w:rsidR="00B70F12" w:rsidRPr="00D254B7">
              <w:rPr>
                <w:rFonts w:ascii="Arial" w:eastAsia="Times New Roman" w:hAnsi="Arial" w:cs="Arial"/>
                <w:bCs/>
                <w:iCs/>
                <w:sz w:val="20"/>
                <w:szCs w:val="20"/>
              </w:rPr>
              <w:t xml:space="preserve"> </w:t>
            </w:r>
            <w:r>
              <w:rPr>
                <w:rFonts w:ascii="Arial" w:eastAsia="Times New Roman" w:hAnsi="Arial" w:cs="Arial"/>
                <w:bCs/>
                <w:iCs/>
                <w:sz w:val="20"/>
                <w:szCs w:val="20"/>
              </w:rPr>
              <w:t>без </w:t>
            </w:r>
            <w:r w:rsidRPr="005F6AE8">
              <w:rPr>
                <w:rFonts w:ascii="Arial" w:eastAsia="Times New Roman" w:hAnsi="Arial" w:cs="Arial"/>
                <w:bCs/>
                <w:iCs/>
                <w:sz w:val="20"/>
                <w:szCs w:val="20"/>
              </w:rPr>
              <w:t>учета НДС.</w:t>
            </w:r>
          </w:p>
          <w:p w14:paraId="35EAB6B8" w14:textId="5FBC36B3"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Срок действия Договора: </w:t>
            </w:r>
            <w:r>
              <w:rPr>
                <w:rFonts w:ascii="Arial" w:eastAsia="Times New Roman" w:hAnsi="Arial" w:cs="Arial"/>
                <w:bCs/>
                <w:iCs/>
                <w:sz w:val="20"/>
                <w:szCs w:val="20"/>
              </w:rPr>
              <w:t>с </w:t>
            </w:r>
            <w:r w:rsidRPr="005F6AE8">
              <w:rPr>
                <w:rFonts w:ascii="Arial" w:eastAsia="Times New Roman" w:hAnsi="Arial" w:cs="Arial"/>
                <w:bCs/>
                <w:iCs/>
                <w:sz w:val="20"/>
                <w:szCs w:val="20"/>
              </w:rPr>
              <w:t>01.01.2025</w:t>
            </w:r>
            <w:r>
              <w:rPr>
                <w:rFonts w:ascii="Arial" w:eastAsia="Times New Roman" w:hAnsi="Arial" w:cs="Arial"/>
                <w:bCs/>
                <w:iCs/>
                <w:sz w:val="20"/>
                <w:szCs w:val="20"/>
              </w:rPr>
              <w:t> по </w:t>
            </w:r>
            <w:r w:rsidRPr="005F6AE8">
              <w:rPr>
                <w:rFonts w:ascii="Arial" w:eastAsia="Times New Roman" w:hAnsi="Arial" w:cs="Arial"/>
                <w:bCs/>
                <w:iCs/>
                <w:sz w:val="20"/>
                <w:szCs w:val="20"/>
              </w:rPr>
              <w:t>31.12.2027</w:t>
            </w:r>
          </w:p>
        </w:tc>
      </w:tr>
      <w:tr w:rsidR="00F14B10" w:rsidRPr="005F6AE8" w14:paraId="0596DB32"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5DFB8A79"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15FC27FD" w14:textId="528B5DAD"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 ПАО</w:t>
            </w:r>
            <w:r>
              <w:rPr>
                <w:rFonts w:ascii="Arial" w:eastAsia="Times New Roman" w:hAnsi="Arial" w:cs="Arial"/>
                <w:sz w:val="20"/>
                <w:szCs w:val="20"/>
              </w:rPr>
              <w:t> </w:t>
            </w:r>
            <w:r w:rsidRPr="005F6AE8">
              <w:rPr>
                <w:rFonts w:ascii="Arial" w:eastAsia="Times New Roman" w:hAnsi="Arial" w:cs="Arial"/>
                <w:sz w:val="20"/>
                <w:szCs w:val="20"/>
              </w:rPr>
              <w:t xml:space="preserve">«ЛУКОЙЛ» признается лицом, заинтересованным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так </w:t>
            </w:r>
            <w:r w:rsidRPr="005F6AE8">
              <w:rPr>
                <w:rFonts w:ascii="Arial" w:eastAsia="Times New Roman" w:hAnsi="Arial" w:cs="Arial"/>
                <w:sz w:val="20"/>
                <w:szCs w:val="20"/>
              </w:rPr>
              <w:t>как (i) ООО</w:t>
            </w:r>
            <w:r>
              <w:rPr>
                <w:rFonts w:ascii="Arial" w:eastAsia="Times New Roman" w:hAnsi="Arial" w:cs="Arial"/>
                <w:sz w:val="20"/>
                <w:szCs w:val="20"/>
              </w:rPr>
              <w:t> </w:t>
            </w:r>
            <w:r w:rsidRPr="005F6AE8">
              <w:rPr>
                <w:rFonts w:ascii="Arial" w:eastAsia="Times New Roman" w:hAnsi="Arial" w:cs="Arial"/>
                <w:sz w:val="20"/>
                <w:szCs w:val="20"/>
              </w:rPr>
              <w:t xml:space="preserve">«Кольская ВЭС» находится </w:t>
            </w:r>
            <w:r>
              <w:rPr>
                <w:rFonts w:ascii="Arial" w:eastAsia="Times New Roman" w:hAnsi="Arial" w:cs="Arial"/>
                <w:sz w:val="20"/>
                <w:szCs w:val="20"/>
              </w:rPr>
              <w:t>под </w:t>
            </w:r>
            <w:r w:rsidRPr="005F6AE8">
              <w:rPr>
                <w:rFonts w:ascii="Arial" w:eastAsia="Times New Roman" w:hAnsi="Arial" w:cs="Arial"/>
                <w:sz w:val="20"/>
                <w:szCs w:val="20"/>
              </w:rPr>
              <w:t>косвенным контролем ПАО</w:t>
            </w:r>
            <w:r>
              <w:rPr>
                <w:rFonts w:ascii="Arial" w:eastAsia="Times New Roman" w:hAnsi="Arial" w:cs="Arial"/>
                <w:sz w:val="20"/>
                <w:szCs w:val="20"/>
              </w:rPr>
              <w:t> </w:t>
            </w:r>
            <w:r w:rsidRPr="005F6AE8">
              <w:rPr>
                <w:rFonts w:ascii="Arial" w:eastAsia="Times New Roman" w:hAnsi="Arial" w:cs="Arial"/>
                <w:sz w:val="20"/>
                <w:szCs w:val="20"/>
              </w:rPr>
              <w:t xml:space="preserve">«ЛУКОЙЛ», </w:t>
            </w:r>
            <w:r>
              <w:rPr>
                <w:rFonts w:ascii="Arial" w:eastAsia="Times New Roman" w:hAnsi="Arial" w:cs="Arial"/>
                <w:sz w:val="20"/>
                <w:szCs w:val="20"/>
              </w:rPr>
              <w:t>а </w:t>
            </w:r>
            <w:r w:rsidRPr="005F6AE8">
              <w:rPr>
                <w:rFonts w:ascii="Arial" w:eastAsia="Times New Roman" w:hAnsi="Arial" w:cs="Arial"/>
                <w:sz w:val="20"/>
                <w:szCs w:val="20"/>
              </w:rPr>
              <w:t>(ii) 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находится </w:t>
            </w:r>
            <w:r>
              <w:rPr>
                <w:rFonts w:ascii="Arial" w:eastAsia="Times New Roman" w:hAnsi="Arial" w:cs="Arial"/>
                <w:sz w:val="20"/>
                <w:szCs w:val="20"/>
              </w:rPr>
              <w:t>под </w:t>
            </w:r>
            <w:r w:rsidRPr="005F6AE8">
              <w:rPr>
                <w:rFonts w:ascii="Arial" w:eastAsia="Times New Roman" w:hAnsi="Arial" w:cs="Arial"/>
                <w:sz w:val="20"/>
                <w:szCs w:val="20"/>
              </w:rPr>
              <w:t>прямым контролем ПАО</w:t>
            </w:r>
            <w:r>
              <w:rPr>
                <w:rFonts w:ascii="Arial" w:eastAsia="Times New Roman" w:hAnsi="Arial" w:cs="Arial"/>
                <w:sz w:val="20"/>
                <w:szCs w:val="20"/>
              </w:rPr>
              <w:t> </w:t>
            </w:r>
            <w:r w:rsidRPr="005F6AE8">
              <w:rPr>
                <w:rFonts w:ascii="Arial" w:eastAsia="Times New Roman" w:hAnsi="Arial" w:cs="Arial"/>
                <w:sz w:val="20"/>
                <w:szCs w:val="20"/>
              </w:rPr>
              <w:t>«ЛУКОЙЛ»</w:t>
            </w:r>
          </w:p>
        </w:tc>
      </w:tr>
      <w:tr w:rsidR="00F14B10" w:rsidRPr="005F6AE8" w14:paraId="60A0E623"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0763CF2E"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1B0FCC2A" w14:textId="47958EDD"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Решение </w:t>
            </w:r>
            <w:r>
              <w:rPr>
                <w:rFonts w:ascii="Arial" w:eastAsia="Times New Roman" w:hAnsi="Arial" w:cs="Arial"/>
                <w:sz w:val="20"/>
                <w:szCs w:val="20"/>
              </w:rPr>
              <w:t>о </w:t>
            </w:r>
            <w:r w:rsidRPr="005F6AE8">
              <w:rPr>
                <w:rFonts w:ascii="Arial" w:eastAsia="Times New Roman" w:hAnsi="Arial" w:cs="Arial"/>
                <w:sz w:val="20"/>
                <w:szCs w:val="20"/>
              </w:rPr>
              <w:t xml:space="preserve">согласии </w:t>
            </w:r>
            <w:r>
              <w:rPr>
                <w:rFonts w:ascii="Arial" w:eastAsia="Times New Roman" w:hAnsi="Arial" w:cs="Arial"/>
                <w:sz w:val="20"/>
                <w:szCs w:val="20"/>
              </w:rPr>
              <w:t>на </w:t>
            </w:r>
            <w:r w:rsidRPr="005F6AE8">
              <w:rPr>
                <w:rFonts w:ascii="Arial" w:eastAsia="Times New Roman" w:hAnsi="Arial" w:cs="Arial"/>
                <w:sz w:val="20"/>
                <w:szCs w:val="20"/>
              </w:rPr>
              <w:t xml:space="preserve">совершение сделки </w:t>
            </w:r>
            <w:r>
              <w:rPr>
                <w:rFonts w:ascii="Arial" w:eastAsia="Times New Roman" w:hAnsi="Arial" w:cs="Arial"/>
                <w:sz w:val="20"/>
                <w:szCs w:val="20"/>
              </w:rPr>
              <w:t>не </w:t>
            </w:r>
            <w:r w:rsidRPr="005F6AE8">
              <w:rPr>
                <w:rFonts w:ascii="Arial" w:eastAsia="Times New Roman" w:hAnsi="Arial" w:cs="Arial"/>
                <w:sz w:val="20"/>
                <w:szCs w:val="20"/>
              </w:rPr>
              <w:t xml:space="preserve">принималось, поскольку требование </w:t>
            </w:r>
            <w:r>
              <w:rPr>
                <w:rFonts w:ascii="Arial" w:eastAsia="Times New Roman" w:hAnsi="Arial" w:cs="Arial"/>
                <w:sz w:val="20"/>
                <w:szCs w:val="20"/>
              </w:rPr>
              <w:t>о </w:t>
            </w:r>
            <w:r w:rsidRPr="005F6AE8">
              <w:rPr>
                <w:rFonts w:ascii="Arial" w:eastAsia="Times New Roman" w:hAnsi="Arial" w:cs="Arial"/>
                <w:sz w:val="20"/>
                <w:szCs w:val="20"/>
              </w:rPr>
              <w:t xml:space="preserve">необходимости получения согласия </w:t>
            </w:r>
            <w:r>
              <w:rPr>
                <w:rFonts w:ascii="Arial" w:eastAsia="Times New Roman" w:hAnsi="Arial" w:cs="Arial"/>
                <w:sz w:val="20"/>
                <w:szCs w:val="20"/>
              </w:rPr>
              <w:t>на </w:t>
            </w:r>
            <w:r w:rsidRPr="005F6AE8">
              <w:rPr>
                <w:rFonts w:ascii="Arial" w:eastAsia="Times New Roman" w:hAnsi="Arial" w:cs="Arial"/>
                <w:sz w:val="20"/>
                <w:szCs w:val="20"/>
              </w:rPr>
              <w:t xml:space="preserve">совершение сделок </w:t>
            </w:r>
            <w:r>
              <w:rPr>
                <w:rFonts w:ascii="Arial" w:eastAsia="Times New Roman" w:hAnsi="Arial" w:cs="Arial"/>
                <w:sz w:val="20"/>
                <w:szCs w:val="20"/>
              </w:rPr>
              <w:t>не </w:t>
            </w:r>
            <w:r w:rsidRPr="005F6AE8">
              <w:rPr>
                <w:rFonts w:ascii="Arial" w:eastAsia="Times New Roman" w:hAnsi="Arial" w:cs="Arial"/>
                <w:sz w:val="20"/>
                <w:szCs w:val="20"/>
              </w:rPr>
              <w:t>поступало</w:t>
            </w:r>
          </w:p>
          <w:p w14:paraId="4818206E"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p>
        </w:tc>
      </w:tr>
    </w:tbl>
    <w:p w14:paraId="17A9C62D" w14:textId="77777777" w:rsidR="00F14B10" w:rsidRPr="005F6AE8" w:rsidRDefault="00F14B10" w:rsidP="00C010F8">
      <w:pPr>
        <w:widowControl w:val="0"/>
        <w:autoSpaceDE w:val="0"/>
        <w:autoSpaceDN w:val="0"/>
        <w:adjustRightInd w:val="0"/>
        <w:spacing w:before="20" w:after="40"/>
        <w:ind w:firstLine="0"/>
        <w:rPr>
          <w:rFonts w:ascii="Arial" w:eastAsia="Times New Roman" w:hAnsi="Arial" w:cs="Arial"/>
          <w:b/>
          <w:i/>
          <w:sz w:val="20"/>
          <w:szCs w:val="20"/>
          <w:lang w:eastAsia="ru-RU"/>
        </w:rPr>
      </w:pPr>
    </w:p>
    <w:p w14:paraId="672470AE" w14:textId="77777777" w:rsidR="00F14B10" w:rsidRPr="005F6AE8" w:rsidRDefault="00F14B10" w:rsidP="00C010F8">
      <w:pPr>
        <w:widowControl w:val="0"/>
        <w:autoSpaceDE w:val="0"/>
        <w:autoSpaceDN w:val="0"/>
        <w:adjustRightInd w:val="0"/>
        <w:spacing w:before="20" w:after="40"/>
        <w:ind w:firstLine="0"/>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Сделка 27</w:t>
      </w:r>
    </w:p>
    <w:tbl>
      <w:tblPr>
        <w:tblStyle w:val="49"/>
        <w:tblW w:w="0" w:type="auto"/>
        <w:tblInd w:w="0" w:type="dxa"/>
        <w:tblLook w:val="04A0" w:firstRow="1" w:lastRow="0" w:firstColumn="1" w:lastColumn="0" w:noHBand="0" w:noVBand="1"/>
      </w:tblPr>
      <w:tblGrid>
        <w:gridCol w:w="2689"/>
        <w:gridCol w:w="6656"/>
      </w:tblGrid>
      <w:tr w:rsidR="00F14B10" w:rsidRPr="005F6AE8" w14:paraId="4409B105"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7C03B639"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3572A1F1"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Стороны Договора: ПАО</w:t>
            </w:r>
            <w:r>
              <w:rPr>
                <w:rFonts w:ascii="Arial" w:eastAsia="Times New Roman" w:hAnsi="Arial" w:cs="Arial"/>
                <w:bCs/>
                <w:iCs/>
                <w:sz w:val="20"/>
                <w:szCs w:val="20"/>
              </w:rPr>
              <w:t> </w:t>
            </w:r>
            <w:r w:rsidRPr="005F6AE8">
              <w:rPr>
                <w:rFonts w:ascii="Arial" w:eastAsia="Times New Roman" w:hAnsi="Arial" w:cs="Arial"/>
                <w:bCs/>
                <w:iCs/>
                <w:sz w:val="20"/>
                <w:szCs w:val="20"/>
              </w:rPr>
              <w:t>«ЭЛ5-Энерго»</w:t>
            </w:r>
            <w:r w:rsidRPr="00D254B7">
              <w:rPr>
                <w:rFonts w:ascii="Arial" w:eastAsia="Times New Roman" w:hAnsi="Arial" w:cs="Arial"/>
                <w:bCs/>
                <w:iCs/>
                <w:sz w:val="20"/>
                <w:szCs w:val="20"/>
              </w:rPr>
              <w:t xml:space="preserve"> – </w:t>
            </w:r>
            <w:r w:rsidRPr="005F6AE8">
              <w:rPr>
                <w:rFonts w:ascii="Arial" w:eastAsia="Times New Roman" w:hAnsi="Arial" w:cs="Arial"/>
                <w:bCs/>
                <w:iCs/>
                <w:sz w:val="20"/>
                <w:szCs w:val="20"/>
              </w:rPr>
              <w:t>Поставщик; ООО</w:t>
            </w:r>
            <w:r>
              <w:rPr>
                <w:rFonts w:ascii="Arial" w:eastAsia="Times New Roman" w:hAnsi="Arial" w:cs="Arial"/>
                <w:bCs/>
                <w:iCs/>
                <w:sz w:val="20"/>
                <w:szCs w:val="20"/>
              </w:rPr>
              <w:t> </w:t>
            </w:r>
            <w:r w:rsidRPr="005F6AE8">
              <w:rPr>
                <w:rFonts w:ascii="Arial" w:eastAsia="Times New Roman" w:hAnsi="Arial" w:cs="Arial"/>
                <w:bCs/>
                <w:iCs/>
                <w:sz w:val="20"/>
                <w:szCs w:val="20"/>
              </w:rPr>
              <w:t>«Кольская ВЭС»</w:t>
            </w:r>
            <w:r w:rsidRPr="00D254B7">
              <w:rPr>
                <w:rFonts w:ascii="Arial" w:eastAsia="Times New Roman" w:hAnsi="Arial" w:cs="Arial"/>
                <w:bCs/>
                <w:iCs/>
                <w:sz w:val="20"/>
                <w:szCs w:val="20"/>
              </w:rPr>
              <w:t xml:space="preserve"> – </w:t>
            </w:r>
            <w:r w:rsidRPr="005F6AE8">
              <w:rPr>
                <w:rFonts w:ascii="Arial" w:eastAsia="Times New Roman" w:hAnsi="Arial" w:cs="Arial"/>
                <w:bCs/>
                <w:iCs/>
                <w:sz w:val="20"/>
                <w:szCs w:val="20"/>
              </w:rPr>
              <w:t>Покупатель.</w:t>
            </w:r>
          </w:p>
          <w:p w14:paraId="09BB707F"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Предмет Договора: ПАО</w:t>
            </w:r>
            <w:r>
              <w:rPr>
                <w:rFonts w:ascii="Arial" w:eastAsia="Times New Roman" w:hAnsi="Arial" w:cs="Arial"/>
                <w:bCs/>
                <w:iCs/>
                <w:sz w:val="20"/>
                <w:szCs w:val="20"/>
              </w:rPr>
              <w:t> </w:t>
            </w:r>
            <w:r w:rsidRPr="005F6AE8">
              <w:rPr>
                <w:rFonts w:ascii="Arial" w:eastAsia="Times New Roman" w:hAnsi="Arial" w:cs="Arial"/>
                <w:bCs/>
                <w:iCs/>
                <w:sz w:val="20"/>
                <w:szCs w:val="20"/>
              </w:rPr>
              <w:t>«ЭЛ5-Энерго» обязуется поставить ООО</w:t>
            </w:r>
            <w:r>
              <w:rPr>
                <w:rFonts w:ascii="Arial" w:eastAsia="Times New Roman" w:hAnsi="Arial" w:cs="Arial"/>
                <w:bCs/>
                <w:iCs/>
                <w:sz w:val="20"/>
                <w:szCs w:val="20"/>
              </w:rPr>
              <w:t> </w:t>
            </w:r>
            <w:r w:rsidRPr="005F6AE8">
              <w:rPr>
                <w:rFonts w:ascii="Arial" w:eastAsia="Times New Roman" w:hAnsi="Arial" w:cs="Arial"/>
                <w:bCs/>
                <w:iCs/>
                <w:sz w:val="20"/>
                <w:szCs w:val="20"/>
              </w:rPr>
              <w:t>«Кольская ВЭС» ИТ оборудование.</w:t>
            </w:r>
          </w:p>
          <w:p w14:paraId="76D778B9"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Цена Договора: </w:t>
            </w:r>
            <w:r>
              <w:rPr>
                <w:rFonts w:ascii="Arial" w:eastAsia="Times New Roman" w:hAnsi="Arial" w:cs="Arial"/>
                <w:bCs/>
                <w:iCs/>
                <w:sz w:val="20"/>
                <w:szCs w:val="20"/>
              </w:rPr>
              <w:t>не </w:t>
            </w:r>
            <w:r w:rsidRPr="005F6AE8">
              <w:rPr>
                <w:rFonts w:ascii="Arial" w:eastAsia="Times New Roman" w:hAnsi="Arial" w:cs="Arial"/>
                <w:bCs/>
                <w:iCs/>
                <w:sz w:val="20"/>
                <w:szCs w:val="20"/>
              </w:rPr>
              <w:t>превысит 2</w:t>
            </w:r>
            <w:r>
              <w:rPr>
                <w:rFonts w:ascii="Arial" w:eastAsia="Times New Roman" w:hAnsi="Arial" w:cs="Arial"/>
                <w:bCs/>
                <w:iCs/>
                <w:sz w:val="20"/>
                <w:szCs w:val="20"/>
              </w:rPr>
              <w:t> </w:t>
            </w:r>
            <w:r w:rsidRPr="005F6AE8">
              <w:rPr>
                <w:rFonts w:ascii="Arial" w:eastAsia="Times New Roman" w:hAnsi="Arial" w:cs="Arial"/>
                <w:bCs/>
                <w:iCs/>
                <w:sz w:val="20"/>
                <w:szCs w:val="20"/>
              </w:rPr>
              <w:t>500</w:t>
            </w:r>
            <w:r>
              <w:rPr>
                <w:rFonts w:ascii="Arial" w:eastAsia="Times New Roman" w:hAnsi="Arial" w:cs="Arial"/>
                <w:bCs/>
                <w:iCs/>
                <w:sz w:val="20"/>
                <w:szCs w:val="20"/>
              </w:rPr>
              <w:t> </w:t>
            </w:r>
            <w:r w:rsidRPr="005F6AE8">
              <w:rPr>
                <w:rFonts w:ascii="Arial" w:eastAsia="Times New Roman" w:hAnsi="Arial" w:cs="Arial"/>
                <w:bCs/>
                <w:iCs/>
                <w:sz w:val="20"/>
                <w:szCs w:val="20"/>
              </w:rPr>
              <w:t>000 (два миллиона пятьсот тысяч)</w:t>
            </w:r>
            <w:r w:rsidRPr="00D254B7">
              <w:rPr>
                <w:rFonts w:ascii="Arial" w:eastAsia="Times New Roman" w:hAnsi="Arial" w:cs="Arial"/>
                <w:bCs/>
                <w:iCs/>
                <w:sz w:val="20"/>
                <w:szCs w:val="20"/>
              </w:rPr>
              <w:t xml:space="preserve"> рублей </w:t>
            </w:r>
            <w:r>
              <w:rPr>
                <w:rFonts w:ascii="Arial" w:eastAsia="Times New Roman" w:hAnsi="Arial" w:cs="Arial"/>
                <w:bCs/>
                <w:iCs/>
                <w:sz w:val="20"/>
                <w:szCs w:val="20"/>
              </w:rPr>
              <w:t>без </w:t>
            </w:r>
            <w:r w:rsidRPr="005F6AE8">
              <w:rPr>
                <w:rFonts w:ascii="Arial" w:eastAsia="Times New Roman" w:hAnsi="Arial" w:cs="Arial"/>
                <w:bCs/>
                <w:iCs/>
                <w:sz w:val="20"/>
                <w:szCs w:val="20"/>
              </w:rPr>
              <w:t>учета НДС.</w:t>
            </w:r>
          </w:p>
          <w:p w14:paraId="433F4113" w14:textId="4F968608"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Срок действия Договора: </w:t>
            </w:r>
            <w:r>
              <w:rPr>
                <w:rFonts w:ascii="Arial" w:eastAsia="Times New Roman" w:hAnsi="Arial" w:cs="Arial"/>
                <w:bCs/>
                <w:iCs/>
                <w:sz w:val="20"/>
                <w:szCs w:val="20"/>
              </w:rPr>
              <w:t>с </w:t>
            </w:r>
            <w:r w:rsidRPr="005F6AE8">
              <w:rPr>
                <w:rFonts w:ascii="Arial" w:eastAsia="Times New Roman" w:hAnsi="Arial" w:cs="Arial"/>
                <w:bCs/>
                <w:iCs/>
                <w:sz w:val="20"/>
                <w:szCs w:val="20"/>
              </w:rPr>
              <w:t>15.11.2024</w:t>
            </w:r>
            <w:r>
              <w:rPr>
                <w:rFonts w:ascii="Arial" w:eastAsia="Times New Roman" w:hAnsi="Arial" w:cs="Arial"/>
                <w:bCs/>
                <w:iCs/>
                <w:sz w:val="20"/>
                <w:szCs w:val="20"/>
              </w:rPr>
              <w:t> по </w:t>
            </w:r>
            <w:r w:rsidRPr="005F6AE8">
              <w:rPr>
                <w:rFonts w:ascii="Arial" w:eastAsia="Times New Roman" w:hAnsi="Arial" w:cs="Arial"/>
                <w:bCs/>
                <w:iCs/>
                <w:sz w:val="20"/>
                <w:szCs w:val="20"/>
              </w:rPr>
              <w:t xml:space="preserve">31.12.2026. Договор вступает </w:t>
            </w:r>
            <w:r>
              <w:rPr>
                <w:rFonts w:ascii="Arial" w:eastAsia="Times New Roman" w:hAnsi="Arial" w:cs="Arial"/>
                <w:bCs/>
                <w:iCs/>
                <w:sz w:val="20"/>
                <w:szCs w:val="20"/>
              </w:rPr>
              <w:t>в </w:t>
            </w:r>
            <w:r w:rsidRPr="005F6AE8">
              <w:rPr>
                <w:rFonts w:ascii="Arial" w:eastAsia="Times New Roman" w:hAnsi="Arial" w:cs="Arial"/>
                <w:bCs/>
                <w:iCs/>
                <w:sz w:val="20"/>
                <w:szCs w:val="20"/>
              </w:rPr>
              <w:t xml:space="preserve">силу после </w:t>
            </w:r>
            <w:r>
              <w:rPr>
                <w:rFonts w:ascii="Arial" w:eastAsia="Times New Roman" w:hAnsi="Arial" w:cs="Arial"/>
                <w:bCs/>
                <w:iCs/>
                <w:sz w:val="20"/>
                <w:szCs w:val="20"/>
              </w:rPr>
              <w:t>его </w:t>
            </w:r>
            <w:r w:rsidRPr="005F6AE8">
              <w:rPr>
                <w:rFonts w:ascii="Arial" w:eastAsia="Times New Roman" w:hAnsi="Arial" w:cs="Arial"/>
                <w:bCs/>
                <w:iCs/>
                <w:sz w:val="20"/>
                <w:szCs w:val="20"/>
              </w:rPr>
              <w:t xml:space="preserve">подписания </w:t>
            </w:r>
            <w:r>
              <w:rPr>
                <w:rFonts w:ascii="Arial" w:eastAsia="Times New Roman" w:hAnsi="Arial" w:cs="Arial"/>
                <w:bCs/>
                <w:iCs/>
                <w:sz w:val="20"/>
                <w:szCs w:val="20"/>
              </w:rPr>
              <w:t>и </w:t>
            </w:r>
            <w:r w:rsidRPr="005F6AE8">
              <w:rPr>
                <w:rFonts w:ascii="Arial" w:eastAsia="Times New Roman" w:hAnsi="Arial" w:cs="Arial"/>
                <w:bCs/>
                <w:iCs/>
                <w:sz w:val="20"/>
                <w:szCs w:val="20"/>
              </w:rPr>
              <w:t xml:space="preserve">распространяет свое действие </w:t>
            </w:r>
            <w:r>
              <w:rPr>
                <w:rFonts w:ascii="Arial" w:eastAsia="Times New Roman" w:hAnsi="Arial" w:cs="Arial"/>
                <w:bCs/>
                <w:iCs/>
                <w:sz w:val="20"/>
                <w:szCs w:val="20"/>
              </w:rPr>
              <w:t>на </w:t>
            </w:r>
            <w:r w:rsidRPr="005F6AE8">
              <w:rPr>
                <w:rFonts w:ascii="Arial" w:eastAsia="Times New Roman" w:hAnsi="Arial" w:cs="Arial"/>
                <w:bCs/>
                <w:iCs/>
                <w:sz w:val="20"/>
                <w:szCs w:val="20"/>
              </w:rPr>
              <w:t xml:space="preserve">отношения Сторон, возникшие </w:t>
            </w:r>
            <w:r>
              <w:rPr>
                <w:rFonts w:ascii="Arial" w:eastAsia="Times New Roman" w:hAnsi="Arial" w:cs="Arial"/>
                <w:bCs/>
                <w:iCs/>
                <w:sz w:val="20"/>
                <w:szCs w:val="20"/>
              </w:rPr>
              <w:t>с </w:t>
            </w:r>
            <w:r w:rsidRPr="005F6AE8">
              <w:rPr>
                <w:rFonts w:ascii="Arial" w:eastAsia="Times New Roman" w:hAnsi="Arial" w:cs="Arial"/>
                <w:bCs/>
                <w:iCs/>
                <w:sz w:val="20"/>
                <w:szCs w:val="20"/>
              </w:rPr>
              <w:t>15.11.2024</w:t>
            </w:r>
          </w:p>
          <w:p w14:paraId="6CB05715"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p>
        </w:tc>
      </w:tr>
      <w:tr w:rsidR="00F14B10" w:rsidRPr="005F6AE8" w14:paraId="7CAD4CF9"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42D8F857"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18BBEE2F" w14:textId="5CA0C143"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 ПАО</w:t>
            </w:r>
            <w:r>
              <w:rPr>
                <w:rFonts w:ascii="Arial" w:eastAsia="Times New Roman" w:hAnsi="Arial" w:cs="Arial"/>
                <w:sz w:val="20"/>
                <w:szCs w:val="20"/>
              </w:rPr>
              <w:t> </w:t>
            </w:r>
            <w:r w:rsidRPr="005F6AE8">
              <w:rPr>
                <w:rFonts w:ascii="Arial" w:eastAsia="Times New Roman" w:hAnsi="Arial" w:cs="Arial"/>
                <w:sz w:val="20"/>
                <w:szCs w:val="20"/>
              </w:rPr>
              <w:t xml:space="preserve">«ЛУКОЙЛ» признается лицом, заинтересованным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так </w:t>
            </w:r>
            <w:r w:rsidRPr="005F6AE8">
              <w:rPr>
                <w:rFonts w:ascii="Arial" w:eastAsia="Times New Roman" w:hAnsi="Arial" w:cs="Arial"/>
                <w:sz w:val="20"/>
                <w:szCs w:val="20"/>
              </w:rPr>
              <w:t>как (i) ООО</w:t>
            </w:r>
            <w:r>
              <w:rPr>
                <w:rFonts w:ascii="Arial" w:eastAsia="Times New Roman" w:hAnsi="Arial" w:cs="Arial"/>
                <w:sz w:val="20"/>
                <w:szCs w:val="20"/>
              </w:rPr>
              <w:t> </w:t>
            </w:r>
            <w:r w:rsidRPr="005F6AE8">
              <w:rPr>
                <w:rFonts w:ascii="Arial" w:eastAsia="Times New Roman" w:hAnsi="Arial" w:cs="Arial"/>
                <w:sz w:val="20"/>
                <w:szCs w:val="20"/>
              </w:rPr>
              <w:t xml:space="preserve">«Кольская ВЭС» находится </w:t>
            </w:r>
            <w:r>
              <w:rPr>
                <w:rFonts w:ascii="Arial" w:eastAsia="Times New Roman" w:hAnsi="Arial" w:cs="Arial"/>
                <w:sz w:val="20"/>
                <w:szCs w:val="20"/>
              </w:rPr>
              <w:t>под </w:t>
            </w:r>
            <w:r w:rsidRPr="005F6AE8">
              <w:rPr>
                <w:rFonts w:ascii="Arial" w:eastAsia="Times New Roman" w:hAnsi="Arial" w:cs="Arial"/>
                <w:sz w:val="20"/>
                <w:szCs w:val="20"/>
              </w:rPr>
              <w:t>косвенным контролем ПАО</w:t>
            </w:r>
            <w:r>
              <w:rPr>
                <w:rFonts w:ascii="Arial" w:eastAsia="Times New Roman" w:hAnsi="Arial" w:cs="Arial"/>
                <w:sz w:val="20"/>
                <w:szCs w:val="20"/>
              </w:rPr>
              <w:t> </w:t>
            </w:r>
            <w:r w:rsidRPr="005F6AE8">
              <w:rPr>
                <w:rFonts w:ascii="Arial" w:eastAsia="Times New Roman" w:hAnsi="Arial" w:cs="Arial"/>
                <w:sz w:val="20"/>
                <w:szCs w:val="20"/>
              </w:rPr>
              <w:t xml:space="preserve">«ЛУКОЙЛ», </w:t>
            </w:r>
            <w:r>
              <w:rPr>
                <w:rFonts w:ascii="Arial" w:eastAsia="Times New Roman" w:hAnsi="Arial" w:cs="Arial"/>
                <w:sz w:val="20"/>
                <w:szCs w:val="20"/>
              </w:rPr>
              <w:t>а </w:t>
            </w:r>
            <w:r w:rsidRPr="005F6AE8">
              <w:rPr>
                <w:rFonts w:ascii="Arial" w:eastAsia="Times New Roman" w:hAnsi="Arial" w:cs="Arial"/>
                <w:sz w:val="20"/>
                <w:szCs w:val="20"/>
              </w:rPr>
              <w:t>(ii) 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находится </w:t>
            </w:r>
            <w:r>
              <w:rPr>
                <w:rFonts w:ascii="Arial" w:eastAsia="Times New Roman" w:hAnsi="Arial" w:cs="Arial"/>
                <w:sz w:val="20"/>
                <w:szCs w:val="20"/>
              </w:rPr>
              <w:t>под </w:t>
            </w:r>
            <w:r w:rsidRPr="005F6AE8">
              <w:rPr>
                <w:rFonts w:ascii="Arial" w:eastAsia="Times New Roman" w:hAnsi="Arial" w:cs="Arial"/>
                <w:sz w:val="20"/>
                <w:szCs w:val="20"/>
              </w:rPr>
              <w:t>прямым контролем ПАО</w:t>
            </w:r>
            <w:r>
              <w:rPr>
                <w:rFonts w:ascii="Arial" w:eastAsia="Times New Roman" w:hAnsi="Arial" w:cs="Arial"/>
                <w:sz w:val="20"/>
                <w:szCs w:val="20"/>
              </w:rPr>
              <w:t> </w:t>
            </w:r>
            <w:r w:rsidRPr="005F6AE8">
              <w:rPr>
                <w:rFonts w:ascii="Arial" w:eastAsia="Times New Roman" w:hAnsi="Arial" w:cs="Arial"/>
                <w:sz w:val="20"/>
                <w:szCs w:val="20"/>
              </w:rPr>
              <w:t>«ЛУКОЙЛ»</w:t>
            </w:r>
          </w:p>
        </w:tc>
      </w:tr>
      <w:tr w:rsidR="00F14B10" w:rsidRPr="005F6AE8" w14:paraId="36028C75"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1F6EECBD" w14:textId="77777777" w:rsidR="00F14B10" w:rsidRPr="005F6AE8" w:rsidRDefault="00F14B10" w:rsidP="00A64FCE">
            <w:pPr>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управления, одобрившего </w:t>
            </w:r>
            <w:r w:rsidRPr="005F6AE8">
              <w:rPr>
                <w:rFonts w:ascii="Arial" w:eastAsia="Times New Roman" w:hAnsi="Arial" w:cs="Arial"/>
                <w:sz w:val="20"/>
                <w:szCs w:val="20"/>
              </w:rPr>
              <w:lastRenderedPageBreak/>
              <w:t xml:space="preserve">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7D7CC0EF" w14:textId="1E2317CF" w:rsidR="00F14B10" w:rsidRPr="005F6AE8" w:rsidRDefault="00F14B10" w:rsidP="00A64FCE">
            <w:pPr>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lastRenderedPageBreak/>
              <w:t xml:space="preserve">Решение </w:t>
            </w:r>
            <w:r>
              <w:rPr>
                <w:rFonts w:ascii="Arial" w:eastAsia="Times New Roman" w:hAnsi="Arial" w:cs="Arial"/>
                <w:sz w:val="20"/>
                <w:szCs w:val="20"/>
              </w:rPr>
              <w:t>о </w:t>
            </w:r>
            <w:r w:rsidRPr="005F6AE8">
              <w:rPr>
                <w:rFonts w:ascii="Arial" w:eastAsia="Times New Roman" w:hAnsi="Arial" w:cs="Arial"/>
                <w:sz w:val="20"/>
                <w:szCs w:val="20"/>
              </w:rPr>
              <w:t xml:space="preserve">согласии </w:t>
            </w:r>
            <w:r>
              <w:rPr>
                <w:rFonts w:ascii="Arial" w:eastAsia="Times New Roman" w:hAnsi="Arial" w:cs="Arial"/>
                <w:sz w:val="20"/>
                <w:szCs w:val="20"/>
              </w:rPr>
              <w:t>на </w:t>
            </w:r>
            <w:r w:rsidRPr="005F6AE8">
              <w:rPr>
                <w:rFonts w:ascii="Arial" w:eastAsia="Times New Roman" w:hAnsi="Arial" w:cs="Arial"/>
                <w:sz w:val="20"/>
                <w:szCs w:val="20"/>
              </w:rPr>
              <w:t xml:space="preserve">совершение сделки </w:t>
            </w:r>
            <w:r>
              <w:rPr>
                <w:rFonts w:ascii="Arial" w:eastAsia="Times New Roman" w:hAnsi="Arial" w:cs="Arial"/>
                <w:sz w:val="20"/>
                <w:szCs w:val="20"/>
              </w:rPr>
              <w:t>не </w:t>
            </w:r>
            <w:r w:rsidRPr="005F6AE8">
              <w:rPr>
                <w:rFonts w:ascii="Arial" w:eastAsia="Times New Roman" w:hAnsi="Arial" w:cs="Arial"/>
                <w:sz w:val="20"/>
                <w:szCs w:val="20"/>
              </w:rPr>
              <w:t xml:space="preserve">принималось, поскольку требование </w:t>
            </w:r>
            <w:r>
              <w:rPr>
                <w:rFonts w:ascii="Arial" w:eastAsia="Times New Roman" w:hAnsi="Arial" w:cs="Arial"/>
                <w:sz w:val="20"/>
                <w:szCs w:val="20"/>
              </w:rPr>
              <w:t>о </w:t>
            </w:r>
            <w:r w:rsidRPr="005F6AE8">
              <w:rPr>
                <w:rFonts w:ascii="Arial" w:eastAsia="Times New Roman" w:hAnsi="Arial" w:cs="Arial"/>
                <w:sz w:val="20"/>
                <w:szCs w:val="20"/>
              </w:rPr>
              <w:t xml:space="preserve">необходимости получения согласия </w:t>
            </w:r>
            <w:r>
              <w:rPr>
                <w:rFonts w:ascii="Arial" w:eastAsia="Times New Roman" w:hAnsi="Arial" w:cs="Arial"/>
                <w:sz w:val="20"/>
                <w:szCs w:val="20"/>
              </w:rPr>
              <w:t>на </w:t>
            </w:r>
            <w:r w:rsidRPr="005F6AE8">
              <w:rPr>
                <w:rFonts w:ascii="Arial" w:eastAsia="Times New Roman" w:hAnsi="Arial" w:cs="Arial"/>
                <w:sz w:val="20"/>
                <w:szCs w:val="20"/>
              </w:rPr>
              <w:t xml:space="preserve">совершение сделок </w:t>
            </w:r>
            <w:r>
              <w:rPr>
                <w:rFonts w:ascii="Arial" w:eastAsia="Times New Roman" w:hAnsi="Arial" w:cs="Arial"/>
                <w:sz w:val="20"/>
                <w:szCs w:val="20"/>
              </w:rPr>
              <w:t>не </w:t>
            </w:r>
            <w:r w:rsidRPr="005F6AE8">
              <w:rPr>
                <w:rFonts w:ascii="Arial" w:eastAsia="Times New Roman" w:hAnsi="Arial" w:cs="Arial"/>
                <w:sz w:val="20"/>
                <w:szCs w:val="20"/>
              </w:rPr>
              <w:t>поступало</w:t>
            </w:r>
          </w:p>
        </w:tc>
      </w:tr>
    </w:tbl>
    <w:p w14:paraId="279FD912" w14:textId="77777777" w:rsidR="00A64FCE" w:rsidRDefault="00A64FCE" w:rsidP="00C010F8">
      <w:pPr>
        <w:widowControl w:val="0"/>
        <w:autoSpaceDE w:val="0"/>
        <w:autoSpaceDN w:val="0"/>
        <w:adjustRightInd w:val="0"/>
        <w:spacing w:before="20" w:after="40"/>
        <w:ind w:firstLine="0"/>
        <w:rPr>
          <w:rFonts w:ascii="Arial" w:eastAsia="Times New Roman" w:hAnsi="Arial" w:cs="Arial"/>
          <w:b/>
          <w:i/>
          <w:sz w:val="20"/>
          <w:szCs w:val="20"/>
          <w:lang w:eastAsia="ru-RU"/>
        </w:rPr>
      </w:pPr>
    </w:p>
    <w:p w14:paraId="1AD33342" w14:textId="3620E938" w:rsidR="00F14B10" w:rsidRPr="005F6AE8" w:rsidRDefault="00F14B10" w:rsidP="00C010F8">
      <w:pPr>
        <w:widowControl w:val="0"/>
        <w:autoSpaceDE w:val="0"/>
        <w:autoSpaceDN w:val="0"/>
        <w:adjustRightInd w:val="0"/>
        <w:spacing w:before="20" w:after="40"/>
        <w:ind w:firstLine="0"/>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Сделка 28</w:t>
      </w:r>
    </w:p>
    <w:tbl>
      <w:tblPr>
        <w:tblStyle w:val="49"/>
        <w:tblW w:w="0" w:type="auto"/>
        <w:tblInd w:w="0" w:type="dxa"/>
        <w:tblLook w:val="04A0" w:firstRow="1" w:lastRow="0" w:firstColumn="1" w:lastColumn="0" w:noHBand="0" w:noVBand="1"/>
      </w:tblPr>
      <w:tblGrid>
        <w:gridCol w:w="2689"/>
        <w:gridCol w:w="6656"/>
      </w:tblGrid>
      <w:tr w:rsidR="00F14B10" w:rsidRPr="005F6AE8" w14:paraId="48D767DA"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33621AC8"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55AA4026"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Стороны Договора: ООО</w:t>
            </w:r>
            <w:r>
              <w:rPr>
                <w:rFonts w:ascii="Arial" w:eastAsia="Times New Roman" w:hAnsi="Arial" w:cs="Arial"/>
                <w:bCs/>
                <w:iCs/>
                <w:sz w:val="20"/>
                <w:szCs w:val="20"/>
              </w:rPr>
              <w:t> </w:t>
            </w:r>
            <w:r w:rsidRPr="005F6AE8">
              <w:rPr>
                <w:rFonts w:ascii="Arial" w:eastAsia="Times New Roman" w:hAnsi="Arial" w:cs="Arial"/>
                <w:bCs/>
                <w:iCs/>
                <w:sz w:val="20"/>
                <w:szCs w:val="20"/>
              </w:rPr>
              <w:t>«Азовская ВЭС»</w:t>
            </w:r>
            <w:r w:rsidRPr="00D254B7">
              <w:rPr>
                <w:rFonts w:ascii="Arial" w:eastAsia="Times New Roman" w:hAnsi="Arial" w:cs="Arial"/>
                <w:bCs/>
                <w:iCs/>
                <w:sz w:val="20"/>
                <w:szCs w:val="20"/>
              </w:rPr>
              <w:t xml:space="preserve"> – </w:t>
            </w:r>
            <w:r w:rsidRPr="005F6AE8">
              <w:rPr>
                <w:rFonts w:ascii="Arial" w:eastAsia="Times New Roman" w:hAnsi="Arial" w:cs="Arial"/>
                <w:bCs/>
                <w:iCs/>
                <w:sz w:val="20"/>
                <w:szCs w:val="20"/>
              </w:rPr>
              <w:t>Заказчик, ПАО</w:t>
            </w:r>
            <w:r>
              <w:rPr>
                <w:rFonts w:ascii="Arial" w:eastAsia="Times New Roman" w:hAnsi="Arial" w:cs="Arial"/>
                <w:bCs/>
                <w:iCs/>
                <w:sz w:val="20"/>
                <w:szCs w:val="20"/>
              </w:rPr>
              <w:t> </w:t>
            </w:r>
            <w:r w:rsidRPr="005F6AE8">
              <w:rPr>
                <w:rFonts w:ascii="Arial" w:eastAsia="Times New Roman" w:hAnsi="Arial" w:cs="Arial"/>
                <w:bCs/>
                <w:iCs/>
                <w:sz w:val="20"/>
                <w:szCs w:val="20"/>
              </w:rPr>
              <w:t>«ЭЛ5-Энерго»</w:t>
            </w:r>
            <w:r w:rsidRPr="00D254B7">
              <w:rPr>
                <w:rFonts w:ascii="Arial" w:eastAsia="Times New Roman" w:hAnsi="Arial" w:cs="Arial"/>
                <w:bCs/>
                <w:iCs/>
                <w:sz w:val="20"/>
                <w:szCs w:val="20"/>
              </w:rPr>
              <w:t xml:space="preserve"> – </w:t>
            </w:r>
            <w:r w:rsidRPr="005F6AE8">
              <w:rPr>
                <w:rFonts w:ascii="Arial" w:eastAsia="Times New Roman" w:hAnsi="Arial" w:cs="Arial"/>
                <w:bCs/>
                <w:iCs/>
                <w:sz w:val="20"/>
                <w:szCs w:val="20"/>
              </w:rPr>
              <w:t>Исполнитель.</w:t>
            </w:r>
          </w:p>
          <w:p w14:paraId="7F6BD54E"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Предмет Договора: ПАО</w:t>
            </w:r>
            <w:r>
              <w:rPr>
                <w:rFonts w:ascii="Arial" w:eastAsia="Times New Roman" w:hAnsi="Arial" w:cs="Arial"/>
                <w:bCs/>
                <w:iCs/>
                <w:sz w:val="20"/>
                <w:szCs w:val="20"/>
              </w:rPr>
              <w:t> </w:t>
            </w:r>
            <w:r w:rsidRPr="005F6AE8">
              <w:rPr>
                <w:rFonts w:ascii="Arial" w:eastAsia="Times New Roman" w:hAnsi="Arial" w:cs="Arial"/>
                <w:bCs/>
                <w:iCs/>
                <w:sz w:val="20"/>
                <w:szCs w:val="20"/>
              </w:rPr>
              <w:t>«ЭЛ5-Энерго» обязуется оказать ООО</w:t>
            </w:r>
            <w:r>
              <w:rPr>
                <w:rFonts w:ascii="Arial" w:eastAsia="Times New Roman" w:hAnsi="Arial" w:cs="Arial"/>
                <w:bCs/>
                <w:iCs/>
                <w:sz w:val="20"/>
                <w:szCs w:val="20"/>
              </w:rPr>
              <w:t> </w:t>
            </w:r>
            <w:r w:rsidRPr="005F6AE8">
              <w:rPr>
                <w:rFonts w:ascii="Arial" w:eastAsia="Times New Roman" w:hAnsi="Arial" w:cs="Arial"/>
                <w:bCs/>
                <w:iCs/>
                <w:sz w:val="20"/>
                <w:szCs w:val="20"/>
              </w:rPr>
              <w:t>«Азовская ВЭС» ИТ услуги.</w:t>
            </w:r>
          </w:p>
          <w:p w14:paraId="66E319EE" w14:textId="43552C54"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Цена Договора: </w:t>
            </w:r>
            <w:r>
              <w:rPr>
                <w:rFonts w:ascii="Arial" w:eastAsia="Times New Roman" w:hAnsi="Arial" w:cs="Arial"/>
                <w:bCs/>
                <w:iCs/>
                <w:sz w:val="20"/>
                <w:szCs w:val="20"/>
              </w:rPr>
              <w:t>не </w:t>
            </w:r>
            <w:r w:rsidRPr="005F6AE8">
              <w:rPr>
                <w:rFonts w:ascii="Arial" w:eastAsia="Times New Roman" w:hAnsi="Arial" w:cs="Arial"/>
                <w:bCs/>
                <w:iCs/>
                <w:sz w:val="20"/>
                <w:szCs w:val="20"/>
              </w:rPr>
              <w:t>превысит 21</w:t>
            </w:r>
            <w:r>
              <w:rPr>
                <w:rFonts w:ascii="Arial" w:eastAsia="Times New Roman" w:hAnsi="Arial" w:cs="Arial"/>
                <w:bCs/>
                <w:iCs/>
                <w:sz w:val="20"/>
                <w:szCs w:val="20"/>
              </w:rPr>
              <w:t> </w:t>
            </w:r>
            <w:r w:rsidRPr="005F6AE8">
              <w:rPr>
                <w:rFonts w:ascii="Arial" w:eastAsia="Times New Roman" w:hAnsi="Arial" w:cs="Arial"/>
                <w:bCs/>
                <w:iCs/>
                <w:sz w:val="20"/>
                <w:szCs w:val="20"/>
              </w:rPr>
              <w:t>076</w:t>
            </w:r>
            <w:r>
              <w:rPr>
                <w:rFonts w:ascii="Arial" w:eastAsia="Times New Roman" w:hAnsi="Arial" w:cs="Arial"/>
                <w:bCs/>
                <w:iCs/>
                <w:sz w:val="20"/>
                <w:szCs w:val="20"/>
              </w:rPr>
              <w:t> </w:t>
            </w:r>
            <w:r w:rsidRPr="005F6AE8">
              <w:rPr>
                <w:rFonts w:ascii="Arial" w:eastAsia="Times New Roman" w:hAnsi="Arial" w:cs="Arial"/>
                <w:bCs/>
                <w:iCs/>
                <w:sz w:val="20"/>
                <w:szCs w:val="20"/>
              </w:rPr>
              <w:t>000 (двадцать один миллион семьдесят шесть тысяч)</w:t>
            </w:r>
            <w:r w:rsidRPr="00D254B7">
              <w:rPr>
                <w:rFonts w:ascii="Arial" w:eastAsia="Times New Roman" w:hAnsi="Arial" w:cs="Arial"/>
                <w:bCs/>
                <w:iCs/>
                <w:sz w:val="20"/>
                <w:szCs w:val="20"/>
              </w:rPr>
              <w:t> </w:t>
            </w:r>
            <w:r w:rsidR="00B70F12" w:rsidRPr="00D254B7">
              <w:rPr>
                <w:rFonts w:ascii="Arial" w:eastAsia="Times New Roman" w:hAnsi="Arial" w:cs="Arial"/>
                <w:bCs/>
                <w:iCs/>
                <w:sz w:val="20"/>
                <w:szCs w:val="20"/>
              </w:rPr>
              <w:t>руб</w:t>
            </w:r>
            <w:r w:rsidR="00B70F12" w:rsidRPr="00E71D4D">
              <w:rPr>
                <w:rFonts w:ascii="Arial" w:eastAsia="Times New Roman" w:hAnsi="Arial" w:cs="Arial"/>
                <w:bCs/>
                <w:iCs/>
                <w:sz w:val="20"/>
                <w:szCs w:val="20"/>
              </w:rPr>
              <w:t>.</w:t>
            </w:r>
            <w:r w:rsidR="00B70F12" w:rsidRPr="00D254B7">
              <w:rPr>
                <w:rFonts w:ascii="Arial" w:eastAsia="Times New Roman" w:hAnsi="Arial" w:cs="Arial"/>
                <w:bCs/>
                <w:iCs/>
                <w:sz w:val="20"/>
                <w:szCs w:val="20"/>
              </w:rPr>
              <w:t xml:space="preserve"> </w:t>
            </w:r>
            <w:r>
              <w:rPr>
                <w:rFonts w:ascii="Arial" w:eastAsia="Times New Roman" w:hAnsi="Arial" w:cs="Arial"/>
                <w:bCs/>
                <w:iCs/>
                <w:sz w:val="20"/>
                <w:szCs w:val="20"/>
              </w:rPr>
              <w:t>без </w:t>
            </w:r>
            <w:r w:rsidRPr="005F6AE8">
              <w:rPr>
                <w:rFonts w:ascii="Arial" w:eastAsia="Times New Roman" w:hAnsi="Arial" w:cs="Arial"/>
                <w:bCs/>
                <w:iCs/>
                <w:sz w:val="20"/>
                <w:szCs w:val="20"/>
              </w:rPr>
              <w:t>учета НДС.</w:t>
            </w:r>
          </w:p>
          <w:p w14:paraId="31669E65" w14:textId="35925AF9"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Срок действия Договора: </w:t>
            </w:r>
            <w:r>
              <w:rPr>
                <w:rFonts w:ascii="Arial" w:eastAsia="Times New Roman" w:hAnsi="Arial" w:cs="Arial"/>
                <w:bCs/>
                <w:iCs/>
                <w:sz w:val="20"/>
                <w:szCs w:val="20"/>
              </w:rPr>
              <w:t>с </w:t>
            </w:r>
            <w:r w:rsidRPr="005F6AE8">
              <w:rPr>
                <w:rFonts w:ascii="Arial" w:eastAsia="Times New Roman" w:hAnsi="Arial" w:cs="Arial"/>
                <w:bCs/>
                <w:iCs/>
                <w:sz w:val="20"/>
                <w:szCs w:val="20"/>
              </w:rPr>
              <w:t>01.01.2025</w:t>
            </w:r>
            <w:r>
              <w:rPr>
                <w:rFonts w:ascii="Arial" w:eastAsia="Times New Roman" w:hAnsi="Arial" w:cs="Arial"/>
                <w:bCs/>
                <w:iCs/>
                <w:sz w:val="20"/>
                <w:szCs w:val="20"/>
              </w:rPr>
              <w:t> по </w:t>
            </w:r>
            <w:r w:rsidRPr="005F6AE8">
              <w:rPr>
                <w:rFonts w:ascii="Arial" w:eastAsia="Times New Roman" w:hAnsi="Arial" w:cs="Arial"/>
                <w:bCs/>
                <w:iCs/>
                <w:sz w:val="20"/>
                <w:szCs w:val="20"/>
              </w:rPr>
              <w:t>31.12.2027</w:t>
            </w:r>
          </w:p>
        </w:tc>
      </w:tr>
      <w:tr w:rsidR="00F14B10" w:rsidRPr="005F6AE8" w14:paraId="079EA6A8"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0AB7E3E6"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4BAEAFE4" w14:textId="4AB8CEBC"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 ПАО</w:t>
            </w:r>
            <w:r>
              <w:rPr>
                <w:rFonts w:ascii="Arial" w:eastAsia="Times New Roman" w:hAnsi="Arial" w:cs="Arial"/>
                <w:sz w:val="20"/>
                <w:szCs w:val="20"/>
              </w:rPr>
              <w:t> </w:t>
            </w:r>
            <w:r w:rsidRPr="005F6AE8">
              <w:rPr>
                <w:rFonts w:ascii="Arial" w:eastAsia="Times New Roman" w:hAnsi="Arial" w:cs="Arial"/>
                <w:sz w:val="20"/>
                <w:szCs w:val="20"/>
              </w:rPr>
              <w:t xml:space="preserve">«ЛУКОЙЛ» признается лицом, заинтересованным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так </w:t>
            </w:r>
            <w:r w:rsidRPr="005F6AE8">
              <w:rPr>
                <w:rFonts w:ascii="Arial" w:eastAsia="Times New Roman" w:hAnsi="Arial" w:cs="Arial"/>
                <w:sz w:val="20"/>
                <w:szCs w:val="20"/>
              </w:rPr>
              <w:t>как (i) ООО</w:t>
            </w:r>
            <w:r>
              <w:rPr>
                <w:rFonts w:ascii="Arial" w:eastAsia="Times New Roman" w:hAnsi="Arial" w:cs="Arial"/>
                <w:sz w:val="20"/>
                <w:szCs w:val="20"/>
              </w:rPr>
              <w:t> </w:t>
            </w:r>
            <w:r w:rsidRPr="005F6AE8">
              <w:rPr>
                <w:rFonts w:ascii="Arial" w:eastAsia="Times New Roman" w:hAnsi="Arial" w:cs="Arial"/>
                <w:sz w:val="20"/>
                <w:szCs w:val="20"/>
              </w:rPr>
              <w:t xml:space="preserve">«Азовская ВЭС» находится </w:t>
            </w:r>
            <w:r>
              <w:rPr>
                <w:rFonts w:ascii="Arial" w:eastAsia="Times New Roman" w:hAnsi="Arial" w:cs="Arial"/>
                <w:sz w:val="20"/>
                <w:szCs w:val="20"/>
              </w:rPr>
              <w:t>под </w:t>
            </w:r>
            <w:r w:rsidRPr="005F6AE8">
              <w:rPr>
                <w:rFonts w:ascii="Arial" w:eastAsia="Times New Roman" w:hAnsi="Arial" w:cs="Arial"/>
                <w:sz w:val="20"/>
                <w:szCs w:val="20"/>
              </w:rPr>
              <w:t>косвенным контролем ПАО</w:t>
            </w:r>
            <w:r>
              <w:rPr>
                <w:rFonts w:ascii="Arial" w:eastAsia="Times New Roman" w:hAnsi="Arial" w:cs="Arial"/>
                <w:sz w:val="20"/>
                <w:szCs w:val="20"/>
              </w:rPr>
              <w:t> </w:t>
            </w:r>
            <w:r w:rsidRPr="005F6AE8">
              <w:rPr>
                <w:rFonts w:ascii="Arial" w:eastAsia="Times New Roman" w:hAnsi="Arial" w:cs="Arial"/>
                <w:sz w:val="20"/>
                <w:szCs w:val="20"/>
              </w:rPr>
              <w:t xml:space="preserve">«ЛУКОЙЛ», </w:t>
            </w:r>
            <w:r>
              <w:rPr>
                <w:rFonts w:ascii="Arial" w:eastAsia="Times New Roman" w:hAnsi="Arial" w:cs="Arial"/>
                <w:sz w:val="20"/>
                <w:szCs w:val="20"/>
              </w:rPr>
              <w:t>а </w:t>
            </w:r>
            <w:r w:rsidRPr="005F6AE8">
              <w:rPr>
                <w:rFonts w:ascii="Arial" w:eastAsia="Times New Roman" w:hAnsi="Arial" w:cs="Arial"/>
                <w:sz w:val="20"/>
                <w:szCs w:val="20"/>
              </w:rPr>
              <w:t>(ii) 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находится </w:t>
            </w:r>
            <w:r>
              <w:rPr>
                <w:rFonts w:ascii="Arial" w:eastAsia="Times New Roman" w:hAnsi="Arial" w:cs="Arial"/>
                <w:sz w:val="20"/>
                <w:szCs w:val="20"/>
              </w:rPr>
              <w:t>под </w:t>
            </w:r>
            <w:r w:rsidRPr="005F6AE8">
              <w:rPr>
                <w:rFonts w:ascii="Arial" w:eastAsia="Times New Roman" w:hAnsi="Arial" w:cs="Arial"/>
                <w:sz w:val="20"/>
                <w:szCs w:val="20"/>
              </w:rPr>
              <w:t>прямым контролем ПАО</w:t>
            </w:r>
            <w:r>
              <w:rPr>
                <w:rFonts w:ascii="Arial" w:eastAsia="Times New Roman" w:hAnsi="Arial" w:cs="Arial"/>
                <w:sz w:val="20"/>
                <w:szCs w:val="20"/>
              </w:rPr>
              <w:t> </w:t>
            </w:r>
            <w:r w:rsidRPr="005F6AE8">
              <w:rPr>
                <w:rFonts w:ascii="Arial" w:eastAsia="Times New Roman" w:hAnsi="Arial" w:cs="Arial"/>
                <w:sz w:val="20"/>
                <w:szCs w:val="20"/>
              </w:rPr>
              <w:t>«ЛУКОЙЛ»</w:t>
            </w:r>
          </w:p>
        </w:tc>
      </w:tr>
      <w:tr w:rsidR="00F14B10" w:rsidRPr="005F6AE8" w14:paraId="7C537291"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6C6C32ED"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0DEA9B46" w14:textId="2EDFD8B1"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Решение </w:t>
            </w:r>
            <w:r>
              <w:rPr>
                <w:rFonts w:ascii="Arial" w:eastAsia="Times New Roman" w:hAnsi="Arial" w:cs="Arial"/>
                <w:sz w:val="20"/>
                <w:szCs w:val="20"/>
              </w:rPr>
              <w:t>о </w:t>
            </w:r>
            <w:r w:rsidRPr="005F6AE8">
              <w:rPr>
                <w:rFonts w:ascii="Arial" w:eastAsia="Times New Roman" w:hAnsi="Arial" w:cs="Arial"/>
                <w:sz w:val="20"/>
                <w:szCs w:val="20"/>
              </w:rPr>
              <w:t xml:space="preserve">согласии </w:t>
            </w:r>
            <w:r>
              <w:rPr>
                <w:rFonts w:ascii="Arial" w:eastAsia="Times New Roman" w:hAnsi="Arial" w:cs="Arial"/>
                <w:sz w:val="20"/>
                <w:szCs w:val="20"/>
              </w:rPr>
              <w:t>на </w:t>
            </w:r>
            <w:r w:rsidRPr="005F6AE8">
              <w:rPr>
                <w:rFonts w:ascii="Arial" w:eastAsia="Times New Roman" w:hAnsi="Arial" w:cs="Arial"/>
                <w:sz w:val="20"/>
                <w:szCs w:val="20"/>
              </w:rPr>
              <w:t xml:space="preserve">совершение сделки </w:t>
            </w:r>
            <w:r>
              <w:rPr>
                <w:rFonts w:ascii="Arial" w:eastAsia="Times New Roman" w:hAnsi="Arial" w:cs="Arial"/>
                <w:sz w:val="20"/>
                <w:szCs w:val="20"/>
              </w:rPr>
              <w:t>не </w:t>
            </w:r>
            <w:r w:rsidRPr="005F6AE8">
              <w:rPr>
                <w:rFonts w:ascii="Arial" w:eastAsia="Times New Roman" w:hAnsi="Arial" w:cs="Arial"/>
                <w:sz w:val="20"/>
                <w:szCs w:val="20"/>
              </w:rPr>
              <w:t xml:space="preserve">принималось, поскольку требование </w:t>
            </w:r>
            <w:r>
              <w:rPr>
                <w:rFonts w:ascii="Arial" w:eastAsia="Times New Roman" w:hAnsi="Arial" w:cs="Arial"/>
                <w:sz w:val="20"/>
                <w:szCs w:val="20"/>
              </w:rPr>
              <w:t>о </w:t>
            </w:r>
            <w:r w:rsidRPr="005F6AE8">
              <w:rPr>
                <w:rFonts w:ascii="Arial" w:eastAsia="Times New Roman" w:hAnsi="Arial" w:cs="Arial"/>
                <w:sz w:val="20"/>
                <w:szCs w:val="20"/>
              </w:rPr>
              <w:t xml:space="preserve">необходимости получения согласия </w:t>
            </w:r>
            <w:r>
              <w:rPr>
                <w:rFonts w:ascii="Arial" w:eastAsia="Times New Roman" w:hAnsi="Arial" w:cs="Arial"/>
                <w:sz w:val="20"/>
                <w:szCs w:val="20"/>
              </w:rPr>
              <w:t>на </w:t>
            </w:r>
            <w:r w:rsidRPr="005F6AE8">
              <w:rPr>
                <w:rFonts w:ascii="Arial" w:eastAsia="Times New Roman" w:hAnsi="Arial" w:cs="Arial"/>
                <w:sz w:val="20"/>
                <w:szCs w:val="20"/>
              </w:rPr>
              <w:t xml:space="preserve">совершение сделок </w:t>
            </w:r>
            <w:r>
              <w:rPr>
                <w:rFonts w:ascii="Arial" w:eastAsia="Times New Roman" w:hAnsi="Arial" w:cs="Arial"/>
                <w:sz w:val="20"/>
                <w:szCs w:val="20"/>
              </w:rPr>
              <w:t>не </w:t>
            </w:r>
            <w:r w:rsidRPr="005F6AE8">
              <w:rPr>
                <w:rFonts w:ascii="Arial" w:eastAsia="Times New Roman" w:hAnsi="Arial" w:cs="Arial"/>
                <w:sz w:val="20"/>
                <w:szCs w:val="20"/>
              </w:rPr>
              <w:t>поступало</w:t>
            </w:r>
          </w:p>
        </w:tc>
      </w:tr>
    </w:tbl>
    <w:p w14:paraId="285F0FFA" w14:textId="77777777" w:rsidR="00F14B10" w:rsidRPr="005F6AE8" w:rsidRDefault="00F14B10" w:rsidP="00C010F8">
      <w:pPr>
        <w:widowControl w:val="0"/>
        <w:autoSpaceDE w:val="0"/>
        <w:autoSpaceDN w:val="0"/>
        <w:adjustRightInd w:val="0"/>
        <w:spacing w:before="20" w:after="40"/>
        <w:ind w:firstLine="0"/>
        <w:rPr>
          <w:rFonts w:ascii="Arial" w:eastAsia="Times New Roman" w:hAnsi="Arial" w:cs="Arial"/>
          <w:b/>
          <w:i/>
          <w:sz w:val="20"/>
          <w:szCs w:val="20"/>
          <w:lang w:eastAsia="ru-RU"/>
        </w:rPr>
      </w:pPr>
    </w:p>
    <w:p w14:paraId="61F4A17E" w14:textId="77777777" w:rsidR="00F14B10" w:rsidRPr="005F6AE8" w:rsidRDefault="00F14B10" w:rsidP="00C010F8">
      <w:pPr>
        <w:widowControl w:val="0"/>
        <w:autoSpaceDE w:val="0"/>
        <w:autoSpaceDN w:val="0"/>
        <w:adjustRightInd w:val="0"/>
        <w:spacing w:before="20" w:after="40"/>
        <w:ind w:firstLine="0"/>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Сделка 29</w:t>
      </w:r>
    </w:p>
    <w:tbl>
      <w:tblPr>
        <w:tblStyle w:val="49"/>
        <w:tblW w:w="0" w:type="auto"/>
        <w:tblInd w:w="0" w:type="dxa"/>
        <w:tblLook w:val="04A0" w:firstRow="1" w:lastRow="0" w:firstColumn="1" w:lastColumn="0" w:noHBand="0" w:noVBand="1"/>
      </w:tblPr>
      <w:tblGrid>
        <w:gridCol w:w="2689"/>
        <w:gridCol w:w="6656"/>
      </w:tblGrid>
      <w:tr w:rsidR="00F14B10" w:rsidRPr="005F6AE8" w14:paraId="199F7697"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00E4370B"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4E20536C"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Стороны Договора: ПАО</w:t>
            </w:r>
            <w:r>
              <w:rPr>
                <w:rFonts w:ascii="Arial" w:eastAsia="Times New Roman" w:hAnsi="Arial" w:cs="Arial"/>
                <w:bCs/>
                <w:iCs/>
                <w:sz w:val="20"/>
                <w:szCs w:val="20"/>
              </w:rPr>
              <w:t> </w:t>
            </w:r>
            <w:r w:rsidRPr="005F6AE8">
              <w:rPr>
                <w:rFonts w:ascii="Arial" w:eastAsia="Times New Roman" w:hAnsi="Arial" w:cs="Arial"/>
                <w:bCs/>
                <w:iCs/>
                <w:sz w:val="20"/>
                <w:szCs w:val="20"/>
              </w:rPr>
              <w:t>«ЭЛ5-Энерго»</w:t>
            </w:r>
            <w:r w:rsidRPr="00D254B7">
              <w:rPr>
                <w:rFonts w:ascii="Arial" w:eastAsia="Times New Roman" w:hAnsi="Arial" w:cs="Arial"/>
                <w:bCs/>
                <w:iCs/>
                <w:sz w:val="20"/>
                <w:szCs w:val="20"/>
              </w:rPr>
              <w:t xml:space="preserve"> – </w:t>
            </w:r>
            <w:r w:rsidRPr="005F6AE8">
              <w:rPr>
                <w:rFonts w:ascii="Arial" w:eastAsia="Times New Roman" w:hAnsi="Arial" w:cs="Arial"/>
                <w:bCs/>
                <w:iCs/>
                <w:sz w:val="20"/>
                <w:szCs w:val="20"/>
              </w:rPr>
              <w:t>Поставщик; ООО</w:t>
            </w:r>
            <w:r>
              <w:rPr>
                <w:rFonts w:ascii="Arial" w:eastAsia="Times New Roman" w:hAnsi="Arial" w:cs="Arial"/>
                <w:bCs/>
                <w:iCs/>
                <w:sz w:val="20"/>
                <w:szCs w:val="20"/>
              </w:rPr>
              <w:t> </w:t>
            </w:r>
            <w:r w:rsidRPr="005F6AE8">
              <w:rPr>
                <w:rFonts w:ascii="Arial" w:eastAsia="Times New Roman" w:hAnsi="Arial" w:cs="Arial"/>
                <w:bCs/>
                <w:iCs/>
                <w:sz w:val="20"/>
                <w:szCs w:val="20"/>
              </w:rPr>
              <w:t>«Азовская ВЭС»</w:t>
            </w:r>
            <w:r w:rsidRPr="00D254B7">
              <w:rPr>
                <w:rFonts w:ascii="Arial" w:eastAsia="Times New Roman" w:hAnsi="Arial" w:cs="Arial"/>
                <w:bCs/>
                <w:iCs/>
                <w:sz w:val="20"/>
                <w:szCs w:val="20"/>
              </w:rPr>
              <w:t xml:space="preserve"> – </w:t>
            </w:r>
            <w:r w:rsidRPr="005F6AE8">
              <w:rPr>
                <w:rFonts w:ascii="Arial" w:eastAsia="Times New Roman" w:hAnsi="Arial" w:cs="Arial"/>
                <w:bCs/>
                <w:iCs/>
                <w:sz w:val="20"/>
                <w:szCs w:val="20"/>
              </w:rPr>
              <w:t xml:space="preserve">Покупатель. </w:t>
            </w:r>
          </w:p>
          <w:p w14:paraId="492D3971"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Предмет Договора: ПАО</w:t>
            </w:r>
            <w:r>
              <w:rPr>
                <w:rFonts w:ascii="Arial" w:eastAsia="Times New Roman" w:hAnsi="Arial" w:cs="Arial"/>
                <w:bCs/>
                <w:iCs/>
                <w:sz w:val="20"/>
                <w:szCs w:val="20"/>
              </w:rPr>
              <w:t> </w:t>
            </w:r>
            <w:r w:rsidRPr="005F6AE8">
              <w:rPr>
                <w:rFonts w:ascii="Arial" w:eastAsia="Times New Roman" w:hAnsi="Arial" w:cs="Arial"/>
                <w:bCs/>
                <w:iCs/>
                <w:sz w:val="20"/>
                <w:szCs w:val="20"/>
              </w:rPr>
              <w:t>«ЭЛ5-Энерго» обязуется поставить ООО</w:t>
            </w:r>
            <w:r>
              <w:rPr>
                <w:rFonts w:ascii="Arial" w:eastAsia="Times New Roman" w:hAnsi="Arial" w:cs="Arial"/>
                <w:bCs/>
                <w:iCs/>
                <w:sz w:val="20"/>
                <w:szCs w:val="20"/>
              </w:rPr>
              <w:t> </w:t>
            </w:r>
            <w:r w:rsidRPr="005F6AE8">
              <w:rPr>
                <w:rFonts w:ascii="Arial" w:eastAsia="Times New Roman" w:hAnsi="Arial" w:cs="Arial"/>
                <w:bCs/>
                <w:iCs/>
                <w:sz w:val="20"/>
                <w:szCs w:val="20"/>
              </w:rPr>
              <w:t>«Азовская ВЭС» ИТ оборудование.</w:t>
            </w:r>
          </w:p>
          <w:p w14:paraId="670175DF"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Цена Договора: </w:t>
            </w:r>
            <w:r>
              <w:rPr>
                <w:rFonts w:ascii="Arial" w:eastAsia="Times New Roman" w:hAnsi="Arial" w:cs="Arial"/>
                <w:bCs/>
                <w:iCs/>
                <w:sz w:val="20"/>
                <w:szCs w:val="20"/>
              </w:rPr>
              <w:t>не </w:t>
            </w:r>
            <w:r w:rsidRPr="005F6AE8">
              <w:rPr>
                <w:rFonts w:ascii="Arial" w:eastAsia="Times New Roman" w:hAnsi="Arial" w:cs="Arial"/>
                <w:bCs/>
                <w:iCs/>
                <w:sz w:val="20"/>
                <w:szCs w:val="20"/>
              </w:rPr>
              <w:t>превысит 1</w:t>
            </w:r>
            <w:r>
              <w:rPr>
                <w:rFonts w:ascii="Arial" w:eastAsia="Times New Roman" w:hAnsi="Arial" w:cs="Arial"/>
                <w:bCs/>
                <w:iCs/>
                <w:sz w:val="20"/>
                <w:szCs w:val="20"/>
              </w:rPr>
              <w:t> </w:t>
            </w:r>
            <w:r w:rsidRPr="005F6AE8">
              <w:rPr>
                <w:rFonts w:ascii="Arial" w:eastAsia="Times New Roman" w:hAnsi="Arial" w:cs="Arial"/>
                <w:bCs/>
                <w:iCs/>
                <w:sz w:val="20"/>
                <w:szCs w:val="20"/>
              </w:rPr>
              <w:t>500</w:t>
            </w:r>
            <w:r>
              <w:rPr>
                <w:rFonts w:ascii="Arial" w:eastAsia="Times New Roman" w:hAnsi="Arial" w:cs="Arial"/>
                <w:bCs/>
                <w:iCs/>
                <w:sz w:val="20"/>
                <w:szCs w:val="20"/>
              </w:rPr>
              <w:t> </w:t>
            </w:r>
            <w:r w:rsidRPr="005F6AE8">
              <w:rPr>
                <w:rFonts w:ascii="Arial" w:eastAsia="Times New Roman" w:hAnsi="Arial" w:cs="Arial"/>
                <w:bCs/>
                <w:iCs/>
                <w:sz w:val="20"/>
                <w:szCs w:val="20"/>
              </w:rPr>
              <w:t>000 (один миллион пятьсот тысяч)</w:t>
            </w:r>
            <w:r w:rsidRPr="00D254B7">
              <w:rPr>
                <w:rFonts w:ascii="Arial" w:eastAsia="Times New Roman" w:hAnsi="Arial" w:cs="Arial"/>
                <w:bCs/>
                <w:iCs/>
                <w:sz w:val="20"/>
                <w:szCs w:val="20"/>
              </w:rPr>
              <w:t xml:space="preserve"> рублей </w:t>
            </w:r>
            <w:r>
              <w:rPr>
                <w:rFonts w:ascii="Arial" w:eastAsia="Times New Roman" w:hAnsi="Arial" w:cs="Arial"/>
                <w:bCs/>
                <w:iCs/>
                <w:sz w:val="20"/>
                <w:szCs w:val="20"/>
              </w:rPr>
              <w:t>без </w:t>
            </w:r>
            <w:r w:rsidRPr="005F6AE8">
              <w:rPr>
                <w:rFonts w:ascii="Arial" w:eastAsia="Times New Roman" w:hAnsi="Arial" w:cs="Arial"/>
                <w:bCs/>
                <w:iCs/>
                <w:sz w:val="20"/>
                <w:szCs w:val="20"/>
              </w:rPr>
              <w:t>учета НДС.</w:t>
            </w:r>
          </w:p>
          <w:p w14:paraId="3E13D357" w14:textId="5C88C256"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Срок действия Договора: </w:t>
            </w:r>
            <w:r>
              <w:rPr>
                <w:rFonts w:ascii="Arial" w:eastAsia="Times New Roman" w:hAnsi="Arial" w:cs="Arial"/>
                <w:bCs/>
                <w:iCs/>
                <w:sz w:val="20"/>
                <w:szCs w:val="20"/>
              </w:rPr>
              <w:t>с </w:t>
            </w:r>
            <w:r w:rsidRPr="005F6AE8">
              <w:rPr>
                <w:rFonts w:ascii="Arial" w:eastAsia="Times New Roman" w:hAnsi="Arial" w:cs="Arial"/>
                <w:bCs/>
                <w:iCs/>
                <w:sz w:val="20"/>
                <w:szCs w:val="20"/>
              </w:rPr>
              <w:t>15.11.2024</w:t>
            </w:r>
            <w:r>
              <w:rPr>
                <w:rFonts w:ascii="Arial" w:eastAsia="Times New Roman" w:hAnsi="Arial" w:cs="Arial"/>
                <w:bCs/>
                <w:iCs/>
                <w:sz w:val="20"/>
                <w:szCs w:val="20"/>
              </w:rPr>
              <w:t> по </w:t>
            </w:r>
            <w:r w:rsidRPr="005F6AE8">
              <w:rPr>
                <w:rFonts w:ascii="Arial" w:eastAsia="Times New Roman" w:hAnsi="Arial" w:cs="Arial"/>
                <w:bCs/>
                <w:iCs/>
                <w:sz w:val="20"/>
                <w:szCs w:val="20"/>
              </w:rPr>
              <w:t xml:space="preserve">31.12.2026. Договор вступает </w:t>
            </w:r>
            <w:r>
              <w:rPr>
                <w:rFonts w:ascii="Arial" w:eastAsia="Times New Roman" w:hAnsi="Arial" w:cs="Arial"/>
                <w:bCs/>
                <w:iCs/>
                <w:sz w:val="20"/>
                <w:szCs w:val="20"/>
              </w:rPr>
              <w:t>в </w:t>
            </w:r>
            <w:r w:rsidRPr="005F6AE8">
              <w:rPr>
                <w:rFonts w:ascii="Arial" w:eastAsia="Times New Roman" w:hAnsi="Arial" w:cs="Arial"/>
                <w:bCs/>
                <w:iCs/>
                <w:sz w:val="20"/>
                <w:szCs w:val="20"/>
              </w:rPr>
              <w:t xml:space="preserve">силу после </w:t>
            </w:r>
            <w:r>
              <w:rPr>
                <w:rFonts w:ascii="Arial" w:eastAsia="Times New Roman" w:hAnsi="Arial" w:cs="Arial"/>
                <w:bCs/>
                <w:iCs/>
                <w:sz w:val="20"/>
                <w:szCs w:val="20"/>
              </w:rPr>
              <w:t>его </w:t>
            </w:r>
            <w:r w:rsidRPr="005F6AE8">
              <w:rPr>
                <w:rFonts w:ascii="Arial" w:eastAsia="Times New Roman" w:hAnsi="Arial" w:cs="Arial"/>
                <w:bCs/>
                <w:iCs/>
                <w:sz w:val="20"/>
                <w:szCs w:val="20"/>
              </w:rPr>
              <w:t xml:space="preserve">подписания </w:t>
            </w:r>
            <w:r>
              <w:rPr>
                <w:rFonts w:ascii="Arial" w:eastAsia="Times New Roman" w:hAnsi="Arial" w:cs="Arial"/>
                <w:bCs/>
                <w:iCs/>
                <w:sz w:val="20"/>
                <w:szCs w:val="20"/>
              </w:rPr>
              <w:t>и </w:t>
            </w:r>
            <w:r w:rsidRPr="005F6AE8">
              <w:rPr>
                <w:rFonts w:ascii="Arial" w:eastAsia="Times New Roman" w:hAnsi="Arial" w:cs="Arial"/>
                <w:bCs/>
                <w:iCs/>
                <w:sz w:val="20"/>
                <w:szCs w:val="20"/>
              </w:rPr>
              <w:t xml:space="preserve">распространяет свое действие </w:t>
            </w:r>
            <w:r>
              <w:rPr>
                <w:rFonts w:ascii="Arial" w:eastAsia="Times New Roman" w:hAnsi="Arial" w:cs="Arial"/>
                <w:bCs/>
                <w:iCs/>
                <w:sz w:val="20"/>
                <w:szCs w:val="20"/>
              </w:rPr>
              <w:t>на </w:t>
            </w:r>
            <w:r w:rsidRPr="005F6AE8">
              <w:rPr>
                <w:rFonts w:ascii="Arial" w:eastAsia="Times New Roman" w:hAnsi="Arial" w:cs="Arial"/>
                <w:bCs/>
                <w:iCs/>
                <w:sz w:val="20"/>
                <w:szCs w:val="20"/>
              </w:rPr>
              <w:t xml:space="preserve">отношения Сторон, возникшие </w:t>
            </w:r>
            <w:r>
              <w:rPr>
                <w:rFonts w:ascii="Arial" w:eastAsia="Times New Roman" w:hAnsi="Arial" w:cs="Arial"/>
                <w:bCs/>
                <w:iCs/>
                <w:sz w:val="20"/>
                <w:szCs w:val="20"/>
              </w:rPr>
              <w:t>с </w:t>
            </w:r>
            <w:r w:rsidRPr="005F6AE8">
              <w:rPr>
                <w:rFonts w:ascii="Arial" w:eastAsia="Times New Roman" w:hAnsi="Arial" w:cs="Arial"/>
                <w:bCs/>
                <w:iCs/>
                <w:sz w:val="20"/>
                <w:szCs w:val="20"/>
              </w:rPr>
              <w:t>15.11.2024</w:t>
            </w:r>
          </w:p>
        </w:tc>
      </w:tr>
      <w:tr w:rsidR="00F14B10" w:rsidRPr="005F6AE8" w14:paraId="046AFA19"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15954B5C"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1B78CD5C" w14:textId="05943463"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 ПАО</w:t>
            </w:r>
            <w:r>
              <w:rPr>
                <w:rFonts w:ascii="Arial" w:eastAsia="Times New Roman" w:hAnsi="Arial" w:cs="Arial"/>
                <w:sz w:val="20"/>
                <w:szCs w:val="20"/>
              </w:rPr>
              <w:t> </w:t>
            </w:r>
            <w:r w:rsidRPr="005F6AE8">
              <w:rPr>
                <w:rFonts w:ascii="Arial" w:eastAsia="Times New Roman" w:hAnsi="Arial" w:cs="Arial"/>
                <w:sz w:val="20"/>
                <w:szCs w:val="20"/>
              </w:rPr>
              <w:t xml:space="preserve">«ЛУКОЙЛ» признается лицом, заинтересованным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так </w:t>
            </w:r>
            <w:r w:rsidRPr="005F6AE8">
              <w:rPr>
                <w:rFonts w:ascii="Arial" w:eastAsia="Times New Roman" w:hAnsi="Arial" w:cs="Arial"/>
                <w:sz w:val="20"/>
                <w:szCs w:val="20"/>
              </w:rPr>
              <w:t>как (i) ООО</w:t>
            </w:r>
            <w:r>
              <w:rPr>
                <w:rFonts w:ascii="Arial" w:eastAsia="Times New Roman" w:hAnsi="Arial" w:cs="Arial"/>
                <w:sz w:val="20"/>
                <w:szCs w:val="20"/>
              </w:rPr>
              <w:t> </w:t>
            </w:r>
            <w:r w:rsidRPr="005F6AE8">
              <w:rPr>
                <w:rFonts w:ascii="Arial" w:eastAsia="Times New Roman" w:hAnsi="Arial" w:cs="Arial"/>
                <w:sz w:val="20"/>
                <w:szCs w:val="20"/>
              </w:rPr>
              <w:t xml:space="preserve">«Азовская ВЭС» находится </w:t>
            </w:r>
            <w:r>
              <w:rPr>
                <w:rFonts w:ascii="Arial" w:eastAsia="Times New Roman" w:hAnsi="Arial" w:cs="Arial"/>
                <w:sz w:val="20"/>
                <w:szCs w:val="20"/>
              </w:rPr>
              <w:t>под </w:t>
            </w:r>
            <w:r w:rsidRPr="005F6AE8">
              <w:rPr>
                <w:rFonts w:ascii="Arial" w:eastAsia="Times New Roman" w:hAnsi="Arial" w:cs="Arial"/>
                <w:sz w:val="20"/>
                <w:szCs w:val="20"/>
              </w:rPr>
              <w:t>косвенным контролем ПАО</w:t>
            </w:r>
            <w:r>
              <w:rPr>
                <w:rFonts w:ascii="Arial" w:eastAsia="Times New Roman" w:hAnsi="Arial" w:cs="Arial"/>
                <w:sz w:val="20"/>
                <w:szCs w:val="20"/>
              </w:rPr>
              <w:t> </w:t>
            </w:r>
            <w:r w:rsidRPr="005F6AE8">
              <w:rPr>
                <w:rFonts w:ascii="Arial" w:eastAsia="Times New Roman" w:hAnsi="Arial" w:cs="Arial"/>
                <w:sz w:val="20"/>
                <w:szCs w:val="20"/>
              </w:rPr>
              <w:t xml:space="preserve">«ЛУКОЙЛ», </w:t>
            </w:r>
            <w:r>
              <w:rPr>
                <w:rFonts w:ascii="Arial" w:eastAsia="Times New Roman" w:hAnsi="Arial" w:cs="Arial"/>
                <w:sz w:val="20"/>
                <w:szCs w:val="20"/>
              </w:rPr>
              <w:t>а </w:t>
            </w:r>
            <w:r w:rsidRPr="005F6AE8">
              <w:rPr>
                <w:rFonts w:ascii="Arial" w:eastAsia="Times New Roman" w:hAnsi="Arial" w:cs="Arial"/>
                <w:sz w:val="20"/>
                <w:szCs w:val="20"/>
              </w:rPr>
              <w:t>(ii) 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находится </w:t>
            </w:r>
            <w:r>
              <w:rPr>
                <w:rFonts w:ascii="Arial" w:eastAsia="Times New Roman" w:hAnsi="Arial" w:cs="Arial"/>
                <w:sz w:val="20"/>
                <w:szCs w:val="20"/>
              </w:rPr>
              <w:t>под </w:t>
            </w:r>
            <w:r w:rsidRPr="005F6AE8">
              <w:rPr>
                <w:rFonts w:ascii="Arial" w:eastAsia="Times New Roman" w:hAnsi="Arial" w:cs="Arial"/>
                <w:sz w:val="20"/>
                <w:szCs w:val="20"/>
              </w:rPr>
              <w:t>прямым контролем ПАО</w:t>
            </w:r>
            <w:r>
              <w:rPr>
                <w:rFonts w:ascii="Arial" w:eastAsia="Times New Roman" w:hAnsi="Arial" w:cs="Arial"/>
                <w:sz w:val="20"/>
                <w:szCs w:val="20"/>
              </w:rPr>
              <w:t> </w:t>
            </w:r>
            <w:r w:rsidRPr="005F6AE8">
              <w:rPr>
                <w:rFonts w:ascii="Arial" w:eastAsia="Times New Roman" w:hAnsi="Arial" w:cs="Arial"/>
                <w:sz w:val="20"/>
                <w:szCs w:val="20"/>
              </w:rPr>
              <w:t>«ЛУКОЙЛ»</w:t>
            </w:r>
          </w:p>
        </w:tc>
      </w:tr>
      <w:tr w:rsidR="00F14B10" w:rsidRPr="005F6AE8" w14:paraId="29A34473"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170942FD"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595B9656" w14:textId="21AA76F5"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Решение </w:t>
            </w:r>
            <w:r>
              <w:rPr>
                <w:rFonts w:ascii="Arial" w:eastAsia="Times New Roman" w:hAnsi="Arial" w:cs="Arial"/>
                <w:sz w:val="20"/>
                <w:szCs w:val="20"/>
              </w:rPr>
              <w:t>о </w:t>
            </w:r>
            <w:r w:rsidRPr="005F6AE8">
              <w:rPr>
                <w:rFonts w:ascii="Arial" w:eastAsia="Times New Roman" w:hAnsi="Arial" w:cs="Arial"/>
                <w:sz w:val="20"/>
                <w:szCs w:val="20"/>
              </w:rPr>
              <w:t xml:space="preserve">согласии </w:t>
            </w:r>
            <w:r>
              <w:rPr>
                <w:rFonts w:ascii="Arial" w:eastAsia="Times New Roman" w:hAnsi="Arial" w:cs="Arial"/>
                <w:sz w:val="20"/>
                <w:szCs w:val="20"/>
              </w:rPr>
              <w:t>на </w:t>
            </w:r>
            <w:r w:rsidRPr="005F6AE8">
              <w:rPr>
                <w:rFonts w:ascii="Arial" w:eastAsia="Times New Roman" w:hAnsi="Arial" w:cs="Arial"/>
                <w:sz w:val="20"/>
                <w:szCs w:val="20"/>
              </w:rPr>
              <w:t xml:space="preserve">совершение сделки </w:t>
            </w:r>
            <w:r>
              <w:rPr>
                <w:rFonts w:ascii="Arial" w:eastAsia="Times New Roman" w:hAnsi="Arial" w:cs="Arial"/>
                <w:sz w:val="20"/>
                <w:szCs w:val="20"/>
              </w:rPr>
              <w:t>не </w:t>
            </w:r>
            <w:r w:rsidRPr="005F6AE8">
              <w:rPr>
                <w:rFonts w:ascii="Arial" w:eastAsia="Times New Roman" w:hAnsi="Arial" w:cs="Arial"/>
                <w:sz w:val="20"/>
                <w:szCs w:val="20"/>
              </w:rPr>
              <w:t xml:space="preserve">принималось, поскольку требование </w:t>
            </w:r>
            <w:r>
              <w:rPr>
                <w:rFonts w:ascii="Arial" w:eastAsia="Times New Roman" w:hAnsi="Arial" w:cs="Arial"/>
                <w:sz w:val="20"/>
                <w:szCs w:val="20"/>
              </w:rPr>
              <w:t>о </w:t>
            </w:r>
            <w:r w:rsidRPr="005F6AE8">
              <w:rPr>
                <w:rFonts w:ascii="Arial" w:eastAsia="Times New Roman" w:hAnsi="Arial" w:cs="Arial"/>
                <w:sz w:val="20"/>
                <w:szCs w:val="20"/>
              </w:rPr>
              <w:t xml:space="preserve">необходимости получения согласия </w:t>
            </w:r>
            <w:r>
              <w:rPr>
                <w:rFonts w:ascii="Arial" w:eastAsia="Times New Roman" w:hAnsi="Arial" w:cs="Arial"/>
                <w:sz w:val="20"/>
                <w:szCs w:val="20"/>
              </w:rPr>
              <w:t>на </w:t>
            </w:r>
            <w:r w:rsidRPr="005F6AE8">
              <w:rPr>
                <w:rFonts w:ascii="Arial" w:eastAsia="Times New Roman" w:hAnsi="Arial" w:cs="Arial"/>
                <w:sz w:val="20"/>
                <w:szCs w:val="20"/>
              </w:rPr>
              <w:t xml:space="preserve">совершение сделок </w:t>
            </w:r>
            <w:r>
              <w:rPr>
                <w:rFonts w:ascii="Arial" w:eastAsia="Times New Roman" w:hAnsi="Arial" w:cs="Arial"/>
                <w:sz w:val="20"/>
                <w:szCs w:val="20"/>
              </w:rPr>
              <w:t>не </w:t>
            </w:r>
            <w:r w:rsidRPr="005F6AE8">
              <w:rPr>
                <w:rFonts w:ascii="Arial" w:eastAsia="Times New Roman" w:hAnsi="Arial" w:cs="Arial"/>
                <w:sz w:val="20"/>
                <w:szCs w:val="20"/>
              </w:rPr>
              <w:t>поступало</w:t>
            </w:r>
          </w:p>
        </w:tc>
      </w:tr>
    </w:tbl>
    <w:p w14:paraId="7785B622" w14:textId="77777777" w:rsidR="00F14B10" w:rsidRPr="005F6AE8" w:rsidRDefault="00F14B10" w:rsidP="00C010F8">
      <w:pPr>
        <w:widowControl w:val="0"/>
        <w:autoSpaceDE w:val="0"/>
        <w:autoSpaceDN w:val="0"/>
        <w:adjustRightInd w:val="0"/>
        <w:spacing w:before="20" w:after="40"/>
        <w:ind w:firstLine="0"/>
        <w:rPr>
          <w:rFonts w:ascii="Arial" w:eastAsia="Times New Roman" w:hAnsi="Arial" w:cs="Arial"/>
          <w:b/>
          <w:i/>
          <w:sz w:val="20"/>
          <w:szCs w:val="20"/>
          <w:lang w:eastAsia="ru-RU"/>
        </w:rPr>
      </w:pPr>
    </w:p>
    <w:p w14:paraId="5FA925B2" w14:textId="77777777" w:rsidR="00F14B10" w:rsidRPr="005F6AE8" w:rsidRDefault="00F14B10" w:rsidP="00C010F8">
      <w:pPr>
        <w:widowControl w:val="0"/>
        <w:autoSpaceDE w:val="0"/>
        <w:autoSpaceDN w:val="0"/>
        <w:adjustRightInd w:val="0"/>
        <w:spacing w:before="20" w:after="40"/>
        <w:ind w:firstLine="0"/>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Сделка 30</w:t>
      </w:r>
    </w:p>
    <w:tbl>
      <w:tblPr>
        <w:tblStyle w:val="49"/>
        <w:tblW w:w="0" w:type="auto"/>
        <w:tblInd w:w="0" w:type="dxa"/>
        <w:tblLook w:val="04A0" w:firstRow="1" w:lastRow="0" w:firstColumn="1" w:lastColumn="0" w:noHBand="0" w:noVBand="1"/>
      </w:tblPr>
      <w:tblGrid>
        <w:gridCol w:w="2689"/>
        <w:gridCol w:w="6656"/>
      </w:tblGrid>
      <w:tr w:rsidR="00F14B10" w:rsidRPr="005F6AE8" w14:paraId="240F92FA"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7717F481"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6D0BE6B5"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Стороны Дополнительного соглашения: ООО</w:t>
            </w:r>
            <w:r>
              <w:rPr>
                <w:rFonts w:ascii="Arial" w:eastAsia="Times New Roman" w:hAnsi="Arial" w:cs="Arial"/>
                <w:bCs/>
                <w:iCs/>
                <w:sz w:val="20"/>
                <w:szCs w:val="20"/>
              </w:rPr>
              <w:t> </w:t>
            </w:r>
            <w:r w:rsidRPr="005F6AE8">
              <w:rPr>
                <w:rFonts w:ascii="Arial" w:eastAsia="Times New Roman" w:hAnsi="Arial" w:cs="Arial"/>
                <w:bCs/>
                <w:iCs/>
                <w:sz w:val="20"/>
                <w:szCs w:val="20"/>
              </w:rPr>
              <w:t>«Кольская ВЭС»</w:t>
            </w:r>
            <w:r w:rsidRPr="00D254B7">
              <w:rPr>
                <w:rFonts w:ascii="Arial" w:eastAsia="Times New Roman" w:hAnsi="Arial" w:cs="Arial"/>
                <w:bCs/>
                <w:iCs/>
                <w:sz w:val="20"/>
                <w:szCs w:val="20"/>
              </w:rPr>
              <w:t xml:space="preserve"> – </w:t>
            </w:r>
            <w:r w:rsidRPr="005F6AE8">
              <w:rPr>
                <w:rFonts w:ascii="Arial" w:eastAsia="Times New Roman" w:hAnsi="Arial" w:cs="Arial"/>
                <w:bCs/>
                <w:iCs/>
                <w:sz w:val="20"/>
                <w:szCs w:val="20"/>
              </w:rPr>
              <w:t>Заказчик, ПАО</w:t>
            </w:r>
            <w:r>
              <w:rPr>
                <w:rFonts w:ascii="Arial" w:eastAsia="Times New Roman" w:hAnsi="Arial" w:cs="Arial"/>
                <w:bCs/>
                <w:iCs/>
                <w:sz w:val="20"/>
                <w:szCs w:val="20"/>
              </w:rPr>
              <w:t> </w:t>
            </w:r>
            <w:r w:rsidRPr="005F6AE8">
              <w:rPr>
                <w:rFonts w:ascii="Arial" w:eastAsia="Times New Roman" w:hAnsi="Arial" w:cs="Arial"/>
                <w:bCs/>
                <w:iCs/>
                <w:sz w:val="20"/>
                <w:szCs w:val="20"/>
              </w:rPr>
              <w:t>«ЭЛ5-Энерго» –Подрядчик.</w:t>
            </w:r>
          </w:p>
          <w:p w14:paraId="7C9E92AE"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Предмет Дополнительного соглашения: </w:t>
            </w:r>
          </w:p>
          <w:p w14:paraId="6A6E10D3"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 выполнение работ </w:t>
            </w:r>
            <w:r>
              <w:rPr>
                <w:rFonts w:ascii="Arial" w:eastAsia="Times New Roman" w:hAnsi="Arial" w:cs="Arial"/>
                <w:bCs/>
                <w:iCs/>
                <w:sz w:val="20"/>
                <w:szCs w:val="20"/>
              </w:rPr>
              <w:t>по </w:t>
            </w:r>
            <w:r w:rsidRPr="005F6AE8">
              <w:rPr>
                <w:rFonts w:ascii="Arial" w:eastAsia="Times New Roman" w:hAnsi="Arial" w:cs="Arial"/>
                <w:bCs/>
                <w:iCs/>
                <w:sz w:val="20"/>
                <w:szCs w:val="20"/>
              </w:rPr>
              <w:t>центровке лопастей;</w:t>
            </w:r>
          </w:p>
          <w:p w14:paraId="1B8852FC"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 выполнение работ </w:t>
            </w:r>
            <w:r>
              <w:rPr>
                <w:rFonts w:ascii="Arial" w:eastAsia="Times New Roman" w:hAnsi="Arial" w:cs="Arial"/>
                <w:bCs/>
                <w:iCs/>
                <w:sz w:val="20"/>
                <w:szCs w:val="20"/>
              </w:rPr>
              <w:t>по </w:t>
            </w:r>
            <w:r w:rsidRPr="005F6AE8">
              <w:rPr>
                <w:rFonts w:ascii="Arial" w:eastAsia="Times New Roman" w:hAnsi="Arial" w:cs="Arial"/>
                <w:bCs/>
                <w:iCs/>
                <w:sz w:val="20"/>
                <w:szCs w:val="20"/>
              </w:rPr>
              <w:t xml:space="preserve">замене оборудования ветроэнергетических установок </w:t>
            </w:r>
            <w:r>
              <w:rPr>
                <w:rFonts w:ascii="Arial" w:eastAsia="Times New Roman" w:hAnsi="Arial" w:cs="Arial"/>
                <w:bCs/>
                <w:iCs/>
                <w:sz w:val="20"/>
                <w:szCs w:val="20"/>
              </w:rPr>
              <w:t>с </w:t>
            </w:r>
            <w:r w:rsidRPr="005F6AE8">
              <w:rPr>
                <w:rFonts w:ascii="Arial" w:eastAsia="Times New Roman" w:hAnsi="Arial" w:cs="Arial"/>
                <w:bCs/>
                <w:iCs/>
                <w:sz w:val="20"/>
                <w:szCs w:val="20"/>
              </w:rPr>
              <w:t>использованием специализированной крановой техники.</w:t>
            </w:r>
          </w:p>
          <w:p w14:paraId="57E44957"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Срок выполнения работ/услуг </w:t>
            </w:r>
            <w:r>
              <w:rPr>
                <w:rFonts w:ascii="Arial" w:eastAsia="Times New Roman" w:hAnsi="Arial" w:cs="Arial"/>
                <w:bCs/>
                <w:iCs/>
                <w:sz w:val="20"/>
                <w:szCs w:val="20"/>
              </w:rPr>
              <w:t>по </w:t>
            </w:r>
            <w:r w:rsidRPr="005F6AE8">
              <w:rPr>
                <w:rFonts w:ascii="Arial" w:eastAsia="Times New Roman" w:hAnsi="Arial" w:cs="Arial"/>
                <w:bCs/>
                <w:iCs/>
                <w:sz w:val="20"/>
                <w:szCs w:val="20"/>
              </w:rPr>
              <w:t xml:space="preserve">Дополнительному соглашению: </w:t>
            </w:r>
            <w:r>
              <w:rPr>
                <w:rFonts w:ascii="Arial" w:eastAsia="Times New Roman" w:hAnsi="Arial" w:cs="Arial"/>
                <w:bCs/>
                <w:iCs/>
                <w:sz w:val="20"/>
                <w:szCs w:val="20"/>
              </w:rPr>
              <w:t>до </w:t>
            </w:r>
            <w:r w:rsidRPr="005F6AE8">
              <w:rPr>
                <w:rFonts w:ascii="Arial" w:eastAsia="Times New Roman" w:hAnsi="Arial" w:cs="Arial"/>
                <w:bCs/>
                <w:iCs/>
                <w:sz w:val="20"/>
                <w:szCs w:val="20"/>
              </w:rPr>
              <w:t xml:space="preserve">конца срока действия Договора. </w:t>
            </w:r>
          </w:p>
          <w:p w14:paraId="6BDE667E" w14:textId="23A2694D"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lastRenderedPageBreak/>
              <w:t xml:space="preserve">Срок действия Дополнительного соглашения: </w:t>
            </w:r>
            <w:r>
              <w:rPr>
                <w:rFonts w:ascii="Arial" w:eastAsia="Times New Roman" w:hAnsi="Arial" w:cs="Arial"/>
                <w:bCs/>
                <w:iCs/>
                <w:sz w:val="20"/>
                <w:szCs w:val="20"/>
              </w:rPr>
              <w:t>до </w:t>
            </w:r>
            <w:r w:rsidRPr="005F6AE8">
              <w:rPr>
                <w:rFonts w:ascii="Arial" w:eastAsia="Times New Roman" w:hAnsi="Arial" w:cs="Arial"/>
                <w:bCs/>
                <w:iCs/>
                <w:sz w:val="20"/>
                <w:szCs w:val="20"/>
              </w:rPr>
              <w:t>4</w:t>
            </w:r>
            <w:r>
              <w:rPr>
                <w:rFonts w:ascii="Arial" w:eastAsia="Times New Roman" w:hAnsi="Arial" w:cs="Arial"/>
                <w:bCs/>
                <w:iCs/>
                <w:sz w:val="20"/>
                <w:szCs w:val="20"/>
              </w:rPr>
              <w:t> </w:t>
            </w:r>
            <w:r w:rsidRPr="005F6AE8">
              <w:rPr>
                <w:rFonts w:ascii="Arial" w:eastAsia="Times New Roman" w:hAnsi="Arial" w:cs="Arial"/>
                <w:bCs/>
                <w:iCs/>
                <w:sz w:val="20"/>
                <w:szCs w:val="20"/>
              </w:rPr>
              <w:t>июня 2026</w:t>
            </w:r>
            <w:r>
              <w:rPr>
                <w:rFonts w:ascii="Arial" w:eastAsia="Times New Roman" w:hAnsi="Arial" w:cs="Arial"/>
                <w:bCs/>
                <w:iCs/>
                <w:sz w:val="20"/>
                <w:szCs w:val="20"/>
              </w:rPr>
              <w:t> </w:t>
            </w:r>
            <w:r w:rsidRPr="005F6AE8">
              <w:rPr>
                <w:rFonts w:ascii="Arial" w:eastAsia="Times New Roman" w:hAnsi="Arial" w:cs="Arial"/>
                <w:bCs/>
                <w:iCs/>
                <w:sz w:val="20"/>
                <w:szCs w:val="20"/>
              </w:rPr>
              <w:t>г</w:t>
            </w:r>
            <w:r w:rsidR="00B70F12">
              <w:rPr>
                <w:rFonts w:ascii="Arial" w:eastAsia="Times New Roman" w:hAnsi="Arial" w:cs="Arial"/>
                <w:bCs/>
                <w:iCs/>
                <w:sz w:val="20"/>
                <w:szCs w:val="20"/>
              </w:rPr>
              <w:t>ода</w:t>
            </w:r>
            <w:r w:rsidRPr="005F6AE8">
              <w:rPr>
                <w:rFonts w:ascii="Arial" w:eastAsia="Times New Roman" w:hAnsi="Arial" w:cs="Arial"/>
                <w:bCs/>
                <w:iCs/>
                <w:sz w:val="20"/>
                <w:szCs w:val="20"/>
              </w:rPr>
              <w:t xml:space="preserve">. </w:t>
            </w:r>
          </w:p>
          <w:p w14:paraId="4E0EF273"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Цена Дополнительного соглашения: стоимость дополнительного соглашения </w:t>
            </w:r>
            <w:r>
              <w:rPr>
                <w:rFonts w:ascii="Arial" w:eastAsia="Times New Roman" w:hAnsi="Arial" w:cs="Arial"/>
                <w:bCs/>
                <w:iCs/>
                <w:sz w:val="20"/>
                <w:szCs w:val="20"/>
              </w:rPr>
              <w:t>не </w:t>
            </w:r>
            <w:r w:rsidRPr="005F6AE8">
              <w:rPr>
                <w:rFonts w:ascii="Arial" w:eastAsia="Times New Roman" w:hAnsi="Arial" w:cs="Arial"/>
                <w:bCs/>
                <w:iCs/>
                <w:sz w:val="20"/>
                <w:szCs w:val="20"/>
              </w:rPr>
              <w:t>превысит 563</w:t>
            </w:r>
            <w:r>
              <w:rPr>
                <w:rFonts w:ascii="Arial" w:eastAsia="Times New Roman" w:hAnsi="Arial" w:cs="Arial"/>
                <w:bCs/>
                <w:iCs/>
                <w:sz w:val="20"/>
                <w:szCs w:val="20"/>
              </w:rPr>
              <w:t> </w:t>
            </w:r>
            <w:r w:rsidRPr="005F6AE8">
              <w:rPr>
                <w:rFonts w:ascii="Arial" w:eastAsia="Times New Roman" w:hAnsi="Arial" w:cs="Arial"/>
                <w:bCs/>
                <w:iCs/>
                <w:sz w:val="20"/>
                <w:szCs w:val="20"/>
              </w:rPr>
              <w:t>025</w:t>
            </w:r>
            <w:r>
              <w:rPr>
                <w:rFonts w:ascii="Arial" w:eastAsia="Times New Roman" w:hAnsi="Arial" w:cs="Arial"/>
                <w:bCs/>
                <w:iCs/>
                <w:sz w:val="20"/>
                <w:szCs w:val="20"/>
              </w:rPr>
              <w:t> </w:t>
            </w:r>
            <w:r w:rsidRPr="005F6AE8">
              <w:rPr>
                <w:rFonts w:ascii="Arial" w:eastAsia="Times New Roman" w:hAnsi="Arial" w:cs="Arial"/>
                <w:bCs/>
                <w:iCs/>
                <w:sz w:val="20"/>
                <w:szCs w:val="20"/>
              </w:rPr>
              <w:t>168,00</w:t>
            </w:r>
            <w:r w:rsidRPr="00D254B7">
              <w:rPr>
                <w:rFonts w:ascii="Arial" w:eastAsia="Times New Roman" w:hAnsi="Arial" w:cs="Arial"/>
                <w:bCs/>
                <w:iCs/>
                <w:sz w:val="20"/>
                <w:szCs w:val="20"/>
              </w:rPr>
              <w:t xml:space="preserve"> рублей </w:t>
            </w:r>
            <w:r>
              <w:rPr>
                <w:rFonts w:ascii="Arial" w:eastAsia="Times New Roman" w:hAnsi="Arial" w:cs="Arial"/>
                <w:bCs/>
                <w:iCs/>
                <w:sz w:val="20"/>
                <w:szCs w:val="20"/>
              </w:rPr>
              <w:t>без </w:t>
            </w:r>
            <w:r w:rsidRPr="005F6AE8">
              <w:rPr>
                <w:rFonts w:ascii="Arial" w:eastAsia="Times New Roman" w:hAnsi="Arial" w:cs="Arial"/>
                <w:bCs/>
                <w:iCs/>
                <w:sz w:val="20"/>
                <w:szCs w:val="20"/>
              </w:rPr>
              <w:t>учета НДС.</w:t>
            </w:r>
            <w:r w:rsidRPr="00D254B7">
              <w:rPr>
                <w:rFonts w:ascii="Arial" w:eastAsia="Times New Roman" w:hAnsi="Arial" w:cs="Arial"/>
                <w:bCs/>
                <w:iCs/>
                <w:sz w:val="20"/>
                <w:szCs w:val="20"/>
              </w:rPr>
              <w:t xml:space="preserve"> </w:t>
            </w:r>
          </w:p>
          <w:p w14:paraId="2E77F73A" w14:textId="4700708F"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Общая цена Договора: общая стоимость Договора </w:t>
            </w:r>
            <w:r>
              <w:rPr>
                <w:rFonts w:ascii="Arial" w:eastAsia="Times New Roman" w:hAnsi="Arial" w:cs="Arial"/>
                <w:bCs/>
                <w:iCs/>
                <w:sz w:val="20"/>
                <w:szCs w:val="20"/>
              </w:rPr>
              <w:t>не </w:t>
            </w:r>
            <w:r w:rsidRPr="005F6AE8">
              <w:rPr>
                <w:rFonts w:ascii="Arial" w:eastAsia="Times New Roman" w:hAnsi="Arial" w:cs="Arial"/>
                <w:bCs/>
                <w:iCs/>
                <w:sz w:val="20"/>
                <w:szCs w:val="20"/>
              </w:rPr>
              <w:t>превысит 716</w:t>
            </w:r>
            <w:r>
              <w:rPr>
                <w:rFonts w:ascii="Arial" w:eastAsia="Times New Roman" w:hAnsi="Arial" w:cs="Arial"/>
                <w:bCs/>
                <w:iCs/>
                <w:sz w:val="20"/>
                <w:szCs w:val="20"/>
              </w:rPr>
              <w:t> </w:t>
            </w:r>
            <w:r w:rsidRPr="005F6AE8">
              <w:rPr>
                <w:rFonts w:ascii="Arial" w:eastAsia="Times New Roman" w:hAnsi="Arial" w:cs="Arial"/>
                <w:bCs/>
                <w:iCs/>
                <w:sz w:val="20"/>
                <w:szCs w:val="20"/>
              </w:rPr>
              <w:t>025</w:t>
            </w:r>
            <w:r>
              <w:rPr>
                <w:rFonts w:ascii="Arial" w:eastAsia="Times New Roman" w:hAnsi="Arial" w:cs="Arial"/>
                <w:bCs/>
                <w:iCs/>
                <w:sz w:val="20"/>
                <w:szCs w:val="20"/>
              </w:rPr>
              <w:t> </w:t>
            </w:r>
            <w:r w:rsidRPr="005F6AE8">
              <w:rPr>
                <w:rFonts w:ascii="Arial" w:eastAsia="Times New Roman" w:hAnsi="Arial" w:cs="Arial"/>
                <w:bCs/>
                <w:iCs/>
                <w:sz w:val="20"/>
                <w:szCs w:val="20"/>
              </w:rPr>
              <w:t>168,00</w:t>
            </w:r>
            <w:r w:rsidRPr="00D254B7">
              <w:rPr>
                <w:rFonts w:ascii="Arial" w:eastAsia="Times New Roman" w:hAnsi="Arial" w:cs="Arial"/>
                <w:bCs/>
                <w:iCs/>
                <w:sz w:val="20"/>
                <w:szCs w:val="20"/>
              </w:rPr>
              <w:t> руб</w:t>
            </w:r>
            <w:r w:rsidR="00B70F12" w:rsidRPr="00E71D4D">
              <w:rPr>
                <w:rFonts w:ascii="Arial" w:eastAsia="Times New Roman" w:hAnsi="Arial" w:cs="Arial"/>
                <w:bCs/>
                <w:iCs/>
                <w:sz w:val="20"/>
                <w:szCs w:val="20"/>
              </w:rPr>
              <w:t>.</w:t>
            </w:r>
            <w:r w:rsidRPr="00D254B7">
              <w:rPr>
                <w:rFonts w:ascii="Arial" w:eastAsia="Times New Roman" w:hAnsi="Arial" w:cs="Arial"/>
                <w:bCs/>
                <w:iCs/>
                <w:sz w:val="20"/>
                <w:szCs w:val="20"/>
              </w:rPr>
              <w:t xml:space="preserve"> </w:t>
            </w:r>
            <w:r>
              <w:rPr>
                <w:rFonts w:ascii="Arial" w:eastAsia="Times New Roman" w:hAnsi="Arial" w:cs="Arial"/>
                <w:bCs/>
                <w:iCs/>
                <w:sz w:val="20"/>
                <w:szCs w:val="20"/>
              </w:rPr>
              <w:t>без </w:t>
            </w:r>
            <w:r w:rsidRPr="005F6AE8">
              <w:rPr>
                <w:rFonts w:ascii="Arial" w:eastAsia="Times New Roman" w:hAnsi="Arial" w:cs="Arial"/>
                <w:bCs/>
                <w:iCs/>
                <w:sz w:val="20"/>
                <w:szCs w:val="20"/>
              </w:rPr>
              <w:t>уч</w:t>
            </w:r>
            <w:r w:rsidR="00BE36FF">
              <w:rPr>
                <w:rFonts w:ascii="Arial" w:eastAsia="Times New Roman" w:hAnsi="Arial" w:cs="Arial"/>
                <w:bCs/>
                <w:iCs/>
                <w:sz w:val="20"/>
                <w:szCs w:val="20"/>
              </w:rPr>
              <w:t>е</w:t>
            </w:r>
            <w:r w:rsidRPr="005F6AE8">
              <w:rPr>
                <w:rFonts w:ascii="Arial" w:eastAsia="Times New Roman" w:hAnsi="Arial" w:cs="Arial"/>
                <w:bCs/>
                <w:iCs/>
                <w:sz w:val="20"/>
                <w:szCs w:val="20"/>
              </w:rPr>
              <w:t xml:space="preserve">та НДС </w:t>
            </w:r>
            <w:r>
              <w:rPr>
                <w:rFonts w:ascii="Arial" w:eastAsia="Times New Roman" w:hAnsi="Arial" w:cs="Arial"/>
                <w:bCs/>
                <w:iCs/>
                <w:sz w:val="20"/>
                <w:szCs w:val="20"/>
              </w:rPr>
              <w:t>на </w:t>
            </w:r>
            <w:r w:rsidRPr="005F6AE8">
              <w:rPr>
                <w:rFonts w:ascii="Arial" w:eastAsia="Times New Roman" w:hAnsi="Arial" w:cs="Arial"/>
                <w:bCs/>
                <w:iCs/>
                <w:sz w:val="20"/>
                <w:szCs w:val="20"/>
              </w:rPr>
              <w:t>36</w:t>
            </w:r>
            <w:r>
              <w:rPr>
                <w:rFonts w:ascii="Arial" w:eastAsia="Times New Roman" w:hAnsi="Arial" w:cs="Arial"/>
                <w:bCs/>
                <w:iCs/>
                <w:sz w:val="20"/>
                <w:szCs w:val="20"/>
              </w:rPr>
              <w:t> </w:t>
            </w:r>
            <w:r w:rsidRPr="005F6AE8">
              <w:rPr>
                <w:rFonts w:ascii="Arial" w:eastAsia="Times New Roman" w:hAnsi="Arial" w:cs="Arial"/>
                <w:bCs/>
                <w:iCs/>
                <w:sz w:val="20"/>
                <w:szCs w:val="20"/>
              </w:rPr>
              <w:t>месяцев.</w:t>
            </w:r>
          </w:p>
          <w:p w14:paraId="4B54308E"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Периодичность работ/услуг: обслуживание </w:t>
            </w:r>
            <w:r>
              <w:rPr>
                <w:rFonts w:ascii="Arial" w:eastAsia="Times New Roman" w:hAnsi="Arial" w:cs="Arial"/>
                <w:bCs/>
                <w:iCs/>
                <w:sz w:val="20"/>
                <w:szCs w:val="20"/>
              </w:rPr>
              <w:t>и </w:t>
            </w:r>
            <w:r w:rsidRPr="005F6AE8">
              <w:rPr>
                <w:rFonts w:ascii="Arial" w:eastAsia="Times New Roman" w:hAnsi="Arial" w:cs="Arial"/>
                <w:bCs/>
                <w:iCs/>
                <w:sz w:val="20"/>
                <w:szCs w:val="20"/>
              </w:rPr>
              <w:t>ремонт лопастей</w:t>
            </w:r>
            <w:r w:rsidRPr="00D254B7">
              <w:rPr>
                <w:rFonts w:ascii="Arial" w:eastAsia="Times New Roman" w:hAnsi="Arial" w:cs="Arial"/>
                <w:bCs/>
                <w:iCs/>
                <w:sz w:val="20"/>
                <w:szCs w:val="20"/>
              </w:rPr>
              <w:t xml:space="preserve"> – </w:t>
            </w:r>
            <w:r>
              <w:rPr>
                <w:rFonts w:ascii="Arial" w:eastAsia="Times New Roman" w:hAnsi="Arial" w:cs="Arial"/>
                <w:bCs/>
                <w:iCs/>
                <w:sz w:val="20"/>
                <w:szCs w:val="20"/>
              </w:rPr>
              <w:t>в </w:t>
            </w:r>
            <w:r w:rsidRPr="005F6AE8">
              <w:rPr>
                <w:rFonts w:ascii="Arial" w:eastAsia="Times New Roman" w:hAnsi="Arial" w:cs="Arial"/>
                <w:bCs/>
                <w:iCs/>
                <w:sz w:val="20"/>
                <w:szCs w:val="20"/>
              </w:rPr>
              <w:t xml:space="preserve">соответствии </w:t>
            </w:r>
            <w:r>
              <w:rPr>
                <w:rFonts w:ascii="Arial" w:eastAsia="Times New Roman" w:hAnsi="Arial" w:cs="Arial"/>
                <w:bCs/>
                <w:iCs/>
                <w:sz w:val="20"/>
                <w:szCs w:val="20"/>
              </w:rPr>
              <w:t>с </w:t>
            </w:r>
            <w:r w:rsidRPr="005F6AE8">
              <w:rPr>
                <w:rFonts w:ascii="Arial" w:eastAsia="Times New Roman" w:hAnsi="Arial" w:cs="Arial"/>
                <w:bCs/>
                <w:iCs/>
                <w:sz w:val="20"/>
                <w:szCs w:val="20"/>
              </w:rPr>
              <w:t>графиком.</w:t>
            </w:r>
          </w:p>
          <w:p w14:paraId="77D7922C" w14:textId="76EAF6D0"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Выполнение замены оборудования ветроэнергетических установок </w:t>
            </w:r>
            <w:r>
              <w:rPr>
                <w:rFonts w:ascii="Arial" w:eastAsia="Times New Roman" w:hAnsi="Arial" w:cs="Arial"/>
                <w:bCs/>
                <w:iCs/>
                <w:sz w:val="20"/>
                <w:szCs w:val="20"/>
              </w:rPr>
              <w:t>с </w:t>
            </w:r>
            <w:r w:rsidRPr="005F6AE8">
              <w:rPr>
                <w:rFonts w:ascii="Arial" w:eastAsia="Times New Roman" w:hAnsi="Arial" w:cs="Arial"/>
                <w:bCs/>
                <w:iCs/>
                <w:sz w:val="20"/>
                <w:szCs w:val="20"/>
              </w:rPr>
              <w:t>использованием специализированной крановой техники</w:t>
            </w:r>
            <w:r w:rsidRPr="00D254B7">
              <w:rPr>
                <w:rFonts w:ascii="Arial" w:eastAsia="Times New Roman" w:hAnsi="Arial" w:cs="Arial"/>
                <w:bCs/>
                <w:iCs/>
                <w:sz w:val="20"/>
                <w:szCs w:val="20"/>
              </w:rPr>
              <w:t xml:space="preserve"> – </w:t>
            </w:r>
            <w:r>
              <w:rPr>
                <w:rFonts w:ascii="Arial" w:eastAsia="Times New Roman" w:hAnsi="Arial" w:cs="Arial"/>
                <w:bCs/>
                <w:iCs/>
                <w:sz w:val="20"/>
                <w:szCs w:val="20"/>
              </w:rPr>
              <w:t>по </w:t>
            </w:r>
            <w:r w:rsidRPr="005F6AE8">
              <w:rPr>
                <w:rFonts w:ascii="Arial" w:eastAsia="Times New Roman" w:hAnsi="Arial" w:cs="Arial"/>
                <w:bCs/>
                <w:iCs/>
                <w:sz w:val="20"/>
                <w:szCs w:val="20"/>
              </w:rPr>
              <w:t>мере необходимости</w:t>
            </w:r>
          </w:p>
        </w:tc>
      </w:tr>
      <w:tr w:rsidR="00F14B10" w:rsidRPr="005F6AE8" w14:paraId="113D4D61"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0486575E"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lastRenderedPageBreak/>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30D25CC2" w14:textId="2F0B73BD"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 ПАО</w:t>
            </w:r>
            <w:r>
              <w:rPr>
                <w:rFonts w:ascii="Arial" w:eastAsia="Times New Roman" w:hAnsi="Arial" w:cs="Arial"/>
                <w:sz w:val="20"/>
                <w:szCs w:val="20"/>
              </w:rPr>
              <w:t> </w:t>
            </w:r>
            <w:r w:rsidRPr="005F6AE8">
              <w:rPr>
                <w:rFonts w:ascii="Arial" w:eastAsia="Times New Roman" w:hAnsi="Arial" w:cs="Arial"/>
                <w:sz w:val="20"/>
                <w:szCs w:val="20"/>
              </w:rPr>
              <w:t xml:space="preserve">«ЛУКОЙЛ» признается лицом, заинтересованным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так </w:t>
            </w:r>
            <w:r w:rsidRPr="005F6AE8">
              <w:rPr>
                <w:rFonts w:ascii="Arial" w:eastAsia="Times New Roman" w:hAnsi="Arial" w:cs="Arial"/>
                <w:sz w:val="20"/>
                <w:szCs w:val="20"/>
              </w:rPr>
              <w:t>как ООО</w:t>
            </w:r>
            <w:r>
              <w:rPr>
                <w:rFonts w:ascii="Arial" w:eastAsia="Times New Roman" w:hAnsi="Arial" w:cs="Arial"/>
                <w:sz w:val="20"/>
                <w:szCs w:val="20"/>
              </w:rPr>
              <w:t> </w:t>
            </w:r>
            <w:r w:rsidRPr="005F6AE8">
              <w:rPr>
                <w:rFonts w:ascii="Arial" w:eastAsia="Times New Roman" w:hAnsi="Arial" w:cs="Arial"/>
                <w:sz w:val="20"/>
                <w:szCs w:val="20"/>
              </w:rPr>
              <w:t xml:space="preserve">«Кольская ВЭС» находится </w:t>
            </w:r>
            <w:r>
              <w:rPr>
                <w:rFonts w:ascii="Arial" w:eastAsia="Times New Roman" w:hAnsi="Arial" w:cs="Arial"/>
                <w:sz w:val="20"/>
                <w:szCs w:val="20"/>
              </w:rPr>
              <w:t>под </w:t>
            </w:r>
            <w:r w:rsidRPr="005F6AE8">
              <w:rPr>
                <w:rFonts w:ascii="Arial" w:eastAsia="Times New Roman" w:hAnsi="Arial" w:cs="Arial"/>
                <w:sz w:val="20"/>
                <w:szCs w:val="20"/>
              </w:rPr>
              <w:t>косвенным контролем ПАО</w:t>
            </w:r>
            <w:r>
              <w:rPr>
                <w:rFonts w:ascii="Arial" w:eastAsia="Times New Roman" w:hAnsi="Arial" w:cs="Arial"/>
                <w:sz w:val="20"/>
                <w:szCs w:val="20"/>
              </w:rPr>
              <w:t> </w:t>
            </w:r>
            <w:r w:rsidRPr="005F6AE8">
              <w:rPr>
                <w:rFonts w:ascii="Arial" w:eastAsia="Times New Roman" w:hAnsi="Arial" w:cs="Arial"/>
                <w:sz w:val="20"/>
                <w:szCs w:val="20"/>
              </w:rPr>
              <w:t xml:space="preserve">«ЛУКОЙЛ», </w:t>
            </w:r>
            <w:r>
              <w:rPr>
                <w:rFonts w:ascii="Arial" w:eastAsia="Times New Roman" w:hAnsi="Arial" w:cs="Arial"/>
                <w:sz w:val="20"/>
                <w:szCs w:val="20"/>
              </w:rPr>
              <w:t>а </w:t>
            </w:r>
            <w:r w:rsidRPr="005F6AE8">
              <w:rPr>
                <w:rFonts w:ascii="Arial" w:eastAsia="Times New Roman" w:hAnsi="Arial" w:cs="Arial"/>
                <w:sz w:val="20"/>
                <w:szCs w:val="20"/>
              </w:rPr>
              <w:t>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находится </w:t>
            </w:r>
            <w:r>
              <w:rPr>
                <w:rFonts w:ascii="Arial" w:eastAsia="Times New Roman" w:hAnsi="Arial" w:cs="Arial"/>
                <w:sz w:val="20"/>
                <w:szCs w:val="20"/>
              </w:rPr>
              <w:t>под </w:t>
            </w:r>
            <w:r w:rsidRPr="005F6AE8">
              <w:rPr>
                <w:rFonts w:ascii="Arial" w:eastAsia="Times New Roman" w:hAnsi="Arial" w:cs="Arial"/>
                <w:sz w:val="20"/>
                <w:szCs w:val="20"/>
              </w:rPr>
              <w:t>прямым контролем ПАО</w:t>
            </w:r>
            <w:r>
              <w:rPr>
                <w:rFonts w:ascii="Arial" w:eastAsia="Times New Roman" w:hAnsi="Arial" w:cs="Arial"/>
                <w:sz w:val="20"/>
                <w:szCs w:val="20"/>
              </w:rPr>
              <w:t> </w:t>
            </w:r>
            <w:r w:rsidRPr="005F6AE8">
              <w:rPr>
                <w:rFonts w:ascii="Arial" w:eastAsia="Times New Roman" w:hAnsi="Arial" w:cs="Arial"/>
                <w:sz w:val="20"/>
                <w:szCs w:val="20"/>
              </w:rPr>
              <w:t>«ЛУКОЙЛ»</w:t>
            </w:r>
          </w:p>
        </w:tc>
      </w:tr>
      <w:tr w:rsidR="00F14B10" w:rsidRPr="005F6AE8" w14:paraId="4E9C7FA7"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77CE3FFA"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3E794D6F" w14:textId="6563DBF8"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Решение </w:t>
            </w:r>
            <w:r>
              <w:rPr>
                <w:rFonts w:ascii="Arial" w:eastAsia="Times New Roman" w:hAnsi="Arial" w:cs="Arial"/>
                <w:sz w:val="20"/>
                <w:szCs w:val="20"/>
              </w:rPr>
              <w:t>о </w:t>
            </w:r>
            <w:r w:rsidRPr="005F6AE8">
              <w:rPr>
                <w:rFonts w:ascii="Arial" w:eastAsia="Times New Roman" w:hAnsi="Arial" w:cs="Arial"/>
                <w:sz w:val="20"/>
                <w:szCs w:val="20"/>
              </w:rPr>
              <w:t xml:space="preserve">согласии </w:t>
            </w:r>
            <w:r>
              <w:rPr>
                <w:rFonts w:ascii="Arial" w:eastAsia="Times New Roman" w:hAnsi="Arial" w:cs="Arial"/>
                <w:sz w:val="20"/>
                <w:szCs w:val="20"/>
              </w:rPr>
              <w:t>на </w:t>
            </w:r>
            <w:r w:rsidRPr="005F6AE8">
              <w:rPr>
                <w:rFonts w:ascii="Arial" w:eastAsia="Times New Roman" w:hAnsi="Arial" w:cs="Arial"/>
                <w:sz w:val="20"/>
                <w:szCs w:val="20"/>
              </w:rPr>
              <w:t xml:space="preserve">совершение сделки </w:t>
            </w:r>
            <w:r>
              <w:rPr>
                <w:rFonts w:ascii="Arial" w:eastAsia="Times New Roman" w:hAnsi="Arial" w:cs="Arial"/>
                <w:sz w:val="20"/>
                <w:szCs w:val="20"/>
              </w:rPr>
              <w:t>не </w:t>
            </w:r>
            <w:r w:rsidRPr="005F6AE8">
              <w:rPr>
                <w:rFonts w:ascii="Arial" w:eastAsia="Times New Roman" w:hAnsi="Arial" w:cs="Arial"/>
                <w:sz w:val="20"/>
                <w:szCs w:val="20"/>
              </w:rPr>
              <w:t xml:space="preserve">принималось, поскольку требование </w:t>
            </w:r>
            <w:r>
              <w:rPr>
                <w:rFonts w:ascii="Arial" w:eastAsia="Times New Roman" w:hAnsi="Arial" w:cs="Arial"/>
                <w:sz w:val="20"/>
                <w:szCs w:val="20"/>
              </w:rPr>
              <w:t>о </w:t>
            </w:r>
            <w:r w:rsidRPr="005F6AE8">
              <w:rPr>
                <w:rFonts w:ascii="Arial" w:eastAsia="Times New Roman" w:hAnsi="Arial" w:cs="Arial"/>
                <w:sz w:val="20"/>
                <w:szCs w:val="20"/>
              </w:rPr>
              <w:t xml:space="preserve">необходимости получения согласия </w:t>
            </w:r>
            <w:r>
              <w:rPr>
                <w:rFonts w:ascii="Arial" w:eastAsia="Times New Roman" w:hAnsi="Arial" w:cs="Arial"/>
                <w:sz w:val="20"/>
                <w:szCs w:val="20"/>
              </w:rPr>
              <w:t>на </w:t>
            </w:r>
            <w:r w:rsidRPr="005F6AE8">
              <w:rPr>
                <w:rFonts w:ascii="Arial" w:eastAsia="Times New Roman" w:hAnsi="Arial" w:cs="Arial"/>
                <w:sz w:val="20"/>
                <w:szCs w:val="20"/>
              </w:rPr>
              <w:t xml:space="preserve">совершение сделок </w:t>
            </w:r>
            <w:r>
              <w:rPr>
                <w:rFonts w:ascii="Arial" w:eastAsia="Times New Roman" w:hAnsi="Arial" w:cs="Arial"/>
                <w:sz w:val="20"/>
                <w:szCs w:val="20"/>
              </w:rPr>
              <w:t>не </w:t>
            </w:r>
            <w:r w:rsidRPr="005F6AE8">
              <w:rPr>
                <w:rFonts w:ascii="Arial" w:eastAsia="Times New Roman" w:hAnsi="Arial" w:cs="Arial"/>
                <w:sz w:val="20"/>
                <w:szCs w:val="20"/>
              </w:rPr>
              <w:t>поступало</w:t>
            </w:r>
          </w:p>
        </w:tc>
      </w:tr>
    </w:tbl>
    <w:p w14:paraId="64DA0BD2" w14:textId="77777777" w:rsidR="00F14B10" w:rsidRPr="005F6AE8" w:rsidRDefault="00F14B10" w:rsidP="00C010F8">
      <w:pPr>
        <w:widowControl w:val="0"/>
        <w:autoSpaceDE w:val="0"/>
        <w:autoSpaceDN w:val="0"/>
        <w:adjustRightInd w:val="0"/>
        <w:spacing w:before="20" w:after="40"/>
        <w:ind w:firstLine="0"/>
        <w:rPr>
          <w:rFonts w:ascii="Arial" w:eastAsia="Times New Roman" w:hAnsi="Arial" w:cs="Arial"/>
          <w:b/>
          <w:i/>
          <w:sz w:val="20"/>
          <w:szCs w:val="20"/>
          <w:lang w:eastAsia="ru-RU"/>
        </w:rPr>
      </w:pPr>
    </w:p>
    <w:p w14:paraId="1C04758C" w14:textId="77777777" w:rsidR="00F14B10" w:rsidRPr="005F6AE8" w:rsidRDefault="00F14B10" w:rsidP="00C010F8">
      <w:pPr>
        <w:widowControl w:val="0"/>
        <w:autoSpaceDE w:val="0"/>
        <w:autoSpaceDN w:val="0"/>
        <w:adjustRightInd w:val="0"/>
        <w:spacing w:before="20" w:after="40"/>
        <w:ind w:firstLine="0"/>
        <w:rPr>
          <w:rFonts w:ascii="Arial" w:eastAsia="Times New Roman" w:hAnsi="Arial" w:cs="Arial"/>
          <w:b/>
          <w:i/>
          <w:sz w:val="20"/>
          <w:szCs w:val="20"/>
          <w:lang w:eastAsia="ru-RU"/>
        </w:rPr>
      </w:pPr>
      <w:r w:rsidRPr="005F6AE8">
        <w:rPr>
          <w:rFonts w:ascii="Arial" w:eastAsia="Times New Roman" w:hAnsi="Arial" w:cs="Arial"/>
          <w:b/>
          <w:i/>
          <w:sz w:val="20"/>
          <w:szCs w:val="20"/>
          <w:lang w:eastAsia="ru-RU"/>
        </w:rPr>
        <w:t>Сделка 31</w:t>
      </w:r>
    </w:p>
    <w:tbl>
      <w:tblPr>
        <w:tblStyle w:val="49"/>
        <w:tblW w:w="0" w:type="auto"/>
        <w:tblInd w:w="0" w:type="dxa"/>
        <w:tblLook w:val="04A0" w:firstRow="1" w:lastRow="0" w:firstColumn="1" w:lastColumn="0" w:noHBand="0" w:noVBand="1"/>
      </w:tblPr>
      <w:tblGrid>
        <w:gridCol w:w="2689"/>
        <w:gridCol w:w="6656"/>
      </w:tblGrid>
      <w:tr w:rsidR="00F14B10" w:rsidRPr="005F6AE8" w14:paraId="2702F89D"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721E31CE"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0B69A3A6"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Стороны Дополнительного соглашения: ООО</w:t>
            </w:r>
            <w:r>
              <w:rPr>
                <w:rFonts w:ascii="Arial" w:eastAsia="Times New Roman" w:hAnsi="Arial" w:cs="Arial"/>
                <w:bCs/>
                <w:iCs/>
                <w:sz w:val="20"/>
                <w:szCs w:val="20"/>
              </w:rPr>
              <w:t> </w:t>
            </w:r>
            <w:r w:rsidRPr="005F6AE8">
              <w:rPr>
                <w:rFonts w:ascii="Arial" w:eastAsia="Times New Roman" w:hAnsi="Arial" w:cs="Arial"/>
                <w:bCs/>
                <w:iCs/>
                <w:sz w:val="20"/>
                <w:szCs w:val="20"/>
              </w:rPr>
              <w:t>«Азовская ВЭС»</w:t>
            </w:r>
            <w:r w:rsidRPr="00D254B7">
              <w:rPr>
                <w:rFonts w:ascii="Arial" w:eastAsia="Times New Roman" w:hAnsi="Arial" w:cs="Arial"/>
                <w:bCs/>
                <w:iCs/>
                <w:sz w:val="20"/>
                <w:szCs w:val="20"/>
              </w:rPr>
              <w:t xml:space="preserve"> – </w:t>
            </w:r>
            <w:r w:rsidRPr="005F6AE8">
              <w:rPr>
                <w:rFonts w:ascii="Arial" w:eastAsia="Times New Roman" w:hAnsi="Arial" w:cs="Arial"/>
                <w:bCs/>
                <w:iCs/>
                <w:sz w:val="20"/>
                <w:szCs w:val="20"/>
              </w:rPr>
              <w:t>Заказчик, ПАО</w:t>
            </w:r>
            <w:r>
              <w:rPr>
                <w:rFonts w:ascii="Arial" w:eastAsia="Times New Roman" w:hAnsi="Arial" w:cs="Arial"/>
                <w:bCs/>
                <w:iCs/>
                <w:sz w:val="20"/>
                <w:szCs w:val="20"/>
              </w:rPr>
              <w:t> </w:t>
            </w:r>
            <w:r w:rsidRPr="005F6AE8">
              <w:rPr>
                <w:rFonts w:ascii="Arial" w:eastAsia="Times New Roman" w:hAnsi="Arial" w:cs="Arial"/>
                <w:bCs/>
                <w:iCs/>
                <w:sz w:val="20"/>
                <w:szCs w:val="20"/>
              </w:rPr>
              <w:t>«ЭЛ5-Энерго» –Подрядчик.</w:t>
            </w:r>
          </w:p>
          <w:p w14:paraId="6EB7DBDD"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Предмет Дополнительного соглашения: </w:t>
            </w:r>
          </w:p>
          <w:p w14:paraId="1E7A8ED8"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 выполнение работ </w:t>
            </w:r>
            <w:r>
              <w:rPr>
                <w:rFonts w:ascii="Arial" w:eastAsia="Times New Roman" w:hAnsi="Arial" w:cs="Arial"/>
                <w:bCs/>
                <w:iCs/>
                <w:sz w:val="20"/>
                <w:szCs w:val="20"/>
              </w:rPr>
              <w:t>по </w:t>
            </w:r>
            <w:r w:rsidRPr="005F6AE8">
              <w:rPr>
                <w:rFonts w:ascii="Arial" w:eastAsia="Times New Roman" w:hAnsi="Arial" w:cs="Arial"/>
                <w:bCs/>
                <w:iCs/>
                <w:sz w:val="20"/>
                <w:szCs w:val="20"/>
              </w:rPr>
              <w:t>центровке лопастей;</w:t>
            </w:r>
          </w:p>
          <w:p w14:paraId="5EC6BB20"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 выполнение работ </w:t>
            </w:r>
            <w:r>
              <w:rPr>
                <w:rFonts w:ascii="Arial" w:eastAsia="Times New Roman" w:hAnsi="Arial" w:cs="Arial"/>
                <w:bCs/>
                <w:iCs/>
                <w:sz w:val="20"/>
                <w:szCs w:val="20"/>
              </w:rPr>
              <w:t>по </w:t>
            </w:r>
            <w:r w:rsidRPr="005F6AE8">
              <w:rPr>
                <w:rFonts w:ascii="Arial" w:eastAsia="Times New Roman" w:hAnsi="Arial" w:cs="Arial"/>
                <w:bCs/>
                <w:iCs/>
                <w:sz w:val="20"/>
                <w:szCs w:val="20"/>
              </w:rPr>
              <w:t xml:space="preserve">замене оборудования ветроэнергетических установок </w:t>
            </w:r>
            <w:r>
              <w:rPr>
                <w:rFonts w:ascii="Arial" w:eastAsia="Times New Roman" w:hAnsi="Arial" w:cs="Arial"/>
                <w:bCs/>
                <w:iCs/>
                <w:sz w:val="20"/>
                <w:szCs w:val="20"/>
              </w:rPr>
              <w:t>с </w:t>
            </w:r>
            <w:r w:rsidRPr="005F6AE8">
              <w:rPr>
                <w:rFonts w:ascii="Arial" w:eastAsia="Times New Roman" w:hAnsi="Arial" w:cs="Arial"/>
                <w:bCs/>
                <w:iCs/>
                <w:sz w:val="20"/>
                <w:szCs w:val="20"/>
              </w:rPr>
              <w:t>использованием специализированной крановой техники.</w:t>
            </w:r>
          </w:p>
          <w:p w14:paraId="09059F7B"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Срок выполнения работ/услуг </w:t>
            </w:r>
            <w:r>
              <w:rPr>
                <w:rFonts w:ascii="Arial" w:eastAsia="Times New Roman" w:hAnsi="Arial" w:cs="Arial"/>
                <w:bCs/>
                <w:iCs/>
                <w:sz w:val="20"/>
                <w:szCs w:val="20"/>
              </w:rPr>
              <w:t>по </w:t>
            </w:r>
            <w:r w:rsidRPr="005F6AE8">
              <w:rPr>
                <w:rFonts w:ascii="Arial" w:eastAsia="Times New Roman" w:hAnsi="Arial" w:cs="Arial"/>
                <w:bCs/>
                <w:iCs/>
                <w:sz w:val="20"/>
                <w:szCs w:val="20"/>
              </w:rPr>
              <w:t xml:space="preserve">Дополнительному соглашению: </w:t>
            </w:r>
            <w:r>
              <w:rPr>
                <w:rFonts w:ascii="Arial" w:eastAsia="Times New Roman" w:hAnsi="Arial" w:cs="Arial"/>
                <w:bCs/>
                <w:iCs/>
                <w:sz w:val="20"/>
                <w:szCs w:val="20"/>
              </w:rPr>
              <w:t>до </w:t>
            </w:r>
            <w:r w:rsidRPr="005F6AE8">
              <w:rPr>
                <w:rFonts w:ascii="Arial" w:eastAsia="Times New Roman" w:hAnsi="Arial" w:cs="Arial"/>
                <w:bCs/>
                <w:iCs/>
                <w:sz w:val="20"/>
                <w:szCs w:val="20"/>
              </w:rPr>
              <w:t>конца срока действия Договора.</w:t>
            </w:r>
          </w:p>
          <w:p w14:paraId="37C3F7E4"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Срок действия Дополнительного соглашения: </w:t>
            </w:r>
            <w:r>
              <w:rPr>
                <w:rFonts w:ascii="Arial" w:eastAsia="Times New Roman" w:hAnsi="Arial" w:cs="Arial"/>
                <w:bCs/>
                <w:iCs/>
                <w:sz w:val="20"/>
                <w:szCs w:val="20"/>
              </w:rPr>
              <w:t>до </w:t>
            </w:r>
            <w:r w:rsidRPr="005F6AE8">
              <w:rPr>
                <w:rFonts w:ascii="Arial" w:eastAsia="Times New Roman" w:hAnsi="Arial" w:cs="Arial"/>
                <w:bCs/>
                <w:iCs/>
                <w:sz w:val="20"/>
                <w:szCs w:val="20"/>
              </w:rPr>
              <w:t>15.01.2027.</w:t>
            </w:r>
          </w:p>
          <w:p w14:paraId="7409C73B" w14:textId="42FAAFC8"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Цена Дополнительного соглашения: стоимость дополнительного соглашения </w:t>
            </w:r>
            <w:r>
              <w:rPr>
                <w:rFonts w:ascii="Arial" w:eastAsia="Times New Roman" w:hAnsi="Arial" w:cs="Arial"/>
                <w:bCs/>
                <w:iCs/>
                <w:sz w:val="20"/>
                <w:szCs w:val="20"/>
              </w:rPr>
              <w:t>не </w:t>
            </w:r>
            <w:r w:rsidRPr="005F6AE8">
              <w:rPr>
                <w:rFonts w:ascii="Arial" w:eastAsia="Times New Roman" w:hAnsi="Arial" w:cs="Arial"/>
                <w:bCs/>
                <w:iCs/>
                <w:sz w:val="20"/>
                <w:szCs w:val="20"/>
              </w:rPr>
              <w:t>превысит 278</w:t>
            </w:r>
            <w:r>
              <w:rPr>
                <w:rFonts w:ascii="Arial" w:eastAsia="Times New Roman" w:hAnsi="Arial" w:cs="Arial"/>
                <w:bCs/>
                <w:iCs/>
                <w:sz w:val="20"/>
                <w:szCs w:val="20"/>
              </w:rPr>
              <w:t> </w:t>
            </w:r>
            <w:r w:rsidRPr="005F6AE8">
              <w:rPr>
                <w:rFonts w:ascii="Arial" w:eastAsia="Times New Roman" w:hAnsi="Arial" w:cs="Arial"/>
                <w:bCs/>
                <w:iCs/>
                <w:sz w:val="20"/>
                <w:szCs w:val="20"/>
              </w:rPr>
              <w:t>161</w:t>
            </w:r>
            <w:r>
              <w:rPr>
                <w:rFonts w:ascii="Arial" w:eastAsia="Times New Roman" w:hAnsi="Arial" w:cs="Arial"/>
                <w:bCs/>
                <w:iCs/>
                <w:sz w:val="20"/>
                <w:szCs w:val="20"/>
              </w:rPr>
              <w:t> </w:t>
            </w:r>
            <w:r w:rsidRPr="005F6AE8">
              <w:rPr>
                <w:rFonts w:ascii="Arial" w:eastAsia="Times New Roman" w:hAnsi="Arial" w:cs="Arial"/>
                <w:bCs/>
                <w:iCs/>
                <w:sz w:val="20"/>
                <w:szCs w:val="20"/>
              </w:rPr>
              <w:t>553,60</w:t>
            </w:r>
            <w:r w:rsidRPr="00D254B7">
              <w:rPr>
                <w:rFonts w:ascii="Arial" w:eastAsia="Times New Roman" w:hAnsi="Arial" w:cs="Arial"/>
                <w:bCs/>
                <w:iCs/>
                <w:sz w:val="20"/>
                <w:szCs w:val="20"/>
              </w:rPr>
              <w:t> </w:t>
            </w:r>
            <w:r w:rsidR="00B70F12" w:rsidRPr="00D254B7">
              <w:rPr>
                <w:rFonts w:ascii="Arial" w:eastAsia="Times New Roman" w:hAnsi="Arial" w:cs="Arial"/>
                <w:bCs/>
                <w:iCs/>
                <w:sz w:val="20"/>
                <w:szCs w:val="20"/>
              </w:rPr>
              <w:t>руб</w:t>
            </w:r>
            <w:r w:rsidR="00B70F12" w:rsidRPr="00E71D4D">
              <w:rPr>
                <w:rFonts w:ascii="Arial" w:eastAsia="Times New Roman" w:hAnsi="Arial" w:cs="Arial"/>
                <w:bCs/>
                <w:iCs/>
                <w:sz w:val="20"/>
                <w:szCs w:val="20"/>
              </w:rPr>
              <w:t>.</w:t>
            </w:r>
            <w:r w:rsidR="00B70F12" w:rsidRPr="00D254B7">
              <w:rPr>
                <w:rFonts w:ascii="Arial" w:eastAsia="Times New Roman" w:hAnsi="Arial" w:cs="Arial"/>
                <w:bCs/>
                <w:iCs/>
                <w:sz w:val="20"/>
                <w:szCs w:val="20"/>
              </w:rPr>
              <w:t xml:space="preserve"> </w:t>
            </w:r>
            <w:r>
              <w:rPr>
                <w:rFonts w:ascii="Arial" w:eastAsia="Times New Roman" w:hAnsi="Arial" w:cs="Arial"/>
                <w:bCs/>
                <w:iCs/>
                <w:sz w:val="20"/>
                <w:szCs w:val="20"/>
              </w:rPr>
              <w:t>без </w:t>
            </w:r>
            <w:r w:rsidRPr="005F6AE8">
              <w:rPr>
                <w:rFonts w:ascii="Arial" w:eastAsia="Times New Roman" w:hAnsi="Arial" w:cs="Arial"/>
                <w:bCs/>
                <w:iCs/>
                <w:sz w:val="20"/>
                <w:szCs w:val="20"/>
              </w:rPr>
              <w:t>учета НДС</w:t>
            </w:r>
          </w:p>
          <w:p w14:paraId="362D27BB" w14:textId="0E429D6F" w:rsidR="00F14B10" w:rsidRPr="000458FE"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Общая цена Договора: общая стоимость Договора </w:t>
            </w:r>
            <w:r>
              <w:rPr>
                <w:rFonts w:ascii="Arial" w:eastAsia="Times New Roman" w:hAnsi="Arial" w:cs="Arial"/>
                <w:bCs/>
                <w:iCs/>
                <w:sz w:val="20"/>
                <w:szCs w:val="20"/>
              </w:rPr>
              <w:t>не </w:t>
            </w:r>
            <w:r w:rsidRPr="005F6AE8">
              <w:rPr>
                <w:rFonts w:ascii="Arial" w:eastAsia="Times New Roman" w:hAnsi="Arial" w:cs="Arial"/>
                <w:bCs/>
                <w:iCs/>
                <w:sz w:val="20"/>
                <w:szCs w:val="20"/>
              </w:rPr>
              <w:t>превысит 488</w:t>
            </w:r>
            <w:r>
              <w:rPr>
                <w:rFonts w:ascii="Arial" w:eastAsia="Times New Roman" w:hAnsi="Arial" w:cs="Arial"/>
                <w:bCs/>
                <w:iCs/>
                <w:sz w:val="20"/>
                <w:szCs w:val="20"/>
              </w:rPr>
              <w:t> </w:t>
            </w:r>
            <w:r w:rsidRPr="005F6AE8">
              <w:rPr>
                <w:rFonts w:ascii="Arial" w:eastAsia="Times New Roman" w:hAnsi="Arial" w:cs="Arial"/>
                <w:bCs/>
                <w:iCs/>
                <w:sz w:val="20"/>
                <w:szCs w:val="20"/>
              </w:rPr>
              <w:t>161</w:t>
            </w:r>
            <w:r>
              <w:rPr>
                <w:rFonts w:ascii="Arial" w:eastAsia="Times New Roman" w:hAnsi="Arial" w:cs="Arial"/>
                <w:bCs/>
                <w:iCs/>
                <w:sz w:val="20"/>
                <w:szCs w:val="20"/>
              </w:rPr>
              <w:t> </w:t>
            </w:r>
            <w:r w:rsidRPr="005F6AE8">
              <w:rPr>
                <w:rFonts w:ascii="Arial" w:eastAsia="Times New Roman" w:hAnsi="Arial" w:cs="Arial"/>
                <w:bCs/>
                <w:iCs/>
                <w:sz w:val="20"/>
                <w:szCs w:val="20"/>
              </w:rPr>
              <w:t>553,60</w:t>
            </w:r>
            <w:r w:rsidRPr="00D254B7">
              <w:rPr>
                <w:rFonts w:ascii="Arial" w:eastAsia="Times New Roman" w:hAnsi="Arial" w:cs="Arial"/>
                <w:bCs/>
                <w:iCs/>
                <w:sz w:val="20"/>
                <w:szCs w:val="20"/>
              </w:rPr>
              <w:t> </w:t>
            </w:r>
            <w:r w:rsidR="00B70F12" w:rsidRPr="00D254B7">
              <w:rPr>
                <w:rFonts w:ascii="Arial" w:eastAsia="Times New Roman" w:hAnsi="Arial" w:cs="Arial"/>
                <w:bCs/>
                <w:iCs/>
                <w:sz w:val="20"/>
                <w:szCs w:val="20"/>
              </w:rPr>
              <w:t>руб</w:t>
            </w:r>
            <w:r w:rsidR="00B70F12" w:rsidRPr="00E71D4D">
              <w:rPr>
                <w:rFonts w:ascii="Arial" w:eastAsia="Times New Roman" w:hAnsi="Arial" w:cs="Arial"/>
                <w:bCs/>
                <w:iCs/>
                <w:sz w:val="20"/>
                <w:szCs w:val="20"/>
              </w:rPr>
              <w:t>.</w:t>
            </w:r>
            <w:r w:rsidR="00B70F12" w:rsidRPr="00D254B7">
              <w:rPr>
                <w:rFonts w:ascii="Arial" w:eastAsia="Times New Roman" w:hAnsi="Arial" w:cs="Arial"/>
                <w:bCs/>
                <w:iCs/>
                <w:sz w:val="20"/>
                <w:szCs w:val="20"/>
              </w:rPr>
              <w:t xml:space="preserve"> </w:t>
            </w:r>
            <w:r>
              <w:rPr>
                <w:rFonts w:ascii="Arial" w:eastAsia="Times New Roman" w:hAnsi="Arial" w:cs="Arial"/>
                <w:bCs/>
                <w:iCs/>
                <w:sz w:val="20"/>
                <w:szCs w:val="20"/>
              </w:rPr>
              <w:t>без </w:t>
            </w:r>
            <w:r w:rsidRPr="005F6AE8">
              <w:rPr>
                <w:rFonts w:ascii="Arial" w:eastAsia="Times New Roman" w:hAnsi="Arial" w:cs="Arial"/>
                <w:bCs/>
                <w:iCs/>
                <w:sz w:val="20"/>
                <w:szCs w:val="20"/>
              </w:rPr>
              <w:t>уч</w:t>
            </w:r>
            <w:r w:rsidR="00BE36FF">
              <w:rPr>
                <w:rFonts w:ascii="Arial" w:eastAsia="Times New Roman" w:hAnsi="Arial" w:cs="Arial"/>
                <w:bCs/>
                <w:iCs/>
                <w:sz w:val="20"/>
                <w:szCs w:val="20"/>
              </w:rPr>
              <w:t>е</w:t>
            </w:r>
            <w:r w:rsidRPr="005F6AE8">
              <w:rPr>
                <w:rFonts w:ascii="Arial" w:eastAsia="Times New Roman" w:hAnsi="Arial" w:cs="Arial"/>
                <w:bCs/>
                <w:iCs/>
                <w:sz w:val="20"/>
                <w:szCs w:val="20"/>
              </w:rPr>
              <w:t>та НДС</w:t>
            </w:r>
            <w:r w:rsidR="00B70F12" w:rsidRPr="00E71D4D">
              <w:rPr>
                <w:rFonts w:ascii="Arial" w:eastAsia="Times New Roman" w:hAnsi="Arial" w:cs="Arial"/>
                <w:bCs/>
                <w:iCs/>
                <w:sz w:val="20"/>
                <w:szCs w:val="20"/>
              </w:rPr>
              <w:t>.</w:t>
            </w:r>
          </w:p>
          <w:p w14:paraId="7D5A102A"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Периодичность работ/услуг: обслуживание </w:t>
            </w:r>
            <w:r>
              <w:rPr>
                <w:rFonts w:ascii="Arial" w:eastAsia="Times New Roman" w:hAnsi="Arial" w:cs="Arial"/>
                <w:bCs/>
                <w:iCs/>
                <w:sz w:val="20"/>
                <w:szCs w:val="20"/>
              </w:rPr>
              <w:t>и </w:t>
            </w:r>
            <w:r w:rsidRPr="005F6AE8">
              <w:rPr>
                <w:rFonts w:ascii="Arial" w:eastAsia="Times New Roman" w:hAnsi="Arial" w:cs="Arial"/>
                <w:bCs/>
                <w:iCs/>
                <w:sz w:val="20"/>
                <w:szCs w:val="20"/>
              </w:rPr>
              <w:t>ремонт лопастей</w:t>
            </w:r>
            <w:r w:rsidRPr="00D254B7">
              <w:rPr>
                <w:rFonts w:ascii="Arial" w:eastAsia="Times New Roman" w:hAnsi="Arial" w:cs="Arial"/>
                <w:bCs/>
                <w:iCs/>
                <w:sz w:val="20"/>
                <w:szCs w:val="20"/>
              </w:rPr>
              <w:t xml:space="preserve"> – </w:t>
            </w:r>
            <w:r>
              <w:rPr>
                <w:rFonts w:ascii="Arial" w:eastAsia="Times New Roman" w:hAnsi="Arial" w:cs="Arial"/>
                <w:bCs/>
                <w:iCs/>
                <w:sz w:val="20"/>
                <w:szCs w:val="20"/>
              </w:rPr>
              <w:t>в </w:t>
            </w:r>
            <w:r w:rsidRPr="005F6AE8">
              <w:rPr>
                <w:rFonts w:ascii="Arial" w:eastAsia="Times New Roman" w:hAnsi="Arial" w:cs="Arial"/>
                <w:bCs/>
                <w:iCs/>
                <w:sz w:val="20"/>
                <w:szCs w:val="20"/>
              </w:rPr>
              <w:t xml:space="preserve">соответствии </w:t>
            </w:r>
            <w:r>
              <w:rPr>
                <w:rFonts w:ascii="Arial" w:eastAsia="Times New Roman" w:hAnsi="Arial" w:cs="Arial"/>
                <w:bCs/>
                <w:iCs/>
                <w:sz w:val="20"/>
                <w:szCs w:val="20"/>
              </w:rPr>
              <w:t>с </w:t>
            </w:r>
            <w:r w:rsidRPr="005F6AE8">
              <w:rPr>
                <w:rFonts w:ascii="Arial" w:eastAsia="Times New Roman" w:hAnsi="Arial" w:cs="Arial"/>
                <w:bCs/>
                <w:iCs/>
                <w:sz w:val="20"/>
                <w:szCs w:val="20"/>
              </w:rPr>
              <w:t>графиком.</w:t>
            </w:r>
          </w:p>
          <w:p w14:paraId="032B164B"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bCs/>
                <w:iCs/>
                <w:sz w:val="20"/>
                <w:szCs w:val="20"/>
              </w:rPr>
            </w:pPr>
            <w:r w:rsidRPr="005F6AE8">
              <w:rPr>
                <w:rFonts w:ascii="Arial" w:eastAsia="Times New Roman" w:hAnsi="Arial" w:cs="Arial"/>
                <w:bCs/>
                <w:iCs/>
                <w:sz w:val="20"/>
                <w:szCs w:val="20"/>
              </w:rPr>
              <w:t xml:space="preserve">Выполнение замены оборудования ветроэнергетических установок </w:t>
            </w:r>
            <w:r>
              <w:rPr>
                <w:rFonts w:ascii="Arial" w:eastAsia="Times New Roman" w:hAnsi="Arial" w:cs="Arial"/>
                <w:bCs/>
                <w:iCs/>
                <w:sz w:val="20"/>
                <w:szCs w:val="20"/>
              </w:rPr>
              <w:t>с </w:t>
            </w:r>
            <w:r w:rsidRPr="005F6AE8">
              <w:rPr>
                <w:rFonts w:ascii="Arial" w:eastAsia="Times New Roman" w:hAnsi="Arial" w:cs="Arial"/>
                <w:bCs/>
                <w:iCs/>
                <w:sz w:val="20"/>
                <w:szCs w:val="20"/>
              </w:rPr>
              <w:t>использованием специализированной крановой техники</w:t>
            </w:r>
            <w:r w:rsidRPr="00D254B7">
              <w:rPr>
                <w:rFonts w:ascii="Arial" w:eastAsia="Times New Roman" w:hAnsi="Arial" w:cs="Arial"/>
                <w:bCs/>
                <w:iCs/>
                <w:sz w:val="20"/>
                <w:szCs w:val="20"/>
              </w:rPr>
              <w:t xml:space="preserve"> – </w:t>
            </w:r>
            <w:r>
              <w:rPr>
                <w:rFonts w:ascii="Arial" w:eastAsia="Times New Roman" w:hAnsi="Arial" w:cs="Arial"/>
                <w:bCs/>
                <w:iCs/>
                <w:sz w:val="20"/>
                <w:szCs w:val="20"/>
              </w:rPr>
              <w:t>по </w:t>
            </w:r>
            <w:r w:rsidRPr="005F6AE8">
              <w:rPr>
                <w:rFonts w:ascii="Arial" w:eastAsia="Times New Roman" w:hAnsi="Arial" w:cs="Arial"/>
                <w:bCs/>
                <w:iCs/>
                <w:sz w:val="20"/>
                <w:szCs w:val="20"/>
              </w:rPr>
              <w:t>мере необходимости</w:t>
            </w:r>
          </w:p>
        </w:tc>
      </w:tr>
      <w:tr w:rsidR="00F14B10" w:rsidRPr="005F6AE8" w14:paraId="09034047"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38086FD0"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w:t>
            </w:r>
          </w:p>
        </w:tc>
        <w:tc>
          <w:tcPr>
            <w:tcW w:w="6656" w:type="dxa"/>
            <w:tcBorders>
              <w:top w:val="single" w:sz="4" w:space="0" w:color="auto"/>
              <w:left w:val="single" w:sz="4" w:space="0" w:color="auto"/>
              <w:bottom w:val="single" w:sz="4" w:space="0" w:color="auto"/>
              <w:right w:val="single" w:sz="4" w:space="0" w:color="auto"/>
            </w:tcBorders>
            <w:hideMark/>
          </w:tcPr>
          <w:p w14:paraId="36B641B3" w14:textId="2C9E7056"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и </w:t>
            </w:r>
            <w:r w:rsidRPr="005F6AE8">
              <w:rPr>
                <w:rFonts w:ascii="Arial" w:eastAsia="Times New Roman" w:hAnsi="Arial" w:cs="Arial"/>
                <w:sz w:val="20"/>
                <w:szCs w:val="20"/>
              </w:rPr>
              <w:t xml:space="preserve">основания, </w:t>
            </w:r>
            <w:r>
              <w:rPr>
                <w:rFonts w:ascii="Arial" w:eastAsia="Times New Roman" w:hAnsi="Arial" w:cs="Arial"/>
                <w:sz w:val="20"/>
                <w:szCs w:val="20"/>
              </w:rPr>
              <w:t>по </w:t>
            </w:r>
            <w:r w:rsidRPr="005F6AE8">
              <w:rPr>
                <w:rFonts w:ascii="Arial" w:eastAsia="Times New Roman" w:hAnsi="Arial" w:cs="Arial"/>
                <w:sz w:val="20"/>
                <w:szCs w:val="20"/>
              </w:rPr>
              <w:t xml:space="preserve">которым лица, имеющие заинтересованность </w:t>
            </w:r>
            <w:r>
              <w:rPr>
                <w:rFonts w:ascii="Arial" w:eastAsia="Times New Roman" w:hAnsi="Arial" w:cs="Arial"/>
                <w:sz w:val="20"/>
                <w:szCs w:val="20"/>
              </w:rPr>
              <w:t>в </w:t>
            </w:r>
            <w:r w:rsidRPr="005F6AE8">
              <w:rPr>
                <w:rFonts w:ascii="Arial" w:eastAsia="Times New Roman" w:hAnsi="Arial" w:cs="Arial"/>
                <w:sz w:val="20"/>
                <w:szCs w:val="20"/>
              </w:rPr>
              <w:t>совершении сделки, являются таковыми: ПАО</w:t>
            </w:r>
            <w:r>
              <w:rPr>
                <w:rFonts w:ascii="Arial" w:eastAsia="Times New Roman" w:hAnsi="Arial" w:cs="Arial"/>
                <w:sz w:val="20"/>
                <w:szCs w:val="20"/>
              </w:rPr>
              <w:t> </w:t>
            </w:r>
            <w:r w:rsidRPr="005F6AE8">
              <w:rPr>
                <w:rFonts w:ascii="Arial" w:eastAsia="Times New Roman" w:hAnsi="Arial" w:cs="Arial"/>
                <w:sz w:val="20"/>
                <w:szCs w:val="20"/>
              </w:rPr>
              <w:t xml:space="preserve">«ЛУКОЙЛ» признается лицом, заинтересованным </w:t>
            </w:r>
            <w:r>
              <w:rPr>
                <w:rFonts w:ascii="Arial" w:eastAsia="Times New Roman" w:hAnsi="Arial" w:cs="Arial"/>
                <w:sz w:val="20"/>
                <w:szCs w:val="20"/>
              </w:rPr>
              <w:t>в </w:t>
            </w:r>
            <w:r w:rsidRPr="005F6AE8">
              <w:rPr>
                <w:rFonts w:ascii="Arial" w:eastAsia="Times New Roman" w:hAnsi="Arial" w:cs="Arial"/>
                <w:sz w:val="20"/>
                <w:szCs w:val="20"/>
              </w:rPr>
              <w:t xml:space="preserve">совершении сделки, </w:t>
            </w:r>
            <w:r>
              <w:rPr>
                <w:rFonts w:ascii="Arial" w:eastAsia="Times New Roman" w:hAnsi="Arial" w:cs="Arial"/>
                <w:sz w:val="20"/>
                <w:szCs w:val="20"/>
              </w:rPr>
              <w:t>так </w:t>
            </w:r>
            <w:r w:rsidRPr="005F6AE8">
              <w:rPr>
                <w:rFonts w:ascii="Arial" w:eastAsia="Times New Roman" w:hAnsi="Arial" w:cs="Arial"/>
                <w:sz w:val="20"/>
                <w:szCs w:val="20"/>
              </w:rPr>
              <w:t>как ООО</w:t>
            </w:r>
            <w:r>
              <w:rPr>
                <w:rFonts w:ascii="Arial" w:eastAsia="Times New Roman" w:hAnsi="Arial" w:cs="Arial"/>
                <w:sz w:val="20"/>
                <w:szCs w:val="20"/>
              </w:rPr>
              <w:t> </w:t>
            </w:r>
            <w:r w:rsidRPr="005F6AE8">
              <w:rPr>
                <w:rFonts w:ascii="Arial" w:eastAsia="Times New Roman" w:hAnsi="Arial" w:cs="Arial"/>
                <w:sz w:val="20"/>
                <w:szCs w:val="20"/>
              </w:rPr>
              <w:t xml:space="preserve">«Азовская ВЭС» находится </w:t>
            </w:r>
            <w:r>
              <w:rPr>
                <w:rFonts w:ascii="Arial" w:eastAsia="Times New Roman" w:hAnsi="Arial" w:cs="Arial"/>
                <w:sz w:val="20"/>
                <w:szCs w:val="20"/>
              </w:rPr>
              <w:t>под </w:t>
            </w:r>
            <w:r w:rsidRPr="005F6AE8">
              <w:rPr>
                <w:rFonts w:ascii="Arial" w:eastAsia="Times New Roman" w:hAnsi="Arial" w:cs="Arial"/>
                <w:sz w:val="20"/>
                <w:szCs w:val="20"/>
              </w:rPr>
              <w:t>косвенным контролем ПАО</w:t>
            </w:r>
            <w:r>
              <w:rPr>
                <w:rFonts w:ascii="Arial" w:eastAsia="Times New Roman" w:hAnsi="Arial" w:cs="Arial"/>
                <w:sz w:val="20"/>
                <w:szCs w:val="20"/>
              </w:rPr>
              <w:t> </w:t>
            </w:r>
            <w:r w:rsidRPr="005F6AE8">
              <w:rPr>
                <w:rFonts w:ascii="Arial" w:eastAsia="Times New Roman" w:hAnsi="Arial" w:cs="Arial"/>
                <w:sz w:val="20"/>
                <w:szCs w:val="20"/>
              </w:rPr>
              <w:t xml:space="preserve">«ЛУКОЙЛ», </w:t>
            </w:r>
            <w:r>
              <w:rPr>
                <w:rFonts w:ascii="Arial" w:eastAsia="Times New Roman" w:hAnsi="Arial" w:cs="Arial"/>
                <w:sz w:val="20"/>
                <w:szCs w:val="20"/>
              </w:rPr>
              <w:t>а </w:t>
            </w:r>
            <w:r w:rsidRPr="005F6AE8">
              <w:rPr>
                <w:rFonts w:ascii="Arial" w:eastAsia="Times New Roman" w:hAnsi="Arial" w:cs="Arial"/>
                <w:sz w:val="20"/>
                <w:szCs w:val="20"/>
              </w:rPr>
              <w:t>ПАО</w:t>
            </w:r>
            <w:r>
              <w:rPr>
                <w:rFonts w:ascii="Arial" w:eastAsia="Times New Roman" w:hAnsi="Arial" w:cs="Arial"/>
                <w:sz w:val="20"/>
                <w:szCs w:val="20"/>
              </w:rPr>
              <w:t> </w:t>
            </w:r>
            <w:r w:rsidRPr="005F6AE8">
              <w:rPr>
                <w:rFonts w:ascii="Arial" w:eastAsia="Times New Roman" w:hAnsi="Arial" w:cs="Arial"/>
                <w:sz w:val="20"/>
                <w:szCs w:val="20"/>
              </w:rPr>
              <w:t xml:space="preserve">«ЭЛ5-Энерго» находится </w:t>
            </w:r>
            <w:r>
              <w:rPr>
                <w:rFonts w:ascii="Arial" w:eastAsia="Times New Roman" w:hAnsi="Arial" w:cs="Arial"/>
                <w:sz w:val="20"/>
                <w:szCs w:val="20"/>
              </w:rPr>
              <w:t>под </w:t>
            </w:r>
            <w:r w:rsidRPr="005F6AE8">
              <w:rPr>
                <w:rFonts w:ascii="Arial" w:eastAsia="Times New Roman" w:hAnsi="Arial" w:cs="Arial"/>
                <w:sz w:val="20"/>
                <w:szCs w:val="20"/>
              </w:rPr>
              <w:t>прямым контролем ПАО</w:t>
            </w:r>
            <w:r>
              <w:rPr>
                <w:rFonts w:ascii="Arial" w:eastAsia="Times New Roman" w:hAnsi="Arial" w:cs="Arial"/>
                <w:sz w:val="20"/>
                <w:szCs w:val="20"/>
              </w:rPr>
              <w:t> </w:t>
            </w:r>
            <w:r w:rsidRPr="005F6AE8">
              <w:rPr>
                <w:rFonts w:ascii="Arial" w:eastAsia="Times New Roman" w:hAnsi="Arial" w:cs="Arial"/>
                <w:sz w:val="20"/>
                <w:szCs w:val="20"/>
              </w:rPr>
              <w:t>«ЛУКОЙЛ»</w:t>
            </w:r>
          </w:p>
        </w:tc>
      </w:tr>
      <w:tr w:rsidR="00F14B10" w:rsidRPr="005F6AE8" w14:paraId="38C502FC"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5CC5ABDF" w14:textId="77777777"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Наименование органа управления, одобрившего совершение сделки, дата </w:t>
            </w:r>
            <w:r>
              <w:rPr>
                <w:rFonts w:ascii="Arial" w:eastAsia="Times New Roman" w:hAnsi="Arial" w:cs="Arial"/>
                <w:sz w:val="20"/>
                <w:szCs w:val="20"/>
              </w:rPr>
              <w:t>и </w:t>
            </w:r>
            <w:r w:rsidRPr="005F6AE8">
              <w:rPr>
                <w:rFonts w:ascii="Arial" w:eastAsia="Times New Roman" w:hAnsi="Arial" w:cs="Arial"/>
                <w:sz w:val="20"/>
                <w:szCs w:val="20"/>
              </w:rPr>
              <w:t xml:space="preserve">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265F802D" w14:textId="554851E2" w:rsidR="00F14B10" w:rsidRPr="005F6AE8" w:rsidRDefault="00F14B10" w:rsidP="00C010F8">
            <w:pPr>
              <w:widowControl w:val="0"/>
              <w:autoSpaceDE w:val="0"/>
              <w:autoSpaceDN w:val="0"/>
              <w:adjustRightInd w:val="0"/>
              <w:spacing w:before="20" w:after="40"/>
              <w:ind w:firstLine="0"/>
              <w:jc w:val="both"/>
              <w:rPr>
                <w:rFonts w:ascii="Arial" w:eastAsia="Times New Roman" w:hAnsi="Arial" w:cs="Arial"/>
                <w:sz w:val="20"/>
                <w:szCs w:val="20"/>
              </w:rPr>
            </w:pPr>
            <w:r w:rsidRPr="005F6AE8">
              <w:rPr>
                <w:rFonts w:ascii="Arial" w:eastAsia="Times New Roman" w:hAnsi="Arial" w:cs="Arial"/>
                <w:sz w:val="20"/>
                <w:szCs w:val="20"/>
              </w:rPr>
              <w:t xml:space="preserve">Решение </w:t>
            </w:r>
            <w:r>
              <w:rPr>
                <w:rFonts w:ascii="Arial" w:eastAsia="Times New Roman" w:hAnsi="Arial" w:cs="Arial"/>
                <w:sz w:val="20"/>
                <w:szCs w:val="20"/>
              </w:rPr>
              <w:t>о </w:t>
            </w:r>
            <w:r w:rsidRPr="005F6AE8">
              <w:rPr>
                <w:rFonts w:ascii="Arial" w:eastAsia="Times New Roman" w:hAnsi="Arial" w:cs="Arial"/>
                <w:sz w:val="20"/>
                <w:szCs w:val="20"/>
              </w:rPr>
              <w:t xml:space="preserve">согласии </w:t>
            </w:r>
            <w:r>
              <w:rPr>
                <w:rFonts w:ascii="Arial" w:eastAsia="Times New Roman" w:hAnsi="Arial" w:cs="Arial"/>
                <w:sz w:val="20"/>
                <w:szCs w:val="20"/>
              </w:rPr>
              <w:t>на </w:t>
            </w:r>
            <w:r w:rsidRPr="005F6AE8">
              <w:rPr>
                <w:rFonts w:ascii="Arial" w:eastAsia="Times New Roman" w:hAnsi="Arial" w:cs="Arial"/>
                <w:sz w:val="20"/>
                <w:szCs w:val="20"/>
              </w:rPr>
              <w:t xml:space="preserve">совершение сделки </w:t>
            </w:r>
            <w:r>
              <w:rPr>
                <w:rFonts w:ascii="Arial" w:eastAsia="Times New Roman" w:hAnsi="Arial" w:cs="Arial"/>
                <w:sz w:val="20"/>
                <w:szCs w:val="20"/>
              </w:rPr>
              <w:t>не </w:t>
            </w:r>
            <w:r w:rsidRPr="005F6AE8">
              <w:rPr>
                <w:rFonts w:ascii="Arial" w:eastAsia="Times New Roman" w:hAnsi="Arial" w:cs="Arial"/>
                <w:sz w:val="20"/>
                <w:szCs w:val="20"/>
              </w:rPr>
              <w:t xml:space="preserve">принималось, поскольку требование </w:t>
            </w:r>
            <w:r>
              <w:rPr>
                <w:rFonts w:ascii="Arial" w:eastAsia="Times New Roman" w:hAnsi="Arial" w:cs="Arial"/>
                <w:sz w:val="20"/>
                <w:szCs w:val="20"/>
              </w:rPr>
              <w:t>о </w:t>
            </w:r>
            <w:r w:rsidRPr="005F6AE8">
              <w:rPr>
                <w:rFonts w:ascii="Arial" w:eastAsia="Times New Roman" w:hAnsi="Arial" w:cs="Arial"/>
                <w:sz w:val="20"/>
                <w:szCs w:val="20"/>
              </w:rPr>
              <w:t xml:space="preserve">необходимости получения согласия </w:t>
            </w:r>
            <w:r>
              <w:rPr>
                <w:rFonts w:ascii="Arial" w:eastAsia="Times New Roman" w:hAnsi="Arial" w:cs="Arial"/>
                <w:sz w:val="20"/>
                <w:szCs w:val="20"/>
              </w:rPr>
              <w:t>на </w:t>
            </w:r>
            <w:r w:rsidRPr="005F6AE8">
              <w:rPr>
                <w:rFonts w:ascii="Arial" w:eastAsia="Times New Roman" w:hAnsi="Arial" w:cs="Arial"/>
                <w:sz w:val="20"/>
                <w:szCs w:val="20"/>
              </w:rPr>
              <w:t xml:space="preserve">совершение сделок </w:t>
            </w:r>
            <w:r>
              <w:rPr>
                <w:rFonts w:ascii="Arial" w:eastAsia="Times New Roman" w:hAnsi="Arial" w:cs="Arial"/>
                <w:sz w:val="20"/>
                <w:szCs w:val="20"/>
              </w:rPr>
              <w:t>не </w:t>
            </w:r>
            <w:r w:rsidRPr="005F6AE8">
              <w:rPr>
                <w:rFonts w:ascii="Arial" w:eastAsia="Times New Roman" w:hAnsi="Arial" w:cs="Arial"/>
                <w:sz w:val="20"/>
                <w:szCs w:val="20"/>
              </w:rPr>
              <w:t>поступало</w:t>
            </w:r>
          </w:p>
        </w:tc>
      </w:tr>
    </w:tbl>
    <w:p w14:paraId="79103FB5" w14:textId="77777777" w:rsidR="00F14B10" w:rsidRPr="005D4301" w:rsidRDefault="00F14B10" w:rsidP="00C010F8">
      <w:pPr>
        <w:widowControl w:val="0"/>
        <w:autoSpaceDE w:val="0"/>
        <w:autoSpaceDN w:val="0"/>
        <w:adjustRightInd w:val="0"/>
        <w:spacing w:before="20" w:after="40"/>
        <w:ind w:firstLine="0"/>
        <w:rPr>
          <w:rFonts w:ascii="Arial" w:eastAsia="Times New Roman" w:hAnsi="Arial" w:cs="Arial"/>
          <w:b/>
          <w:i/>
          <w:sz w:val="20"/>
          <w:szCs w:val="20"/>
          <w:lang w:eastAsia="ru-RU"/>
        </w:rPr>
      </w:pPr>
    </w:p>
    <w:p w14:paraId="7AE045EC" w14:textId="5A72F157" w:rsidR="00A64FCE" w:rsidRDefault="006B03FA" w:rsidP="00A64FCE">
      <w:pPr>
        <w:keepNext/>
        <w:ind w:firstLine="0"/>
        <w:rPr>
          <w:rFonts w:ascii="Arial" w:hAnsi="Arial" w:cs="Arial"/>
          <w:b/>
          <w:sz w:val="20"/>
          <w:szCs w:val="20"/>
        </w:rPr>
      </w:pPr>
      <w:r w:rsidRPr="006B03FA">
        <w:rPr>
          <w:rFonts w:ascii="Arial" w:hAnsi="Arial" w:cs="Arial"/>
          <w:b/>
          <w:sz w:val="20"/>
          <w:szCs w:val="20"/>
        </w:rPr>
        <w:lastRenderedPageBreak/>
        <w:t xml:space="preserve">Отчет о заключенных в 2025 году </w:t>
      </w:r>
      <w:r w:rsidR="00D76CF6" w:rsidRPr="00D76CF6">
        <w:rPr>
          <w:rFonts w:ascii="Arial" w:hAnsi="Arial" w:cs="Arial"/>
          <w:b/>
          <w:sz w:val="20"/>
          <w:szCs w:val="20"/>
        </w:rPr>
        <w:t xml:space="preserve">ПАО «ЭЛ5-Энерго» </w:t>
      </w:r>
      <w:r w:rsidR="00E92B82">
        <w:rPr>
          <w:rFonts w:ascii="Arial" w:hAnsi="Arial" w:cs="Arial"/>
          <w:b/>
          <w:sz w:val="20"/>
          <w:szCs w:val="20"/>
        </w:rPr>
        <w:t>крупных сделках</w:t>
      </w:r>
    </w:p>
    <w:p w14:paraId="460CBC9E" w14:textId="77777777" w:rsidR="00E92B82" w:rsidRDefault="00E92B82" w:rsidP="00A64FCE">
      <w:pPr>
        <w:keepNext/>
        <w:ind w:firstLine="0"/>
        <w:rPr>
          <w:rFonts w:ascii="Arial" w:hAnsi="Arial" w:cs="Arial"/>
          <w:b/>
          <w:sz w:val="20"/>
          <w:szCs w:val="20"/>
        </w:rPr>
      </w:pPr>
    </w:p>
    <w:p w14:paraId="771F8B4D" w14:textId="047B7576" w:rsidR="00F14B10" w:rsidRPr="00FD48FC" w:rsidRDefault="000A5D4C" w:rsidP="00C010F8">
      <w:pPr>
        <w:ind w:firstLine="0"/>
        <w:rPr>
          <w:rFonts w:ascii="Arial" w:eastAsia="Calibri" w:hAnsi="Arial" w:cs="Arial"/>
          <w:b/>
          <w:i/>
          <w:sz w:val="20"/>
          <w:szCs w:val="20"/>
        </w:rPr>
      </w:pPr>
      <w:r>
        <w:rPr>
          <w:rFonts w:ascii="Arial" w:eastAsia="Calibri" w:hAnsi="Arial" w:cs="Arial"/>
          <w:b/>
          <w:i/>
          <w:sz w:val="20"/>
          <w:szCs w:val="20"/>
        </w:rPr>
        <w:t xml:space="preserve">Сделка </w:t>
      </w:r>
      <w:r w:rsidR="00F14B10" w:rsidRPr="00FD48FC">
        <w:rPr>
          <w:rFonts w:ascii="Arial" w:eastAsia="Calibri" w:hAnsi="Arial" w:cs="Arial"/>
          <w:b/>
          <w:i/>
          <w:sz w:val="20"/>
          <w:szCs w:val="20"/>
        </w:rPr>
        <w:t> 1</w:t>
      </w:r>
    </w:p>
    <w:tbl>
      <w:tblPr>
        <w:tblStyle w:val="500"/>
        <w:tblW w:w="0" w:type="auto"/>
        <w:tblInd w:w="0" w:type="dxa"/>
        <w:tblLook w:val="04A0" w:firstRow="1" w:lastRow="0" w:firstColumn="1" w:lastColumn="0" w:noHBand="0" w:noVBand="1"/>
      </w:tblPr>
      <w:tblGrid>
        <w:gridCol w:w="2689"/>
        <w:gridCol w:w="6656"/>
      </w:tblGrid>
      <w:tr w:rsidR="00F14B10" w:rsidRPr="00D76CF6" w14:paraId="235F6583"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10300847"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1DBA56A6" w14:textId="4CE90B68"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Стороны</w:t>
            </w:r>
          </w:p>
          <w:p w14:paraId="109AE364" w14:textId="3A03473B" w:rsidR="00F14B10" w:rsidRPr="00D76CF6" w:rsidRDefault="00F14B10" w:rsidP="00C010F8">
            <w:pPr>
              <w:widowControl w:val="0"/>
              <w:autoSpaceDE w:val="0"/>
              <w:autoSpaceDN w:val="0"/>
              <w:adjustRightInd w:val="0"/>
              <w:spacing w:before="20" w:after="40"/>
              <w:ind w:firstLine="0"/>
              <w:jc w:val="both"/>
              <w:rPr>
                <w:rFonts w:ascii="Arial" w:hAnsi="Arial" w:cs="Arial"/>
                <w:i/>
                <w:sz w:val="20"/>
                <w:szCs w:val="20"/>
              </w:rPr>
            </w:pPr>
            <w:r w:rsidRPr="00D76CF6">
              <w:rPr>
                <w:rFonts w:ascii="Arial" w:hAnsi="Arial" w:cs="Arial"/>
                <w:sz w:val="20"/>
                <w:szCs w:val="20"/>
              </w:rPr>
              <w:t xml:space="preserve">Кредитор – </w:t>
            </w:r>
            <w:r w:rsidRPr="00D76CF6">
              <w:rPr>
                <w:rFonts w:ascii="Arial" w:hAnsi="Arial" w:cs="Arial"/>
                <w:i/>
                <w:sz w:val="20"/>
                <w:szCs w:val="20"/>
              </w:rPr>
              <w:t>Информация не раскрывается на основании Постановления Правительства Российской Федерации от 04.07.2023 № 1102 «Об особенностях раскрытия и(или) предоставления информации</w:t>
            </w:r>
            <w:r w:rsidR="00B70F12" w:rsidRPr="00D76CF6">
              <w:rPr>
                <w:rFonts w:ascii="Arial" w:hAnsi="Arial" w:cs="Arial"/>
                <w:i/>
                <w:sz w:val="20"/>
                <w:szCs w:val="20"/>
              </w:rPr>
              <w:t>,</w:t>
            </w:r>
            <w:r w:rsidRPr="00D76CF6">
              <w:rPr>
                <w:rFonts w:ascii="Arial" w:hAnsi="Arial" w:cs="Arial"/>
                <w:i/>
                <w:sz w:val="20"/>
                <w:szCs w:val="20"/>
              </w:rPr>
              <w:t xml:space="preserve"> подлежащей раскрытию и (или) предоставлению в соответствии с требованиями Федерального закона «Об акционерных обществах» и Федерального закона «О рынке ценных бумаг», Постановление Правительства </w:t>
            </w:r>
            <w:r w:rsidR="00B70F12" w:rsidRPr="00D76CF6">
              <w:rPr>
                <w:rFonts w:ascii="Arial" w:hAnsi="Arial" w:cs="Arial"/>
                <w:i/>
                <w:sz w:val="20"/>
                <w:szCs w:val="20"/>
              </w:rPr>
              <w:t xml:space="preserve">Российской Федерации </w:t>
            </w:r>
            <w:r w:rsidRPr="00D76CF6">
              <w:rPr>
                <w:rFonts w:ascii="Arial" w:hAnsi="Arial" w:cs="Arial"/>
                <w:i/>
                <w:sz w:val="20"/>
                <w:szCs w:val="20"/>
              </w:rPr>
              <w:t>от 28.09.2023 № 1587 «Об особенностях раскрытия инсайдерской информации, подлежащей раскрытию в соответствии с требованиями Федерального закона «О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w:t>
            </w:r>
          </w:p>
          <w:p w14:paraId="211238F0"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Заемщик – Публичное акционерное общество «ЭЛ5-Энерго».</w:t>
            </w:r>
          </w:p>
          <w:p w14:paraId="531F1F36" w14:textId="18343E06"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Тип договора</w:t>
            </w:r>
          </w:p>
          <w:p w14:paraId="6BFD3427"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Возобновляемая кредитная линия.</w:t>
            </w:r>
          </w:p>
          <w:p w14:paraId="6BC6BEB1" w14:textId="273C1F5C"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Валюта кредита</w:t>
            </w:r>
          </w:p>
          <w:p w14:paraId="428E7653"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Российские рубли.</w:t>
            </w:r>
          </w:p>
          <w:p w14:paraId="6E5E28E3" w14:textId="488BC238"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Лимит задолженности по кредитной линии</w:t>
            </w:r>
          </w:p>
          <w:p w14:paraId="2D538B65" w14:textId="7D5BD911"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Не более 10 000 000 000,00 (</w:t>
            </w:r>
            <w:r w:rsidR="00B70F12" w:rsidRPr="00D76CF6">
              <w:rPr>
                <w:rFonts w:ascii="Arial" w:hAnsi="Arial" w:cs="Arial"/>
                <w:sz w:val="20"/>
                <w:szCs w:val="20"/>
              </w:rPr>
              <w:t>д</w:t>
            </w:r>
            <w:r w:rsidRPr="00D76CF6">
              <w:rPr>
                <w:rFonts w:ascii="Arial" w:hAnsi="Arial" w:cs="Arial"/>
                <w:sz w:val="20"/>
                <w:szCs w:val="20"/>
              </w:rPr>
              <w:t>есяти миллиардов) руб.</w:t>
            </w:r>
          </w:p>
          <w:p w14:paraId="79177023" w14:textId="47A36161"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Цель кредитования</w:t>
            </w:r>
          </w:p>
          <w:p w14:paraId="1335F5BD"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Финансирование текущей и инвестиционной деятельности Заемщика, полное или частичное рефинансирование ранее привлеченных кредитов, займов, облигаций (в том числе биржевых), выпущенных Заемщиком.</w:t>
            </w:r>
          </w:p>
          <w:p w14:paraId="1821136D" w14:textId="61DB97FC"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Срок кредитования</w:t>
            </w:r>
          </w:p>
          <w:p w14:paraId="47F3062D"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Не более 72 (Семидесяти двух) месяцев с даты подписания Договора.</w:t>
            </w:r>
          </w:p>
          <w:p w14:paraId="5140D46C" w14:textId="40627EE8"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Порядок предоставления кредита</w:t>
            </w:r>
          </w:p>
          <w:p w14:paraId="3F22188A"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Траншами.</w:t>
            </w:r>
          </w:p>
          <w:p w14:paraId="1A142FCA" w14:textId="1DAB5463"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Срок Транша</w:t>
            </w:r>
          </w:p>
          <w:p w14:paraId="137A2111" w14:textId="50D1261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Не более 36 (</w:t>
            </w:r>
            <w:r w:rsidR="00B70F12" w:rsidRPr="00D76CF6">
              <w:rPr>
                <w:rFonts w:ascii="Arial" w:hAnsi="Arial" w:cs="Arial"/>
                <w:sz w:val="20"/>
                <w:szCs w:val="20"/>
              </w:rPr>
              <w:t xml:space="preserve">тридцати </w:t>
            </w:r>
            <w:r w:rsidRPr="00D76CF6">
              <w:rPr>
                <w:rFonts w:ascii="Arial" w:hAnsi="Arial" w:cs="Arial"/>
                <w:sz w:val="20"/>
                <w:szCs w:val="20"/>
              </w:rPr>
              <w:t>шести) месяцев.</w:t>
            </w:r>
          </w:p>
          <w:p w14:paraId="4F5343FE" w14:textId="02AF2F2E"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xml:space="preserve">Порядок уплаты процентов </w:t>
            </w:r>
          </w:p>
          <w:p w14:paraId="486457AA" w14:textId="15B19DA1"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xml:space="preserve">Ежемесячно </w:t>
            </w:r>
            <w:r w:rsidR="00B70F12" w:rsidRPr="00D76CF6">
              <w:rPr>
                <w:rFonts w:ascii="Arial" w:hAnsi="Arial" w:cs="Arial"/>
                <w:sz w:val="20"/>
                <w:szCs w:val="20"/>
              </w:rPr>
              <w:t>и (или)</w:t>
            </w:r>
            <w:r w:rsidRPr="00D76CF6">
              <w:rPr>
                <w:rFonts w:ascii="Arial" w:hAnsi="Arial" w:cs="Arial"/>
                <w:sz w:val="20"/>
                <w:szCs w:val="20"/>
              </w:rPr>
              <w:t xml:space="preserve"> ежеквартально.</w:t>
            </w:r>
          </w:p>
          <w:p w14:paraId="4C840048" w14:textId="59F8D985"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Комиссии</w:t>
            </w:r>
          </w:p>
          <w:p w14:paraId="7F0B96BB"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Отсутствуют.</w:t>
            </w:r>
          </w:p>
          <w:p w14:paraId="7AA27632" w14:textId="3ABD9E5B"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Обеспечение</w:t>
            </w:r>
          </w:p>
          <w:p w14:paraId="459D5C84"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Отсутствует.</w:t>
            </w:r>
          </w:p>
          <w:p w14:paraId="40F313A3" w14:textId="1770D723"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Процентная ставка</w:t>
            </w:r>
          </w:p>
          <w:p w14:paraId="48452C55"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Может быть установлен один из следующих видов Процентных ставок:</w:t>
            </w:r>
          </w:p>
          <w:p w14:paraId="20C283BC"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xml:space="preserve">– Фиксированная процентная ставка; </w:t>
            </w:r>
          </w:p>
          <w:p w14:paraId="61448861" w14:textId="5EFA1787" w:rsidR="00F14B10" w:rsidRPr="00D76CF6" w:rsidRDefault="00B70F12"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и (или)</w:t>
            </w:r>
          </w:p>
          <w:p w14:paraId="1D30DD36"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Плавающая процентная ставка: Базовая ставка + Маржа.</w:t>
            </w:r>
          </w:p>
          <w:p w14:paraId="76A330A3"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Базовая ставка означает одну из следующих ставок:</w:t>
            </w:r>
          </w:p>
          <w:p w14:paraId="6D8DDD1D"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Ставку доходности до погашения государственных облигаций Российской Федерации со сроком до погашения не более 3 (Трех) лет; или</w:t>
            </w:r>
          </w:p>
          <w:p w14:paraId="7668A422" w14:textId="426A2A42"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xml:space="preserve">• RUONIA (Ruble Overnight Index Average) – средневзвешенная ставка по межбанковским кредитам и депозитам, которая выступает индикатором стоимости необеспеченного заимствования в рублях, </w:t>
            </w:r>
            <w:r w:rsidRPr="00D76CF6">
              <w:rPr>
                <w:rFonts w:ascii="Arial" w:hAnsi="Arial" w:cs="Arial"/>
                <w:sz w:val="20"/>
                <w:szCs w:val="20"/>
              </w:rPr>
              <w:lastRenderedPageBreak/>
              <w:t>осуществляемого на срок overnight; или</w:t>
            </w:r>
          </w:p>
          <w:p w14:paraId="276D9D45"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Ключевая ставка Банка России.</w:t>
            </w:r>
          </w:p>
          <w:p w14:paraId="33372FB7" w14:textId="7DE40189"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xml:space="preserve">Процентная ставка за пользование кредитом, которая может быть установлена Сторонами в виде Фиксированной процентной ставки </w:t>
            </w:r>
            <w:r w:rsidR="00B70F12" w:rsidRPr="00D76CF6">
              <w:rPr>
                <w:rFonts w:ascii="Arial" w:hAnsi="Arial" w:cs="Arial"/>
                <w:sz w:val="20"/>
                <w:szCs w:val="20"/>
              </w:rPr>
              <w:t>и (или)</w:t>
            </w:r>
            <w:r w:rsidRPr="00D76CF6">
              <w:rPr>
                <w:rFonts w:ascii="Arial" w:hAnsi="Arial" w:cs="Arial"/>
                <w:sz w:val="20"/>
                <w:szCs w:val="20"/>
              </w:rPr>
              <w:t xml:space="preserve"> Плавающей процентной ставки, не может превышать максимальную процентную ставку, размер которой составляет: ключевая ставка Банка России, действующая на дату предоставления кредита, увеличенная на 6 (Шесть) процентов годовых, в процентах годовых.</w:t>
            </w:r>
          </w:p>
          <w:p w14:paraId="672E5C8A" w14:textId="2F1BE3A0"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Неустойка</w:t>
            </w:r>
          </w:p>
          <w:p w14:paraId="78A10AE6" w14:textId="5BF83888"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xml:space="preserve">За несвоевременное перечисление платежа в погашение кредита (основного долга) </w:t>
            </w:r>
            <w:r w:rsidR="00B70F12" w:rsidRPr="00D76CF6">
              <w:rPr>
                <w:rFonts w:ascii="Arial" w:hAnsi="Arial" w:cs="Arial"/>
                <w:sz w:val="20"/>
                <w:szCs w:val="20"/>
              </w:rPr>
              <w:t>и (или)</w:t>
            </w:r>
            <w:r w:rsidRPr="00D76CF6">
              <w:rPr>
                <w:rFonts w:ascii="Arial" w:hAnsi="Arial" w:cs="Arial"/>
                <w:sz w:val="20"/>
                <w:szCs w:val="20"/>
              </w:rPr>
              <w:t xml:space="preserve"> уплату процентов – в размере не более действующей процентной ставки по соответствующему Траншу Кредита от суммы просроченной задолженности за каждый день просрочки.</w:t>
            </w:r>
          </w:p>
          <w:p w14:paraId="552C018E" w14:textId="5C9D973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Срок действия Договора</w:t>
            </w:r>
          </w:p>
          <w:p w14:paraId="144482EC" w14:textId="4ED7988B"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Договор вступает в силу с даты его подписания Сторонами при условии прекращения действия или досрочного расторжения Кредитного соглашения об открытии кредитной линии от 5 февраля 2016 года № 21/16-Р, заключенного между ПАО «ЭЛ5-Энерго» и Банком ГПБ (АО)</w:t>
            </w:r>
          </w:p>
        </w:tc>
      </w:tr>
      <w:tr w:rsidR="00F14B10" w:rsidRPr="00D76CF6" w14:paraId="04EFDAD4"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1DC61AE6"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lastRenderedPageBreak/>
              <w:t xml:space="preserve">Наименование органа управления, одобрившего совершение сделки, дата и 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5402A7E5" w14:textId="2EAC181A" w:rsidR="00F14B10" w:rsidRPr="00D76CF6" w:rsidRDefault="00F14B10" w:rsidP="007833F4">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Совет директоров ПАО «ЭЛ5-Энерго», Протокол</w:t>
            </w:r>
            <w:r w:rsidR="007833F4" w:rsidRPr="00D76CF6">
              <w:rPr>
                <w:rFonts w:ascii="Arial" w:hAnsi="Arial" w:cs="Arial"/>
                <w:sz w:val="20"/>
                <w:szCs w:val="20"/>
              </w:rPr>
              <w:t xml:space="preserve"> № 07/25 </w:t>
            </w:r>
            <w:r w:rsidR="00B70F12" w:rsidRPr="00D76CF6">
              <w:rPr>
                <w:rFonts w:ascii="Arial" w:hAnsi="Arial" w:cs="Arial"/>
                <w:sz w:val="20"/>
                <w:szCs w:val="20"/>
              </w:rPr>
              <w:t xml:space="preserve">от 29 апреля 2025 года </w:t>
            </w:r>
          </w:p>
        </w:tc>
      </w:tr>
    </w:tbl>
    <w:p w14:paraId="32C8713A" w14:textId="77777777" w:rsidR="00A64FCE" w:rsidRPr="00FD48FC" w:rsidRDefault="00A64FCE" w:rsidP="00C010F8">
      <w:pPr>
        <w:ind w:firstLine="0"/>
        <w:rPr>
          <w:rFonts w:ascii="Arial" w:eastAsia="Calibri" w:hAnsi="Arial" w:cs="Arial"/>
          <w:i/>
          <w:sz w:val="20"/>
          <w:szCs w:val="20"/>
        </w:rPr>
      </w:pPr>
    </w:p>
    <w:p w14:paraId="00AABA4E" w14:textId="60DA0327" w:rsidR="00F14B10" w:rsidRPr="00FD48FC" w:rsidRDefault="000A5D4C" w:rsidP="00C010F8">
      <w:pPr>
        <w:ind w:firstLine="0"/>
        <w:rPr>
          <w:rFonts w:ascii="Arial" w:eastAsia="Calibri" w:hAnsi="Arial" w:cs="Arial"/>
          <w:b/>
          <w:i/>
          <w:sz w:val="20"/>
          <w:szCs w:val="20"/>
        </w:rPr>
      </w:pPr>
      <w:r>
        <w:rPr>
          <w:rFonts w:ascii="Arial" w:eastAsia="Calibri" w:hAnsi="Arial" w:cs="Arial"/>
          <w:b/>
          <w:i/>
          <w:sz w:val="20"/>
          <w:szCs w:val="20"/>
        </w:rPr>
        <w:t>Сделка 2</w:t>
      </w:r>
    </w:p>
    <w:tbl>
      <w:tblPr>
        <w:tblStyle w:val="500"/>
        <w:tblW w:w="0" w:type="auto"/>
        <w:tblInd w:w="0" w:type="dxa"/>
        <w:tblLook w:val="04A0" w:firstRow="1" w:lastRow="0" w:firstColumn="1" w:lastColumn="0" w:noHBand="0" w:noVBand="1"/>
      </w:tblPr>
      <w:tblGrid>
        <w:gridCol w:w="2689"/>
        <w:gridCol w:w="6656"/>
      </w:tblGrid>
      <w:tr w:rsidR="00F14B10" w:rsidRPr="00D76CF6" w14:paraId="73C853E4"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30B9FA29"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69BEB6BB"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Стороны:</w:t>
            </w:r>
          </w:p>
          <w:p w14:paraId="54752658" w14:textId="3A86A586"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xml:space="preserve">Кредитор – </w:t>
            </w:r>
            <w:r w:rsidRPr="00D76CF6">
              <w:rPr>
                <w:rFonts w:ascii="Arial" w:hAnsi="Arial" w:cs="Arial"/>
                <w:i/>
                <w:sz w:val="20"/>
                <w:szCs w:val="20"/>
              </w:rPr>
              <w:t>Информация не раскрывается на основании Постановления Правительства Российской Федерации от 04.07.2023 № </w:t>
            </w:r>
            <w:r w:rsidR="00B70F12" w:rsidRPr="00D76CF6">
              <w:rPr>
                <w:rFonts w:ascii="Arial" w:hAnsi="Arial" w:cs="Arial"/>
                <w:i/>
                <w:sz w:val="20"/>
                <w:szCs w:val="20"/>
              </w:rPr>
              <w:t>1102</w:t>
            </w:r>
            <w:r w:rsidRPr="00D76CF6">
              <w:rPr>
                <w:rFonts w:ascii="Arial" w:hAnsi="Arial" w:cs="Arial"/>
                <w:i/>
                <w:sz w:val="20"/>
                <w:szCs w:val="20"/>
              </w:rPr>
              <w:t xml:space="preserve"> «Об особенностях раскрытия и(или) предоставления информации</w:t>
            </w:r>
            <w:r w:rsidR="00B70F12" w:rsidRPr="00D76CF6">
              <w:rPr>
                <w:rFonts w:ascii="Arial" w:hAnsi="Arial" w:cs="Arial"/>
                <w:i/>
                <w:sz w:val="20"/>
                <w:szCs w:val="20"/>
              </w:rPr>
              <w:t>,</w:t>
            </w:r>
            <w:r w:rsidRPr="00D76CF6">
              <w:rPr>
                <w:rFonts w:ascii="Arial" w:hAnsi="Arial" w:cs="Arial"/>
                <w:i/>
                <w:sz w:val="20"/>
                <w:szCs w:val="20"/>
              </w:rPr>
              <w:t xml:space="preserve"> подлежащей раскрытию и (или) предоставлению в соответствии с требованиями Федерального закона «Об акционерных обществах» и Федерального закона «О рынке ценных бумаг», Постановление Правительства </w:t>
            </w:r>
            <w:r w:rsidR="00B70F12" w:rsidRPr="00D76CF6">
              <w:rPr>
                <w:rFonts w:ascii="Arial" w:hAnsi="Arial" w:cs="Arial"/>
                <w:i/>
                <w:sz w:val="20"/>
                <w:szCs w:val="20"/>
              </w:rPr>
              <w:t xml:space="preserve">Российской Федерации </w:t>
            </w:r>
            <w:r w:rsidRPr="00D76CF6">
              <w:rPr>
                <w:rFonts w:ascii="Arial" w:hAnsi="Arial" w:cs="Arial"/>
                <w:i/>
                <w:sz w:val="20"/>
                <w:szCs w:val="20"/>
              </w:rPr>
              <w:t>от 28.09.2023 № </w:t>
            </w:r>
            <w:r w:rsidR="00B70F12" w:rsidRPr="00D76CF6">
              <w:rPr>
                <w:rFonts w:ascii="Arial" w:hAnsi="Arial" w:cs="Arial"/>
                <w:i/>
                <w:sz w:val="20"/>
                <w:szCs w:val="20"/>
              </w:rPr>
              <w:t>1587</w:t>
            </w:r>
            <w:r w:rsidRPr="00D76CF6">
              <w:rPr>
                <w:rFonts w:ascii="Arial" w:hAnsi="Arial" w:cs="Arial"/>
                <w:i/>
                <w:sz w:val="20"/>
                <w:szCs w:val="20"/>
              </w:rPr>
              <w:t xml:space="preserve"> «Об особенностях раскрытия инсайдерской информации, подлежащей раскрытию в соответствии с требованиями Федерального закона «О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w:t>
            </w:r>
            <w:r w:rsidRPr="00D76CF6">
              <w:rPr>
                <w:rFonts w:ascii="Arial" w:hAnsi="Arial" w:cs="Arial"/>
                <w:sz w:val="20"/>
                <w:szCs w:val="20"/>
              </w:rPr>
              <w:t xml:space="preserve"> </w:t>
            </w:r>
          </w:p>
          <w:p w14:paraId="2D4CF09C"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Заемщик – Публичное акционерное общество «ЭЛ5-Энерго».</w:t>
            </w:r>
          </w:p>
          <w:p w14:paraId="7BB76710" w14:textId="5A88EB22"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Выгодоприобретатель</w:t>
            </w:r>
          </w:p>
          <w:p w14:paraId="45F9BB36"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Публичное акционерное общество «ЭЛ5-Энерго».</w:t>
            </w:r>
          </w:p>
          <w:p w14:paraId="188FDDC3" w14:textId="1A2E5A5B"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Предмет сделки</w:t>
            </w:r>
          </w:p>
          <w:p w14:paraId="623B3ED4" w14:textId="5F4E0973"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xml:space="preserve">Изложен в Генеральном соглашении об открытии возобновляемой рамочной кредитной линии с дифференцированными процентными ставками </w:t>
            </w:r>
            <w:r w:rsidR="00B70F12" w:rsidRPr="00D76CF6">
              <w:rPr>
                <w:rFonts w:ascii="Arial" w:hAnsi="Arial" w:cs="Arial"/>
                <w:sz w:val="20"/>
                <w:szCs w:val="20"/>
              </w:rPr>
              <w:t xml:space="preserve">от 22 декабря 2023 года </w:t>
            </w:r>
            <w:r w:rsidRPr="00D76CF6">
              <w:rPr>
                <w:rFonts w:ascii="Arial" w:hAnsi="Arial" w:cs="Arial"/>
                <w:sz w:val="20"/>
                <w:szCs w:val="20"/>
              </w:rPr>
              <w:t>№ 8399 с изменениями.</w:t>
            </w:r>
          </w:p>
          <w:p w14:paraId="15E645AD" w14:textId="01CDA13B"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Цель кредитования</w:t>
            </w:r>
          </w:p>
          <w:p w14:paraId="3E0BBE96"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xml:space="preserve">1) финансирование текущей и инвестиционной деятельности Заемщика; </w:t>
            </w:r>
          </w:p>
          <w:p w14:paraId="639B57EF" w14:textId="48AF0CEE"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xml:space="preserve">2) полное или частичное рефинансирование кредитов Заемщика перед Кредитором </w:t>
            </w:r>
            <w:r w:rsidR="00B70F12" w:rsidRPr="00D76CF6">
              <w:rPr>
                <w:rFonts w:ascii="Arial" w:hAnsi="Arial" w:cs="Arial"/>
                <w:sz w:val="20"/>
                <w:szCs w:val="20"/>
              </w:rPr>
              <w:t>и (или)</w:t>
            </w:r>
            <w:r w:rsidRPr="00D76CF6">
              <w:rPr>
                <w:rFonts w:ascii="Arial" w:hAnsi="Arial" w:cs="Arial"/>
                <w:sz w:val="20"/>
                <w:szCs w:val="20"/>
              </w:rPr>
              <w:t xml:space="preserve"> другими коммерческими банками, зарегистрированными в Российской Федерации, а также облигаций (в том числе биржевых облигаций), выпущенных Заемщиком;</w:t>
            </w:r>
          </w:p>
          <w:p w14:paraId="598944B0"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3) выкуп акций Заемщика.</w:t>
            </w:r>
          </w:p>
          <w:p w14:paraId="021CFE1D" w14:textId="7E8FDEA6"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lastRenderedPageBreak/>
              <w:t>Лимит кредитования</w:t>
            </w:r>
          </w:p>
          <w:p w14:paraId="2D4D60C6" w14:textId="513CE11C"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Не более 10 000 000 000,00 (</w:t>
            </w:r>
            <w:r w:rsidR="00B70F12" w:rsidRPr="00D76CF6">
              <w:rPr>
                <w:rFonts w:ascii="Arial" w:hAnsi="Arial" w:cs="Arial"/>
                <w:sz w:val="20"/>
                <w:szCs w:val="20"/>
              </w:rPr>
              <w:t xml:space="preserve">десяти </w:t>
            </w:r>
            <w:r w:rsidRPr="00D76CF6">
              <w:rPr>
                <w:rFonts w:ascii="Arial" w:hAnsi="Arial" w:cs="Arial"/>
                <w:sz w:val="20"/>
                <w:szCs w:val="20"/>
              </w:rPr>
              <w:t>миллиардов) руб.</w:t>
            </w:r>
          </w:p>
          <w:p w14:paraId="0C86554A" w14:textId="10245E75"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Лимит кредитования отдельных Кредитных сделок в рамках Соглашения: не менее 100 000 000 (</w:t>
            </w:r>
            <w:r w:rsidR="00B70F12" w:rsidRPr="00D76CF6">
              <w:rPr>
                <w:rFonts w:ascii="Arial" w:hAnsi="Arial" w:cs="Arial"/>
                <w:sz w:val="20"/>
                <w:szCs w:val="20"/>
              </w:rPr>
              <w:t xml:space="preserve">ста </w:t>
            </w:r>
            <w:r w:rsidRPr="00D76CF6">
              <w:rPr>
                <w:rFonts w:ascii="Arial" w:hAnsi="Arial" w:cs="Arial"/>
                <w:sz w:val="20"/>
                <w:szCs w:val="20"/>
              </w:rPr>
              <w:t>миллионов) руб.</w:t>
            </w:r>
          </w:p>
          <w:p w14:paraId="132D7034" w14:textId="1AE66038" w:rsidR="00B70F12"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Срок кредитования</w:t>
            </w:r>
          </w:p>
          <w:p w14:paraId="1882BBB2" w14:textId="1306041C"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Не более 82 (</w:t>
            </w:r>
            <w:r w:rsidR="00B70F12" w:rsidRPr="00D76CF6">
              <w:rPr>
                <w:rFonts w:ascii="Arial" w:hAnsi="Arial" w:cs="Arial"/>
                <w:sz w:val="20"/>
                <w:szCs w:val="20"/>
              </w:rPr>
              <w:t xml:space="preserve">восьмидесяти </w:t>
            </w:r>
            <w:r w:rsidRPr="00D76CF6">
              <w:rPr>
                <w:rFonts w:ascii="Arial" w:hAnsi="Arial" w:cs="Arial"/>
                <w:sz w:val="20"/>
                <w:szCs w:val="20"/>
              </w:rPr>
              <w:t>двух) месяцев, и не более срока действия Соглашения.</w:t>
            </w:r>
          </w:p>
          <w:p w14:paraId="3DA60E8B" w14:textId="77777777" w:rsidR="00B70F12"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Срок действия Соглашения</w:t>
            </w:r>
          </w:p>
          <w:p w14:paraId="6A675DE6" w14:textId="15E083F5"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Не более 82 (</w:t>
            </w:r>
            <w:r w:rsidR="00B70F12" w:rsidRPr="00D76CF6">
              <w:rPr>
                <w:rFonts w:ascii="Arial" w:hAnsi="Arial" w:cs="Arial"/>
                <w:sz w:val="20"/>
                <w:szCs w:val="20"/>
              </w:rPr>
              <w:t xml:space="preserve">восьмидесяти </w:t>
            </w:r>
            <w:r w:rsidRPr="00D76CF6">
              <w:rPr>
                <w:rFonts w:ascii="Arial" w:hAnsi="Arial" w:cs="Arial"/>
                <w:sz w:val="20"/>
                <w:szCs w:val="20"/>
              </w:rPr>
              <w:t>двух) месяцев c даты подписания Соглашения.</w:t>
            </w:r>
          </w:p>
          <w:p w14:paraId="1A8A3046" w14:textId="613317A8"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Комиссионные платежи</w:t>
            </w:r>
          </w:p>
          <w:p w14:paraId="426AC09A"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При погашении кредита (полностью или частично) по Кредитной сделке ранее дат(ы), указанных(ой) в соответствующих Подтверждениях, Заемщик уплачивает Кредитору плату за досрочный возврат кредита (его части), если такая плата за досрочный возврат кредита согласована Сторонами.</w:t>
            </w:r>
          </w:p>
          <w:p w14:paraId="146B9F40"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Наличие/отсутствие платы за досрочный возврат кредита (его части) и, при необходимости, размер платы за досрочный возврат кредита (его части) (в процентах годовых) по соответствующей Кредитной сделке устанавливаются Сторонами при заключении соответствующей Кредитной сделки и фиксируются в соответствующем Подтверждении, которое подписывают Стороны при заключении соответствующей Кредитной сделки.</w:t>
            </w:r>
          </w:p>
          <w:p w14:paraId="7FC922C7" w14:textId="001F7714"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Процентная ставка</w:t>
            </w:r>
          </w:p>
          <w:p w14:paraId="624825E6"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При заключении Кредитной сделки Сторонами может быть установлен один из следующих видов Процентных ставок:</w:t>
            </w:r>
          </w:p>
          <w:p w14:paraId="04E2E145"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xml:space="preserve">– Фиксированная процентная ставка; </w:t>
            </w:r>
          </w:p>
          <w:p w14:paraId="0EE8B916"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xml:space="preserve">– Плавающая процентная ставка на базе ключевой ставки Банка России; </w:t>
            </w:r>
          </w:p>
          <w:p w14:paraId="11112A22"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Комбинированная процентная ставка, которая определяется следующим образом: на первую часть Срока кредитования Кредитной сделки – Фиксированная процентная ставка, на оставшуюся часть – Плавающая процентная ставка с фиксированной маржой, размер которых устанавливается в соответствующем Подтверждении по Кредитной сделке.</w:t>
            </w:r>
          </w:p>
          <w:p w14:paraId="5A8A031C" w14:textId="5227F515"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xml:space="preserve">Процентная ставка за пользование кредитом, которая может быть установлена Сторонами при заключении Кредитной сделки с Фиксированной процентной ставкой </w:t>
            </w:r>
            <w:r w:rsidR="00B70F12" w:rsidRPr="00D76CF6">
              <w:rPr>
                <w:rFonts w:ascii="Arial" w:hAnsi="Arial" w:cs="Arial"/>
                <w:sz w:val="20"/>
                <w:szCs w:val="20"/>
              </w:rPr>
              <w:t>и (или)</w:t>
            </w:r>
            <w:r w:rsidRPr="00D76CF6">
              <w:rPr>
                <w:rFonts w:ascii="Arial" w:hAnsi="Arial" w:cs="Arial"/>
                <w:sz w:val="20"/>
                <w:szCs w:val="20"/>
              </w:rPr>
              <w:t xml:space="preserve"> с Плавающей процентной ставкой, не может превышать Максимальную процентную ставку, размер которой составляет: ключевая ставка Банка России, действующая в дату заключения Кредитной сделки, увеличенная на 6 (Шесть) процентов годовых (Максимальная фиксированная маржа), в процентах годовых.</w:t>
            </w:r>
          </w:p>
          <w:p w14:paraId="7BA6422E" w14:textId="61F21705"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Неустойка</w:t>
            </w:r>
          </w:p>
          <w:p w14:paraId="3445C5F7" w14:textId="68B6B5FB"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xml:space="preserve">За несвоевременное перечисление платежа в погашение кредита, </w:t>
            </w:r>
            <w:r w:rsidR="00B70F12" w:rsidRPr="00D76CF6">
              <w:rPr>
                <w:rFonts w:ascii="Arial" w:hAnsi="Arial" w:cs="Arial"/>
                <w:sz w:val="20"/>
                <w:szCs w:val="20"/>
              </w:rPr>
              <w:t>и (или)</w:t>
            </w:r>
            <w:r w:rsidRPr="00D76CF6">
              <w:rPr>
                <w:rFonts w:ascii="Arial" w:hAnsi="Arial" w:cs="Arial"/>
                <w:sz w:val="20"/>
                <w:szCs w:val="20"/>
              </w:rPr>
              <w:t xml:space="preserve"> уплату процентов – не более действующей Процентной ставки, увеличенной в 1,5 (</w:t>
            </w:r>
            <w:r w:rsidR="00B70F12" w:rsidRPr="00D76CF6">
              <w:rPr>
                <w:rFonts w:ascii="Arial" w:hAnsi="Arial" w:cs="Arial"/>
                <w:sz w:val="20"/>
                <w:szCs w:val="20"/>
              </w:rPr>
              <w:t xml:space="preserve">одна </w:t>
            </w:r>
            <w:r w:rsidRPr="00D76CF6">
              <w:rPr>
                <w:rFonts w:ascii="Arial" w:hAnsi="Arial" w:cs="Arial"/>
                <w:sz w:val="20"/>
                <w:szCs w:val="20"/>
              </w:rPr>
              <w:t>целая пять десятых) раза, в процентах годовых</w:t>
            </w:r>
          </w:p>
        </w:tc>
      </w:tr>
      <w:tr w:rsidR="00F14B10" w:rsidRPr="00D76CF6" w14:paraId="13B5AC03"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674756C0"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lastRenderedPageBreak/>
              <w:t xml:space="preserve">Наименование органа управления, одобрившего совершение сделки, дата и 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36D7E695" w14:textId="1FE5351E" w:rsidR="00F14B10" w:rsidRPr="00D76CF6" w:rsidRDefault="00F14B10" w:rsidP="007833F4">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xml:space="preserve">Совет директоров ПАО «ЭЛ5-Энерго», Протокол </w:t>
            </w:r>
            <w:r w:rsidR="007833F4" w:rsidRPr="00D76CF6">
              <w:rPr>
                <w:rFonts w:ascii="Arial" w:hAnsi="Arial" w:cs="Arial"/>
                <w:sz w:val="20"/>
                <w:szCs w:val="20"/>
              </w:rPr>
              <w:t xml:space="preserve">№ 14/25 </w:t>
            </w:r>
            <w:r w:rsidR="00B70F12" w:rsidRPr="00D76CF6">
              <w:rPr>
                <w:rFonts w:ascii="Arial" w:hAnsi="Arial" w:cs="Arial"/>
                <w:sz w:val="20"/>
                <w:szCs w:val="20"/>
              </w:rPr>
              <w:t xml:space="preserve">от 22 сентября 2025 года </w:t>
            </w:r>
          </w:p>
        </w:tc>
      </w:tr>
    </w:tbl>
    <w:p w14:paraId="4D0D85AC" w14:textId="77777777" w:rsidR="00A64FCE" w:rsidRPr="00D76CF6" w:rsidRDefault="00A64FCE" w:rsidP="00C010F8">
      <w:pPr>
        <w:ind w:firstLine="0"/>
        <w:rPr>
          <w:rFonts w:ascii="Arial" w:eastAsia="Calibri" w:hAnsi="Arial" w:cs="Arial"/>
          <w:sz w:val="20"/>
          <w:szCs w:val="20"/>
        </w:rPr>
      </w:pPr>
    </w:p>
    <w:p w14:paraId="3B94A650" w14:textId="23FBAF63" w:rsidR="00F14B10" w:rsidRPr="00FD48FC" w:rsidRDefault="00F14B10" w:rsidP="00C010F8">
      <w:pPr>
        <w:ind w:firstLine="0"/>
        <w:rPr>
          <w:rFonts w:ascii="Arial" w:eastAsia="Calibri" w:hAnsi="Arial" w:cs="Arial"/>
          <w:b/>
          <w:i/>
          <w:sz w:val="20"/>
          <w:szCs w:val="20"/>
        </w:rPr>
      </w:pPr>
      <w:r w:rsidRPr="00FD48FC">
        <w:rPr>
          <w:rFonts w:ascii="Arial" w:eastAsia="Calibri" w:hAnsi="Arial" w:cs="Arial"/>
          <w:b/>
          <w:i/>
          <w:sz w:val="20"/>
          <w:szCs w:val="20"/>
        </w:rPr>
        <w:t>Сделка</w:t>
      </w:r>
      <w:r w:rsidR="00FD48FC">
        <w:rPr>
          <w:rFonts w:ascii="Arial" w:eastAsia="Calibri" w:hAnsi="Arial" w:cs="Arial"/>
          <w:b/>
          <w:i/>
          <w:sz w:val="20"/>
          <w:szCs w:val="20"/>
          <w:lang w:val="en-US"/>
        </w:rPr>
        <w:t xml:space="preserve"> </w:t>
      </w:r>
      <w:r w:rsidR="000A5D4C">
        <w:rPr>
          <w:rFonts w:ascii="Arial" w:eastAsia="Calibri" w:hAnsi="Arial" w:cs="Arial"/>
          <w:b/>
          <w:i/>
          <w:sz w:val="20"/>
          <w:szCs w:val="20"/>
        </w:rPr>
        <w:t>3</w:t>
      </w:r>
    </w:p>
    <w:tbl>
      <w:tblPr>
        <w:tblStyle w:val="500"/>
        <w:tblW w:w="0" w:type="auto"/>
        <w:tblInd w:w="0" w:type="dxa"/>
        <w:tblLook w:val="04A0" w:firstRow="1" w:lastRow="0" w:firstColumn="1" w:lastColumn="0" w:noHBand="0" w:noVBand="1"/>
      </w:tblPr>
      <w:tblGrid>
        <w:gridCol w:w="2689"/>
        <w:gridCol w:w="6656"/>
      </w:tblGrid>
      <w:tr w:rsidR="00F14B10" w:rsidRPr="00D76CF6" w14:paraId="72A1C6CE"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50BD1FE1"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Существенные условия</w:t>
            </w:r>
          </w:p>
        </w:tc>
        <w:tc>
          <w:tcPr>
            <w:tcW w:w="6656" w:type="dxa"/>
            <w:tcBorders>
              <w:top w:val="single" w:sz="4" w:space="0" w:color="auto"/>
              <w:left w:val="single" w:sz="4" w:space="0" w:color="auto"/>
              <w:bottom w:val="single" w:sz="4" w:space="0" w:color="auto"/>
              <w:right w:val="single" w:sz="4" w:space="0" w:color="auto"/>
            </w:tcBorders>
            <w:hideMark/>
          </w:tcPr>
          <w:p w14:paraId="027CEC42" w14:textId="37D3938D"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Стороны</w:t>
            </w:r>
          </w:p>
          <w:p w14:paraId="0D805A93"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Заемщик – Публичное акционерное общество «ЭЛ5-Энерго»;</w:t>
            </w:r>
          </w:p>
          <w:p w14:paraId="101F6E88" w14:textId="6D9EE44D"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xml:space="preserve">Кредитор – </w:t>
            </w:r>
            <w:r w:rsidRPr="00D76CF6">
              <w:rPr>
                <w:rFonts w:ascii="Arial" w:hAnsi="Arial" w:cs="Arial"/>
                <w:i/>
                <w:sz w:val="20"/>
                <w:szCs w:val="20"/>
              </w:rPr>
              <w:t xml:space="preserve">Информация не раскрывается на основании </w:t>
            </w:r>
            <w:r w:rsidRPr="00D76CF6">
              <w:rPr>
                <w:rFonts w:ascii="Arial" w:hAnsi="Arial" w:cs="Arial"/>
                <w:i/>
                <w:sz w:val="20"/>
                <w:szCs w:val="20"/>
              </w:rPr>
              <w:lastRenderedPageBreak/>
              <w:t>Постановления Правительства Российской Федерации от 04.07.2023 № </w:t>
            </w:r>
            <w:r w:rsidR="00B70F12" w:rsidRPr="00D76CF6">
              <w:rPr>
                <w:rFonts w:ascii="Arial" w:hAnsi="Arial" w:cs="Arial"/>
                <w:i/>
                <w:sz w:val="20"/>
                <w:szCs w:val="20"/>
              </w:rPr>
              <w:t>1102</w:t>
            </w:r>
            <w:r w:rsidRPr="00D76CF6">
              <w:rPr>
                <w:rFonts w:ascii="Arial" w:hAnsi="Arial" w:cs="Arial"/>
                <w:i/>
                <w:sz w:val="20"/>
                <w:szCs w:val="20"/>
              </w:rPr>
              <w:t xml:space="preserve"> «Об особенностях раскрытия и(или) предоставления информации</w:t>
            </w:r>
            <w:r w:rsidR="00B70F12" w:rsidRPr="00D76CF6">
              <w:rPr>
                <w:rFonts w:ascii="Arial" w:hAnsi="Arial" w:cs="Arial"/>
                <w:i/>
                <w:sz w:val="20"/>
                <w:szCs w:val="20"/>
              </w:rPr>
              <w:t>,</w:t>
            </w:r>
            <w:r w:rsidRPr="00D76CF6">
              <w:rPr>
                <w:rFonts w:ascii="Arial" w:hAnsi="Arial" w:cs="Arial"/>
                <w:i/>
                <w:sz w:val="20"/>
                <w:szCs w:val="20"/>
              </w:rPr>
              <w:t xml:space="preserve"> подлежащей раскрытию и (или) предоставлению в соответствии с требованиями Федерального закона «Об акционерных обществах» и Федерального закона «О рынке ценных бумаг», Постановление Правительства </w:t>
            </w:r>
            <w:r w:rsidR="00B70F12" w:rsidRPr="00D76CF6">
              <w:rPr>
                <w:rFonts w:ascii="Arial" w:hAnsi="Arial" w:cs="Arial"/>
                <w:i/>
                <w:sz w:val="20"/>
                <w:szCs w:val="20"/>
              </w:rPr>
              <w:t xml:space="preserve">Российской Федерации </w:t>
            </w:r>
            <w:r w:rsidRPr="00D76CF6">
              <w:rPr>
                <w:rFonts w:ascii="Arial" w:hAnsi="Arial" w:cs="Arial"/>
                <w:i/>
                <w:sz w:val="20"/>
                <w:szCs w:val="20"/>
              </w:rPr>
              <w:t>от 28.09.2023 № </w:t>
            </w:r>
            <w:r w:rsidR="00B70F12" w:rsidRPr="00D76CF6">
              <w:rPr>
                <w:rFonts w:ascii="Arial" w:hAnsi="Arial" w:cs="Arial"/>
                <w:i/>
                <w:sz w:val="20"/>
                <w:szCs w:val="20"/>
              </w:rPr>
              <w:t>1587</w:t>
            </w:r>
            <w:r w:rsidRPr="00D76CF6">
              <w:rPr>
                <w:rFonts w:ascii="Arial" w:hAnsi="Arial" w:cs="Arial"/>
                <w:i/>
                <w:sz w:val="20"/>
                <w:szCs w:val="20"/>
              </w:rPr>
              <w:t xml:space="preserve"> «Об особенностях раскрытия инсайдерской информации, подлежащей раскрытию в соответствии с требованиями Федерального закона «О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w:t>
            </w:r>
            <w:r w:rsidRPr="00D76CF6">
              <w:rPr>
                <w:rFonts w:ascii="Arial" w:hAnsi="Arial" w:cs="Arial"/>
                <w:sz w:val="20"/>
                <w:szCs w:val="20"/>
              </w:rPr>
              <w:t xml:space="preserve"> </w:t>
            </w:r>
          </w:p>
          <w:p w14:paraId="20E01992" w14:textId="03A94F7E"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Предмет сделки</w:t>
            </w:r>
          </w:p>
          <w:p w14:paraId="5041B86D"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Предоставление Кредитором Заемщику денежных средств в российских рублях в форме возобновляемой кредитной линии.</w:t>
            </w:r>
          </w:p>
          <w:p w14:paraId="044D04E5" w14:textId="115B4F72"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Валюта кредита</w:t>
            </w:r>
          </w:p>
          <w:p w14:paraId="19C169C2"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Российские рубли</w:t>
            </w:r>
          </w:p>
          <w:p w14:paraId="2C030388" w14:textId="77038481"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Лимит кредитования</w:t>
            </w:r>
          </w:p>
          <w:p w14:paraId="0AAB39E6" w14:textId="5CFF3CA0"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10 000 000 000,00 (десять миллиардов) руб.</w:t>
            </w:r>
          </w:p>
          <w:p w14:paraId="65D8D696" w14:textId="46C5B864"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Цель кредитования</w:t>
            </w:r>
          </w:p>
          <w:p w14:paraId="4AAD34DF"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Пополнение оборотных средств, финансирование текущей и инвестиционной деятельности Заемщика (в том числе возмещение ранее понесенных и документально подтвержденных затрат Заемщика, связанных с инвестиционной деятельностью Заемщика), полное или частичное рефинансирование ранее привлеченных кредитов (в том числе кредитов Кредитора (только основной долг)), займов, облигаций (в том числе биржевых), выпущенных Заемщиком.</w:t>
            </w:r>
          </w:p>
          <w:p w14:paraId="71D23CEE" w14:textId="2A3FAE3E"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Срок действия кредитной линии</w:t>
            </w:r>
          </w:p>
          <w:p w14:paraId="29786236"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xml:space="preserve">Не более 84 (восьмидесяти четырех) месяцев c даты подписания Соглашения. </w:t>
            </w:r>
          </w:p>
          <w:p w14:paraId="0A5C6CE4" w14:textId="680C5929"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Порядок предоставления кредита</w:t>
            </w:r>
          </w:p>
          <w:p w14:paraId="16CA0DF2"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Траншами в пределах Срока действия кредитной линии.</w:t>
            </w:r>
          </w:p>
          <w:p w14:paraId="6085A958" w14:textId="3CC5758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Срок Транша</w:t>
            </w:r>
          </w:p>
          <w:p w14:paraId="02BE8A29"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xml:space="preserve">Не более 36 (тридцати шести) месяцев. </w:t>
            </w:r>
          </w:p>
          <w:p w14:paraId="62C6FDAA" w14:textId="7E3A8AA4"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Процентная ставка</w:t>
            </w:r>
          </w:p>
          <w:p w14:paraId="06FE5A80"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Может быть установлен один из следующих видов процентных ставок:</w:t>
            </w:r>
          </w:p>
          <w:p w14:paraId="66E28EA7"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xml:space="preserve">– Фиксированная процентная ставка; </w:t>
            </w:r>
          </w:p>
          <w:p w14:paraId="1C8798AD" w14:textId="26E5A42D" w:rsidR="00F14B10" w:rsidRPr="00D76CF6" w:rsidRDefault="00B70F12"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и (или)</w:t>
            </w:r>
          </w:p>
          <w:p w14:paraId="18F8EFEE"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Плавающая процентная ставка: Базовая ставка + Маржа.</w:t>
            </w:r>
          </w:p>
          <w:p w14:paraId="21193117"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Базовая ставка означает одну из следующих ставок:</w:t>
            </w:r>
          </w:p>
          <w:p w14:paraId="5E7CF899"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Ставку доходности до погашения государственных облигаций Российской Федерации со сроком до погашения не более 3 (трех) лет; или</w:t>
            </w:r>
          </w:p>
          <w:p w14:paraId="7B59FD17" w14:textId="44F9BA99"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RUONIA (Ruble Overnight Index Average) – средневзвешенная ставка по межбанковским кредитам и депозитам, которая выступает индикатором стоимости необеспеченного заимствования в рублях, осуществляемого на срок overnight; или</w:t>
            </w:r>
          </w:p>
          <w:p w14:paraId="464F50B1"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xml:space="preserve">• Ключевая ставка Банка России. </w:t>
            </w:r>
          </w:p>
          <w:p w14:paraId="6BD78185"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xml:space="preserve">Процентная ставка за пользование кредитом, которая может быть установлена Сторонами в виде Фиксированной процентной ставки или Плавающей процентной ставки, не может превышать максимальную процентную ставку, размер которой составляет: ключевая ставка Банка России, действующая на дату предоставления кредита, увеличенная на 6 (шесть) процентов </w:t>
            </w:r>
            <w:r w:rsidRPr="00D76CF6">
              <w:rPr>
                <w:rFonts w:ascii="Arial" w:hAnsi="Arial" w:cs="Arial"/>
                <w:sz w:val="20"/>
                <w:szCs w:val="20"/>
              </w:rPr>
              <w:lastRenderedPageBreak/>
              <w:t>годовых, в процентах годовых.</w:t>
            </w:r>
          </w:p>
          <w:p w14:paraId="4590C8BF" w14:textId="3B7868DB"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Порядок уплаты процентов</w:t>
            </w:r>
          </w:p>
          <w:p w14:paraId="5E7223EC"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Устанавливается Сторонами по каждому Траншу и фиксируется в Заявлении о предоставлении кредита.</w:t>
            </w:r>
          </w:p>
          <w:p w14:paraId="5BD8FB16" w14:textId="155B7B45"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Порядок возврата кредита</w:t>
            </w:r>
          </w:p>
          <w:p w14:paraId="2E25597A"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Устанавливается Сторонами по каждому Траншу и фиксируется в Заявлении о предоставлении кредита.</w:t>
            </w:r>
          </w:p>
          <w:p w14:paraId="69E67908" w14:textId="7194B425"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Порядок и условия досрочного погашения кредита</w:t>
            </w:r>
          </w:p>
          <w:p w14:paraId="49BE0E55"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Заемщик вправе осуществить досрочное погашение кредита, если иное не предусмотрено в Заявлении о предоставлении кредита, с предварительным уведомлением Кредитора.</w:t>
            </w:r>
          </w:p>
          <w:p w14:paraId="1B38B856"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При погашении кредита (полностью или частично) ранее дат(ы), указанных(ой) в соответствующем Заявлении о предоставлении кредита, Заемщик уплачивает Кредитору плату за досрочное погашение кредита (его части), если такая плата за досрочное погашение кредита согласована Сторонами.</w:t>
            </w:r>
          </w:p>
          <w:p w14:paraId="6A046C78"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Наличие/отсутствие платы за досрочное погашение кредита (его части), размер такой платы (но не более размера Процентной ставки) и порядок расчета фиксируются в соответствующем Заявлении о предоставлении кредита, которое подписывают Стороны при заключении соответствующей кредитной сделки.</w:t>
            </w:r>
          </w:p>
          <w:p w14:paraId="46C21E65" w14:textId="70CFE47A"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Неустойка</w:t>
            </w:r>
          </w:p>
          <w:p w14:paraId="2014EAA0" w14:textId="727D1208"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xml:space="preserve">За несвоевременное перечисление платежа в погашение кредита (основного долга) </w:t>
            </w:r>
            <w:r w:rsidR="00B70F12" w:rsidRPr="00D76CF6">
              <w:rPr>
                <w:rFonts w:ascii="Arial" w:hAnsi="Arial" w:cs="Arial"/>
                <w:sz w:val="20"/>
                <w:szCs w:val="20"/>
              </w:rPr>
              <w:t>и (или)</w:t>
            </w:r>
            <w:r w:rsidRPr="00D76CF6">
              <w:rPr>
                <w:rFonts w:ascii="Arial" w:hAnsi="Arial" w:cs="Arial"/>
                <w:sz w:val="20"/>
                <w:szCs w:val="20"/>
              </w:rPr>
              <w:t xml:space="preserve"> уплату процентов в размере не более двойной ключевой ставки Банка России (в процентах годовых) от суммы просроченной задолженности за каждый день просрочки.</w:t>
            </w:r>
          </w:p>
          <w:p w14:paraId="5D79BF1C" w14:textId="4329A488"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Комиссии</w:t>
            </w:r>
          </w:p>
          <w:p w14:paraId="22A57DD9"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Отсутствуют.</w:t>
            </w:r>
          </w:p>
          <w:p w14:paraId="41D9BE28" w14:textId="2F99D75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Обеспечение</w:t>
            </w:r>
          </w:p>
          <w:p w14:paraId="5960D394" w14:textId="3BE6E798"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Отсутствует</w:t>
            </w:r>
          </w:p>
        </w:tc>
      </w:tr>
      <w:tr w:rsidR="00F14B10" w:rsidRPr="00D76CF6" w14:paraId="3ACBCDFE" w14:textId="77777777" w:rsidTr="000458FE">
        <w:tc>
          <w:tcPr>
            <w:tcW w:w="2689" w:type="dxa"/>
            <w:tcBorders>
              <w:top w:val="single" w:sz="4" w:space="0" w:color="auto"/>
              <w:left w:val="single" w:sz="4" w:space="0" w:color="auto"/>
              <w:bottom w:val="single" w:sz="4" w:space="0" w:color="auto"/>
              <w:right w:val="single" w:sz="4" w:space="0" w:color="auto"/>
            </w:tcBorders>
            <w:hideMark/>
          </w:tcPr>
          <w:p w14:paraId="4354B835" w14:textId="77777777" w:rsidR="00F14B10" w:rsidRPr="00D76CF6" w:rsidRDefault="00F14B10" w:rsidP="00C010F8">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lastRenderedPageBreak/>
              <w:t xml:space="preserve">Наименование органа управления, одобрившего совершение сделки, дата и номер протокола </w:t>
            </w:r>
          </w:p>
        </w:tc>
        <w:tc>
          <w:tcPr>
            <w:tcW w:w="6656" w:type="dxa"/>
            <w:tcBorders>
              <w:top w:val="single" w:sz="4" w:space="0" w:color="auto"/>
              <w:left w:val="single" w:sz="4" w:space="0" w:color="auto"/>
              <w:bottom w:val="single" w:sz="4" w:space="0" w:color="auto"/>
              <w:right w:val="single" w:sz="4" w:space="0" w:color="auto"/>
            </w:tcBorders>
            <w:hideMark/>
          </w:tcPr>
          <w:p w14:paraId="242BAE56" w14:textId="769AEAAF" w:rsidR="00F14B10" w:rsidRPr="00D76CF6" w:rsidRDefault="00F14B10" w:rsidP="007833F4">
            <w:pPr>
              <w:widowControl w:val="0"/>
              <w:autoSpaceDE w:val="0"/>
              <w:autoSpaceDN w:val="0"/>
              <w:adjustRightInd w:val="0"/>
              <w:spacing w:before="20" w:after="40"/>
              <w:ind w:firstLine="0"/>
              <w:jc w:val="both"/>
              <w:rPr>
                <w:rFonts w:ascii="Arial" w:hAnsi="Arial" w:cs="Arial"/>
                <w:sz w:val="20"/>
                <w:szCs w:val="20"/>
              </w:rPr>
            </w:pPr>
            <w:r w:rsidRPr="00D76CF6">
              <w:rPr>
                <w:rFonts w:ascii="Arial" w:hAnsi="Arial" w:cs="Arial"/>
                <w:sz w:val="20"/>
                <w:szCs w:val="20"/>
              </w:rPr>
              <w:t xml:space="preserve">Совет директоров ПАО «ЭЛ5-Энерго», Протокол </w:t>
            </w:r>
            <w:r w:rsidR="00B70F12" w:rsidRPr="00D76CF6">
              <w:rPr>
                <w:rFonts w:ascii="Arial" w:hAnsi="Arial" w:cs="Arial"/>
                <w:sz w:val="20"/>
                <w:szCs w:val="20"/>
              </w:rPr>
              <w:t> </w:t>
            </w:r>
            <w:r w:rsidR="00D10F49" w:rsidRPr="00D76CF6">
              <w:rPr>
                <w:rFonts w:ascii="Arial" w:hAnsi="Arial" w:cs="Arial"/>
                <w:sz w:val="20"/>
                <w:szCs w:val="20"/>
              </w:rPr>
              <w:t>№ 18/25</w:t>
            </w:r>
            <w:r w:rsidR="007833F4" w:rsidRPr="00D76CF6">
              <w:rPr>
                <w:rFonts w:ascii="Arial" w:hAnsi="Arial" w:cs="Arial"/>
                <w:sz w:val="20"/>
                <w:szCs w:val="20"/>
              </w:rPr>
              <w:t xml:space="preserve"> </w:t>
            </w:r>
            <w:r w:rsidR="002C0D93">
              <w:rPr>
                <w:rFonts w:ascii="Arial" w:hAnsi="Arial" w:cs="Arial"/>
                <w:sz w:val="20"/>
                <w:szCs w:val="20"/>
              </w:rPr>
              <w:t xml:space="preserve">от </w:t>
            </w:r>
            <w:r w:rsidR="00B70F12" w:rsidRPr="00D76CF6">
              <w:rPr>
                <w:rFonts w:ascii="Arial" w:hAnsi="Arial" w:cs="Arial"/>
                <w:sz w:val="20"/>
                <w:szCs w:val="20"/>
              </w:rPr>
              <w:t>2 декабря 2025 года</w:t>
            </w:r>
          </w:p>
        </w:tc>
      </w:tr>
    </w:tbl>
    <w:p w14:paraId="37AA5E51" w14:textId="77777777" w:rsidR="00F14B10" w:rsidRPr="005D4301" w:rsidRDefault="00F14B10" w:rsidP="00C010F8">
      <w:pPr>
        <w:ind w:firstLine="0"/>
        <w:rPr>
          <w:rFonts w:ascii="Arial" w:hAnsi="Arial" w:cs="Arial"/>
          <w:b/>
          <w:sz w:val="20"/>
          <w:szCs w:val="20"/>
        </w:rPr>
      </w:pPr>
    </w:p>
    <w:p w14:paraId="1DF1297C" w14:textId="77777777" w:rsidR="00F14B10" w:rsidRPr="001679E0" w:rsidRDefault="00F14B10" w:rsidP="00C010F8">
      <w:pPr>
        <w:ind w:firstLine="0"/>
        <w:rPr>
          <w:rFonts w:ascii="Arial" w:eastAsia="Times New Roman" w:hAnsi="Arial" w:cs="Arial"/>
          <w:b/>
          <w:bCs/>
          <w:sz w:val="20"/>
          <w:szCs w:val="20"/>
        </w:rPr>
      </w:pPr>
      <w:r w:rsidRPr="001679E0">
        <w:rPr>
          <w:rFonts w:ascii="Arial" w:eastAsia="Times New Roman" w:hAnsi="Arial" w:cs="Arial"/>
          <w:b/>
          <w:bCs/>
          <w:sz w:val="20"/>
          <w:szCs w:val="20"/>
        </w:rPr>
        <w:br w:type="page"/>
      </w:r>
    </w:p>
    <w:p w14:paraId="47D14EA4" w14:textId="77777777" w:rsidR="00F14B10" w:rsidRPr="001679E0" w:rsidRDefault="00F14B10" w:rsidP="00C010F8">
      <w:pPr>
        <w:pStyle w:val="2"/>
        <w:ind w:firstLine="0"/>
      </w:pPr>
      <w:bookmarkStart w:id="417" w:name="_Toc229066530"/>
      <w:bookmarkStart w:id="418" w:name="_Toc229067527"/>
      <w:bookmarkStart w:id="419" w:name="_Toc229662411"/>
      <w:r w:rsidRPr="001679E0">
        <w:lastRenderedPageBreak/>
        <w:t xml:space="preserve">Приложение </w:t>
      </w:r>
      <w:r w:rsidRPr="00D254B7">
        <w:t>№ </w:t>
      </w:r>
      <w:r w:rsidRPr="001679E0">
        <w:t xml:space="preserve">4. Ключевые показатели </w:t>
      </w:r>
      <w:bookmarkEnd w:id="413"/>
      <w:bookmarkEnd w:id="414"/>
      <w:bookmarkEnd w:id="415"/>
      <w:r w:rsidRPr="001679E0">
        <w:t>деятельности</w:t>
      </w:r>
      <w:bookmarkEnd w:id="416"/>
      <w:bookmarkEnd w:id="417"/>
      <w:bookmarkEnd w:id="418"/>
      <w:bookmarkEnd w:id="419"/>
    </w:p>
    <w:p w14:paraId="43C2C631" w14:textId="77777777" w:rsidR="00F14B10" w:rsidRPr="001679E0" w:rsidRDefault="00F14B10" w:rsidP="00C010F8">
      <w:pPr>
        <w:keepNext/>
        <w:spacing w:after="120"/>
        <w:ind w:firstLine="0"/>
        <w:jc w:val="both"/>
        <w:rPr>
          <w:rFonts w:ascii="Arial" w:eastAsia="Times New Roman" w:hAnsi="Arial" w:cs="Arial"/>
          <w:i/>
          <w:iCs/>
          <w:sz w:val="20"/>
          <w:szCs w:val="20"/>
        </w:rPr>
      </w:pPr>
      <w:r w:rsidRPr="001679E0">
        <w:rPr>
          <w:rFonts w:ascii="Arial" w:eastAsia="Times New Roman" w:hAnsi="Arial" w:cs="Arial"/>
          <w:i/>
          <w:iCs/>
          <w:sz w:val="20"/>
          <w:szCs w:val="20"/>
        </w:rPr>
        <w:t>Ключевые показатели эффективности Генерального директора на 2025 год</w:t>
      </w:r>
    </w:p>
    <w:tbl>
      <w:tblPr>
        <w:tblW w:w="9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567"/>
        <w:gridCol w:w="7349"/>
        <w:gridCol w:w="1288"/>
      </w:tblGrid>
      <w:tr w:rsidR="00F14B10" w:rsidRPr="001679E0" w14:paraId="6F1506B4" w14:textId="77777777" w:rsidTr="000458FE">
        <w:trPr>
          <w:trHeight w:val="20"/>
        </w:trPr>
        <w:tc>
          <w:tcPr>
            <w:tcW w:w="567" w:type="dxa"/>
            <w:shd w:val="clear" w:color="auto" w:fill="2F5496"/>
            <w:tcMar>
              <w:top w:w="72" w:type="dxa"/>
              <w:left w:w="144" w:type="dxa"/>
              <w:bottom w:w="72" w:type="dxa"/>
              <w:right w:w="144" w:type="dxa"/>
            </w:tcMar>
            <w:vAlign w:val="center"/>
          </w:tcPr>
          <w:p w14:paraId="223A0CC3" w14:textId="77777777" w:rsidR="00F14B10" w:rsidRPr="001679E0" w:rsidRDefault="00F14B10" w:rsidP="00C010F8">
            <w:pPr>
              <w:ind w:firstLine="0"/>
              <w:jc w:val="both"/>
              <w:rPr>
                <w:rFonts w:ascii="Arial" w:eastAsia="Times New Roman" w:hAnsi="Arial" w:cs="Arial"/>
                <w:color w:val="FFFFFF"/>
                <w:sz w:val="20"/>
                <w:szCs w:val="20"/>
              </w:rPr>
            </w:pPr>
            <w:r w:rsidRPr="001679E0">
              <w:rPr>
                <w:rFonts w:ascii="Arial" w:eastAsia="Times New Roman" w:hAnsi="Arial" w:cs="Arial"/>
                <w:b/>
                <w:bCs/>
                <w:color w:val="FFFFFF"/>
                <w:sz w:val="20"/>
                <w:szCs w:val="20"/>
              </w:rPr>
              <w:t>№</w:t>
            </w:r>
          </w:p>
        </w:tc>
        <w:tc>
          <w:tcPr>
            <w:tcW w:w="7349" w:type="dxa"/>
            <w:shd w:val="clear" w:color="auto" w:fill="2F5496"/>
            <w:tcMar>
              <w:top w:w="57" w:type="dxa"/>
              <w:left w:w="57" w:type="dxa"/>
              <w:bottom w:w="57" w:type="dxa"/>
              <w:right w:w="57" w:type="dxa"/>
            </w:tcMar>
            <w:vAlign w:val="center"/>
          </w:tcPr>
          <w:p w14:paraId="280848D8" w14:textId="77777777" w:rsidR="00F14B10" w:rsidRPr="001679E0" w:rsidRDefault="00F14B10" w:rsidP="00C010F8">
            <w:pPr>
              <w:ind w:firstLine="0"/>
              <w:jc w:val="both"/>
              <w:rPr>
                <w:rFonts w:ascii="Arial" w:eastAsia="Times New Roman" w:hAnsi="Arial" w:cs="Arial"/>
                <w:color w:val="FFFFFF"/>
                <w:sz w:val="20"/>
                <w:szCs w:val="20"/>
              </w:rPr>
            </w:pPr>
            <w:r w:rsidRPr="001679E0">
              <w:rPr>
                <w:rFonts w:ascii="Arial" w:eastAsia="Times New Roman" w:hAnsi="Arial" w:cs="Arial"/>
                <w:b/>
                <w:bCs/>
                <w:color w:val="FFFFFF"/>
                <w:sz w:val="20"/>
                <w:szCs w:val="20"/>
              </w:rPr>
              <w:t>Описание цели</w:t>
            </w:r>
          </w:p>
        </w:tc>
        <w:tc>
          <w:tcPr>
            <w:tcW w:w="1288" w:type="dxa"/>
            <w:shd w:val="clear" w:color="auto" w:fill="2F5496"/>
            <w:tcMar>
              <w:top w:w="57" w:type="dxa"/>
              <w:left w:w="57" w:type="dxa"/>
              <w:bottom w:w="57" w:type="dxa"/>
              <w:right w:w="57" w:type="dxa"/>
            </w:tcMar>
            <w:vAlign w:val="center"/>
          </w:tcPr>
          <w:p w14:paraId="60DF3C31" w14:textId="77777777" w:rsidR="00F14B10" w:rsidRPr="001679E0" w:rsidRDefault="00F14B10" w:rsidP="00C010F8">
            <w:pPr>
              <w:ind w:firstLine="0"/>
              <w:jc w:val="both"/>
              <w:rPr>
                <w:rFonts w:ascii="Arial" w:eastAsia="Times New Roman" w:hAnsi="Arial" w:cs="Arial"/>
                <w:color w:val="FFFFFF"/>
                <w:sz w:val="20"/>
                <w:szCs w:val="20"/>
              </w:rPr>
            </w:pPr>
            <w:r w:rsidRPr="001679E0">
              <w:rPr>
                <w:rFonts w:ascii="Arial" w:eastAsia="Times New Roman" w:hAnsi="Arial" w:cs="Arial"/>
                <w:b/>
                <w:bCs/>
                <w:color w:val="FFFFFF"/>
                <w:sz w:val="20"/>
                <w:szCs w:val="20"/>
              </w:rPr>
              <w:t xml:space="preserve">Вес </w:t>
            </w:r>
            <w:r w:rsidRPr="001679E0">
              <w:rPr>
                <w:rFonts w:ascii="Arial" w:eastAsia="Times New Roman" w:hAnsi="Arial" w:cs="Arial"/>
                <w:b/>
                <w:color w:val="FFFFFF"/>
                <w:sz w:val="20"/>
                <w:szCs w:val="20"/>
              </w:rPr>
              <w:t>показателя</w:t>
            </w:r>
            <w:r w:rsidRPr="001679E0">
              <w:rPr>
                <w:rFonts w:ascii="Arial" w:eastAsia="Times New Roman" w:hAnsi="Arial" w:cs="Arial"/>
                <w:b/>
                <w:bCs/>
                <w:color w:val="FFFFFF"/>
                <w:sz w:val="20"/>
                <w:szCs w:val="20"/>
              </w:rPr>
              <w:t>, %</w:t>
            </w:r>
          </w:p>
        </w:tc>
      </w:tr>
      <w:tr w:rsidR="00F14B10" w:rsidRPr="001679E0" w14:paraId="39509321" w14:textId="77777777" w:rsidTr="000458FE">
        <w:trPr>
          <w:trHeight w:val="20"/>
        </w:trPr>
        <w:tc>
          <w:tcPr>
            <w:tcW w:w="567" w:type="dxa"/>
            <w:tcMar>
              <w:top w:w="72" w:type="dxa"/>
              <w:left w:w="144" w:type="dxa"/>
              <w:bottom w:w="72" w:type="dxa"/>
              <w:right w:w="144" w:type="dxa"/>
            </w:tcMar>
            <w:hideMark/>
          </w:tcPr>
          <w:p w14:paraId="14AF1E9B" w14:textId="77777777" w:rsidR="00F14B10" w:rsidRPr="001679E0" w:rsidRDefault="00F14B10" w:rsidP="00C010F8">
            <w:pPr>
              <w:ind w:firstLine="0"/>
              <w:jc w:val="both"/>
              <w:rPr>
                <w:rFonts w:ascii="Arial" w:eastAsia="Times New Roman" w:hAnsi="Arial" w:cs="Arial"/>
                <w:b/>
                <w:sz w:val="20"/>
                <w:szCs w:val="20"/>
              </w:rPr>
            </w:pPr>
            <w:r w:rsidRPr="001679E0">
              <w:rPr>
                <w:rFonts w:ascii="Arial" w:eastAsia="Times New Roman" w:hAnsi="Arial" w:cs="Arial"/>
                <w:b/>
                <w:bCs/>
                <w:sz w:val="20"/>
                <w:szCs w:val="20"/>
              </w:rPr>
              <w:t>1</w:t>
            </w:r>
          </w:p>
        </w:tc>
        <w:tc>
          <w:tcPr>
            <w:tcW w:w="7349" w:type="dxa"/>
            <w:tcMar>
              <w:top w:w="57" w:type="dxa"/>
              <w:left w:w="57" w:type="dxa"/>
              <w:bottom w:w="57" w:type="dxa"/>
              <w:right w:w="57" w:type="dxa"/>
            </w:tcMar>
            <w:hideMark/>
          </w:tcPr>
          <w:p w14:paraId="1D35D37D"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b/>
                <w:bCs/>
                <w:sz w:val="20"/>
                <w:szCs w:val="20"/>
              </w:rPr>
              <w:t>Операционные расходы</w:t>
            </w:r>
          </w:p>
        </w:tc>
        <w:tc>
          <w:tcPr>
            <w:tcW w:w="1288" w:type="dxa"/>
            <w:tcMar>
              <w:top w:w="57" w:type="dxa"/>
              <w:left w:w="57" w:type="dxa"/>
              <w:bottom w:w="57" w:type="dxa"/>
              <w:right w:w="57" w:type="dxa"/>
            </w:tcMar>
            <w:hideMark/>
          </w:tcPr>
          <w:p w14:paraId="34FF1836"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bCs/>
                <w:sz w:val="20"/>
                <w:szCs w:val="20"/>
              </w:rPr>
              <w:t>20</w:t>
            </w:r>
          </w:p>
        </w:tc>
      </w:tr>
      <w:tr w:rsidR="00F14B10" w:rsidRPr="001679E0" w14:paraId="09420643" w14:textId="77777777" w:rsidTr="000458FE">
        <w:trPr>
          <w:trHeight w:val="20"/>
        </w:trPr>
        <w:tc>
          <w:tcPr>
            <w:tcW w:w="567" w:type="dxa"/>
            <w:tcMar>
              <w:top w:w="72" w:type="dxa"/>
              <w:left w:w="144" w:type="dxa"/>
              <w:bottom w:w="72" w:type="dxa"/>
              <w:right w:w="144" w:type="dxa"/>
            </w:tcMar>
            <w:hideMark/>
          </w:tcPr>
          <w:p w14:paraId="632925B7" w14:textId="77777777" w:rsidR="00F14B10" w:rsidRPr="001679E0" w:rsidRDefault="00F14B10" w:rsidP="00C010F8">
            <w:pPr>
              <w:ind w:firstLine="0"/>
              <w:jc w:val="both"/>
              <w:rPr>
                <w:rFonts w:ascii="Arial" w:eastAsia="Times New Roman" w:hAnsi="Arial" w:cs="Arial"/>
                <w:b/>
                <w:sz w:val="20"/>
                <w:szCs w:val="20"/>
              </w:rPr>
            </w:pPr>
            <w:r w:rsidRPr="001679E0">
              <w:rPr>
                <w:rFonts w:ascii="Arial" w:eastAsia="Times New Roman" w:hAnsi="Arial" w:cs="Arial"/>
                <w:b/>
                <w:sz w:val="20"/>
                <w:szCs w:val="20"/>
              </w:rPr>
              <w:t>2</w:t>
            </w:r>
          </w:p>
        </w:tc>
        <w:tc>
          <w:tcPr>
            <w:tcW w:w="7349" w:type="dxa"/>
            <w:tcMar>
              <w:top w:w="57" w:type="dxa"/>
              <w:left w:w="57" w:type="dxa"/>
              <w:bottom w:w="57" w:type="dxa"/>
              <w:right w:w="57" w:type="dxa"/>
            </w:tcMar>
            <w:hideMark/>
          </w:tcPr>
          <w:p w14:paraId="3C98B752"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b/>
                <w:bCs/>
                <w:sz w:val="20"/>
                <w:szCs w:val="20"/>
              </w:rPr>
              <w:t>Свободный денежный поток</w:t>
            </w:r>
          </w:p>
        </w:tc>
        <w:tc>
          <w:tcPr>
            <w:tcW w:w="1288" w:type="dxa"/>
            <w:tcMar>
              <w:top w:w="57" w:type="dxa"/>
              <w:left w:w="57" w:type="dxa"/>
              <w:bottom w:w="57" w:type="dxa"/>
              <w:right w:w="57" w:type="dxa"/>
            </w:tcMar>
            <w:hideMark/>
          </w:tcPr>
          <w:p w14:paraId="49BD9676"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25</w:t>
            </w:r>
          </w:p>
        </w:tc>
      </w:tr>
      <w:tr w:rsidR="00F14B10" w:rsidRPr="001679E0" w14:paraId="41498F41" w14:textId="77777777" w:rsidTr="000458FE">
        <w:trPr>
          <w:trHeight w:val="20"/>
        </w:trPr>
        <w:tc>
          <w:tcPr>
            <w:tcW w:w="567" w:type="dxa"/>
            <w:tcMar>
              <w:top w:w="72" w:type="dxa"/>
              <w:left w:w="144" w:type="dxa"/>
              <w:bottom w:w="72" w:type="dxa"/>
              <w:right w:w="144" w:type="dxa"/>
            </w:tcMar>
            <w:hideMark/>
          </w:tcPr>
          <w:p w14:paraId="44F6E034" w14:textId="77777777" w:rsidR="00F14B10" w:rsidRPr="001679E0" w:rsidRDefault="00F14B10" w:rsidP="00C010F8">
            <w:pPr>
              <w:ind w:firstLine="0"/>
              <w:jc w:val="both"/>
              <w:rPr>
                <w:rFonts w:ascii="Arial" w:eastAsia="Times New Roman" w:hAnsi="Arial" w:cs="Arial"/>
                <w:b/>
                <w:sz w:val="20"/>
                <w:szCs w:val="20"/>
              </w:rPr>
            </w:pPr>
            <w:r w:rsidRPr="001679E0">
              <w:rPr>
                <w:rFonts w:ascii="Arial" w:eastAsia="Times New Roman" w:hAnsi="Arial" w:cs="Arial"/>
                <w:b/>
                <w:sz w:val="20"/>
                <w:szCs w:val="20"/>
              </w:rPr>
              <w:t>3</w:t>
            </w:r>
          </w:p>
        </w:tc>
        <w:tc>
          <w:tcPr>
            <w:tcW w:w="7349" w:type="dxa"/>
            <w:tcMar>
              <w:top w:w="57" w:type="dxa"/>
              <w:left w:w="57" w:type="dxa"/>
              <w:bottom w:w="57" w:type="dxa"/>
              <w:right w:w="57" w:type="dxa"/>
            </w:tcMar>
            <w:hideMark/>
          </w:tcPr>
          <w:p w14:paraId="4E03F6A5"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b/>
                <w:bCs/>
                <w:sz w:val="20"/>
                <w:szCs w:val="20"/>
              </w:rPr>
              <w:t>Бизнес-цели</w:t>
            </w:r>
            <w:r w:rsidRPr="00D254B7">
              <w:rPr>
                <w:rFonts w:ascii="Arial" w:eastAsia="Times New Roman" w:hAnsi="Arial" w:cs="Arial"/>
                <w:b/>
                <w:bCs/>
                <w:sz w:val="20"/>
                <w:szCs w:val="20"/>
              </w:rPr>
              <w:t xml:space="preserve"> – </w:t>
            </w:r>
            <w:r w:rsidRPr="001679E0">
              <w:rPr>
                <w:rFonts w:ascii="Arial" w:eastAsia="Times New Roman" w:hAnsi="Arial" w:cs="Arial"/>
                <w:b/>
                <w:bCs/>
                <w:sz w:val="20"/>
                <w:szCs w:val="20"/>
              </w:rPr>
              <w:t>определяются исходя из возложенных на ключевого руководителя задач</w:t>
            </w:r>
          </w:p>
        </w:tc>
        <w:tc>
          <w:tcPr>
            <w:tcW w:w="1288" w:type="dxa"/>
            <w:tcMar>
              <w:top w:w="57" w:type="dxa"/>
              <w:left w:w="57" w:type="dxa"/>
              <w:bottom w:w="57" w:type="dxa"/>
              <w:right w:w="57" w:type="dxa"/>
            </w:tcMar>
            <w:hideMark/>
          </w:tcPr>
          <w:p w14:paraId="0919E3EC"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45</w:t>
            </w:r>
          </w:p>
        </w:tc>
      </w:tr>
      <w:tr w:rsidR="00F14B10" w:rsidRPr="001679E0" w14:paraId="23F95179" w14:textId="77777777" w:rsidTr="000458FE">
        <w:trPr>
          <w:trHeight w:val="20"/>
        </w:trPr>
        <w:tc>
          <w:tcPr>
            <w:tcW w:w="567" w:type="dxa"/>
            <w:tcMar>
              <w:top w:w="72" w:type="dxa"/>
              <w:left w:w="144" w:type="dxa"/>
              <w:bottom w:w="72" w:type="dxa"/>
              <w:right w:w="144" w:type="dxa"/>
            </w:tcMar>
            <w:hideMark/>
          </w:tcPr>
          <w:p w14:paraId="3E098522" w14:textId="77777777" w:rsidR="00F14B10" w:rsidRPr="001679E0" w:rsidRDefault="00F14B10" w:rsidP="00C010F8">
            <w:pPr>
              <w:ind w:firstLine="0"/>
              <w:jc w:val="both"/>
              <w:rPr>
                <w:rFonts w:ascii="Arial" w:eastAsia="Times New Roman" w:hAnsi="Arial" w:cs="Arial"/>
                <w:b/>
                <w:sz w:val="20"/>
                <w:szCs w:val="20"/>
              </w:rPr>
            </w:pPr>
            <w:r w:rsidRPr="001679E0">
              <w:rPr>
                <w:rFonts w:ascii="Arial" w:eastAsia="Times New Roman" w:hAnsi="Arial" w:cs="Arial"/>
                <w:b/>
                <w:sz w:val="20"/>
                <w:szCs w:val="20"/>
              </w:rPr>
              <w:t>4</w:t>
            </w:r>
          </w:p>
        </w:tc>
        <w:tc>
          <w:tcPr>
            <w:tcW w:w="7349" w:type="dxa"/>
            <w:tcMar>
              <w:top w:w="57" w:type="dxa"/>
              <w:left w:w="57" w:type="dxa"/>
              <w:bottom w:w="57" w:type="dxa"/>
              <w:right w:w="57" w:type="dxa"/>
            </w:tcMar>
            <w:hideMark/>
          </w:tcPr>
          <w:p w14:paraId="0E453EFF"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b/>
                <w:bCs/>
                <w:sz w:val="20"/>
                <w:szCs w:val="20"/>
              </w:rPr>
              <w:t>Обеспечение требуемого уровня охраны труда, промышленной безопасности и окружающей среды</w:t>
            </w:r>
          </w:p>
        </w:tc>
        <w:tc>
          <w:tcPr>
            <w:tcW w:w="1288" w:type="dxa"/>
            <w:tcMar>
              <w:top w:w="57" w:type="dxa"/>
              <w:left w:w="57" w:type="dxa"/>
              <w:bottom w:w="57" w:type="dxa"/>
              <w:right w:w="57" w:type="dxa"/>
            </w:tcMar>
            <w:hideMark/>
          </w:tcPr>
          <w:p w14:paraId="118E87B8"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10</w:t>
            </w:r>
          </w:p>
        </w:tc>
      </w:tr>
      <w:tr w:rsidR="00F14B10" w:rsidRPr="001679E0" w14:paraId="5F195F61" w14:textId="77777777" w:rsidTr="000458FE">
        <w:trPr>
          <w:trHeight w:val="20"/>
        </w:trPr>
        <w:tc>
          <w:tcPr>
            <w:tcW w:w="567" w:type="dxa"/>
            <w:tcMar>
              <w:top w:w="72" w:type="dxa"/>
              <w:left w:w="144" w:type="dxa"/>
              <w:bottom w:w="72" w:type="dxa"/>
              <w:right w:w="144" w:type="dxa"/>
            </w:tcMar>
            <w:hideMark/>
          </w:tcPr>
          <w:p w14:paraId="2EB74834" w14:textId="77777777" w:rsidR="00F14B10" w:rsidRPr="001679E0" w:rsidRDefault="00F14B10" w:rsidP="00C010F8">
            <w:pPr>
              <w:ind w:firstLine="0"/>
              <w:jc w:val="both"/>
              <w:rPr>
                <w:rFonts w:ascii="Arial" w:eastAsia="Times New Roman" w:hAnsi="Arial" w:cs="Arial"/>
                <w:sz w:val="20"/>
                <w:szCs w:val="20"/>
              </w:rPr>
            </w:pPr>
          </w:p>
        </w:tc>
        <w:tc>
          <w:tcPr>
            <w:tcW w:w="7349" w:type="dxa"/>
            <w:tcMar>
              <w:top w:w="57" w:type="dxa"/>
              <w:left w:w="57" w:type="dxa"/>
              <w:bottom w:w="57" w:type="dxa"/>
              <w:right w:w="57" w:type="dxa"/>
            </w:tcMar>
            <w:hideMark/>
          </w:tcPr>
          <w:p w14:paraId="4859C40A"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Итого</w:t>
            </w:r>
          </w:p>
        </w:tc>
        <w:tc>
          <w:tcPr>
            <w:tcW w:w="1288" w:type="dxa"/>
            <w:tcMar>
              <w:top w:w="57" w:type="dxa"/>
              <w:left w:w="57" w:type="dxa"/>
              <w:bottom w:w="57" w:type="dxa"/>
              <w:right w:w="57" w:type="dxa"/>
            </w:tcMar>
            <w:hideMark/>
          </w:tcPr>
          <w:p w14:paraId="36C2829C"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100</w:t>
            </w:r>
          </w:p>
        </w:tc>
      </w:tr>
    </w:tbl>
    <w:p w14:paraId="6B6CFBBB" w14:textId="77777777" w:rsidR="00F14B10" w:rsidRPr="001679E0" w:rsidRDefault="00F14B10" w:rsidP="00C010F8">
      <w:pPr>
        <w:ind w:firstLine="0"/>
        <w:jc w:val="both"/>
        <w:rPr>
          <w:rFonts w:ascii="Arial" w:eastAsia="Times New Roman" w:hAnsi="Arial" w:cs="Arial"/>
          <w:sz w:val="20"/>
          <w:szCs w:val="20"/>
        </w:rPr>
      </w:pPr>
    </w:p>
    <w:p w14:paraId="4F021990" w14:textId="77777777" w:rsidR="00F14B10" w:rsidRPr="001679E0" w:rsidRDefault="00F14B10" w:rsidP="00C010F8">
      <w:pPr>
        <w:keepNext/>
        <w:spacing w:after="120"/>
        <w:ind w:firstLine="0"/>
        <w:jc w:val="both"/>
        <w:rPr>
          <w:rFonts w:ascii="Arial" w:eastAsia="Times New Roman" w:hAnsi="Arial" w:cs="Arial"/>
          <w:i/>
          <w:iCs/>
          <w:sz w:val="20"/>
          <w:szCs w:val="20"/>
        </w:rPr>
      </w:pPr>
      <w:r w:rsidRPr="001679E0">
        <w:rPr>
          <w:rFonts w:ascii="Arial" w:eastAsia="Times New Roman" w:hAnsi="Arial" w:cs="Arial"/>
          <w:i/>
          <w:iCs/>
          <w:sz w:val="20"/>
          <w:szCs w:val="20"/>
        </w:rPr>
        <w:t>Ключевые показатели эффективности Заместителя генерального директора</w:t>
      </w:r>
      <w:r w:rsidRPr="00D254B7">
        <w:rPr>
          <w:rFonts w:ascii="Arial" w:eastAsia="Times New Roman" w:hAnsi="Arial" w:cs="Arial"/>
          <w:i/>
          <w:iCs/>
          <w:sz w:val="20"/>
          <w:szCs w:val="20"/>
        </w:rPr>
        <w:t xml:space="preserve"> – </w:t>
      </w:r>
      <w:r w:rsidRPr="001679E0">
        <w:rPr>
          <w:rFonts w:ascii="Arial" w:eastAsia="Times New Roman" w:hAnsi="Arial" w:cs="Arial"/>
          <w:i/>
          <w:iCs/>
          <w:sz w:val="20"/>
          <w:szCs w:val="20"/>
        </w:rPr>
        <w:t>Директора по генерации на 2025 год</w:t>
      </w:r>
    </w:p>
    <w:tbl>
      <w:tblPr>
        <w:tblW w:w="9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567"/>
        <w:gridCol w:w="7169"/>
        <w:gridCol w:w="1468"/>
      </w:tblGrid>
      <w:tr w:rsidR="00F14B10" w:rsidRPr="001679E0" w14:paraId="7E797DAE" w14:textId="77777777" w:rsidTr="000458FE">
        <w:trPr>
          <w:trHeight w:val="20"/>
        </w:trPr>
        <w:tc>
          <w:tcPr>
            <w:tcW w:w="567" w:type="dxa"/>
            <w:shd w:val="clear" w:color="auto" w:fill="2F5496"/>
            <w:tcMar>
              <w:top w:w="73" w:type="dxa"/>
              <w:left w:w="147" w:type="dxa"/>
              <w:bottom w:w="73" w:type="dxa"/>
              <w:right w:w="147" w:type="dxa"/>
            </w:tcMar>
            <w:vAlign w:val="center"/>
            <w:hideMark/>
          </w:tcPr>
          <w:p w14:paraId="1E9B810E" w14:textId="77777777" w:rsidR="00F14B10" w:rsidRPr="001679E0" w:rsidRDefault="00F14B10" w:rsidP="00C010F8">
            <w:pPr>
              <w:ind w:firstLine="0"/>
              <w:jc w:val="both"/>
              <w:rPr>
                <w:rFonts w:ascii="Arial" w:eastAsia="Times New Roman" w:hAnsi="Arial" w:cs="Arial"/>
                <w:color w:val="FFFFFF"/>
                <w:sz w:val="20"/>
                <w:szCs w:val="20"/>
              </w:rPr>
            </w:pPr>
            <w:r w:rsidRPr="001679E0">
              <w:rPr>
                <w:rFonts w:ascii="Arial" w:eastAsia="Times New Roman" w:hAnsi="Arial" w:cs="Arial"/>
                <w:b/>
                <w:bCs/>
                <w:color w:val="FFFFFF"/>
                <w:sz w:val="20"/>
                <w:szCs w:val="20"/>
              </w:rPr>
              <w:t>№</w:t>
            </w:r>
          </w:p>
        </w:tc>
        <w:tc>
          <w:tcPr>
            <w:tcW w:w="7169" w:type="dxa"/>
            <w:shd w:val="clear" w:color="auto" w:fill="2F5496"/>
            <w:tcMar>
              <w:top w:w="73" w:type="dxa"/>
              <w:left w:w="147" w:type="dxa"/>
              <w:bottom w:w="73" w:type="dxa"/>
              <w:right w:w="147" w:type="dxa"/>
            </w:tcMar>
            <w:vAlign w:val="center"/>
            <w:hideMark/>
          </w:tcPr>
          <w:p w14:paraId="4EB2C476" w14:textId="77777777" w:rsidR="00F14B10" w:rsidRPr="001679E0" w:rsidRDefault="00F14B10" w:rsidP="00C010F8">
            <w:pPr>
              <w:ind w:firstLine="0"/>
              <w:jc w:val="both"/>
              <w:rPr>
                <w:rFonts w:ascii="Arial" w:eastAsia="Times New Roman" w:hAnsi="Arial" w:cs="Arial"/>
                <w:color w:val="FFFFFF"/>
                <w:sz w:val="20"/>
                <w:szCs w:val="20"/>
              </w:rPr>
            </w:pPr>
            <w:r w:rsidRPr="001679E0">
              <w:rPr>
                <w:rFonts w:ascii="Arial" w:eastAsia="Times New Roman" w:hAnsi="Arial" w:cs="Arial"/>
                <w:b/>
                <w:bCs/>
                <w:color w:val="FFFFFF"/>
                <w:sz w:val="20"/>
                <w:szCs w:val="20"/>
              </w:rPr>
              <w:t>Описание цели</w:t>
            </w:r>
          </w:p>
        </w:tc>
        <w:tc>
          <w:tcPr>
            <w:tcW w:w="1468" w:type="dxa"/>
            <w:shd w:val="clear" w:color="auto" w:fill="2F5496"/>
            <w:tcMar>
              <w:top w:w="73" w:type="dxa"/>
              <w:left w:w="147" w:type="dxa"/>
              <w:bottom w:w="73" w:type="dxa"/>
              <w:right w:w="147" w:type="dxa"/>
            </w:tcMar>
            <w:vAlign w:val="center"/>
            <w:hideMark/>
          </w:tcPr>
          <w:p w14:paraId="3B27BC8F" w14:textId="77777777" w:rsidR="00F14B10" w:rsidRPr="001679E0" w:rsidRDefault="00F14B10" w:rsidP="00C010F8">
            <w:pPr>
              <w:ind w:firstLine="0"/>
              <w:jc w:val="both"/>
              <w:rPr>
                <w:rFonts w:ascii="Arial" w:eastAsia="Times New Roman" w:hAnsi="Arial" w:cs="Arial"/>
                <w:color w:val="FFFFFF"/>
                <w:sz w:val="20"/>
                <w:szCs w:val="20"/>
              </w:rPr>
            </w:pPr>
            <w:r w:rsidRPr="001679E0">
              <w:rPr>
                <w:rFonts w:ascii="Arial" w:eastAsia="Times New Roman" w:hAnsi="Arial" w:cs="Arial"/>
                <w:b/>
                <w:bCs/>
                <w:color w:val="FFFFFF"/>
                <w:sz w:val="20"/>
                <w:szCs w:val="20"/>
              </w:rPr>
              <w:t xml:space="preserve">Вес </w:t>
            </w:r>
            <w:r w:rsidRPr="001679E0">
              <w:rPr>
                <w:rFonts w:ascii="Arial" w:eastAsia="Times New Roman" w:hAnsi="Arial" w:cs="Arial"/>
                <w:b/>
                <w:color w:val="FFFFFF"/>
                <w:sz w:val="20"/>
                <w:szCs w:val="20"/>
              </w:rPr>
              <w:t>показателя</w:t>
            </w:r>
            <w:r w:rsidRPr="00CB00DA">
              <w:rPr>
                <w:rFonts w:ascii="Arial" w:eastAsia="Times New Roman" w:hAnsi="Arial" w:cs="Arial"/>
                <w:b/>
                <w:bCs/>
                <w:color w:val="FFFFFF"/>
                <w:sz w:val="20"/>
                <w:szCs w:val="20"/>
              </w:rPr>
              <w:t>, %</w:t>
            </w:r>
          </w:p>
        </w:tc>
      </w:tr>
      <w:tr w:rsidR="00F14B10" w:rsidRPr="001679E0" w14:paraId="653A78A6" w14:textId="77777777" w:rsidTr="000458FE">
        <w:trPr>
          <w:trHeight w:val="20"/>
        </w:trPr>
        <w:tc>
          <w:tcPr>
            <w:tcW w:w="567" w:type="dxa"/>
            <w:tcMar>
              <w:top w:w="72" w:type="dxa"/>
              <w:left w:w="144" w:type="dxa"/>
              <w:bottom w:w="72" w:type="dxa"/>
              <w:right w:w="144" w:type="dxa"/>
            </w:tcMar>
            <w:hideMark/>
          </w:tcPr>
          <w:p w14:paraId="15D78435" w14:textId="77777777" w:rsidR="00F14B10" w:rsidRPr="001679E0" w:rsidRDefault="00F14B10" w:rsidP="00C010F8">
            <w:pPr>
              <w:ind w:firstLine="0"/>
              <w:jc w:val="both"/>
              <w:rPr>
                <w:rFonts w:ascii="Arial" w:eastAsia="Times New Roman" w:hAnsi="Arial" w:cs="Arial"/>
                <w:b/>
                <w:sz w:val="20"/>
                <w:szCs w:val="20"/>
              </w:rPr>
            </w:pPr>
            <w:r w:rsidRPr="001679E0">
              <w:rPr>
                <w:rFonts w:ascii="Arial" w:eastAsia="Times New Roman" w:hAnsi="Arial" w:cs="Arial"/>
                <w:b/>
                <w:sz w:val="20"/>
                <w:szCs w:val="20"/>
              </w:rPr>
              <w:t>1</w:t>
            </w:r>
          </w:p>
        </w:tc>
        <w:tc>
          <w:tcPr>
            <w:tcW w:w="7169" w:type="dxa"/>
            <w:tcMar>
              <w:top w:w="57" w:type="dxa"/>
              <w:left w:w="57" w:type="dxa"/>
              <w:bottom w:w="57" w:type="dxa"/>
              <w:right w:w="57" w:type="dxa"/>
            </w:tcMar>
            <w:hideMark/>
          </w:tcPr>
          <w:p w14:paraId="07F7B2CF"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b/>
                <w:bCs/>
                <w:sz w:val="20"/>
                <w:szCs w:val="20"/>
              </w:rPr>
              <w:t xml:space="preserve">Операционные расходы </w:t>
            </w:r>
          </w:p>
        </w:tc>
        <w:tc>
          <w:tcPr>
            <w:tcW w:w="1468" w:type="dxa"/>
            <w:tcMar>
              <w:top w:w="57" w:type="dxa"/>
              <w:left w:w="57" w:type="dxa"/>
              <w:bottom w:w="57" w:type="dxa"/>
              <w:right w:w="57" w:type="dxa"/>
            </w:tcMar>
            <w:hideMark/>
          </w:tcPr>
          <w:p w14:paraId="4493629A"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20</w:t>
            </w:r>
          </w:p>
        </w:tc>
      </w:tr>
      <w:tr w:rsidR="00F14B10" w:rsidRPr="001679E0" w14:paraId="4C751842" w14:textId="77777777" w:rsidTr="000458FE">
        <w:trPr>
          <w:trHeight w:val="20"/>
        </w:trPr>
        <w:tc>
          <w:tcPr>
            <w:tcW w:w="567" w:type="dxa"/>
            <w:tcMar>
              <w:top w:w="72" w:type="dxa"/>
              <w:left w:w="144" w:type="dxa"/>
              <w:bottom w:w="72" w:type="dxa"/>
              <w:right w:w="144" w:type="dxa"/>
            </w:tcMar>
            <w:hideMark/>
          </w:tcPr>
          <w:p w14:paraId="0F3355D2" w14:textId="77777777" w:rsidR="00F14B10" w:rsidRPr="001679E0" w:rsidRDefault="00F14B10" w:rsidP="00C010F8">
            <w:pPr>
              <w:ind w:firstLine="0"/>
              <w:jc w:val="both"/>
              <w:rPr>
                <w:rFonts w:ascii="Arial" w:eastAsia="Times New Roman" w:hAnsi="Arial" w:cs="Arial"/>
                <w:b/>
                <w:sz w:val="20"/>
                <w:szCs w:val="20"/>
              </w:rPr>
            </w:pPr>
            <w:r w:rsidRPr="001679E0">
              <w:rPr>
                <w:rFonts w:ascii="Arial" w:eastAsia="Times New Roman" w:hAnsi="Arial" w:cs="Arial"/>
                <w:b/>
                <w:sz w:val="20"/>
                <w:szCs w:val="20"/>
              </w:rPr>
              <w:t>2</w:t>
            </w:r>
          </w:p>
        </w:tc>
        <w:tc>
          <w:tcPr>
            <w:tcW w:w="7169" w:type="dxa"/>
            <w:tcMar>
              <w:top w:w="57" w:type="dxa"/>
              <w:left w:w="57" w:type="dxa"/>
              <w:bottom w:w="57" w:type="dxa"/>
              <w:right w:w="57" w:type="dxa"/>
            </w:tcMar>
            <w:hideMark/>
          </w:tcPr>
          <w:p w14:paraId="3F7000C7"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b/>
                <w:bCs/>
                <w:sz w:val="20"/>
                <w:szCs w:val="20"/>
              </w:rPr>
              <w:t>Свободный денежный поток</w:t>
            </w:r>
          </w:p>
        </w:tc>
        <w:tc>
          <w:tcPr>
            <w:tcW w:w="1468" w:type="dxa"/>
            <w:tcMar>
              <w:top w:w="57" w:type="dxa"/>
              <w:left w:w="57" w:type="dxa"/>
              <w:bottom w:w="57" w:type="dxa"/>
              <w:right w:w="57" w:type="dxa"/>
            </w:tcMar>
            <w:hideMark/>
          </w:tcPr>
          <w:p w14:paraId="46DAA191"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25</w:t>
            </w:r>
          </w:p>
        </w:tc>
      </w:tr>
      <w:tr w:rsidR="00F14B10" w:rsidRPr="001679E0" w14:paraId="4CFF6EAC" w14:textId="77777777" w:rsidTr="000458FE">
        <w:trPr>
          <w:trHeight w:val="20"/>
        </w:trPr>
        <w:tc>
          <w:tcPr>
            <w:tcW w:w="567" w:type="dxa"/>
            <w:tcMar>
              <w:top w:w="72" w:type="dxa"/>
              <w:left w:w="144" w:type="dxa"/>
              <w:bottom w:w="72" w:type="dxa"/>
              <w:right w:w="144" w:type="dxa"/>
            </w:tcMar>
            <w:hideMark/>
          </w:tcPr>
          <w:p w14:paraId="43307AFC" w14:textId="77777777" w:rsidR="00F14B10" w:rsidRPr="001679E0" w:rsidRDefault="00F14B10" w:rsidP="00C010F8">
            <w:pPr>
              <w:ind w:firstLine="0"/>
              <w:jc w:val="both"/>
              <w:rPr>
                <w:rFonts w:ascii="Arial" w:eastAsia="Times New Roman" w:hAnsi="Arial" w:cs="Arial"/>
                <w:b/>
                <w:sz w:val="20"/>
                <w:szCs w:val="20"/>
              </w:rPr>
            </w:pPr>
            <w:r w:rsidRPr="001679E0">
              <w:rPr>
                <w:rFonts w:ascii="Arial" w:eastAsia="Times New Roman" w:hAnsi="Arial" w:cs="Arial"/>
                <w:b/>
                <w:sz w:val="20"/>
                <w:szCs w:val="20"/>
              </w:rPr>
              <w:t>3</w:t>
            </w:r>
          </w:p>
        </w:tc>
        <w:tc>
          <w:tcPr>
            <w:tcW w:w="7169" w:type="dxa"/>
            <w:tcMar>
              <w:top w:w="57" w:type="dxa"/>
              <w:left w:w="57" w:type="dxa"/>
              <w:bottom w:w="57" w:type="dxa"/>
              <w:right w:w="57" w:type="dxa"/>
            </w:tcMar>
            <w:hideMark/>
          </w:tcPr>
          <w:p w14:paraId="35EAFBAD"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b/>
                <w:bCs/>
                <w:sz w:val="20"/>
                <w:szCs w:val="20"/>
              </w:rPr>
              <w:t>Бизнес-цели</w:t>
            </w:r>
            <w:r w:rsidRPr="00D254B7">
              <w:rPr>
                <w:rFonts w:ascii="Arial" w:eastAsia="Times New Roman" w:hAnsi="Arial" w:cs="Arial"/>
                <w:b/>
                <w:bCs/>
                <w:sz w:val="20"/>
                <w:szCs w:val="20"/>
              </w:rPr>
              <w:t xml:space="preserve"> – </w:t>
            </w:r>
            <w:r w:rsidRPr="001679E0">
              <w:rPr>
                <w:rFonts w:ascii="Arial" w:eastAsia="Times New Roman" w:hAnsi="Arial" w:cs="Arial"/>
                <w:b/>
                <w:bCs/>
                <w:sz w:val="20"/>
                <w:szCs w:val="20"/>
              </w:rPr>
              <w:t>определяются исходя из возложенных на ключевого руководителя задач</w:t>
            </w:r>
          </w:p>
        </w:tc>
        <w:tc>
          <w:tcPr>
            <w:tcW w:w="1468" w:type="dxa"/>
            <w:tcMar>
              <w:top w:w="57" w:type="dxa"/>
              <w:left w:w="57" w:type="dxa"/>
              <w:bottom w:w="57" w:type="dxa"/>
              <w:right w:w="57" w:type="dxa"/>
            </w:tcMar>
            <w:hideMark/>
          </w:tcPr>
          <w:p w14:paraId="12C5E56E"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45</w:t>
            </w:r>
          </w:p>
        </w:tc>
      </w:tr>
      <w:tr w:rsidR="00F14B10" w:rsidRPr="001679E0" w14:paraId="6E01D21D" w14:textId="77777777" w:rsidTr="000458FE">
        <w:trPr>
          <w:trHeight w:val="20"/>
        </w:trPr>
        <w:tc>
          <w:tcPr>
            <w:tcW w:w="567" w:type="dxa"/>
            <w:tcMar>
              <w:top w:w="72" w:type="dxa"/>
              <w:left w:w="144" w:type="dxa"/>
              <w:bottom w:w="72" w:type="dxa"/>
              <w:right w:w="144" w:type="dxa"/>
            </w:tcMar>
            <w:hideMark/>
          </w:tcPr>
          <w:p w14:paraId="7E45A1C9" w14:textId="77777777" w:rsidR="00F14B10" w:rsidRPr="001679E0" w:rsidRDefault="00F14B10" w:rsidP="00C010F8">
            <w:pPr>
              <w:ind w:firstLine="0"/>
              <w:jc w:val="both"/>
              <w:rPr>
                <w:rFonts w:ascii="Arial" w:eastAsia="Times New Roman" w:hAnsi="Arial" w:cs="Arial"/>
                <w:b/>
                <w:sz w:val="20"/>
                <w:szCs w:val="20"/>
              </w:rPr>
            </w:pPr>
            <w:r w:rsidRPr="001679E0">
              <w:rPr>
                <w:rFonts w:ascii="Arial" w:eastAsia="Times New Roman" w:hAnsi="Arial" w:cs="Arial"/>
                <w:b/>
                <w:sz w:val="20"/>
                <w:szCs w:val="20"/>
              </w:rPr>
              <w:t>4</w:t>
            </w:r>
          </w:p>
        </w:tc>
        <w:tc>
          <w:tcPr>
            <w:tcW w:w="7169" w:type="dxa"/>
            <w:tcMar>
              <w:top w:w="57" w:type="dxa"/>
              <w:left w:w="57" w:type="dxa"/>
              <w:bottom w:w="57" w:type="dxa"/>
              <w:right w:w="57" w:type="dxa"/>
            </w:tcMar>
            <w:hideMark/>
          </w:tcPr>
          <w:p w14:paraId="505C8C09"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b/>
                <w:bCs/>
                <w:sz w:val="20"/>
                <w:szCs w:val="20"/>
              </w:rPr>
              <w:t>Обеспечение требуемого уровня охраны труда, промышленной безопасности и окружающей среды</w:t>
            </w:r>
          </w:p>
        </w:tc>
        <w:tc>
          <w:tcPr>
            <w:tcW w:w="1468" w:type="dxa"/>
            <w:tcMar>
              <w:top w:w="57" w:type="dxa"/>
              <w:left w:w="57" w:type="dxa"/>
              <w:bottom w:w="57" w:type="dxa"/>
              <w:right w:w="57" w:type="dxa"/>
            </w:tcMar>
            <w:hideMark/>
          </w:tcPr>
          <w:p w14:paraId="09752464"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10</w:t>
            </w:r>
          </w:p>
        </w:tc>
      </w:tr>
      <w:tr w:rsidR="00F14B10" w:rsidRPr="001679E0" w14:paraId="3694253F" w14:textId="77777777" w:rsidTr="000458FE">
        <w:trPr>
          <w:trHeight w:val="20"/>
        </w:trPr>
        <w:tc>
          <w:tcPr>
            <w:tcW w:w="567" w:type="dxa"/>
            <w:tcMar>
              <w:top w:w="72" w:type="dxa"/>
              <w:left w:w="144" w:type="dxa"/>
              <w:bottom w:w="72" w:type="dxa"/>
              <w:right w:w="144" w:type="dxa"/>
            </w:tcMar>
            <w:hideMark/>
          </w:tcPr>
          <w:p w14:paraId="56E68ECE" w14:textId="77777777" w:rsidR="00F14B10" w:rsidRPr="001679E0" w:rsidRDefault="00F14B10" w:rsidP="00C010F8">
            <w:pPr>
              <w:ind w:firstLine="0"/>
              <w:jc w:val="both"/>
              <w:rPr>
                <w:rFonts w:ascii="Arial" w:eastAsia="Times New Roman" w:hAnsi="Arial" w:cs="Arial"/>
                <w:sz w:val="20"/>
                <w:szCs w:val="20"/>
              </w:rPr>
            </w:pPr>
          </w:p>
        </w:tc>
        <w:tc>
          <w:tcPr>
            <w:tcW w:w="7169" w:type="dxa"/>
            <w:tcMar>
              <w:top w:w="57" w:type="dxa"/>
              <w:left w:w="57" w:type="dxa"/>
              <w:bottom w:w="57" w:type="dxa"/>
              <w:right w:w="57" w:type="dxa"/>
            </w:tcMar>
            <w:hideMark/>
          </w:tcPr>
          <w:p w14:paraId="660160CE"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Итого</w:t>
            </w:r>
          </w:p>
        </w:tc>
        <w:tc>
          <w:tcPr>
            <w:tcW w:w="1468" w:type="dxa"/>
            <w:tcMar>
              <w:top w:w="57" w:type="dxa"/>
              <w:left w:w="57" w:type="dxa"/>
              <w:bottom w:w="57" w:type="dxa"/>
              <w:right w:w="57" w:type="dxa"/>
            </w:tcMar>
            <w:hideMark/>
          </w:tcPr>
          <w:p w14:paraId="5DEBB539"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100</w:t>
            </w:r>
          </w:p>
        </w:tc>
      </w:tr>
    </w:tbl>
    <w:p w14:paraId="6C65BE0C" w14:textId="77777777" w:rsidR="00F14B10" w:rsidRPr="001679E0" w:rsidRDefault="00F14B10" w:rsidP="00C010F8">
      <w:pPr>
        <w:ind w:firstLine="0"/>
        <w:jc w:val="both"/>
        <w:rPr>
          <w:rFonts w:ascii="Arial" w:eastAsia="Times New Roman" w:hAnsi="Arial" w:cs="Arial"/>
          <w:sz w:val="20"/>
          <w:szCs w:val="20"/>
        </w:rPr>
      </w:pPr>
    </w:p>
    <w:p w14:paraId="1638BC3C" w14:textId="77777777" w:rsidR="00F14B10" w:rsidRPr="001679E0" w:rsidRDefault="00F14B10" w:rsidP="00C010F8">
      <w:pPr>
        <w:keepNext/>
        <w:spacing w:after="120"/>
        <w:ind w:firstLine="0"/>
        <w:jc w:val="both"/>
        <w:rPr>
          <w:rFonts w:ascii="Arial" w:eastAsia="Times New Roman" w:hAnsi="Arial" w:cs="Arial"/>
          <w:i/>
          <w:iCs/>
          <w:sz w:val="20"/>
          <w:szCs w:val="20"/>
        </w:rPr>
      </w:pPr>
      <w:r w:rsidRPr="001679E0">
        <w:rPr>
          <w:rFonts w:ascii="Arial" w:eastAsia="Times New Roman" w:hAnsi="Arial" w:cs="Arial"/>
          <w:i/>
          <w:iCs/>
          <w:sz w:val="20"/>
          <w:szCs w:val="20"/>
        </w:rPr>
        <w:t>Ключевые показатели эффективности Заместителя генерального директора</w:t>
      </w:r>
      <w:r w:rsidRPr="00D254B7">
        <w:rPr>
          <w:rFonts w:ascii="Arial" w:eastAsia="Times New Roman" w:hAnsi="Arial" w:cs="Arial"/>
          <w:i/>
          <w:iCs/>
          <w:sz w:val="20"/>
          <w:szCs w:val="20"/>
        </w:rPr>
        <w:t xml:space="preserve"> – </w:t>
      </w:r>
      <w:r w:rsidRPr="001679E0">
        <w:rPr>
          <w:rFonts w:ascii="Arial" w:eastAsia="Times New Roman" w:hAnsi="Arial" w:cs="Arial"/>
          <w:i/>
          <w:iCs/>
          <w:sz w:val="20"/>
          <w:szCs w:val="20"/>
        </w:rPr>
        <w:t>Финансового директора на 2025 год</w:t>
      </w:r>
    </w:p>
    <w:tbl>
      <w:tblPr>
        <w:tblW w:w="9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555"/>
        <w:gridCol w:w="7181"/>
        <w:gridCol w:w="1468"/>
      </w:tblGrid>
      <w:tr w:rsidR="00F14B10" w:rsidRPr="001679E0" w14:paraId="0781C282" w14:textId="77777777" w:rsidTr="000458FE">
        <w:trPr>
          <w:trHeight w:val="20"/>
        </w:trPr>
        <w:tc>
          <w:tcPr>
            <w:tcW w:w="555" w:type="dxa"/>
            <w:shd w:val="clear" w:color="auto" w:fill="2F5496"/>
            <w:tcMar>
              <w:top w:w="73" w:type="dxa"/>
              <w:left w:w="147" w:type="dxa"/>
              <w:bottom w:w="73" w:type="dxa"/>
              <w:right w:w="147" w:type="dxa"/>
            </w:tcMar>
            <w:vAlign w:val="center"/>
            <w:hideMark/>
          </w:tcPr>
          <w:p w14:paraId="199A169A" w14:textId="77777777" w:rsidR="00F14B10" w:rsidRPr="001679E0" w:rsidRDefault="00F14B10" w:rsidP="00C010F8">
            <w:pPr>
              <w:ind w:firstLine="0"/>
              <w:jc w:val="both"/>
              <w:rPr>
                <w:rFonts w:ascii="Arial" w:eastAsia="Times New Roman" w:hAnsi="Arial" w:cs="Arial"/>
                <w:color w:val="FFFFFF"/>
                <w:sz w:val="20"/>
                <w:szCs w:val="20"/>
              </w:rPr>
            </w:pPr>
            <w:r w:rsidRPr="001679E0">
              <w:rPr>
                <w:rFonts w:ascii="Arial" w:eastAsia="Times New Roman" w:hAnsi="Arial" w:cs="Arial"/>
                <w:b/>
                <w:bCs/>
                <w:color w:val="FFFFFF"/>
                <w:sz w:val="20"/>
                <w:szCs w:val="20"/>
              </w:rPr>
              <w:t>№</w:t>
            </w:r>
          </w:p>
        </w:tc>
        <w:tc>
          <w:tcPr>
            <w:tcW w:w="7181" w:type="dxa"/>
            <w:shd w:val="clear" w:color="auto" w:fill="2F5496"/>
            <w:tcMar>
              <w:top w:w="73" w:type="dxa"/>
              <w:left w:w="147" w:type="dxa"/>
              <w:bottom w:w="73" w:type="dxa"/>
              <w:right w:w="147" w:type="dxa"/>
            </w:tcMar>
            <w:vAlign w:val="center"/>
            <w:hideMark/>
          </w:tcPr>
          <w:p w14:paraId="4761CC64" w14:textId="77777777" w:rsidR="00F14B10" w:rsidRPr="001679E0" w:rsidRDefault="00F14B10" w:rsidP="00C010F8">
            <w:pPr>
              <w:ind w:firstLine="0"/>
              <w:jc w:val="both"/>
              <w:rPr>
                <w:rFonts w:ascii="Arial" w:eastAsia="Times New Roman" w:hAnsi="Arial" w:cs="Arial"/>
                <w:color w:val="FFFFFF"/>
                <w:sz w:val="20"/>
                <w:szCs w:val="20"/>
              </w:rPr>
            </w:pPr>
            <w:r w:rsidRPr="001679E0">
              <w:rPr>
                <w:rFonts w:ascii="Arial" w:eastAsia="Times New Roman" w:hAnsi="Arial" w:cs="Arial"/>
                <w:b/>
                <w:bCs/>
                <w:color w:val="FFFFFF"/>
                <w:sz w:val="20"/>
                <w:szCs w:val="20"/>
              </w:rPr>
              <w:t>Описание цели</w:t>
            </w:r>
          </w:p>
        </w:tc>
        <w:tc>
          <w:tcPr>
            <w:tcW w:w="1468" w:type="dxa"/>
            <w:shd w:val="clear" w:color="auto" w:fill="2F5496"/>
            <w:tcMar>
              <w:top w:w="73" w:type="dxa"/>
              <w:left w:w="147" w:type="dxa"/>
              <w:bottom w:w="73" w:type="dxa"/>
              <w:right w:w="147" w:type="dxa"/>
            </w:tcMar>
            <w:vAlign w:val="center"/>
            <w:hideMark/>
          </w:tcPr>
          <w:p w14:paraId="0DEAE5E2" w14:textId="77777777" w:rsidR="00F14B10" w:rsidRPr="001679E0" w:rsidRDefault="00F14B10" w:rsidP="00C010F8">
            <w:pPr>
              <w:ind w:firstLine="0"/>
              <w:jc w:val="both"/>
              <w:rPr>
                <w:rFonts w:ascii="Arial" w:eastAsia="Times New Roman" w:hAnsi="Arial" w:cs="Arial"/>
                <w:color w:val="FFFFFF"/>
                <w:sz w:val="20"/>
                <w:szCs w:val="20"/>
              </w:rPr>
            </w:pPr>
            <w:r w:rsidRPr="001679E0">
              <w:rPr>
                <w:rFonts w:ascii="Arial" w:eastAsia="Times New Roman" w:hAnsi="Arial" w:cs="Arial"/>
                <w:b/>
                <w:bCs/>
                <w:color w:val="FFFFFF"/>
                <w:sz w:val="20"/>
                <w:szCs w:val="20"/>
              </w:rPr>
              <w:t xml:space="preserve">Вес </w:t>
            </w:r>
            <w:r w:rsidRPr="001679E0">
              <w:rPr>
                <w:rFonts w:ascii="Arial" w:eastAsia="Times New Roman" w:hAnsi="Arial" w:cs="Arial"/>
                <w:b/>
                <w:color w:val="FFFFFF"/>
                <w:sz w:val="20"/>
                <w:szCs w:val="20"/>
              </w:rPr>
              <w:t>показателя</w:t>
            </w:r>
            <w:r w:rsidRPr="00CB00DA">
              <w:rPr>
                <w:rFonts w:ascii="Arial" w:eastAsia="Times New Roman" w:hAnsi="Arial" w:cs="Arial"/>
                <w:b/>
                <w:bCs/>
                <w:color w:val="FFFFFF"/>
                <w:sz w:val="20"/>
                <w:szCs w:val="20"/>
              </w:rPr>
              <w:t>, %</w:t>
            </w:r>
          </w:p>
        </w:tc>
      </w:tr>
      <w:tr w:rsidR="00F14B10" w:rsidRPr="001679E0" w14:paraId="6C6CDE28" w14:textId="77777777" w:rsidTr="000458FE">
        <w:trPr>
          <w:trHeight w:val="20"/>
        </w:trPr>
        <w:tc>
          <w:tcPr>
            <w:tcW w:w="555" w:type="dxa"/>
            <w:tcMar>
              <w:top w:w="72" w:type="dxa"/>
              <w:left w:w="144" w:type="dxa"/>
              <w:bottom w:w="72" w:type="dxa"/>
              <w:right w:w="144" w:type="dxa"/>
            </w:tcMar>
            <w:hideMark/>
          </w:tcPr>
          <w:p w14:paraId="180F9992" w14:textId="77777777" w:rsidR="00F14B10" w:rsidRPr="001679E0" w:rsidRDefault="00F14B10" w:rsidP="00C010F8">
            <w:pPr>
              <w:ind w:firstLine="0"/>
              <w:jc w:val="both"/>
              <w:rPr>
                <w:rFonts w:ascii="Arial" w:eastAsia="Times New Roman" w:hAnsi="Arial" w:cs="Arial"/>
                <w:b/>
                <w:sz w:val="20"/>
                <w:szCs w:val="20"/>
              </w:rPr>
            </w:pPr>
            <w:r w:rsidRPr="001679E0">
              <w:rPr>
                <w:rFonts w:ascii="Arial" w:eastAsia="Times New Roman" w:hAnsi="Arial" w:cs="Arial"/>
                <w:b/>
                <w:sz w:val="20"/>
                <w:szCs w:val="20"/>
              </w:rPr>
              <w:t>1</w:t>
            </w:r>
          </w:p>
        </w:tc>
        <w:tc>
          <w:tcPr>
            <w:tcW w:w="7181" w:type="dxa"/>
            <w:tcMar>
              <w:top w:w="57" w:type="dxa"/>
              <w:left w:w="57" w:type="dxa"/>
              <w:bottom w:w="57" w:type="dxa"/>
              <w:right w:w="57" w:type="dxa"/>
            </w:tcMar>
            <w:hideMark/>
          </w:tcPr>
          <w:p w14:paraId="29832D30"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b/>
                <w:bCs/>
                <w:sz w:val="20"/>
                <w:szCs w:val="20"/>
              </w:rPr>
              <w:t xml:space="preserve">Операционные расходы </w:t>
            </w:r>
          </w:p>
        </w:tc>
        <w:tc>
          <w:tcPr>
            <w:tcW w:w="1468" w:type="dxa"/>
            <w:tcMar>
              <w:top w:w="57" w:type="dxa"/>
              <w:left w:w="57" w:type="dxa"/>
              <w:bottom w:w="57" w:type="dxa"/>
              <w:right w:w="57" w:type="dxa"/>
            </w:tcMar>
            <w:hideMark/>
          </w:tcPr>
          <w:p w14:paraId="2869584A"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20</w:t>
            </w:r>
          </w:p>
        </w:tc>
      </w:tr>
      <w:tr w:rsidR="00F14B10" w:rsidRPr="001679E0" w14:paraId="0A308799" w14:textId="77777777" w:rsidTr="000458FE">
        <w:trPr>
          <w:trHeight w:val="20"/>
        </w:trPr>
        <w:tc>
          <w:tcPr>
            <w:tcW w:w="555" w:type="dxa"/>
            <w:tcMar>
              <w:top w:w="72" w:type="dxa"/>
              <w:left w:w="144" w:type="dxa"/>
              <w:bottom w:w="72" w:type="dxa"/>
              <w:right w:w="144" w:type="dxa"/>
            </w:tcMar>
            <w:hideMark/>
          </w:tcPr>
          <w:p w14:paraId="2793851E" w14:textId="77777777" w:rsidR="00F14B10" w:rsidRPr="001679E0" w:rsidRDefault="00F14B10" w:rsidP="00C010F8">
            <w:pPr>
              <w:ind w:firstLine="0"/>
              <w:jc w:val="both"/>
              <w:rPr>
                <w:rFonts w:ascii="Arial" w:eastAsia="Times New Roman" w:hAnsi="Arial" w:cs="Arial"/>
                <w:b/>
                <w:sz w:val="20"/>
                <w:szCs w:val="20"/>
              </w:rPr>
            </w:pPr>
            <w:r w:rsidRPr="001679E0">
              <w:rPr>
                <w:rFonts w:ascii="Arial" w:eastAsia="Times New Roman" w:hAnsi="Arial" w:cs="Arial"/>
                <w:b/>
                <w:sz w:val="20"/>
                <w:szCs w:val="20"/>
              </w:rPr>
              <w:t>2</w:t>
            </w:r>
          </w:p>
        </w:tc>
        <w:tc>
          <w:tcPr>
            <w:tcW w:w="7181" w:type="dxa"/>
            <w:tcMar>
              <w:top w:w="57" w:type="dxa"/>
              <w:left w:w="57" w:type="dxa"/>
              <w:bottom w:w="57" w:type="dxa"/>
              <w:right w:w="57" w:type="dxa"/>
            </w:tcMar>
            <w:hideMark/>
          </w:tcPr>
          <w:p w14:paraId="6166889E"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b/>
                <w:bCs/>
                <w:sz w:val="20"/>
                <w:szCs w:val="20"/>
              </w:rPr>
              <w:t>Свободный денежный поток</w:t>
            </w:r>
          </w:p>
        </w:tc>
        <w:tc>
          <w:tcPr>
            <w:tcW w:w="1468" w:type="dxa"/>
            <w:tcMar>
              <w:top w:w="57" w:type="dxa"/>
              <w:left w:w="57" w:type="dxa"/>
              <w:bottom w:w="57" w:type="dxa"/>
              <w:right w:w="57" w:type="dxa"/>
            </w:tcMar>
            <w:hideMark/>
          </w:tcPr>
          <w:p w14:paraId="3594027F"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25</w:t>
            </w:r>
          </w:p>
        </w:tc>
      </w:tr>
      <w:tr w:rsidR="00F14B10" w:rsidRPr="001679E0" w14:paraId="62207E6F" w14:textId="77777777" w:rsidTr="000458FE">
        <w:trPr>
          <w:trHeight w:val="20"/>
        </w:trPr>
        <w:tc>
          <w:tcPr>
            <w:tcW w:w="555" w:type="dxa"/>
            <w:tcMar>
              <w:top w:w="72" w:type="dxa"/>
              <w:left w:w="144" w:type="dxa"/>
              <w:bottom w:w="72" w:type="dxa"/>
              <w:right w:w="144" w:type="dxa"/>
            </w:tcMar>
            <w:hideMark/>
          </w:tcPr>
          <w:p w14:paraId="02CEBAAC" w14:textId="77777777" w:rsidR="00F14B10" w:rsidRPr="001679E0" w:rsidRDefault="00F14B10" w:rsidP="00C010F8">
            <w:pPr>
              <w:ind w:firstLine="0"/>
              <w:jc w:val="both"/>
              <w:rPr>
                <w:rFonts w:ascii="Arial" w:eastAsia="Times New Roman" w:hAnsi="Arial" w:cs="Arial"/>
                <w:b/>
                <w:sz w:val="20"/>
                <w:szCs w:val="20"/>
              </w:rPr>
            </w:pPr>
            <w:r w:rsidRPr="001679E0">
              <w:rPr>
                <w:rFonts w:ascii="Arial" w:eastAsia="Times New Roman" w:hAnsi="Arial" w:cs="Arial"/>
                <w:b/>
                <w:sz w:val="20"/>
                <w:szCs w:val="20"/>
              </w:rPr>
              <w:t>3</w:t>
            </w:r>
          </w:p>
        </w:tc>
        <w:tc>
          <w:tcPr>
            <w:tcW w:w="7181" w:type="dxa"/>
            <w:tcMar>
              <w:top w:w="57" w:type="dxa"/>
              <w:left w:w="57" w:type="dxa"/>
              <w:bottom w:w="57" w:type="dxa"/>
              <w:right w:w="57" w:type="dxa"/>
            </w:tcMar>
            <w:hideMark/>
          </w:tcPr>
          <w:p w14:paraId="4FDC13E7"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b/>
                <w:bCs/>
                <w:sz w:val="20"/>
                <w:szCs w:val="20"/>
              </w:rPr>
              <w:t>Бизнес-цели</w:t>
            </w:r>
            <w:r w:rsidRPr="00D254B7">
              <w:rPr>
                <w:rFonts w:ascii="Arial" w:eastAsia="Times New Roman" w:hAnsi="Arial" w:cs="Arial"/>
                <w:b/>
                <w:bCs/>
                <w:sz w:val="20"/>
                <w:szCs w:val="20"/>
              </w:rPr>
              <w:t xml:space="preserve"> – </w:t>
            </w:r>
            <w:r w:rsidRPr="001679E0">
              <w:rPr>
                <w:rFonts w:ascii="Arial" w:eastAsia="Times New Roman" w:hAnsi="Arial" w:cs="Arial"/>
                <w:b/>
                <w:bCs/>
                <w:sz w:val="20"/>
                <w:szCs w:val="20"/>
              </w:rPr>
              <w:t>определяются исходя из возложенных на ключевого руководителя задач</w:t>
            </w:r>
          </w:p>
        </w:tc>
        <w:tc>
          <w:tcPr>
            <w:tcW w:w="1468" w:type="dxa"/>
            <w:tcMar>
              <w:top w:w="57" w:type="dxa"/>
              <w:left w:w="57" w:type="dxa"/>
              <w:bottom w:w="57" w:type="dxa"/>
              <w:right w:w="57" w:type="dxa"/>
            </w:tcMar>
            <w:hideMark/>
          </w:tcPr>
          <w:p w14:paraId="48F46055"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45</w:t>
            </w:r>
          </w:p>
        </w:tc>
      </w:tr>
      <w:tr w:rsidR="00F14B10" w:rsidRPr="001679E0" w14:paraId="6A4FE9EC" w14:textId="77777777" w:rsidTr="000458FE">
        <w:trPr>
          <w:trHeight w:val="20"/>
        </w:trPr>
        <w:tc>
          <w:tcPr>
            <w:tcW w:w="555" w:type="dxa"/>
            <w:tcMar>
              <w:top w:w="72" w:type="dxa"/>
              <w:left w:w="144" w:type="dxa"/>
              <w:bottom w:w="72" w:type="dxa"/>
              <w:right w:w="144" w:type="dxa"/>
            </w:tcMar>
            <w:hideMark/>
          </w:tcPr>
          <w:p w14:paraId="139F5533" w14:textId="77777777" w:rsidR="00F14B10" w:rsidRPr="001679E0" w:rsidRDefault="00F14B10" w:rsidP="00C010F8">
            <w:pPr>
              <w:ind w:firstLine="0"/>
              <w:jc w:val="both"/>
              <w:rPr>
                <w:rFonts w:ascii="Arial" w:eastAsia="Times New Roman" w:hAnsi="Arial" w:cs="Arial"/>
                <w:b/>
                <w:sz w:val="20"/>
                <w:szCs w:val="20"/>
              </w:rPr>
            </w:pPr>
            <w:r w:rsidRPr="001679E0">
              <w:rPr>
                <w:rFonts w:ascii="Arial" w:eastAsia="Times New Roman" w:hAnsi="Arial" w:cs="Arial"/>
                <w:b/>
                <w:sz w:val="20"/>
                <w:szCs w:val="20"/>
              </w:rPr>
              <w:t>4</w:t>
            </w:r>
          </w:p>
        </w:tc>
        <w:tc>
          <w:tcPr>
            <w:tcW w:w="7181" w:type="dxa"/>
            <w:tcMar>
              <w:top w:w="57" w:type="dxa"/>
              <w:left w:w="57" w:type="dxa"/>
              <w:bottom w:w="57" w:type="dxa"/>
              <w:right w:w="57" w:type="dxa"/>
            </w:tcMar>
            <w:hideMark/>
          </w:tcPr>
          <w:p w14:paraId="62943614"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b/>
                <w:bCs/>
                <w:sz w:val="20"/>
                <w:szCs w:val="20"/>
              </w:rPr>
              <w:t>Обеспечение требуемого уровня охраны труда, промышленной безопасности и окружающей среды</w:t>
            </w:r>
          </w:p>
        </w:tc>
        <w:tc>
          <w:tcPr>
            <w:tcW w:w="1468" w:type="dxa"/>
            <w:tcMar>
              <w:top w:w="57" w:type="dxa"/>
              <w:left w:w="57" w:type="dxa"/>
              <w:bottom w:w="57" w:type="dxa"/>
              <w:right w:w="57" w:type="dxa"/>
            </w:tcMar>
            <w:hideMark/>
          </w:tcPr>
          <w:p w14:paraId="6AEB9214"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10</w:t>
            </w:r>
          </w:p>
        </w:tc>
      </w:tr>
      <w:tr w:rsidR="00F14B10" w:rsidRPr="001679E0" w14:paraId="6A91C3CC" w14:textId="77777777" w:rsidTr="000458FE">
        <w:trPr>
          <w:trHeight w:val="20"/>
        </w:trPr>
        <w:tc>
          <w:tcPr>
            <w:tcW w:w="555" w:type="dxa"/>
            <w:tcMar>
              <w:top w:w="72" w:type="dxa"/>
              <w:left w:w="144" w:type="dxa"/>
              <w:bottom w:w="72" w:type="dxa"/>
              <w:right w:w="144" w:type="dxa"/>
            </w:tcMar>
            <w:hideMark/>
          </w:tcPr>
          <w:p w14:paraId="16CDE8DD" w14:textId="77777777" w:rsidR="00F14B10" w:rsidRPr="001679E0" w:rsidRDefault="00F14B10" w:rsidP="00C010F8">
            <w:pPr>
              <w:ind w:firstLine="0"/>
              <w:jc w:val="both"/>
              <w:rPr>
                <w:rFonts w:ascii="Arial" w:eastAsia="Times New Roman" w:hAnsi="Arial" w:cs="Arial"/>
                <w:sz w:val="20"/>
                <w:szCs w:val="20"/>
              </w:rPr>
            </w:pPr>
          </w:p>
        </w:tc>
        <w:tc>
          <w:tcPr>
            <w:tcW w:w="7181" w:type="dxa"/>
            <w:tcMar>
              <w:top w:w="57" w:type="dxa"/>
              <w:left w:w="57" w:type="dxa"/>
              <w:bottom w:w="57" w:type="dxa"/>
              <w:right w:w="57" w:type="dxa"/>
            </w:tcMar>
            <w:hideMark/>
          </w:tcPr>
          <w:p w14:paraId="746B2FDD"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Итого</w:t>
            </w:r>
          </w:p>
        </w:tc>
        <w:tc>
          <w:tcPr>
            <w:tcW w:w="1468" w:type="dxa"/>
            <w:tcMar>
              <w:top w:w="57" w:type="dxa"/>
              <w:left w:w="57" w:type="dxa"/>
              <w:bottom w:w="57" w:type="dxa"/>
              <w:right w:w="57" w:type="dxa"/>
            </w:tcMar>
            <w:hideMark/>
          </w:tcPr>
          <w:p w14:paraId="4F18195C"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100</w:t>
            </w:r>
          </w:p>
        </w:tc>
      </w:tr>
    </w:tbl>
    <w:p w14:paraId="75116018" w14:textId="77777777" w:rsidR="00F14B10" w:rsidRPr="001679E0" w:rsidRDefault="00F14B10" w:rsidP="00C010F8">
      <w:pPr>
        <w:ind w:firstLine="0"/>
        <w:jc w:val="both"/>
        <w:rPr>
          <w:rFonts w:ascii="Arial" w:eastAsia="Times New Roman" w:hAnsi="Arial" w:cs="Arial"/>
          <w:sz w:val="20"/>
          <w:szCs w:val="20"/>
        </w:rPr>
      </w:pPr>
    </w:p>
    <w:p w14:paraId="36A063A4" w14:textId="77777777" w:rsidR="00F14B10" w:rsidRPr="001679E0" w:rsidRDefault="00F14B10" w:rsidP="00A64FCE">
      <w:pPr>
        <w:keepNext/>
        <w:spacing w:after="120"/>
        <w:ind w:firstLine="0"/>
        <w:jc w:val="both"/>
        <w:rPr>
          <w:rFonts w:ascii="Arial" w:eastAsia="Times New Roman" w:hAnsi="Arial" w:cs="Arial"/>
          <w:i/>
          <w:iCs/>
          <w:sz w:val="20"/>
          <w:szCs w:val="20"/>
        </w:rPr>
      </w:pPr>
      <w:r w:rsidRPr="001679E0">
        <w:rPr>
          <w:rFonts w:ascii="Arial" w:eastAsia="Times New Roman" w:hAnsi="Arial" w:cs="Arial"/>
          <w:i/>
          <w:iCs/>
          <w:sz w:val="20"/>
          <w:szCs w:val="20"/>
        </w:rPr>
        <w:lastRenderedPageBreak/>
        <w:t>Ключевые показатели эффективности Заместителя генерального директора</w:t>
      </w:r>
      <w:r w:rsidRPr="00D254B7">
        <w:rPr>
          <w:rFonts w:ascii="Arial" w:eastAsia="Times New Roman" w:hAnsi="Arial" w:cs="Arial"/>
          <w:i/>
          <w:iCs/>
          <w:sz w:val="20"/>
          <w:szCs w:val="20"/>
        </w:rPr>
        <w:t xml:space="preserve"> – </w:t>
      </w:r>
      <w:r w:rsidRPr="001679E0">
        <w:rPr>
          <w:rFonts w:ascii="Arial" w:eastAsia="Times New Roman" w:hAnsi="Arial" w:cs="Arial"/>
          <w:i/>
          <w:iCs/>
          <w:sz w:val="20"/>
          <w:szCs w:val="20"/>
        </w:rPr>
        <w:t>Директора по персоналу и организационному развитию на 2025 год</w:t>
      </w:r>
    </w:p>
    <w:tbl>
      <w:tblPr>
        <w:tblW w:w="9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555"/>
        <w:gridCol w:w="7181"/>
        <w:gridCol w:w="1468"/>
      </w:tblGrid>
      <w:tr w:rsidR="00F14B10" w:rsidRPr="001679E0" w14:paraId="265B5EC8" w14:textId="77777777" w:rsidTr="000458FE">
        <w:trPr>
          <w:trHeight w:val="20"/>
        </w:trPr>
        <w:tc>
          <w:tcPr>
            <w:tcW w:w="555" w:type="dxa"/>
            <w:shd w:val="clear" w:color="auto" w:fill="2F5496"/>
            <w:tcMar>
              <w:top w:w="73" w:type="dxa"/>
              <w:left w:w="147" w:type="dxa"/>
              <w:bottom w:w="73" w:type="dxa"/>
              <w:right w:w="147" w:type="dxa"/>
            </w:tcMar>
            <w:vAlign w:val="center"/>
            <w:hideMark/>
          </w:tcPr>
          <w:p w14:paraId="421B6C36" w14:textId="77777777" w:rsidR="00F14B10" w:rsidRPr="001679E0" w:rsidRDefault="00F14B10" w:rsidP="00A64FCE">
            <w:pPr>
              <w:keepNext/>
              <w:ind w:firstLine="0"/>
              <w:jc w:val="both"/>
              <w:rPr>
                <w:rFonts w:ascii="Arial" w:eastAsia="Times New Roman" w:hAnsi="Arial" w:cs="Arial"/>
                <w:color w:val="FFFFFF"/>
                <w:sz w:val="20"/>
                <w:szCs w:val="20"/>
              </w:rPr>
            </w:pPr>
            <w:r w:rsidRPr="001679E0">
              <w:rPr>
                <w:rFonts w:ascii="Arial" w:eastAsia="Times New Roman" w:hAnsi="Arial" w:cs="Arial"/>
                <w:b/>
                <w:bCs/>
                <w:color w:val="FFFFFF"/>
                <w:sz w:val="20"/>
                <w:szCs w:val="20"/>
              </w:rPr>
              <w:t>№</w:t>
            </w:r>
          </w:p>
        </w:tc>
        <w:tc>
          <w:tcPr>
            <w:tcW w:w="7181" w:type="dxa"/>
            <w:shd w:val="clear" w:color="auto" w:fill="2F5496"/>
            <w:tcMar>
              <w:top w:w="73" w:type="dxa"/>
              <w:left w:w="147" w:type="dxa"/>
              <w:bottom w:w="73" w:type="dxa"/>
              <w:right w:w="147" w:type="dxa"/>
            </w:tcMar>
            <w:vAlign w:val="center"/>
            <w:hideMark/>
          </w:tcPr>
          <w:p w14:paraId="31132118" w14:textId="77777777" w:rsidR="00F14B10" w:rsidRPr="001679E0" w:rsidRDefault="00F14B10" w:rsidP="00A64FCE">
            <w:pPr>
              <w:keepNext/>
              <w:ind w:firstLine="0"/>
              <w:jc w:val="both"/>
              <w:rPr>
                <w:rFonts w:ascii="Arial" w:eastAsia="Times New Roman" w:hAnsi="Arial" w:cs="Arial"/>
                <w:color w:val="FFFFFF"/>
                <w:sz w:val="20"/>
                <w:szCs w:val="20"/>
              </w:rPr>
            </w:pPr>
            <w:r w:rsidRPr="001679E0">
              <w:rPr>
                <w:rFonts w:ascii="Arial" w:eastAsia="Times New Roman" w:hAnsi="Arial" w:cs="Arial"/>
                <w:b/>
                <w:bCs/>
                <w:color w:val="FFFFFF"/>
                <w:sz w:val="20"/>
                <w:szCs w:val="20"/>
              </w:rPr>
              <w:t>Описание цели</w:t>
            </w:r>
          </w:p>
        </w:tc>
        <w:tc>
          <w:tcPr>
            <w:tcW w:w="1468" w:type="dxa"/>
            <w:shd w:val="clear" w:color="auto" w:fill="2F5496"/>
            <w:tcMar>
              <w:top w:w="73" w:type="dxa"/>
              <w:left w:w="147" w:type="dxa"/>
              <w:bottom w:w="73" w:type="dxa"/>
              <w:right w:w="147" w:type="dxa"/>
            </w:tcMar>
            <w:vAlign w:val="center"/>
            <w:hideMark/>
          </w:tcPr>
          <w:p w14:paraId="45E96884" w14:textId="77777777" w:rsidR="00F14B10" w:rsidRPr="001679E0" w:rsidRDefault="00F14B10" w:rsidP="00A64FCE">
            <w:pPr>
              <w:keepNext/>
              <w:ind w:firstLine="0"/>
              <w:jc w:val="both"/>
              <w:rPr>
                <w:rFonts w:ascii="Arial" w:eastAsia="Times New Roman" w:hAnsi="Arial" w:cs="Arial"/>
                <w:color w:val="FFFFFF"/>
                <w:sz w:val="20"/>
                <w:szCs w:val="20"/>
              </w:rPr>
            </w:pPr>
            <w:r w:rsidRPr="001679E0">
              <w:rPr>
                <w:rFonts w:ascii="Arial" w:eastAsia="Times New Roman" w:hAnsi="Arial" w:cs="Arial"/>
                <w:b/>
                <w:bCs/>
                <w:color w:val="FFFFFF"/>
                <w:sz w:val="20"/>
                <w:szCs w:val="20"/>
              </w:rPr>
              <w:t xml:space="preserve">Вес </w:t>
            </w:r>
            <w:r w:rsidRPr="001679E0">
              <w:rPr>
                <w:rFonts w:ascii="Arial" w:eastAsia="Times New Roman" w:hAnsi="Arial" w:cs="Arial"/>
                <w:b/>
                <w:color w:val="FFFFFF"/>
                <w:sz w:val="20"/>
                <w:szCs w:val="20"/>
              </w:rPr>
              <w:t>показателя</w:t>
            </w:r>
            <w:r w:rsidRPr="001679E0">
              <w:rPr>
                <w:rFonts w:ascii="Arial" w:eastAsia="Times New Roman" w:hAnsi="Arial" w:cs="Arial"/>
                <w:b/>
                <w:bCs/>
                <w:color w:val="FFFFFF"/>
                <w:sz w:val="20"/>
                <w:szCs w:val="20"/>
              </w:rPr>
              <w:t>, %</w:t>
            </w:r>
          </w:p>
        </w:tc>
      </w:tr>
      <w:tr w:rsidR="00F14B10" w:rsidRPr="001679E0" w14:paraId="110AAF30" w14:textId="77777777" w:rsidTr="000458FE">
        <w:trPr>
          <w:trHeight w:val="20"/>
        </w:trPr>
        <w:tc>
          <w:tcPr>
            <w:tcW w:w="555" w:type="dxa"/>
            <w:tcMar>
              <w:top w:w="72" w:type="dxa"/>
              <w:left w:w="144" w:type="dxa"/>
              <w:bottom w:w="72" w:type="dxa"/>
              <w:right w:w="144" w:type="dxa"/>
            </w:tcMar>
            <w:hideMark/>
          </w:tcPr>
          <w:p w14:paraId="1A4FD56E"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1</w:t>
            </w:r>
          </w:p>
        </w:tc>
        <w:tc>
          <w:tcPr>
            <w:tcW w:w="7181" w:type="dxa"/>
            <w:tcMar>
              <w:top w:w="57" w:type="dxa"/>
              <w:left w:w="57" w:type="dxa"/>
              <w:bottom w:w="57" w:type="dxa"/>
              <w:right w:w="57" w:type="dxa"/>
            </w:tcMar>
            <w:hideMark/>
          </w:tcPr>
          <w:p w14:paraId="03BBAE56"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b/>
                <w:bCs/>
                <w:sz w:val="20"/>
                <w:szCs w:val="20"/>
              </w:rPr>
              <w:t>Свободный денежный поток</w:t>
            </w:r>
          </w:p>
        </w:tc>
        <w:tc>
          <w:tcPr>
            <w:tcW w:w="1468" w:type="dxa"/>
            <w:tcMar>
              <w:top w:w="57" w:type="dxa"/>
              <w:left w:w="57" w:type="dxa"/>
              <w:bottom w:w="57" w:type="dxa"/>
              <w:right w:w="57" w:type="dxa"/>
            </w:tcMar>
            <w:hideMark/>
          </w:tcPr>
          <w:p w14:paraId="521BD6C2"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25</w:t>
            </w:r>
          </w:p>
        </w:tc>
      </w:tr>
      <w:tr w:rsidR="00F14B10" w:rsidRPr="001679E0" w14:paraId="0E06A0D1" w14:textId="77777777" w:rsidTr="000458FE">
        <w:trPr>
          <w:trHeight w:val="20"/>
        </w:trPr>
        <w:tc>
          <w:tcPr>
            <w:tcW w:w="555" w:type="dxa"/>
            <w:tcMar>
              <w:top w:w="72" w:type="dxa"/>
              <w:left w:w="144" w:type="dxa"/>
              <w:bottom w:w="72" w:type="dxa"/>
              <w:right w:w="144" w:type="dxa"/>
            </w:tcMar>
            <w:hideMark/>
          </w:tcPr>
          <w:p w14:paraId="61EF8EB1"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2</w:t>
            </w:r>
          </w:p>
        </w:tc>
        <w:tc>
          <w:tcPr>
            <w:tcW w:w="7181" w:type="dxa"/>
            <w:tcMar>
              <w:top w:w="57" w:type="dxa"/>
              <w:left w:w="57" w:type="dxa"/>
              <w:bottom w:w="57" w:type="dxa"/>
              <w:right w:w="57" w:type="dxa"/>
            </w:tcMar>
            <w:hideMark/>
          </w:tcPr>
          <w:p w14:paraId="3E41F65D"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b/>
                <w:bCs/>
                <w:sz w:val="20"/>
                <w:szCs w:val="20"/>
              </w:rPr>
              <w:t>Операционные расходы</w:t>
            </w:r>
          </w:p>
        </w:tc>
        <w:tc>
          <w:tcPr>
            <w:tcW w:w="1468" w:type="dxa"/>
            <w:tcMar>
              <w:top w:w="57" w:type="dxa"/>
              <w:left w:w="57" w:type="dxa"/>
              <w:bottom w:w="57" w:type="dxa"/>
              <w:right w:w="57" w:type="dxa"/>
            </w:tcMar>
            <w:hideMark/>
          </w:tcPr>
          <w:p w14:paraId="0395345E"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20</w:t>
            </w:r>
          </w:p>
        </w:tc>
      </w:tr>
      <w:tr w:rsidR="00F14B10" w:rsidRPr="001679E0" w14:paraId="5A339239" w14:textId="77777777" w:rsidTr="000458FE">
        <w:trPr>
          <w:trHeight w:val="20"/>
        </w:trPr>
        <w:tc>
          <w:tcPr>
            <w:tcW w:w="555" w:type="dxa"/>
            <w:tcMar>
              <w:top w:w="72" w:type="dxa"/>
              <w:left w:w="144" w:type="dxa"/>
              <w:bottom w:w="72" w:type="dxa"/>
              <w:right w:w="144" w:type="dxa"/>
            </w:tcMar>
            <w:hideMark/>
          </w:tcPr>
          <w:p w14:paraId="2F541AEA"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3</w:t>
            </w:r>
          </w:p>
        </w:tc>
        <w:tc>
          <w:tcPr>
            <w:tcW w:w="7181" w:type="dxa"/>
            <w:tcMar>
              <w:top w:w="57" w:type="dxa"/>
              <w:left w:w="57" w:type="dxa"/>
              <w:bottom w:w="57" w:type="dxa"/>
              <w:right w:w="57" w:type="dxa"/>
            </w:tcMar>
            <w:hideMark/>
          </w:tcPr>
          <w:p w14:paraId="48994432"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b/>
                <w:bCs/>
                <w:sz w:val="20"/>
                <w:szCs w:val="20"/>
              </w:rPr>
              <w:t>Бизнес-цели</w:t>
            </w:r>
            <w:r w:rsidRPr="00D254B7">
              <w:rPr>
                <w:rFonts w:ascii="Arial" w:eastAsia="Times New Roman" w:hAnsi="Arial" w:cs="Arial"/>
                <w:b/>
                <w:bCs/>
                <w:sz w:val="20"/>
                <w:szCs w:val="20"/>
              </w:rPr>
              <w:t xml:space="preserve"> – </w:t>
            </w:r>
            <w:r w:rsidRPr="001679E0">
              <w:rPr>
                <w:rFonts w:ascii="Arial" w:eastAsia="Times New Roman" w:hAnsi="Arial" w:cs="Arial"/>
                <w:b/>
                <w:bCs/>
                <w:sz w:val="20"/>
                <w:szCs w:val="20"/>
              </w:rPr>
              <w:t>определяются исходя из возложенных на ключевого руководителя задач</w:t>
            </w:r>
          </w:p>
        </w:tc>
        <w:tc>
          <w:tcPr>
            <w:tcW w:w="1468" w:type="dxa"/>
            <w:tcMar>
              <w:top w:w="57" w:type="dxa"/>
              <w:left w:w="57" w:type="dxa"/>
              <w:bottom w:w="57" w:type="dxa"/>
              <w:right w:w="57" w:type="dxa"/>
            </w:tcMar>
            <w:hideMark/>
          </w:tcPr>
          <w:p w14:paraId="3ADA0D0D"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45</w:t>
            </w:r>
          </w:p>
        </w:tc>
      </w:tr>
      <w:tr w:rsidR="00F14B10" w:rsidRPr="001679E0" w14:paraId="594F76B2" w14:textId="77777777" w:rsidTr="000458FE">
        <w:trPr>
          <w:trHeight w:val="20"/>
        </w:trPr>
        <w:tc>
          <w:tcPr>
            <w:tcW w:w="555" w:type="dxa"/>
            <w:tcMar>
              <w:top w:w="72" w:type="dxa"/>
              <w:left w:w="144" w:type="dxa"/>
              <w:bottom w:w="72" w:type="dxa"/>
              <w:right w:w="144" w:type="dxa"/>
            </w:tcMar>
            <w:hideMark/>
          </w:tcPr>
          <w:p w14:paraId="077D8122"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4</w:t>
            </w:r>
          </w:p>
        </w:tc>
        <w:tc>
          <w:tcPr>
            <w:tcW w:w="7181" w:type="dxa"/>
            <w:tcMar>
              <w:top w:w="57" w:type="dxa"/>
              <w:left w:w="57" w:type="dxa"/>
              <w:bottom w:w="57" w:type="dxa"/>
              <w:right w:w="57" w:type="dxa"/>
            </w:tcMar>
            <w:hideMark/>
          </w:tcPr>
          <w:p w14:paraId="74CFA275"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b/>
                <w:bCs/>
                <w:sz w:val="20"/>
                <w:szCs w:val="20"/>
              </w:rPr>
              <w:t>Обеспечение требуемого уровня охраны труда, промышленной безопасности и окружающей среды</w:t>
            </w:r>
          </w:p>
        </w:tc>
        <w:tc>
          <w:tcPr>
            <w:tcW w:w="1468" w:type="dxa"/>
            <w:tcMar>
              <w:top w:w="57" w:type="dxa"/>
              <w:left w:w="57" w:type="dxa"/>
              <w:bottom w:w="57" w:type="dxa"/>
              <w:right w:w="57" w:type="dxa"/>
            </w:tcMar>
            <w:hideMark/>
          </w:tcPr>
          <w:p w14:paraId="5C9849AE"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10</w:t>
            </w:r>
          </w:p>
        </w:tc>
      </w:tr>
      <w:tr w:rsidR="00F14B10" w:rsidRPr="001679E0" w14:paraId="1C27CF31" w14:textId="77777777" w:rsidTr="000458FE">
        <w:trPr>
          <w:trHeight w:val="20"/>
        </w:trPr>
        <w:tc>
          <w:tcPr>
            <w:tcW w:w="555" w:type="dxa"/>
            <w:tcMar>
              <w:top w:w="72" w:type="dxa"/>
              <w:left w:w="144" w:type="dxa"/>
              <w:bottom w:w="72" w:type="dxa"/>
              <w:right w:w="144" w:type="dxa"/>
            </w:tcMar>
            <w:hideMark/>
          </w:tcPr>
          <w:p w14:paraId="58896660" w14:textId="77777777" w:rsidR="00F14B10" w:rsidRPr="001679E0" w:rsidRDefault="00F14B10" w:rsidP="00C010F8">
            <w:pPr>
              <w:ind w:firstLine="0"/>
              <w:jc w:val="both"/>
              <w:rPr>
                <w:rFonts w:ascii="Arial" w:eastAsia="Times New Roman" w:hAnsi="Arial" w:cs="Arial"/>
                <w:sz w:val="20"/>
                <w:szCs w:val="20"/>
              </w:rPr>
            </w:pPr>
          </w:p>
        </w:tc>
        <w:tc>
          <w:tcPr>
            <w:tcW w:w="7181" w:type="dxa"/>
            <w:tcMar>
              <w:top w:w="57" w:type="dxa"/>
              <w:left w:w="57" w:type="dxa"/>
              <w:bottom w:w="57" w:type="dxa"/>
              <w:right w:w="57" w:type="dxa"/>
            </w:tcMar>
            <w:hideMark/>
          </w:tcPr>
          <w:p w14:paraId="2A29574E"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Итого</w:t>
            </w:r>
          </w:p>
        </w:tc>
        <w:tc>
          <w:tcPr>
            <w:tcW w:w="1468" w:type="dxa"/>
            <w:tcMar>
              <w:top w:w="57" w:type="dxa"/>
              <w:left w:w="57" w:type="dxa"/>
              <w:bottom w:w="57" w:type="dxa"/>
              <w:right w:w="57" w:type="dxa"/>
            </w:tcMar>
            <w:hideMark/>
          </w:tcPr>
          <w:p w14:paraId="0F070A6E"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100</w:t>
            </w:r>
          </w:p>
        </w:tc>
      </w:tr>
    </w:tbl>
    <w:p w14:paraId="3E444B3D" w14:textId="77777777" w:rsidR="00F14B10" w:rsidRPr="001679E0" w:rsidRDefault="00F14B10" w:rsidP="00C010F8">
      <w:pPr>
        <w:ind w:firstLine="0"/>
        <w:jc w:val="both"/>
        <w:rPr>
          <w:rFonts w:ascii="Arial" w:eastAsia="Times New Roman" w:hAnsi="Arial" w:cs="Arial"/>
          <w:sz w:val="20"/>
          <w:szCs w:val="20"/>
        </w:rPr>
      </w:pPr>
    </w:p>
    <w:p w14:paraId="5D074517" w14:textId="77777777" w:rsidR="00F14B10" w:rsidRPr="001679E0" w:rsidRDefault="00F14B10" w:rsidP="00C010F8">
      <w:pPr>
        <w:keepNext/>
        <w:spacing w:after="120"/>
        <w:ind w:firstLine="0"/>
        <w:jc w:val="both"/>
        <w:rPr>
          <w:rFonts w:ascii="Arial" w:eastAsia="Times New Roman" w:hAnsi="Arial" w:cs="Arial"/>
          <w:i/>
          <w:iCs/>
          <w:sz w:val="20"/>
          <w:szCs w:val="20"/>
        </w:rPr>
      </w:pPr>
      <w:r w:rsidRPr="001679E0">
        <w:rPr>
          <w:rFonts w:ascii="Arial" w:eastAsia="Times New Roman" w:hAnsi="Arial" w:cs="Arial"/>
          <w:i/>
          <w:iCs/>
          <w:sz w:val="20"/>
          <w:szCs w:val="20"/>
        </w:rPr>
        <w:t>Ключевые показатели эффективности Заместителя генерального директора</w:t>
      </w:r>
      <w:r w:rsidRPr="00D254B7">
        <w:rPr>
          <w:rFonts w:ascii="Arial" w:eastAsia="Times New Roman" w:hAnsi="Arial" w:cs="Arial"/>
          <w:i/>
          <w:iCs/>
          <w:sz w:val="20"/>
          <w:szCs w:val="20"/>
        </w:rPr>
        <w:t xml:space="preserve"> – </w:t>
      </w:r>
      <w:r w:rsidRPr="001679E0">
        <w:rPr>
          <w:rFonts w:ascii="Arial" w:eastAsia="Times New Roman" w:hAnsi="Arial" w:cs="Arial"/>
          <w:i/>
          <w:iCs/>
          <w:sz w:val="20"/>
          <w:szCs w:val="20"/>
        </w:rPr>
        <w:t>Коммерческого директора на 2025 год</w:t>
      </w:r>
    </w:p>
    <w:tbl>
      <w:tblPr>
        <w:tblW w:w="9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567"/>
        <w:gridCol w:w="7169"/>
        <w:gridCol w:w="1468"/>
      </w:tblGrid>
      <w:tr w:rsidR="00F14B10" w:rsidRPr="001679E0" w14:paraId="68A5D76B" w14:textId="77777777" w:rsidTr="000458FE">
        <w:trPr>
          <w:trHeight w:val="20"/>
        </w:trPr>
        <w:tc>
          <w:tcPr>
            <w:tcW w:w="567" w:type="dxa"/>
            <w:shd w:val="clear" w:color="auto" w:fill="2F5496"/>
            <w:tcMar>
              <w:top w:w="73" w:type="dxa"/>
              <w:left w:w="147" w:type="dxa"/>
              <w:bottom w:w="73" w:type="dxa"/>
              <w:right w:w="147" w:type="dxa"/>
            </w:tcMar>
            <w:vAlign w:val="center"/>
            <w:hideMark/>
          </w:tcPr>
          <w:p w14:paraId="7AF26CB4" w14:textId="77777777" w:rsidR="00F14B10" w:rsidRPr="001679E0" w:rsidRDefault="00F14B10" w:rsidP="00C010F8">
            <w:pPr>
              <w:ind w:firstLine="0"/>
              <w:jc w:val="both"/>
              <w:rPr>
                <w:rFonts w:ascii="Arial" w:eastAsia="Times New Roman" w:hAnsi="Arial" w:cs="Arial"/>
                <w:color w:val="FFFFFF"/>
                <w:sz w:val="20"/>
                <w:szCs w:val="20"/>
              </w:rPr>
            </w:pPr>
            <w:r w:rsidRPr="001679E0">
              <w:rPr>
                <w:rFonts w:ascii="Arial" w:eastAsia="Times New Roman" w:hAnsi="Arial" w:cs="Arial"/>
                <w:b/>
                <w:bCs/>
                <w:color w:val="FFFFFF"/>
                <w:sz w:val="20"/>
                <w:szCs w:val="20"/>
              </w:rPr>
              <w:t>№</w:t>
            </w:r>
          </w:p>
        </w:tc>
        <w:tc>
          <w:tcPr>
            <w:tcW w:w="7169" w:type="dxa"/>
            <w:shd w:val="clear" w:color="auto" w:fill="2F5496"/>
            <w:tcMar>
              <w:top w:w="73" w:type="dxa"/>
              <w:left w:w="147" w:type="dxa"/>
              <w:bottom w:w="73" w:type="dxa"/>
              <w:right w:w="147" w:type="dxa"/>
            </w:tcMar>
            <w:vAlign w:val="center"/>
            <w:hideMark/>
          </w:tcPr>
          <w:p w14:paraId="41411E11" w14:textId="77777777" w:rsidR="00F14B10" w:rsidRPr="001679E0" w:rsidRDefault="00F14B10" w:rsidP="00C010F8">
            <w:pPr>
              <w:ind w:firstLine="0"/>
              <w:jc w:val="both"/>
              <w:rPr>
                <w:rFonts w:ascii="Arial" w:eastAsia="Times New Roman" w:hAnsi="Arial" w:cs="Arial"/>
                <w:color w:val="FFFFFF"/>
                <w:sz w:val="20"/>
                <w:szCs w:val="20"/>
              </w:rPr>
            </w:pPr>
            <w:r w:rsidRPr="001679E0">
              <w:rPr>
                <w:rFonts w:ascii="Arial" w:eastAsia="Times New Roman" w:hAnsi="Arial" w:cs="Arial"/>
                <w:b/>
                <w:bCs/>
                <w:color w:val="FFFFFF"/>
                <w:sz w:val="20"/>
                <w:szCs w:val="20"/>
              </w:rPr>
              <w:t>Описание цели</w:t>
            </w:r>
          </w:p>
        </w:tc>
        <w:tc>
          <w:tcPr>
            <w:tcW w:w="1468" w:type="dxa"/>
            <w:shd w:val="clear" w:color="auto" w:fill="2F5496"/>
            <w:tcMar>
              <w:top w:w="73" w:type="dxa"/>
              <w:left w:w="147" w:type="dxa"/>
              <w:bottom w:w="73" w:type="dxa"/>
              <w:right w:w="147" w:type="dxa"/>
            </w:tcMar>
            <w:vAlign w:val="center"/>
            <w:hideMark/>
          </w:tcPr>
          <w:p w14:paraId="7A2B4292" w14:textId="77777777" w:rsidR="00F14B10" w:rsidRPr="001679E0" w:rsidRDefault="00F14B10" w:rsidP="00C010F8">
            <w:pPr>
              <w:ind w:firstLine="0"/>
              <w:jc w:val="both"/>
              <w:rPr>
                <w:rFonts w:ascii="Arial" w:eastAsia="Times New Roman" w:hAnsi="Arial" w:cs="Arial"/>
                <w:color w:val="FFFFFF"/>
                <w:sz w:val="20"/>
                <w:szCs w:val="20"/>
              </w:rPr>
            </w:pPr>
            <w:r w:rsidRPr="001679E0">
              <w:rPr>
                <w:rFonts w:ascii="Arial" w:eastAsia="Times New Roman" w:hAnsi="Arial" w:cs="Arial"/>
                <w:b/>
                <w:bCs/>
                <w:color w:val="FFFFFF"/>
                <w:sz w:val="20"/>
                <w:szCs w:val="20"/>
              </w:rPr>
              <w:t xml:space="preserve">Вес </w:t>
            </w:r>
            <w:r w:rsidRPr="001679E0">
              <w:rPr>
                <w:rFonts w:ascii="Arial" w:eastAsia="Times New Roman" w:hAnsi="Arial" w:cs="Arial"/>
                <w:b/>
                <w:color w:val="FFFFFF"/>
                <w:sz w:val="20"/>
                <w:szCs w:val="20"/>
              </w:rPr>
              <w:t>показателя</w:t>
            </w:r>
            <w:r w:rsidRPr="00CB00DA">
              <w:rPr>
                <w:rFonts w:ascii="Arial" w:eastAsia="Times New Roman" w:hAnsi="Arial" w:cs="Arial"/>
                <w:b/>
                <w:bCs/>
                <w:color w:val="FFFFFF"/>
                <w:sz w:val="20"/>
                <w:szCs w:val="20"/>
              </w:rPr>
              <w:t>, %</w:t>
            </w:r>
          </w:p>
        </w:tc>
      </w:tr>
      <w:tr w:rsidR="00F14B10" w:rsidRPr="001679E0" w14:paraId="4FA7567F" w14:textId="77777777" w:rsidTr="000458FE">
        <w:trPr>
          <w:trHeight w:val="20"/>
        </w:trPr>
        <w:tc>
          <w:tcPr>
            <w:tcW w:w="567" w:type="dxa"/>
            <w:tcMar>
              <w:top w:w="72" w:type="dxa"/>
              <w:left w:w="144" w:type="dxa"/>
              <w:bottom w:w="72" w:type="dxa"/>
              <w:right w:w="144" w:type="dxa"/>
            </w:tcMar>
            <w:hideMark/>
          </w:tcPr>
          <w:p w14:paraId="3D4611CB" w14:textId="77777777" w:rsidR="00F14B10" w:rsidRPr="001679E0" w:rsidRDefault="00F14B10" w:rsidP="00C010F8">
            <w:pPr>
              <w:ind w:firstLine="0"/>
              <w:jc w:val="both"/>
              <w:rPr>
                <w:rFonts w:ascii="Arial" w:eastAsia="Times New Roman" w:hAnsi="Arial" w:cs="Arial"/>
                <w:b/>
                <w:sz w:val="20"/>
                <w:szCs w:val="20"/>
              </w:rPr>
            </w:pPr>
            <w:r w:rsidRPr="001679E0">
              <w:rPr>
                <w:rFonts w:ascii="Arial" w:eastAsia="Times New Roman" w:hAnsi="Arial" w:cs="Arial"/>
                <w:b/>
                <w:sz w:val="20"/>
                <w:szCs w:val="20"/>
              </w:rPr>
              <w:t>1</w:t>
            </w:r>
          </w:p>
        </w:tc>
        <w:tc>
          <w:tcPr>
            <w:tcW w:w="7169" w:type="dxa"/>
            <w:tcMar>
              <w:top w:w="15" w:type="dxa"/>
              <w:left w:w="170" w:type="dxa"/>
              <w:bottom w:w="0" w:type="dxa"/>
              <w:right w:w="57" w:type="dxa"/>
            </w:tcMar>
            <w:hideMark/>
          </w:tcPr>
          <w:p w14:paraId="44255E21" w14:textId="77777777" w:rsidR="00F14B10" w:rsidRPr="001679E0" w:rsidRDefault="00F14B10" w:rsidP="00C010F8">
            <w:pPr>
              <w:ind w:left="-113" w:firstLine="0"/>
              <w:jc w:val="both"/>
              <w:rPr>
                <w:rFonts w:ascii="Arial" w:eastAsia="Times New Roman" w:hAnsi="Arial" w:cs="Arial"/>
                <w:sz w:val="20"/>
                <w:szCs w:val="20"/>
              </w:rPr>
            </w:pPr>
            <w:r w:rsidRPr="001679E0">
              <w:rPr>
                <w:rFonts w:ascii="Arial" w:eastAsia="Times New Roman" w:hAnsi="Arial" w:cs="Arial"/>
                <w:b/>
                <w:bCs/>
                <w:sz w:val="20"/>
                <w:szCs w:val="20"/>
              </w:rPr>
              <w:t>Общая маржинальная прибыль</w:t>
            </w:r>
          </w:p>
        </w:tc>
        <w:tc>
          <w:tcPr>
            <w:tcW w:w="1468" w:type="dxa"/>
            <w:tcMar>
              <w:top w:w="57" w:type="dxa"/>
              <w:left w:w="57" w:type="dxa"/>
              <w:bottom w:w="57" w:type="dxa"/>
              <w:right w:w="57" w:type="dxa"/>
            </w:tcMar>
            <w:hideMark/>
          </w:tcPr>
          <w:p w14:paraId="6898F978"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25</w:t>
            </w:r>
          </w:p>
        </w:tc>
      </w:tr>
      <w:tr w:rsidR="00F14B10" w:rsidRPr="001679E0" w14:paraId="0F622ECE" w14:textId="77777777" w:rsidTr="000458FE">
        <w:trPr>
          <w:trHeight w:val="20"/>
        </w:trPr>
        <w:tc>
          <w:tcPr>
            <w:tcW w:w="567" w:type="dxa"/>
            <w:tcMar>
              <w:top w:w="72" w:type="dxa"/>
              <w:left w:w="144" w:type="dxa"/>
              <w:bottom w:w="72" w:type="dxa"/>
              <w:right w:w="144" w:type="dxa"/>
            </w:tcMar>
            <w:hideMark/>
          </w:tcPr>
          <w:p w14:paraId="61AE212C" w14:textId="77777777" w:rsidR="00F14B10" w:rsidRPr="001679E0" w:rsidRDefault="00F14B10" w:rsidP="00C010F8">
            <w:pPr>
              <w:ind w:firstLine="0"/>
              <w:jc w:val="both"/>
              <w:rPr>
                <w:rFonts w:ascii="Arial" w:eastAsia="Times New Roman" w:hAnsi="Arial" w:cs="Arial"/>
                <w:b/>
                <w:sz w:val="20"/>
                <w:szCs w:val="20"/>
              </w:rPr>
            </w:pPr>
            <w:r w:rsidRPr="001679E0">
              <w:rPr>
                <w:rFonts w:ascii="Arial" w:eastAsia="Times New Roman" w:hAnsi="Arial" w:cs="Arial"/>
                <w:b/>
                <w:sz w:val="20"/>
                <w:szCs w:val="20"/>
              </w:rPr>
              <w:t>2</w:t>
            </w:r>
          </w:p>
        </w:tc>
        <w:tc>
          <w:tcPr>
            <w:tcW w:w="7169" w:type="dxa"/>
            <w:tcMar>
              <w:top w:w="15" w:type="dxa"/>
              <w:left w:w="170" w:type="dxa"/>
              <w:bottom w:w="0" w:type="dxa"/>
              <w:right w:w="57" w:type="dxa"/>
            </w:tcMar>
            <w:hideMark/>
          </w:tcPr>
          <w:p w14:paraId="703B896C" w14:textId="77777777" w:rsidR="00F14B10" w:rsidRPr="001679E0" w:rsidRDefault="00F14B10" w:rsidP="00C010F8">
            <w:pPr>
              <w:ind w:left="-113" w:firstLine="0"/>
              <w:jc w:val="both"/>
              <w:rPr>
                <w:rFonts w:ascii="Arial" w:eastAsia="Times New Roman" w:hAnsi="Arial" w:cs="Arial"/>
                <w:sz w:val="20"/>
                <w:szCs w:val="20"/>
              </w:rPr>
            </w:pPr>
            <w:r w:rsidRPr="001679E0">
              <w:rPr>
                <w:rFonts w:ascii="Arial" w:eastAsia="Times New Roman" w:hAnsi="Arial" w:cs="Arial"/>
                <w:b/>
                <w:bCs/>
                <w:sz w:val="20"/>
                <w:szCs w:val="20"/>
              </w:rPr>
              <w:t>Уровень оплаты электрической и тепловой энергии с учетом погашения дебиторской задолженности</w:t>
            </w:r>
          </w:p>
        </w:tc>
        <w:tc>
          <w:tcPr>
            <w:tcW w:w="1468" w:type="dxa"/>
            <w:tcMar>
              <w:top w:w="57" w:type="dxa"/>
              <w:left w:w="57" w:type="dxa"/>
              <w:bottom w:w="57" w:type="dxa"/>
              <w:right w:w="57" w:type="dxa"/>
            </w:tcMar>
            <w:hideMark/>
          </w:tcPr>
          <w:p w14:paraId="3713D86A"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20</w:t>
            </w:r>
          </w:p>
        </w:tc>
      </w:tr>
      <w:tr w:rsidR="00F14B10" w:rsidRPr="001679E0" w14:paraId="57B2990D" w14:textId="77777777" w:rsidTr="000458FE">
        <w:trPr>
          <w:trHeight w:val="20"/>
        </w:trPr>
        <w:tc>
          <w:tcPr>
            <w:tcW w:w="567" w:type="dxa"/>
            <w:tcMar>
              <w:top w:w="72" w:type="dxa"/>
              <w:left w:w="144" w:type="dxa"/>
              <w:bottom w:w="72" w:type="dxa"/>
              <w:right w:w="144" w:type="dxa"/>
            </w:tcMar>
            <w:hideMark/>
          </w:tcPr>
          <w:p w14:paraId="44AA5593" w14:textId="77777777" w:rsidR="00F14B10" w:rsidRPr="001679E0" w:rsidRDefault="00F14B10" w:rsidP="00C010F8">
            <w:pPr>
              <w:ind w:firstLine="0"/>
              <w:jc w:val="both"/>
              <w:rPr>
                <w:rFonts w:ascii="Arial" w:eastAsia="Times New Roman" w:hAnsi="Arial" w:cs="Arial"/>
                <w:b/>
                <w:sz w:val="20"/>
                <w:szCs w:val="20"/>
              </w:rPr>
            </w:pPr>
            <w:r w:rsidRPr="001679E0">
              <w:rPr>
                <w:rFonts w:ascii="Arial" w:eastAsia="Times New Roman" w:hAnsi="Arial" w:cs="Arial"/>
                <w:b/>
                <w:sz w:val="20"/>
                <w:szCs w:val="20"/>
              </w:rPr>
              <w:t>3</w:t>
            </w:r>
          </w:p>
        </w:tc>
        <w:tc>
          <w:tcPr>
            <w:tcW w:w="7169" w:type="dxa"/>
            <w:tcMar>
              <w:top w:w="57" w:type="dxa"/>
              <w:left w:w="57" w:type="dxa"/>
              <w:bottom w:w="57" w:type="dxa"/>
              <w:right w:w="57" w:type="dxa"/>
            </w:tcMar>
            <w:hideMark/>
          </w:tcPr>
          <w:p w14:paraId="55A1BFD8"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b/>
                <w:bCs/>
                <w:sz w:val="20"/>
                <w:szCs w:val="20"/>
              </w:rPr>
              <w:t>Бизнес-цели</w:t>
            </w:r>
            <w:r w:rsidRPr="00D254B7">
              <w:rPr>
                <w:rFonts w:ascii="Arial" w:eastAsia="Times New Roman" w:hAnsi="Arial" w:cs="Arial"/>
                <w:b/>
                <w:bCs/>
                <w:sz w:val="20"/>
                <w:szCs w:val="20"/>
              </w:rPr>
              <w:t xml:space="preserve"> – </w:t>
            </w:r>
            <w:r w:rsidRPr="001679E0">
              <w:rPr>
                <w:rFonts w:ascii="Arial" w:eastAsia="Times New Roman" w:hAnsi="Arial" w:cs="Arial"/>
                <w:b/>
                <w:bCs/>
                <w:sz w:val="20"/>
                <w:szCs w:val="20"/>
              </w:rPr>
              <w:t>определяются исходя из возложенных на ключевого руководителя задач</w:t>
            </w:r>
          </w:p>
        </w:tc>
        <w:tc>
          <w:tcPr>
            <w:tcW w:w="1468" w:type="dxa"/>
            <w:tcMar>
              <w:top w:w="57" w:type="dxa"/>
              <w:left w:w="57" w:type="dxa"/>
              <w:bottom w:w="57" w:type="dxa"/>
              <w:right w:w="57" w:type="dxa"/>
            </w:tcMar>
            <w:hideMark/>
          </w:tcPr>
          <w:p w14:paraId="39499A56"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45</w:t>
            </w:r>
          </w:p>
        </w:tc>
      </w:tr>
      <w:tr w:rsidR="00F14B10" w:rsidRPr="001679E0" w14:paraId="66123B3A" w14:textId="77777777" w:rsidTr="000458FE">
        <w:trPr>
          <w:trHeight w:val="20"/>
        </w:trPr>
        <w:tc>
          <w:tcPr>
            <w:tcW w:w="567" w:type="dxa"/>
            <w:tcMar>
              <w:top w:w="72" w:type="dxa"/>
              <w:left w:w="144" w:type="dxa"/>
              <w:bottom w:w="72" w:type="dxa"/>
              <w:right w:w="144" w:type="dxa"/>
            </w:tcMar>
            <w:hideMark/>
          </w:tcPr>
          <w:p w14:paraId="79A67052" w14:textId="77777777" w:rsidR="00F14B10" w:rsidRPr="001679E0" w:rsidRDefault="00F14B10" w:rsidP="00C010F8">
            <w:pPr>
              <w:ind w:firstLine="0"/>
              <w:jc w:val="both"/>
              <w:rPr>
                <w:rFonts w:ascii="Arial" w:eastAsia="Times New Roman" w:hAnsi="Arial" w:cs="Arial"/>
                <w:b/>
                <w:sz w:val="20"/>
                <w:szCs w:val="20"/>
              </w:rPr>
            </w:pPr>
            <w:r w:rsidRPr="001679E0">
              <w:rPr>
                <w:rFonts w:ascii="Arial" w:eastAsia="Times New Roman" w:hAnsi="Arial" w:cs="Arial"/>
                <w:b/>
                <w:sz w:val="20"/>
                <w:szCs w:val="20"/>
              </w:rPr>
              <w:t>4</w:t>
            </w:r>
          </w:p>
        </w:tc>
        <w:tc>
          <w:tcPr>
            <w:tcW w:w="7169" w:type="dxa"/>
            <w:tcMar>
              <w:top w:w="57" w:type="dxa"/>
              <w:left w:w="57" w:type="dxa"/>
              <w:bottom w:w="57" w:type="dxa"/>
              <w:right w:w="57" w:type="dxa"/>
            </w:tcMar>
            <w:hideMark/>
          </w:tcPr>
          <w:p w14:paraId="012FE983"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b/>
                <w:bCs/>
                <w:sz w:val="20"/>
                <w:szCs w:val="20"/>
              </w:rPr>
              <w:t>Обеспечение требуемого уровня охраны труда, промышленной безопасности и окружающей среды</w:t>
            </w:r>
          </w:p>
        </w:tc>
        <w:tc>
          <w:tcPr>
            <w:tcW w:w="1468" w:type="dxa"/>
            <w:tcMar>
              <w:top w:w="57" w:type="dxa"/>
              <w:left w:w="57" w:type="dxa"/>
              <w:bottom w:w="57" w:type="dxa"/>
              <w:right w:w="57" w:type="dxa"/>
            </w:tcMar>
            <w:hideMark/>
          </w:tcPr>
          <w:p w14:paraId="261DF379"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10</w:t>
            </w:r>
          </w:p>
        </w:tc>
      </w:tr>
      <w:tr w:rsidR="00F14B10" w:rsidRPr="001679E0" w14:paraId="018D3F0D" w14:textId="77777777" w:rsidTr="000458FE">
        <w:trPr>
          <w:trHeight w:val="20"/>
        </w:trPr>
        <w:tc>
          <w:tcPr>
            <w:tcW w:w="567" w:type="dxa"/>
            <w:tcMar>
              <w:top w:w="72" w:type="dxa"/>
              <w:left w:w="144" w:type="dxa"/>
              <w:bottom w:w="72" w:type="dxa"/>
              <w:right w:w="144" w:type="dxa"/>
            </w:tcMar>
            <w:hideMark/>
          </w:tcPr>
          <w:p w14:paraId="64771658" w14:textId="77777777" w:rsidR="00F14B10" w:rsidRPr="001679E0" w:rsidRDefault="00F14B10" w:rsidP="00C010F8">
            <w:pPr>
              <w:ind w:firstLine="0"/>
              <w:jc w:val="both"/>
              <w:rPr>
                <w:rFonts w:ascii="Arial" w:eastAsia="Times New Roman" w:hAnsi="Arial" w:cs="Arial"/>
                <w:sz w:val="20"/>
                <w:szCs w:val="20"/>
              </w:rPr>
            </w:pPr>
          </w:p>
        </w:tc>
        <w:tc>
          <w:tcPr>
            <w:tcW w:w="7169" w:type="dxa"/>
            <w:tcMar>
              <w:top w:w="57" w:type="dxa"/>
              <w:left w:w="57" w:type="dxa"/>
              <w:bottom w:w="57" w:type="dxa"/>
              <w:right w:w="57" w:type="dxa"/>
            </w:tcMar>
            <w:hideMark/>
          </w:tcPr>
          <w:p w14:paraId="47A11046"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Итого</w:t>
            </w:r>
          </w:p>
        </w:tc>
        <w:tc>
          <w:tcPr>
            <w:tcW w:w="1468" w:type="dxa"/>
            <w:tcMar>
              <w:top w:w="57" w:type="dxa"/>
              <w:left w:w="57" w:type="dxa"/>
              <w:bottom w:w="57" w:type="dxa"/>
              <w:right w:w="57" w:type="dxa"/>
            </w:tcMar>
            <w:hideMark/>
          </w:tcPr>
          <w:p w14:paraId="08FA3343"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100</w:t>
            </w:r>
          </w:p>
        </w:tc>
      </w:tr>
    </w:tbl>
    <w:p w14:paraId="22B8818F" w14:textId="77777777" w:rsidR="00F14B10" w:rsidRPr="001679E0" w:rsidRDefault="00F14B10" w:rsidP="00C010F8">
      <w:pPr>
        <w:ind w:firstLine="0"/>
        <w:jc w:val="both"/>
        <w:rPr>
          <w:rFonts w:ascii="Arial" w:eastAsia="Times New Roman" w:hAnsi="Arial" w:cs="Arial"/>
          <w:sz w:val="20"/>
          <w:szCs w:val="20"/>
        </w:rPr>
      </w:pPr>
    </w:p>
    <w:p w14:paraId="1B4F0865" w14:textId="77777777" w:rsidR="00F14B10" w:rsidRPr="001679E0" w:rsidRDefault="00F14B10" w:rsidP="00C010F8">
      <w:pPr>
        <w:keepNext/>
        <w:spacing w:after="120"/>
        <w:ind w:firstLine="0"/>
        <w:jc w:val="both"/>
        <w:rPr>
          <w:rFonts w:ascii="Arial" w:eastAsia="Times New Roman" w:hAnsi="Arial" w:cs="Arial"/>
          <w:i/>
          <w:iCs/>
          <w:sz w:val="20"/>
          <w:szCs w:val="20"/>
        </w:rPr>
      </w:pPr>
      <w:r w:rsidRPr="001679E0">
        <w:rPr>
          <w:rFonts w:ascii="Arial" w:eastAsia="Times New Roman" w:hAnsi="Arial" w:cs="Arial"/>
          <w:i/>
          <w:iCs/>
          <w:sz w:val="20"/>
          <w:szCs w:val="20"/>
        </w:rPr>
        <w:t>Ключевые показатели деятельности Заместителя генерального директора</w:t>
      </w:r>
      <w:r w:rsidRPr="00D254B7">
        <w:rPr>
          <w:rFonts w:ascii="Arial" w:eastAsia="Times New Roman" w:hAnsi="Arial" w:cs="Arial"/>
          <w:i/>
          <w:iCs/>
          <w:sz w:val="20"/>
          <w:szCs w:val="20"/>
        </w:rPr>
        <w:t xml:space="preserve"> – </w:t>
      </w:r>
      <w:r w:rsidRPr="001679E0">
        <w:rPr>
          <w:rFonts w:ascii="Arial" w:eastAsia="Times New Roman" w:hAnsi="Arial" w:cs="Arial"/>
          <w:i/>
          <w:iCs/>
          <w:sz w:val="20"/>
          <w:szCs w:val="20"/>
        </w:rPr>
        <w:t>Директора по правовым вопросам и корпоративным отношениям на 2025 год</w:t>
      </w:r>
    </w:p>
    <w:tbl>
      <w:tblPr>
        <w:tblW w:w="9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544"/>
        <w:gridCol w:w="7192"/>
        <w:gridCol w:w="1468"/>
      </w:tblGrid>
      <w:tr w:rsidR="00F14B10" w:rsidRPr="001679E0" w14:paraId="29563B79" w14:textId="77777777" w:rsidTr="000458FE">
        <w:trPr>
          <w:trHeight w:val="20"/>
        </w:trPr>
        <w:tc>
          <w:tcPr>
            <w:tcW w:w="544" w:type="dxa"/>
            <w:shd w:val="clear" w:color="auto" w:fill="2F5496"/>
            <w:tcMar>
              <w:top w:w="73" w:type="dxa"/>
              <w:left w:w="147" w:type="dxa"/>
              <w:bottom w:w="73" w:type="dxa"/>
              <w:right w:w="147" w:type="dxa"/>
            </w:tcMar>
            <w:hideMark/>
          </w:tcPr>
          <w:p w14:paraId="4201C792" w14:textId="77777777" w:rsidR="00F14B10" w:rsidRPr="001679E0" w:rsidRDefault="00F14B10" w:rsidP="00C010F8">
            <w:pPr>
              <w:ind w:firstLine="0"/>
              <w:jc w:val="both"/>
              <w:rPr>
                <w:rFonts w:ascii="Arial" w:eastAsia="Times New Roman" w:hAnsi="Arial" w:cs="Arial"/>
                <w:b/>
                <w:bCs/>
                <w:color w:val="FFFFFF"/>
                <w:sz w:val="20"/>
                <w:szCs w:val="20"/>
              </w:rPr>
            </w:pPr>
          </w:p>
          <w:p w14:paraId="59520910" w14:textId="77777777" w:rsidR="00F14B10" w:rsidRPr="001679E0" w:rsidRDefault="00F14B10" w:rsidP="00C010F8">
            <w:pPr>
              <w:ind w:firstLine="0"/>
              <w:jc w:val="both"/>
              <w:rPr>
                <w:rFonts w:ascii="Arial" w:eastAsia="Times New Roman" w:hAnsi="Arial" w:cs="Arial"/>
                <w:color w:val="FFFFFF"/>
                <w:sz w:val="20"/>
                <w:szCs w:val="20"/>
              </w:rPr>
            </w:pPr>
            <w:r w:rsidRPr="001679E0">
              <w:rPr>
                <w:rFonts w:ascii="Arial" w:eastAsia="Times New Roman" w:hAnsi="Arial" w:cs="Arial"/>
                <w:b/>
                <w:bCs/>
                <w:color w:val="FFFFFF"/>
                <w:sz w:val="20"/>
                <w:szCs w:val="20"/>
              </w:rPr>
              <w:t>№</w:t>
            </w:r>
          </w:p>
        </w:tc>
        <w:tc>
          <w:tcPr>
            <w:tcW w:w="7192" w:type="dxa"/>
            <w:shd w:val="clear" w:color="auto" w:fill="2F5496"/>
            <w:tcMar>
              <w:top w:w="73" w:type="dxa"/>
              <w:left w:w="147" w:type="dxa"/>
              <w:bottom w:w="73" w:type="dxa"/>
              <w:right w:w="147" w:type="dxa"/>
            </w:tcMar>
            <w:hideMark/>
          </w:tcPr>
          <w:p w14:paraId="3B3284E0" w14:textId="77777777" w:rsidR="00F14B10" w:rsidRPr="001679E0" w:rsidRDefault="00F14B10" w:rsidP="00C010F8">
            <w:pPr>
              <w:ind w:firstLine="0"/>
              <w:jc w:val="both"/>
              <w:rPr>
                <w:rFonts w:ascii="Arial" w:eastAsia="Times New Roman" w:hAnsi="Arial" w:cs="Arial"/>
                <w:b/>
                <w:bCs/>
                <w:color w:val="FFFFFF"/>
                <w:sz w:val="20"/>
                <w:szCs w:val="20"/>
              </w:rPr>
            </w:pPr>
          </w:p>
          <w:p w14:paraId="1C206BF4" w14:textId="77777777" w:rsidR="00F14B10" w:rsidRPr="001679E0" w:rsidRDefault="00F14B10" w:rsidP="00C010F8">
            <w:pPr>
              <w:ind w:firstLine="0"/>
              <w:jc w:val="both"/>
              <w:rPr>
                <w:rFonts w:ascii="Arial" w:eastAsia="Times New Roman" w:hAnsi="Arial" w:cs="Arial"/>
                <w:color w:val="FFFFFF"/>
                <w:sz w:val="20"/>
                <w:szCs w:val="20"/>
              </w:rPr>
            </w:pPr>
            <w:r w:rsidRPr="001679E0">
              <w:rPr>
                <w:rFonts w:ascii="Arial" w:eastAsia="Times New Roman" w:hAnsi="Arial" w:cs="Arial"/>
                <w:b/>
                <w:bCs/>
                <w:color w:val="FFFFFF"/>
                <w:sz w:val="20"/>
                <w:szCs w:val="20"/>
              </w:rPr>
              <w:t>Описание цели</w:t>
            </w:r>
          </w:p>
        </w:tc>
        <w:tc>
          <w:tcPr>
            <w:tcW w:w="1468" w:type="dxa"/>
            <w:shd w:val="clear" w:color="auto" w:fill="2F5496"/>
            <w:tcMar>
              <w:top w:w="73" w:type="dxa"/>
              <w:left w:w="147" w:type="dxa"/>
              <w:bottom w:w="73" w:type="dxa"/>
              <w:right w:w="147" w:type="dxa"/>
            </w:tcMar>
            <w:hideMark/>
          </w:tcPr>
          <w:p w14:paraId="22DA3CAB" w14:textId="77777777" w:rsidR="00F14B10" w:rsidRPr="001679E0" w:rsidRDefault="00F14B10" w:rsidP="00C010F8">
            <w:pPr>
              <w:ind w:firstLine="0"/>
              <w:jc w:val="both"/>
              <w:rPr>
                <w:rFonts w:ascii="Arial" w:eastAsia="Times New Roman" w:hAnsi="Arial" w:cs="Arial"/>
                <w:color w:val="FFFFFF"/>
                <w:sz w:val="20"/>
                <w:szCs w:val="20"/>
              </w:rPr>
            </w:pPr>
            <w:r w:rsidRPr="001679E0">
              <w:rPr>
                <w:rFonts w:ascii="Arial" w:eastAsia="Times New Roman" w:hAnsi="Arial" w:cs="Arial"/>
                <w:b/>
                <w:bCs/>
                <w:color w:val="FFFFFF"/>
                <w:sz w:val="20"/>
                <w:szCs w:val="20"/>
              </w:rPr>
              <w:t xml:space="preserve">Вес </w:t>
            </w:r>
            <w:r w:rsidRPr="001679E0">
              <w:rPr>
                <w:rFonts w:ascii="Arial" w:eastAsia="Times New Roman" w:hAnsi="Arial" w:cs="Arial"/>
                <w:b/>
                <w:color w:val="FFFFFF"/>
                <w:sz w:val="20"/>
                <w:szCs w:val="20"/>
              </w:rPr>
              <w:t>показателя</w:t>
            </w:r>
            <w:r w:rsidRPr="00CB00DA">
              <w:rPr>
                <w:rFonts w:ascii="Arial" w:eastAsia="Times New Roman" w:hAnsi="Arial" w:cs="Arial"/>
                <w:b/>
                <w:bCs/>
                <w:color w:val="FFFFFF"/>
                <w:sz w:val="20"/>
                <w:szCs w:val="20"/>
              </w:rPr>
              <w:t>, %</w:t>
            </w:r>
          </w:p>
        </w:tc>
      </w:tr>
      <w:tr w:rsidR="00F14B10" w:rsidRPr="001679E0" w14:paraId="3FB67EBF" w14:textId="77777777" w:rsidTr="000458FE">
        <w:trPr>
          <w:trHeight w:val="20"/>
        </w:trPr>
        <w:tc>
          <w:tcPr>
            <w:tcW w:w="544" w:type="dxa"/>
            <w:tcMar>
              <w:top w:w="15" w:type="dxa"/>
              <w:left w:w="15" w:type="dxa"/>
              <w:bottom w:w="0" w:type="dxa"/>
              <w:right w:w="15" w:type="dxa"/>
            </w:tcMar>
            <w:hideMark/>
          </w:tcPr>
          <w:p w14:paraId="6C345224" w14:textId="77777777" w:rsidR="00F14B10" w:rsidRPr="001679E0" w:rsidRDefault="00F14B10" w:rsidP="00C010F8">
            <w:pPr>
              <w:ind w:left="113" w:firstLine="0"/>
              <w:jc w:val="both"/>
              <w:rPr>
                <w:rFonts w:ascii="Arial" w:eastAsia="Times New Roman" w:hAnsi="Arial" w:cs="Arial"/>
                <w:b/>
                <w:sz w:val="20"/>
                <w:szCs w:val="20"/>
              </w:rPr>
            </w:pPr>
            <w:r w:rsidRPr="001679E0">
              <w:rPr>
                <w:rFonts w:ascii="Arial" w:eastAsia="Times New Roman" w:hAnsi="Arial" w:cs="Arial"/>
                <w:b/>
                <w:sz w:val="20"/>
                <w:szCs w:val="20"/>
              </w:rPr>
              <w:t>1</w:t>
            </w:r>
          </w:p>
        </w:tc>
        <w:tc>
          <w:tcPr>
            <w:tcW w:w="7192" w:type="dxa"/>
            <w:tcMar>
              <w:top w:w="15" w:type="dxa"/>
              <w:left w:w="15" w:type="dxa"/>
              <w:bottom w:w="0" w:type="dxa"/>
              <w:right w:w="15" w:type="dxa"/>
            </w:tcMar>
            <w:hideMark/>
          </w:tcPr>
          <w:p w14:paraId="2E403055" w14:textId="77777777" w:rsidR="00F14B10" w:rsidRPr="001679E0" w:rsidRDefault="00F14B10" w:rsidP="00C010F8">
            <w:pPr>
              <w:ind w:left="57" w:firstLine="0"/>
              <w:jc w:val="both"/>
              <w:rPr>
                <w:rFonts w:ascii="Arial" w:eastAsia="Times New Roman" w:hAnsi="Arial" w:cs="Arial"/>
                <w:sz w:val="20"/>
                <w:szCs w:val="20"/>
              </w:rPr>
            </w:pPr>
            <w:r w:rsidRPr="001679E0">
              <w:rPr>
                <w:rFonts w:ascii="Arial" w:eastAsia="Times New Roman" w:hAnsi="Arial" w:cs="Arial"/>
                <w:b/>
                <w:bCs/>
                <w:sz w:val="20"/>
                <w:szCs w:val="20"/>
              </w:rPr>
              <w:t>Операционные расходы</w:t>
            </w:r>
          </w:p>
        </w:tc>
        <w:tc>
          <w:tcPr>
            <w:tcW w:w="1468" w:type="dxa"/>
            <w:tcMar>
              <w:top w:w="15" w:type="dxa"/>
              <w:left w:w="15" w:type="dxa"/>
              <w:bottom w:w="0" w:type="dxa"/>
              <w:right w:w="15" w:type="dxa"/>
            </w:tcMar>
            <w:hideMark/>
          </w:tcPr>
          <w:p w14:paraId="6F8AED17"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20</w:t>
            </w:r>
          </w:p>
        </w:tc>
      </w:tr>
      <w:tr w:rsidR="00F14B10" w:rsidRPr="001679E0" w14:paraId="4A72EB58" w14:textId="77777777" w:rsidTr="000458FE">
        <w:trPr>
          <w:trHeight w:val="20"/>
        </w:trPr>
        <w:tc>
          <w:tcPr>
            <w:tcW w:w="544" w:type="dxa"/>
            <w:tcMar>
              <w:top w:w="15" w:type="dxa"/>
              <w:left w:w="15" w:type="dxa"/>
              <w:bottom w:w="0" w:type="dxa"/>
              <w:right w:w="15" w:type="dxa"/>
            </w:tcMar>
            <w:hideMark/>
          </w:tcPr>
          <w:p w14:paraId="572934BC" w14:textId="77777777" w:rsidR="00F14B10" w:rsidRPr="001679E0" w:rsidRDefault="00F14B10" w:rsidP="00C010F8">
            <w:pPr>
              <w:ind w:left="113" w:firstLine="0"/>
              <w:jc w:val="both"/>
              <w:rPr>
                <w:rFonts w:ascii="Arial" w:eastAsia="Times New Roman" w:hAnsi="Arial" w:cs="Arial"/>
                <w:b/>
                <w:sz w:val="20"/>
                <w:szCs w:val="20"/>
              </w:rPr>
            </w:pPr>
            <w:r w:rsidRPr="001679E0">
              <w:rPr>
                <w:rFonts w:ascii="Arial" w:eastAsia="Times New Roman" w:hAnsi="Arial" w:cs="Arial"/>
                <w:b/>
                <w:sz w:val="20"/>
                <w:szCs w:val="20"/>
              </w:rPr>
              <w:t>2</w:t>
            </w:r>
          </w:p>
        </w:tc>
        <w:tc>
          <w:tcPr>
            <w:tcW w:w="7192" w:type="dxa"/>
            <w:tcMar>
              <w:top w:w="15" w:type="dxa"/>
              <w:left w:w="15" w:type="dxa"/>
              <w:bottom w:w="0" w:type="dxa"/>
              <w:right w:w="15" w:type="dxa"/>
            </w:tcMar>
            <w:hideMark/>
          </w:tcPr>
          <w:p w14:paraId="62D8F7D9" w14:textId="77777777" w:rsidR="00F14B10" w:rsidRPr="001679E0" w:rsidRDefault="00F14B10" w:rsidP="00C010F8">
            <w:pPr>
              <w:ind w:left="57" w:firstLine="0"/>
              <w:jc w:val="both"/>
              <w:rPr>
                <w:rFonts w:ascii="Arial" w:eastAsia="Times New Roman" w:hAnsi="Arial" w:cs="Arial"/>
                <w:sz w:val="20"/>
                <w:szCs w:val="20"/>
              </w:rPr>
            </w:pPr>
            <w:r w:rsidRPr="001679E0">
              <w:rPr>
                <w:rFonts w:ascii="Arial" w:eastAsia="Times New Roman" w:hAnsi="Arial" w:cs="Arial"/>
                <w:b/>
                <w:bCs/>
                <w:sz w:val="20"/>
                <w:szCs w:val="20"/>
              </w:rPr>
              <w:t>Свободный денежный поток</w:t>
            </w:r>
          </w:p>
        </w:tc>
        <w:tc>
          <w:tcPr>
            <w:tcW w:w="1468" w:type="dxa"/>
            <w:tcMar>
              <w:top w:w="15" w:type="dxa"/>
              <w:left w:w="15" w:type="dxa"/>
              <w:bottom w:w="0" w:type="dxa"/>
              <w:right w:w="15" w:type="dxa"/>
            </w:tcMar>
            <w:hideMark/>
          </w:tcPr>
          <w:p w14:paraId="38A91AB9"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25</w:t>
            </w:r>
          </w:p>
        </w:tc>
      </w:tr>
      <w:tr w:rsidR="00F14B10" w:rsidRPr="001679E0" w14:paraId="1542B202" w14:textId="77777777" w:rsidTr="000458FE">
        <w:trPr>
          <w:trHeight w:val="20"/>
        </w:trPr>
        <w:tc>
          <w:tcPr>
            <w:tcW w:w="544" w:type="dxa"/>
            <w:tcMar>
              <w:top w:w="15" w:type="dxa"/>
              <w:left w:w="15" w:type="dxa"/>
              <w:bottom w:w="0" w:type="dxa"/>
              <w:right w:w="15" w:type="dxa"/>
            </w:tcMar>
            <w:hideMark/>
          </w:tcPr>
          <w:p w14:paraId="35BB7B64" w14:textId="77777777" w:rsidR="00F14B10" w:rsidRPr="001679E0" w:rsidRDefault="00F14B10" w:rsidP="00C010F8">
            <w:pPr>
              <w:ind w:left="113" w:firstLine="0"/>
              <w:jc w:val="both"/>
              <w:rPr>
                <w:rFonts w:ascii="Arial" w:eastAsia="Times New Roman" w:hAnsi="Arial" w:cs="Arial"/>
                <w:b/>
                <w:sz w:val="20"/>
                <w:szCs w:val="20"/>
              </w:rPr>
            </w:pPr>
            <w:r w:rsidRPr="001679E0">
              <w:rPr>
                <w:rFonts w:ascii="Arial" w:eastAsia="Times New Roman" w:hAnsi="Arial" w:cs="Arial"/>
                <w:b/>
                <w:sz w:val="20"/>
                <w:szCs w:val="20"/>
              </w:rPr>
              <w:t>3</w:t>
            </w:r>
          </w:p>
        </w:tc>
        <w:tc>
          <w:tcPr>
            <w:tcW w:w="7192" w:type="dxa"/>
            <w:tcMar>
              <w:top w:w="15" w:type="dxa"/>
              <w:left w:w="15" w:type="dxa"/>
              <w:bottom w:w="0" w:type="dxa"/>
              <w:right w:w="15" w:type="dxa"/>
            </w:tcMar>
            <w:hideMark/>
          </w:tcPr>
          <w:p w14:paraId="74797ECC" w14:textId="77777777" w:rsidR="00F14B10" w:rsidRPr="001679E0" w:rsidRDefault="00F14B10" w:rsidP="00C010F8">
            <w:pPr>
              <w:ind w:left="57" w:firstLine="0"/>
              <w:jc w:val="both"/>
              <w:rPr>
                <w:rFonts w:ascii="Arial" w:eastAsia="Times New Roman" w:hAnsi="Arial" w:cs="Arial"/>
                <w:sz w:val="20"/>
                <w:szCs w:val="20"/>
              </w:rPr>
            </w:pPr>
            <w:r w:rsidRPr="001679E0">
              <w:rPr>
                <w:rFonts w:ascii="Arial" w:eastAsia="Times New Roman" w:hAnsi="Arial" w:cs="Arial"/>
                <w:b/>
                <w:bCs/>
                <w:sz w:val="20"/>
                <w:szCs w:val="20"/>
              </w:rPr>
              <w:t>Бизнес-цели</w:t>
            </w:r>
            <w:r w:rsidRPr="00D254B7">
              <w:rPr>
                <w:rFonts w:ascii="Arial" w:eastAsia="Times New Roman" w:hAnsi="Arial" w:cs="Arial"/>
                <w:b/>
                <w:bCs/>
                <w:sz w:val="20"/>
                <w:szCs w:val="20"/>
              </w:rPr>
              <w:t xml:space="preserve"> – </w:t>
            </w:r>
            <w:r w:rsidRPr="001679E0">
              <w:rPr>
                <w:rFonts w:ascii="Arial" w:eastAsia="Times New Roman" w:hAnsi="Arial" w:cs="Arial"/>
                <w:b/>
                <w:bCs/>
                <w:sz w:val="20"/>
                <w:szCs w:val="20"/>
              </w:rPr>
              <w:t>определяются исходя из возложенных на ключевого руководителя задач</w:t>
            </w:r>
          </w:p>
        </w:tc>
        <w:tc>
          <w:tcPr>
            <w:tcW w:w="1468" w:type="dxa"/>
            <w:tcMar>
              <w:top w:w="15" w:type="dxa"/>
              <w:left w:w="15" w:type="dxa"/>
              <w:bottom w:w="0" w:type="dxa"/>
              <w:right w:w="15" w:type="dxa"/>
            </w:tcMar>
            <w:hideMark/>
          </w:tcPr>
          <w:p w14:paraId="74023F48"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45</w:t>
            </w:r>
          </w:p>
        </w:tc>
      </w:tr>
      <w:tr w:rsidR="00F14B10" w:rsidRPr="001679E0" w14:paraId="674453E3" w14:textId="77777777" w:rsidTr="000458FE">
        <w:trPr>
          <w:trHeight w:val="20"/>
        </w:trPr>
        <w:tc>
          <w:tcPr>
            <w:tcW w:w="544" w:type="dxa"/>
            <w:tcMar>
              <w:top w:w="15" w:type="dxa"/>
              <w:left w:w="15" w:type="dxa"/>
              <w:bottom w:w="0" w:type="dxa"/>
              <w:right w:w="15" w:type="dxa"/>
            </w:tcMar>
            <w:hideMark/>
          </w:tcPr>
          <w:p w14:paraId="3AB3AC27" w14:textId="77777777" w:rsidR="00F14B10" w:rsidRPr="001679E0" w:rsidRDefault="00F14B10" w:rsidP="00C010F8">
            <w:pPr>
              <w:ind w:left="113" w:firstLine="0"/>
              <w:jc w:val="both"/>
              <w:rPr>
                <w:rFonts w:ascii="Arial" w:eastAsia="Times New Roman" w:hAnsi="Arial" w:cs="Arial"/>
                <w:b/>
                <w:sz w:val="20"/>
                <w:szCs w:val="20"/>
              </w:rPr>
            </w:pPr>
            <w:r w:rsidRPr="001679E0">
              <w:rPr>
                <w:rFonts w:ascii="Arial" w:eastAsia="Times New Roman" w:hAnsi="Arial" w:cs="Arial"/>
                <w:b/>
                <w:sz w:val="20"/>
                <w:szCs w:val="20"/>
              </w:rPr>
              <w:t>4</w:t>
            </w:r>
          </w:p>
        </w:tc>
        <w:tc>
          <w:tcPr>
            <w:tcW w:w="7192" w:type="dxa"/>
            <w:tcMar>
              <w:top w:w="15" w:type="dxa"/>
              <w:left w:w="15" w:type="dxa"/>
              <w:bottom w:w="0" w:type="dxa"/>
              <w:right w:w="15" w:type="dxa"/>
            </w:tcMar>
            <w:hideMark/>
          </w:tcPr>
          <w:p w14:paraId="19E01B34" w14:textId="77777777" w:rsidR="00F14B10" w:rsidRPr="001679E0" w:rsidRDefault="00F14B10" w:rsidP="00C010F8">
            <w:pPr>
              <w:ind w:left="57" w:firstLine="0"/>
              <w:jc w:val="both"/>
              <w:rPr>
                <w:rFonts w:ascii="Arial" w:eastAsia="Times New Roman" w:hAnsi="Arial" w:cs="Arial"/>
                <w:sz w:val="20"/>
                <w:szCs w:val="20"/>
              </w:rPr>
            </w:pPr>
            <w:r w:rsidRPr="001679E0">
              <w:rPr>
                <w:rFonts w:ascii="Arial" w:eastAsia="Times New Roman" w:hAnsi="Arial" w:cs="Arial"/>
                <w:b/>
                <w:bCs/>
                <w:sz w:val="20"/>
                <w:szCs w:val="20"/>
              </w:rPr>
              <w:t>Обеспечение требуемого уровня охраны труда, промышленной безопасности и окружающей среды</w:t>
            </w:r>
          </w:p>
        </w:tc>
        <w:tc>
          <w:tcPr>
            <w:tcW w:w="1468" w:type="dxa"/>
            <w:tcMar>
              <w:top w:w="15" w:type="dxa"/>
              <w:left w:w="15" w:type="dxa"/>
              <w:bottom w:w="0" w:type="dxa"/>
              <w:right w:w="15" w:type="dxa"/>
            </w:tcMar>
            <w:hideMark/>
          </w:tcPr>
          <w:p w14:paraId="458054DC"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10</w:t>
            </w:r>
          </w:p>
        </w:tc>
      </w:tr>
      <w:tr w:rsidR="00F14B10" w:rsidRPr="001679E0" w14:paraId="29CABFAC" w14:textId="77777777" w:rsidTr="000458FE">
        <w:trPr>
          <w:trHeight w:val="20"/>
        </w:trPr>
        <w:tc>
          <w:tcPr>
            <w:tcW w:w="544" w:type="dxa"/>
            <w:tcMar>
              <w:top w:w="15" w:type="dxa"/>
              <w:left w:w="15" w:type="dxa"/>
              <w:bottom w:w="0" w:type="dxa"/>
              <w:right w:w="15" w:type="dxa"/>
            </w:tcMar>
            <w:hideMark/>
          </w:tcPr>
          <w:p w14:paraId="43530EBF" w14:textId="77777777" w:rsidR="00F14B10" w:rsidRPr="001679E0" w:rsidRDefault="00F14B10" w:rsidP="00C010F8">
            <w:pPr>
              <w:ind w:left="113" w:firstLine="0"/>
              <w:jc w:val="both"/>
              <w:rPr>
                <w:rFonts w:ascii="Arial" w:eastAsia="Times New Roman" w:hAnsi="Arial" w:cs="Arial"/>
                <w:sz w:val="20"/>
                <w:szCs w:val="20"/>
              </w:rPr>
            </w:pPr>
          </w:p>
        </w:tc>
        <w:tc>
          <w:tcPr>
            <w:tcW w:w="7192" w:type="dxa"/>
            <w:tcMar>
              <w:top w:w="15" w:type="dxa"/>
              <w:left w:w="15" w:type="dxa"/>
              <w:bottom w:w="0" w:type="dxa"/>
              <w:right w:w="15" w:type="dxa"/>
            </w:tcMar>
            <w:hideMark/>
          </w:tcPr>
          <w:p w14:paraId="646982B6" w14:textId="77777777" w:rsidR="00F14B10" w:rsidRPr="001679E0" w:rsidRDefault="00F14B10" w:rsidP="00C010F8">
            <w:pPr>
              <w:ind w:left="57" w:firstLine="0"/>
              <w:jc w:val="both"/>
              <w:rPr>
                <w:rFonts w:ascii="Arial" w:eastAsia="Times New Roman" w:hAnsi="Arial" w:cs="Arial"/>
                <w:sz w:val="20"/>
                <w:szCs w:val="20"/>
              </w:rPr>
            </w:pPr>
            <w:r w:rsidRPr="001679E0">
              <w:rPr>
                <w:rFonts w:ascii="Arial" w:eastAsia="Times New Roman" w:hAnsi="Arial" w:cs="Arial"/>
                <w:sz w:val="20"/>
                <w:szCs w:val="20"/>
              </w:rPr>
              <w:t>Итого</w:t>
            </w:r>
          </w:p>
        </w:tc>
        <w:tc>
          <w:tcPr>
            <w:tcW w:w="1468" w:type="dxa"/>
            <w:tcMar>
              <w:top w:w="15" w:type="dxa"/>
              <w:left w:w="15" w:type="dxa"/>
              <w:bottom w:w="0" w:type="dxa"/>
              <w:right w:w="15" w:type="dxa"/>
            </w:tcMar>
            <w:hideMark/>
          </w:tcPr>
          <w:p w14:paraId="3EC86B57"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100</w:t>
            </w:r>
          </w:p>
        </w:tc>
      </w:tr>
    </w:tbl>
    <w:p w14:paraId="622805DF" w14:textId="77777777" w:rsidR="00F14B10" w:rsidRPr="001679E0" w:rsidRDefault="00F14B10" w:rsidP="00C010F8">
      <w:pPr>
        <w:ind w:firstLine="0"/>
        <w:jc w:val="both"/>
        <w:rPr>
          <w:rFonts w:ascii="Arial" w:eastAsia="Times New Roman" w:hAnsi="Arial" w:cs="Arial"/>
          <w:sz w:val="20"/>
          <w:szCs w:val="20"/>
        </w:rPr>
      </w:pPr>
    </w:p>
    <w:p w14:paraId="3476146E" w14:textId="77777777" w:rsidR="00F14B10" w:rsidRPr="001679E0" w:rsidRDefault="00F14B10" w:rsidP="00C010F8">
      <w:pPr>
        <w:keepNext/>
        <w:spacing w:after="120"/>
        <w:ind w:firstLine="0"/>
        <w:jc w:val="both"/>
        <w:rPr>
          <w:rFonts w:ascii="Arial" w:eastAsia="Times New Roman" w:hAnsi="Arial" w:cs="Arial"/>
          <w:i/>
          <w:iCs/>
          <w:sz w:val="20"/>
          <w:szCs w:val="20"/>
        </w:rPr>
      </w:pPr>
      <w:r w:rsidRPr="001679E0">
        <w:rPr>
          <w:rFonts w:ascii="Arial" w:eastAsia="Times New Roman" w:hAnsi="Arial" w:cs="Arial"/>
          <w:i/>
          <w:iCs/>
          <w:sz w:val="20"/>
          <w:szCs w:val="20"/>
        </w:rPr>
        <w:t>Ключевые показатели эффективности Заместителя генерального директора</w:t>
      </w:r>
      <w:r w:rsidRPr="00D254B7">
        <w:rPr>
          <w:rFonts w:ascii="Arial" w:eastAsia="Times New Roman" w:hAnsi="Arial" w:cs="Arial"/>
          <w:i/>
          <w:iCs/>
          <w:sz w:val="20"/>
          <w:szCs w:val="20"/>
        </w:rPr>
        <w:t xml:space="preserve"> – </w:t>
      </w:r>
      <w:r w:rsidRPr="001679E0">
        <w:rPr>
          <w:rFonts w:ascii="Arial" w:eastAsia="Times New Roman" w:hAnsi="Arial" w:cs="Arial"/>
          <w:i/>
          <w:iCs/>
          <w:sz w:val="20"/>
          <w:szCs w:val="20"/>
        </w:rPr>
        <w:t>Директора по безопасности на 2025 год</w:t>
      </w:r>
    </w:p>
    <w:tbl>
      <w:tblPr>
        <w:tblW w:w="9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555"/>
        <w:gridCol w:w="7183"/>
        <w:gridCol w:w="1468"/>
      </w:tblGrid>
      <w:tr w:rsidR="00F14B10" w:rsidRPr="001679E0" w14:paraId="11D6DFAB" w14:textId="77777777" w:rsidTr="000458FE">
        <w:trPr>
          <w:trHeight w:val="20"/>
        </w:trPr>
        <w:tc>
          <w:tcPr>
            <w:tcW w:w="555" w:type="dxa"/>
            <w:shd w:val="clear" w:color="auto" w:fill="2F5496"/>
            <w:tcMar>
              <w:top w:w="73" w:type="dxa"/>
              <w:left w:w="147" w:type="dxa"/>
              <w:bottom w:w="73" w:type="dxa"/>
              <w:right w:w="147" w:type="dxa"/>
            </w:tcMar>
            <w:vAlign w:val="center"/>
            <w:hideMark/>
          </w:tcPr>
          <w:p w14:paraId="30FA8053" w14:textId="77777777" w:rsidR="00F14B10" w:rsidRPr="001679E0" w:rsidRDefault="00F14B10" w:rsidP="00C010F8">
            <w:pPr>
              <w:ind w:firstLine="0"/>
              <w:jc w:val="both"/>
              <w:rPr>
                <w:rFonts w:ascii="Arial" w:eastAsia="Times New Roman" w:hAnsi="Arial" w:cs="Arial"/>
                <w:color w:val="FFFFFF"/>
                <w:sz w:val="20"/>
                <w:szCs w:val="20"/>
              </w:rPr>
            </w:pPr>
            <w:r w:rsidRPr="001679E0">
              <w:rPr>
                <w:rFonts w:ascii="Arial" w:eastAsia="Times New Roman" w:hAnsi="Arial" w:cs="Arial"/>
                <w:b/>
                <w:bCs/>
                <w:color w:val="FFFFFF"/>
                <w:sz w:val="20"/>
                <w:szCs w:val="20"/>
              </w:rPr>
              <w:t>№</w:t>
            </w:r>
          </w:p>
        </w:tc>
        <w:tc>
          <w:tcPr>
            <w:tcW w:w="7183" w:type="dxa"/>
            <w:shd w:val="clear" w:color="auto" w:fill="2F5496"/>
            <w:tcMar>
              <w:top w:w="73" w:type="dxa"/>
              <w:left w:w="147" w:type="dxa"/>
              <w:bottom w:w="73" w:type="dxa"/>
              <w:right w:w="147" w:type="dxa"/>
            </w:tcMar>
            <w:vAlign w:val="center"/>
            <w:hideMark/>
          </w:tcPr>
          <w:p w14:paraId="1519CB1E" w14:textId="77777777" w:rsidR="00F14B10" w:rsidRPr="001679E0" w:rsidRDefault="00F14B10" w:rsidP="00C010F8">
            <w:pPr>
              <w:ind w:firstLine="0"/>
              <w:jc w:val="both"/>
              <w:rPr>
                <w:rFonts w:ascii="Arial" w:eastAsia="Times New Roman" w:hAnsi="Arial" w:cs="Arial"/>
                <w:color w:val="FFFFFF"/>
                <w:sz w:val="20"/>
                <w:szCs w:val="20"/>
              </w:rPr>
            </w:pPr>
            <w:r w:rsidRPr="001679E0">
              <w:rPr>
                <w:rFonts w:ascii="Arial" w:eastAsia="Times New Roman" w:hAnsi="Arial" w:cs="Arial"/>
                <w:b/>
                <w:bCs/>
                <w:color w:val="FFFFFF"/>
                <w:sz w:val="20"/>
                <w:szCs w:val="20"/>
              </w:rPr>
              <w:t>Описание цели</w:t>
            </w:r>
          </w:p>
        </w:tc>
        <w:tc>
          <w:tcPr>
            <w:tcW w:w="1468" w:type="dxa"/>
            <w:shd w:val="clear" w:color="auto" w:fill="2F5496"/>
            <w:tcMar>
              <w:top w:w="73" w:type="dxa"/>
              <w:left w:w="147" w:type="dxa"/>
              <w:bottom w:w="73" w:type="dxa"/>
              <w:right w:w="147" w:type="dxa"/>
            </w:tcMar>
            <w:vAlign w:val="center"/>
            <w:hideMark/>
          </w:tcPr>
          <w:p w14:paraId="19920502" w14:textId="77777777" w:rsidR="00F14B10" w:rsidRPr="001679E0" w:rsidRDefault="00F14B10" w:rsidP="00C010F8">
            <w:pPr>
              <w:ind w:firstLine="0"/>
              <w:jc w:val="both"/>
              <w:rPr>
                <w:rFonts w:ascii="Arial" w:eastAsia="Times New Roman" w:hAnsi="Arial" w:cs="Arial"/>
                <w:color w:val="FFFFFF"/>
                <w:sz w:val="20"/>
                <w:szCs w:val="20"/>
              </w:rPr>
            </w:pPr>
            <w:r w:rsidRPr="001679E0">
              <w:rPr>
                <w:rFonts w:ascii="Arial" w:eastAsia="Times New Roman" w:hAnsi="Arial" w:cs="Arial"/>
                <w:b/>
                <w:bCs/>
                <w:color w:val="FFFFFF"/>
                <w:sz w:val="20"/>
                <w:szCs w:val="20"/>
              </w:rPr>
              <w:t xml:space="preserve">Вес </w:t>
            </w:r>
            <w:r w:rsidRPr="001679E0">
              <w:rPr>
                <w:rFonts w:ascii="Arial" w:eastAsia="Times New Roman" w:hAnsi="Arial" w:cs="Arial"/>
                <w:b/>
                <w:color w:val="FFFFFF"/>
                <w:sz w:val="20"/>
                <w:szCs w:val="20"/>
              </w:rPr>
              <w:t>показателя</w:t>
            </w:r>
            <w:r w:rsidRPr="00CB00DA">
              <w:rPr>
                <w:rFonts w:ascii="Arial" w:eastAsia="Times New Roman" w:hAnsi="Arial" w:cs="Arial"/>
                <w:b/>
                <w:bCs/>
                <w:color w:val="FFFFFF"/>
                <w:sz w:val="20"/>
                <w:szCs w:val="20"/>
              </w:rPr>
              <w:t>, %</w:t>
            </w:r>
          </w:p>
        </w:tc>
      </w:tr>
      <w:tr w:rsidR="00F14B10" w:rsidRPr="001679E0" w14:paraId="3EA9241C" w14:textId="77777777" w:rsidTr="000458FE">
        <w:trPr>
          <w:trHeight w:val="20"/>
        </w:trPr>
        <w:tc>
          <w:tcPr>
            <w:tcW w:w="555" w:type="dxa"/>
            <w:tcMar>
              <w:top w:w="72" w:type="dxa"/>
              <w:left w:w="144" w:type="dxa"/>
              <w:bottom w:w="72" w:type="dxa"/>
              <w:right w:w="144" w:type="dxa"/>
            </w:tcMar>
            <w:hideMark/>
          </w:tcPr>
          <w:p w14:paraId="7B4F5099" w14:textId="77777777" w:rsidR="00F14B10" w:rsidRPr="001679E0" w:rsidRDefault="00F14B10" w:rsidP="00C010F8">
            <w:pPr>
              <w:ind w:firstLine="0"/>
              <w:jc w:val="both"/>
              <w:rPr>
                <w:rFonts w:ascii="Arial" w:eastAsia="Times New Roman" w:hAnsi="Arial" w:cs="Arial"/>
                <w:b/>
                <w:sz w:val="20"/>
                <w:szCs w:val="20"/>
              </w:rPr>
            </w:pPr>
            <w:r w:rsidRPr="001679E0">
              <w:rPr>
                <w:rFonts w:ascii="Arial" w:eastAsia="Times New Roman" w:hAnsi="Arial" w:cs="Arial"/>
                <w:b/>
                <w:sz w:val="20"/>
                <w:szCs w:val="20"/>
              </w:rPr>
              <w:t>1</w:t>
            </w:r>
          </w:p>
        </w:tc>
        <w:tc>
          <w:tcPr>
            <w:tcW w:w="7183" w:type="dxa"/>
            <w:tcMar>
              <w:top w:w="15" w:type="dxa"/>
              <w:left w:w="170" w:type="dxa"/>
              <w:bottom w:w="0" w:type="dxa"/>
              <w:right w:w="57" w:type="dxa"/>
            </w:tcMar>
            <w:hideMark/>
          </w:tcPr>
          <w:p w14:paraId="2CD4079A" w14:textId="77777777" w:rsidR="00F14B10" w:rsidRPr="001679E0" w:rsidRDefault="00F14B10" w:rsidP="00C010F8">
            <w:pPr>
              <w:ind w:left="-113" w:firstLine="0"/>
              <w:jc w:val="both"/>
              <w:rPr>
                <w:rFonts w:ascii="Arial" w:eastAsia="Times New Roman" w:hAnsi="Arial" w:cs="Arial"/>
                <w:sz w:val="20"/>
                <w:szCs w:val="20"/>
              </w:rPr>
            </w:pPr>
            <w:r w:rsidRPr="001679E0">
              <w:rPr>
                <w:rFonts w:ascii="Arial" w:eastAsia="Times New Roman" w:hAnsi="Arial" w:cs="Arial"/>
                <w:b/>
                <w:bCs/>
                <w:sz w:val="20"/>
                <w:szCs w:val="20"/>
              </w:rPr>
              <w:t xml:space="preserve">Операционные расходы </w:t>
            </w:r>
          </w:p>
        </w:tc>
        <w:tc>
          <w:tcPr>
            <w:tcW w:w="1468" w:type="dxa"/>
            <w:tcMar>
              <w:top w:w="57" w:type="dxa"/>
              <w:left w:w="57" w:type="dxa"/>
              <w:bottom w:w="57" w:type="dxa"/>
              <w:right w:w="57" w:type="dxa"/>
            </w:tcMar>
            <w:hideMark/>
          </w:tcPr>
          <w:p w14:paraId="5D3468E6"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20</w:t>
            </w:r>
          </w:p>
        </w:tc>
      </w:tr>
      <w:tr w:rsidR="00F14B10" w:rsidRPr="001679E0" w14:paraId="5C91FAEB" w14:textId="77777777" w:rsidTr="000458FE">
        <w:trPr>
          <w:trHeight w:val="20"/>
        </w:trPr>
        <w:tc>
          <w:tcPr>
            <w:tcW w:w="555" w:type="dxa"/>
            <w:tcMar>
              <w:top w:w="72" w:type="dxa"/>
              <w:left w:w="144" w:type="dxa"/>
              <w:bottom w:w="72" w:type="dxa"/>
              <w:right w:w="144" w:type="dxa"/>
            </w:tcMar>
            <w:hideMark/>
          </w:tcPr>
          <w:p w14:paraId="79DB16DE" w14:textId="77777777" w:rsidR="00F14B10" w:rsidRPr="001679E0" w:rsidRDefault="00F14B10" w:rsidP="00C010F8">
            <w:pPr>
              <w:ind w:firstLine="0"/>
              <w:jc w:val="both"/>
              <w:rPr>
                <w:rFonts w:ascii="Arial" w:eastAsia="Times New Roman" w:hAnsi="Arial" w:cs="Arial"/>
                <w:b/>
                <w:sz w:val="20"/>
                <w:szCs w:val="20"/>
              </w:rPr>
            </w:pPr>
            <w:r w:rsidRPr="001679E0">
              <w:rPr>
                <w:rFonts w:ascii="Arial" w:eastAsia="Times New Roman" w:hAnsi="Arial" w:cs="Arial"/>
                <w:b/>
                <w:sz w:val="20"/>
                <w:szCs w:val="20"/>
              </w:rPr>
              <w:t>2</w:t>
            </w:r>
          </w:p>
        </w:tc>
        <w:tc>
          <w:tcPr>
            <w:tcW w:w="7183" w:type="dxa"/>
            <w:tcMar>
              <w:top w:w="15" w:type="dxa"/>
              <w:left w:w="170" w:type="dxa"/>
              <w:bottom w:w="0" w:type="dxa"/>
              <w:right w:w="57" w:type="dxa"/>
            </w:tcMar>
            <w:hideMark/>
          </w:tcPr>
          <w:p w14:paraId="6509348A" w14:textId="77777777" w:rsidR="00F14B10" w:rsidRPr="001679E0" w:rsidRDefault="00F14B10" w:rsidP="00C010F8">
            <w:pPr>
              <w:ind w:left="-113" w:firstLine="0"/>
              <w:jc w:val="both"/>
              <w:rPr>
                <w:rFonts w:ascii="Arial" w:eastAsia="Times New Roman" w:hAnsi="Arial" w:cs="Arial"/>
                <w:sz w:val="20"/>
                <w:szCs w:val="20"/>
              </w:rPr>
            </w:pPr>
            <w:r w:rsidRPr="001679E0">
              <w:rPr>
                <w:rFonts w:ascii="Arial" w:eastAsia="Times New Roman" w:hAnsi="Arial" w:cs="Arial"/>
                <w:b/>
                <w:bCs/>
                <w:sz w:val="20"/>
                <w:szCs w:val="20"/>
              </w:rPr>
              <w:t>Свободный денежный поток</w:t>
            </w:r>
          </w:p>
        </w:tc>
        <w:tc>
          <w:tcPr>
            <w:tcW w:w="1468" w:type="dxa"/>
            <w:tcMar>
              <w:top w:w="57" w:type="dxa"/>
              <w:left w:w="57" w:type="dxa"/>
              <w:bottom w:w="57" w:type="dxa"/>
              <w:right w:w="57" w:type="dxa"/>
            </w:tcMar>
            <w:hideMark/>
          </w:tcPr>
          <w:p w14:paraId="2D316F92"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25</w:t>
            </w:r>
          </w:p>
        </w:tc>
      </w:tr>
      <w:tr w:rsidR="00F14B10" w:rsidRPr="001679E0" w14:paraId="2ED25209" w14:textId="77777777" w:rsidTr="000458FE">
        <w:trPr>
          <w:trHeight w:val="20"/>
        </w:trPr>
        <w:tc>
          <w:tcPr>
            <w:tcW w:w="555" w:type="dxa"/>
            <w:tcMar>
              <w:top w:w="72" w:type="dxa"/>
              <w:left w:w="144" w:type="dxa"/>
              <w:bottom w:w="72" w:type="dxa"/>
              <w:right w:w="144" w:type="dxa"/>
            </w:tcMar>
            <w:hideMark/>
          </w:tcPr>
          <w:p w14:paraId="67540321" w14:textId="77777777" w:rsidR="00F14B10" w:rsidRPr="001679E0" w:rsidRDefault="00F14B10" w:rsidP="00C010F8">
            <w:pPr>
              <w:ind w:firstLine="0"/>
              <w:jc w:val="both"/>
              <w:rPr>
                <w:rFonts w:ascii="Arial" w:eastAsia="Times New Roman" w:hAnsi="Arial" w:cs="Arial"/>
                <w:b/>
                <w:sz w:val="20"/>
                <w:szCs w:val="20"/>
              </w:rPr>
            </w:pPr>
            <w:r w:rsidRPr="001679E0">
              <w:rPr>
                <w:rFonts w:ascii="Arial" w:eastAsia="Times New Roman" w:hAnsi="Arial" w:cs="Arial"/>
                <w:b/>
                <w:sz w:val="20"/>
                <w:szCs w:val="20"/>
              </w:rPr>
              <w:lastRenderedPageBreak/>
              <w:t>3</w:t>
            </w:r>
          </w:p>
        </w:tc>
        <w:tc>
          <w:tcPr>
            <w:tcW w:w="7183" w:type="dxa"/>
            <w:tcMar>
              <w:top w:w="57" w:type="dxa"/>
              <w:left w:w="57" w:type="dxa"/>
              <w:bottom w:w="57" w:type="dxa"/>
              <w:right w:w="57" w:type="dxa"/>
            </w:tcMar>
            <w:hideMark/>
          </w:tcPr>
          <w:p w14:paraId="1D08E933"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b/>
                <w:bCs/>
                <w:sz w:val="20"/>
                <w:szCs w:val="20"/>
              </w:rPr>
              <w:t>Бизнес-цели</w:t>
            </w:r>
            <w:r w:rsidRPr="00D254B7">
              <w:rPr>
                <w:rFonts w:ascii="Arial" w:eastAsia="Times New Roman" w:hAnsi="Arial" w:cs="Arial"/>
                <w:b/>
                <w:bCs/>
                <w:sz w:val="20"/>
                <w:szCs w:val="20"/>
              </w:rPr>
              <w:t xml:space="preserve"> – </w:t>
            </w:r>
            <w:r w:rsidRPr="001679E0">
              <w:rPr>
                <w:rFonts w:ascii="Arial" w:eastAsia="Times New Roman" w:hAnsi="Arial" w:cs="Arial"/>
                <w:b/>
                <w:bCs/>
                <w:sz w:val="20"/>
                <w:szCs w:val="20"/>
              </w:rPr>
              <w:t>определяются исходя из возложенных на ключевого руководителя задач</w:t>
            </w:r>
          </w:p>
        </w:tc>
        <w:tc>
          <w:tcPr>
            <w:tcW w:w="1468" w:type="dxa"/>
            <w:tcMar>
              <w:top w:w="57" w:type="dxa"/>
              <w:left w:w="57" w:type="dxa"/>
              <w:bottom w:w="57" w:type="dxa"/>
              <w:right w:w="57" w:type="dxa"/>
            </w:tcMar>
            <w:hideMark/>
          </w:tcPr>
          <w:p w14:paraId="79E705B1"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45</w:t>
            </w:r>
          </w:p>
        </w:tc>
      </w:tr>
      <w:tr w:rsidR="00F14B10" w:rsidRPr="001679E0" w14:paraId="669DDC7B" w14:textId="77777777" w:rsidTr="000458FE">
        <w:trPr>
          <w:trHeight w:val="20"/>
        </w:trPr>
        <w:tc>
          <w:tcPr>
            <w:tcW w:w="555" w:type="dxa"/>
            <w:tcMar>
              <w:top w:w="72" w:type="dxa"/>
              <w:left w:w="144" w:type="dxa"/>
              <w:bottom w:w="72" w:type="dxa"/>
              <w:right w:w="144" w:type="dxa"/>
            </w:tcMar>
            <w:hideMark/>
          </w:tcPr>
          <w:p w14:paraId="55A1EB20" w14:textId="77777777" w:rsidR="00F14B10" w:rsidRPr="001679E0" w:rsidRDefault="00F14B10" w:rsidP="00C010F8">
            <w:pPr>
              <w:ind w:firstLine="0"/>
              <w:jc w:val="both"/>
              <w:rPr>
                <w:rFonts w:ascii="Arial" w:eastAsia="Times New Roman" w:hAnsi="Arial" w:cs="Arial"/>
                <w:b/>
                <w:sz w:val="20"/>
                <w:szCs w:val="20"/>
              </w:rPr>
            </w:pPr>
            <w:r w:rsidRPr="001679E0">
              <w:rPr>
                <w:rFonts w:ascii="Arial" w:eastAsia="Times New Roman" w:hAnsi="Arial" w:cs="Arial"/>
                <w:b/>
                <w:sz w:val="20"/>
                <w:szCs w:val="20"/>
              </w:rPr>
              <w:t>4</w:t>
            </w:r>
          </w:p>
        </w:tc>
        <w:tc>
          <w:tcPr>
            <w:tcW w:w="7183" w:type="dxa"/>
            <w:tcMar>
              <w:top w:w="57" w:type="dxa"/>
              <w:left w:w="57" w:type="dxa"/>
              <w:bottom w:w="57" w:type="dxa"/>
              <w:right w:w="57" w:type="dxa"/>
            </w:tcMar>
            <w:hideMark/>
          </w:tcPr>
          <w:p w14:paraId="3FC60BE2"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b/>
                <w:bCs/>
                <w:sz w:val="20"/>
                <w:szCs w:val="20"/>
              </w:rPr>
              <w:t>Обеспечение требуемого уровня охраны труда, промышленной безопасности и окружающей среды</w:t>
            </w:r>
          </w:p>
        </w:tc>
        <w:tc>
          <w:tcPr>
            <w:tcW w:w="1468" w:type="dxa"/>
            <w:tcMar>
              <w:top w:w="57" w:type="dxa"/>
              <w:left w:w="57" w:type="dxa"/>
              <w:bottom w:w="57" w:type="dxa"/>
              <w:right w:w="57" w:type="dxa"/>
            </w:tcMar>
            <w:hideMark/>
          </w:tcPr>
          <w:p w14:paraId="2BC2AE1A"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10</w:t>
            </w:r>
          </w:p>
        </w:tc>
      </w:tr>
      <w:tr w:rsidR="00F14B10" w:rsidRPr="001679E0" w14:paraId="08A37729" w14:textId="77777777" w:rsidTr="000458FE">
        <w:trPr>
          <w:trHeight w:val="20"/>
        </w:trPr>
        <w:tc>
          <w:tcPr>
            <w:tcW w:w="555" w:type="dxa"/>
            <w:tcMar>
              <w:top w:w="72" w:type="dxa"/>
              <w:left w:w="144" w:type="dxa"/>
              <w:bottom w:w="72" w:type="dxa"/>
              <w:right w:w="144" w:type="dxa"/>
            </w:tcMar>
            <w:hideMark/>
          </w:tcPr>
          <w:p w14:paraId="51204DFF" w14:textId="77777777" w:rsidR="00F14B10" w:rsidRPr="001679E0" w:rsidRDefault="00F14B10" w:rsidP="00C010F8">
            <w:pPr>
              <w:ind w:firstLine="0"/>
              <w:jc w:val="both"/>
              <w:rPr>
                <w:rFonts w:ascii="Arial" w:eastAsia="Times New Roman" w:hAnsi="Arial" w:cs="Arial"/>
                <w:sz w:val="20"/>
                <w:szCs w:val="20"/>
              </w:rPr>
            </w:pPr>
          </w:p>
        </w:tc>
        <w:tc>
          <w:tcPr>
            <w:tcW w:w="7183" w:type="dxa"/>
            <w:tcMar>
              <w:top w:w="57" w:type="dxa"/>
              <w:left w:w="57" w:type="dxa"/>
              <w:bottom w:w="57" w:type="dxa"/>
              <w:right w:w="57" w:type="dxa"/>
            </w:tcMar>
            <w:hideMark/>
          </w:tcPr>
          <w:p w14:paraId="5F5D1E61"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Итого</w:t>
            </w:r>
          </w:p>
        </w:tc>
        <w:tc>
          <w:tcPr>
            <w:tcW w:w="1468" w:type="dxa"/>
            <w:tcMar>
              <w:top w:w="57" w:type="dxa"/>
              <w:left w:w="57" w:type="dxa"/>
              <w:bottom w:w="57" w:type="dxa"/>
              <w:right w:w="57" w:type="dxa"/>
            </w:tcMar>
            <w:hideMark/>
          </w:tcPr>
          <w:p w14:paraId="12635AEA" w14:textId="77777777"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100</w:t>
            </w:r>
          </w:p>
        </w:tc>
      </w:tr>
    </w:tbl>
    <w:p w14:paraId="021F238F" w14:textId="77777777" w:rsidR="00F14B10" w:rsidRPr="001679E0" w:rsidRDefault="00F14B10" w:rsidP="00C010F8">
      <w:pPr>
        <w:ind w:firstLine="0"/>
        <w:jc w:val="both"/>
        <w:rPr>
          <w:rFonts w:ascii="Arial" w:eastAsia="Times New Roman" w:hAnsi="Arial" w:cs="Arial"/>
          <w:sz w:val="20"/>
          <w:szCs w:val="20"/>
        </w:rPr>
      </w:pPr>
    </w:p>
    <w:p w14:paraId="7FA3D93F" w14:textId="77777777" w:rsidR="00F14B10" w:rsidRPr="001679E0" w:rsidRDefault="00F14B10" w:rsidP="00C010F8">
      <w:pPr>
        <w:keepNext/>
        <w:spacing w:after="120"/>
        <w:ind w:firstLine="0"/>
        <w:jc w:val="both"/>
        <w:rPr>
          <w:rFonts w:ascii="Arial" w:eastAsia="Times New Roman" w:hAnsi="Arial" w:cs="Arial"/>
          <w:i/>
          <w:iCs/>
          <w:sz w:val="20"/>
          <w:szCs w:val="20"/>
        </w:rPr>
      </w:pPr>
      <w:r w:rsidRPr="001679E0">
        <w:rPr>
          <w:rFonts w:ascii="Arial" w:eastAsia="Times New Roman" w:hAnsi="Arial" w:cs="Arial"/>
          <w:i/>
          <w:iCs/>
          <w:sz w:val="20"/>
          <w:szCs w:val="20"/>
        </w:rPr>
        <w:t>Ключевые показатели эффективности, установленные программами долгосрочного премирования в Компании за период 2023–2025</w:t>
      </w:r>
      <w:r>
        <w:rPr>
          <w:rFonts w:ascii="Arial" w:eastAsia="Times New Roman" w:hAnsi="Arial" w:cs="Arial"/>
          <w:i/>
          <w:iCs/>
          <w:sz w:val="20"/>
          <w:szCs w:val="20"/>
        </w:rPr>
        <w:t> годов,</w:t>
      </w:r>
      <w:r w:rsidRPr="001679E0">
        <w:rPr>
          <w:rFonts w:ascii="Arial" w:eastAsia="Times New Roman" w:hAnsi="Arial" w:cs="Arial"/>
          <w:i/>
          <w:iCs/>
          <w:sz w:val="20"/>
          <w:szCs w:val="20"/>
        </w:rPr>
        <w:t xml:space="preserve"> 2024–2026</w:t>
      </w:r>
      <w:r>
        <w:rPr>
          <w:rFonts w:ascii="Arial" w:eastAsia="Times New Roman" w:hAnsi="Arial" w:cs="Arial"/>
          <w:i/>
          <w:iCs/>
          <w:sz w:val="20"/>
          <w:szCs w:val="20"/>
        </w:rPr>
        <w:t> годов,</w:t>
      </w:r>
      <w:r w:rsidRPr="001679E0">
        <w:rPr>
          <w:rFonts w:ascii="Arial" w:eastAsia="Times New Roman" w:hAnsi="Arial" w:cs="Arial"/>
          <w:i/>
          <w:iCs/>
          <w:sz w:val="20"/>
          <w:szCs w:val="20"/>
        </w:rPr>
        <w:t xml:space="preserve"> 2025–2027 годов</w:t>
      </w:r>
    </w:p>
    <w:tbl>
      <w:tblPr>
        <w:tblStyle w:val="1101"/>
        <w:tblW w:w="4712" w:type="pct"/>
        <w:tblLayout w:type="fixed"/>
        <w:tblLook w:val="04A0" w:firstRow="1" w:lastRow="0" w:firstColumn="1" w:lastColumn="0" w:noHBand="0" w:noVBand="1"/>
      </w:tblPr>
      <w:tblGrid>
        <w:gridCol w:w="554"/>
        <w:gridCol w:w="7032"/>
        <w:gridCol w:w="1487"/>
      </w:tblGrid>
      <w:tr w:rsidR="00F14B10" w:rsidRPr="001679E0" w14:paraId="44A6182E" w14:textId="77777777" w:rsidTr="000458FE">
        <w:trPr>
          <w:trHeight w:val="397"/>
        </w:trPr>
        <w:tc>
          <w:tcPr>
            <w:tcW w:w="560" w:type="dxa"/>
            <w:shd w:val="clear" w:color="auto" w:fill="2F5496"/>
            <w:vAlign w:val="center"/>
          </w:tcPr>
          <w:p w14:paraId="4BD23DD9" w14:textId="77777777" w:rsidR="00F14B10" w:rsidRPr="001679E0" w:rsidRDefault="00F14B10" w:rsidP="00C010F8">
            <w:pPr>
              <w:ind w:firstLine="0"/>
              <w:jc w:val="both"/>
              <w:rPr>
                <w:rFonts w:ascii="Arial" w:eastAsia="Times New Roman" w:hAnsi="Arial" w:cs="Arial"/>
                <w:b/>
                <w:color w:val="FFFFFF"/>
                <w:sz w:val="20"/>
                <w:szCs w:val="20"/>
              </w:rPr>
            </w:pPr>
            <w:r w:rsidRPr="00D254B7">
              <w:rPr>
                <w:rFonts w:ascii="Arial" w:eastAsia="Times New Roman" w:hAnsi="Arial" w:cs="Arial"/>
                <w:b/>
                <w:color w:val="FFFFFF"/>
                <w:sz w:val="20"/>
                <w:szCs w:val="20"/>
              </w:rPr>
              <w:t>№ </w:t>
            </w:r>
          </w:p>
        </w:tc>
        <w:tc>
          <w:tcPr>
            <w:tcW w:w="7142" w:type="dxa"/>
            <w:shd w:val="clear" w:color="auto" w:fill="2F5496"/>
            <w:vAlign w:val="center"/>
          </w:tcPr>
          <w:p w14:paraId="5B9B9741" w14:textId="77777777" w:rsidR="00F14B10" w:rsidRPr="001679E0" w:rsidRDefault="00F14B10" w:rsidP="00C010F8">
            <w:pPr>
              <w:ind w:firstLine="0"/>
              <w:jc w:val="both"/>
              <w:rPr>
                <w:rFonts w:ascii="Arial" w:eastAsia="Times New Roman" w:hAnsi="Arial" w:cs="Arial"/>
                <w:b/>
                <w:color w:val="FFFFFF"/>
                <w:sz w:val="20"/>
                <w:szCs w:val="20"/>
              </w:rPr>
            </w:pPr>
            <w:r w:rsidRPr="001679E0">
              <w:rPr>
                <w:rFonts w:ascii="Arial" w:eastAsia="Times New Roman" w:hAnsi="Arial" w:cs="Arial"/>
                <w:b/>
                <w:color w:val="FFFFFF"/>
                <w:sz w:val="20"/>
                <w:szCs w:val="20"/>
              </w:rPr>
              <w:t>Ключевой показатель эффективности (КПЭ)</w:t>
            </w:r>
          </w:p>
        </w:tc>
        <w:tc>
          <w:tcPr>
            <w:tcW w:w="1507" w:type="dxa"/>
            <w:shd w:val="clear" w:color="auto" w:fill="2F5496"/>
            <w:vAlign w:val="center"/>
          </w:tcPr>
          <w:p w14:paraId="7B068841" w14:textId="77777777" w:rsidR="00F14B10" w:rsidRPr="001679E0" w:rsidRDefault="00F14B10" w:rsidP="00C010F8">
            <w:pPr>
              <w:ind w:firstLine="0"/>
              <w:jc w:val="both"/>
              <w:rPr>
                <w:rFonts w:ascii="Arial" w:eastAsia="Times New Roman" w:hAnsi="Arial" w:cs="Arial"/>
                <w:b/>
                <w:color w:val="FFFFFF"/>
                <w:sz w:val="20"/>
                <w:szCs w:val="20"/>
              </w:rPr>
            </w:pPr>
            <w:r w:rsidRPr="001679E0">
              <w:rPr>
                <w:rFonts w:ascii="Arial" w:eastAsia="Times New Roman" w:hAnsi="Arial" w:cs="Arial"/>
                <w:b/>
                <w:color w:val="FFFFFF"/>
                <w:sz w:val="20"/>
                <w:szCs w:val="20"/>
              </w:rPr>
              <w:t>Вес показателя, %</w:t>
            </w:r>
          </w:p>
        </w:tc>
      </w:tr>
      <w:tr w:rsidR="00F14B10" w:rsidRPr="001679E0" w14:paraId="0CC37860" w14:textId="77777777" w:rsidTr="000458FE">
        <w:tc>
          <w:tcPr>
            <w:tcW w:w="560" w:type="dxa"/>
            <w:vAlign w:val="center"/>
          </w:tcPr>
          <w:p w14:paraId="32FA6C36" w14:textId="77777777" w:rsidR="00F14B10" w:rsidRPr="001679E0" w:rsidRDefault="00F14B10" w:rsidP="00C010F8">
            <w:pPr>
              <w:spacing w:after="60"/>
              <w:ind w:firstLine="0"/>
              <w:jc w:val="both"/>
              <w:rPr>
                <w:rFonts w:ascii="Arial" w:eastAsia="Times New Roman" w:hAnsi="Arial" w:cs="Arial"/>
                <w:b/>
                <w:sz w:val="20"/>
                <w:szCs w:val="20"/>
              </w:rPr>
            </w:pPr>
            <w:r w:rsidRPr="001679E0">
              <w:rPr>
                <w:rFonts w:ascii="Arial" w:eastAsia="Times New Roman" w:hAnsi="Arial" w:cs="Arial"/>
                <w:b/>
                <w:sz w:val="20"/>
                <w:szCs w:val="20"/>
              </w:rPr>
              <w:t>1.</w:t>
            </w:r>
          </w:p>
        </w:tc>
        <w:tc>
          <w:tcPr>
            <w:tcW w:w="7142" w:type="dxa"/>
            <w:vAlign w:val="center"/>
          </w:tcPr>
          <w:p w14:paraId="4C1622BE" w14:textId="77777777" w:rsidR="00F14B10" w:rsidRPr="001679E0" w:rsidRDefault="00F14B10" w:rsidP="00C010F8">
            <w:pPr>
              <w:ind w:firstLine="0"/>
              <w:jc w:val="both"/>
              <w:rPr>
                <w:rFonts w:ascii="Arial" w:eastAsia="Times New Roman" w:hAnsi="Arial" w:cs="Arial"/>
                <w:b/>
                <w:sz w:val="20"/>
                <w:szCs w:val="20"/>
              </w:rPr>
            </w:pPr>
            <w:r w:rsidRPr="001679E0">
              <w:rPr>
                <w:rFonts w:ascii="Arial" w:eastAsia="Times New Roman" w:hAnsi="Arial" w:cs="Arial"/>
                <w:b/>
                <w:sz w:val="20"/>
                <w:szCs w:val="20"/>
              </w:rPr>
              <w:t>Средний чистый долг на конец каждого годового периода за 2023–2025</w:t>
            </w:r>
            <w:r>
              <w:rPr>
                <w:rFonts w:ascii="Arial" w:eastAsia="Times New Roman" w:hAnsi="Arial" w:cs="Arial"/>
                <w:b/>
                <w:sz w:val="20"/>
                <w:szCs w:val="20"/>
              </w:rPr>
              <w:t xml:space="preserve"> годы </w:t>
            </w:r>
            <w:r w:rsidRPr="001679E0">
              <w:rPr>
                <w:rFonts w:ascii="Arial" w:eastAsia="Times New Roman" w:hAnsi="Arial" w:cs="Arial"/>
                <w:b/>
                <w:sz w:val="20"/>
                <w:szCs w:val="20"/>
              </w:rPr>
              <w:t>(для программы 2023–2025 годов); за 2024–2026</w:t>
            </w:r>
            <w:r>
              <w:rPr>
                <w:rFonts w:ascii="Arial" w:eastAsia="Times New Roman" w:hAnsi="Arial" w:cs="Arial"/>
                <w:b/>
                <w:sz w:val="20"/>
                <w:szCs w:val="20"/>
              </w:rPr>
              <w:t xml:space="preserve"> годы </w:t>
            </w:r>
            <w:r w:rsidRPr="001679E0">
              <w:rPr>
                <w:rFonts w:ascii="Arial" w:eastAsia="Times New Roman" w:hAnsi="Arial" w:cs="Arial"/>
                <w:b/>
                <w:sz w:val="20"/>
                <w:szCs w:val="20"/>
              </w:rPr>
              <w:t>(для программы 2024–2026 годов); за 2025–2027</w:t>
            </w:r>
            <w:r>
              <w:rPr>
                <w:rFonts w:ascii="Arial" w:eastAsia="Times New Roman" w:hAnsi="Arial" w:cs="Arial"/>
                <w:b/>
                <w:sz w:val="20"/>
                <w:szCs w:val="20"/>
              </w:rPr>
              <w:t xml:space="preserve"> годы </w:t>
            </w:r>
            <w:r w:rsidRPr="001679E0">
              <w:rPr>
                <w:rFonts w:ascii="Arial" w:eastAsia="Times New Roman" w:hAnsi="Arial" w:cs="Arial"/>
                <w:b/>
                <w:sz w:val="20"/>
                <w:szCs w:val="20"/>
              </w:rPr>
              <w:t>(для программы 2025–2027 годов)</w:t>
            </w:r>
          </w:p>
        </w:tc>
        <w:tc>
          <w:tcPr>
            <w:tcW w:w="1507" w:type="dxa"/>
            <w:vAlign w:val="center"/>
          </w:tcPr>
          <w:p w14:paraId="083FA5AC" w14:textId="77777777" w:rsidR="00F14B10" w:rsidRPr="001679E0" w:rsidRDefault="00F14B10" w:rsidP="00C010F8">
            <w:pPr>
              <w:spacing w:after="60"/>
              <w:ind w:firstLine="0"/>
              <w:jc w:val="both"/>
              <w:rPr>
                <w:rFonts w:ascii="Arial" w:eastAsia="Times New Roman" w:hAnsi="Arial" w:cs="Arial"/>
                <w:b/>
                <w:sz w:val="20"/>
                <w:szCs w:val="20"/>
              </w:rPr>
            </w:pPr>
            <w:r w:rsidRPr="001679E0">
              <w:rPr>
                <w:rFonts w:ascii="Arial" w:eastAsia="Times New Roman" w:hAnsi="Arial" w:cs="Arial"/>
                <w:b/>
                <w:sz w:val="20"/>
                <w:szCs w:val="20"/>
              </w:rPr>
              <w:t>60</w:t>
            </w:r>
          </w:p>
        </w:tc>
      </w:tr>
      <w:tr w:rsidR="00F14B10" w:rsidRPr="001679E0" w14:paraId="381E3296" w14:textId="77777777" w:rsidTr="000458FE">
        <w:trPr>
          <w:trHeight w:val="507"/>
        </w:trPr>
        <w:tc>
          <w:tcPr>
            <w:tcW w:w="560" w:type="dxa"/>
            <w:vAlign w:val="center"/>
          </w:tcPr>
          <w:p w14:paraId="41EDB9E4" w14:textId="77777777" w:rsidR="00F14B10" w:rsidRPr="001679E0" w:rsidRDefault="00F14B10" w:rsidP="00C010F8">
            <w:pPr>
              <w:spacing w:after="60"/>
              <w:ind w:firstLine="0"/>
              <w:jc w:val="both"/>
              <w:rPr>
                <w:rFonts w:ascii="Arial" w:eastAsia="Times New Roman" w:hAnsi="Arial" w:cs="Arial"/>
                <w:b/>
                <w:sz w:val="20"/>
                <w:szCs w:val="20"/>
              </w:rPr>
            </w:pPr>
            <w:r w:rsidRPr="001679E0">
              <w:rPr>
                <w:rFonts w:ascii="Arial" w:eastAsia="Times New Roman" w:hAnsi="Arial" w:cs="Arial"/>
                <w:b/>
                <w:sz w:val="20"/>
                <w:szCs w:val="20"/>
              </w:rPr>
              <w:t>2.</w:t>
            </w:r>
          </w:p>
        </w:tc>
        <w:tc>
          <w:tcPr>
            <w:tcW w:w="7142" w:type="dxa"/>
            <w:vAlign w:val="center"/>
          </w:tcPr>
          <w:p w14:paraId="58013073" w14:textId="77777777" w:rsidR="00F14B10" w:rsidRPr="001679E0" w:rsidRDefault="00F14B10" w:rsidP="00C010F8">
            <w:pPr>
              <w:spacing w:after="60"/>
              <w:ind w:firstLine="0"/>
              <w:jc w:val="both"/>
              <w:rPr>
                <w:rFonts w:ascii="Arial" w:eastAsia="Times New Roman" w:hAnsi="Arial" w:cs="Arial"/>
                <w:b/>
                <w:sz w:val="20"/>
                <w:szCs w:val="20"/>
              </w:rPr>
            </w:pPr>
            <w:r w:rsidRPr="001679E0">
              <w:rPr>
                <w:rFonts w:ascii="Arial" w:eastAsia="Times New Roman" w:hAnsi="Arial" w:cs="Arial"/>
                <w:b/>
                <w:sz w:val="20"/>
                <w:szCs w:val="20"/>
              </w:rPr>
              <w:t>Среднегодовая EBITDA за трехлетний период за 2023–2025</w:t>
            </w:r>
            <w:r>
              <w:rPr>
                <w:rFonts w:ascii="Arial" w:eastAsia="Times New Roman" w:hAnsi="Arial" w:cs="Arial"/>
                <w:b/>
                <w:sz w:val="20"/>
                <w:szCs w:val="20"/>
              </w:rPr>
              <w:t xml:space="preserve"> годы </w:t>
            </w:r>
            <w:r w:rsidRPr="001679E0">
              <w:rPr>
                <w:rFonts w:ascii="Arial" w:eastAsia="Times New Roman" w:hAnsi="Arial" w:cs="Arial"/>
                <w:b/>
                <w:sz w:val="20"/>
                <w:szCs w:val="20"/>
              </w:rPr>
              <w:t>(для программы 2023–2025 годов); за 2024–2026</w:t>
            </w:r>
            <w:r>
              <w:rPr>
                <w:rFonts w:ascii="Arial" w:eastAsia="Times New Roman" w:hAnsi="Arial" w:cs="Arial"/>
                <w:b/>
                <w:sz w:val="20"/>
                <w:szCs w:val="20"/>
              </w:rPr>
              <w:t xml:space="preserve"> годы </w:t>
            </w:r>
            <w:r w:rsidRPr="001679E0">
              <w:rPr>
                <w:rFonts w:ascii="Arial" w:eastAsia="Times New Roman" w:hAnsi="Arial" w:cs="Arial"/>
                <w:b/>
                <w:sz w:val="20"/>
                <w:szCs w:val="20"/>
              </w:rPr>
              <w:t>(для программы 2024–2026 годов); за 2025–2027</w:t>
            </w:r>
            <w:r>
              <w:rPr>
                <w:rFonts w:ascii="Arial" w:eastAsia="Times New Roman" w:hAnsi="Arial" w:cs="Arial"/>
                <w:b/>
                <w:sz w:val="20"/>
                <w:szCs w:val="20"/>
              </w:rPr>
              <w:t xml:space="preserve"> годы </w:t>
            </w:r>
            <w:r w:rsidRPr="001679E0">
              <w:rPr>
                <w:rFonts w:ascii="Arial" w:eastAsia="Times New Roman" w:hAnsi="Arial" w:cs="Arial"/>
                <w:b/>
                <w:sz w:val="20"/>
                <w:szCs w:val="20"/>
              </w:rPr>
              <w:t>(для программы 2025–2027 годов)</w:t>
            </w:r>
          </w:p>
        </w:tc>
        <w:tc>
          <w:tcPr>
            <w:tcW w:w="1507" w:type="dxa"/>
            <w:vAlign w:val="center"/>
          </w:tcPr>
          <w:p w14:paraId="40AC96B3" w14:textId="77777777" w:rsidR="00F14B10" w:rsidRPr="001679E0" w:rsidRDefault="00F14B10" w:rsidP="00C010F8">
            <w:pPr>
              <w:spacing w:after="60"/>
              <w:ind w:firstLine="0"/>
              <w:jc w:val="both"/>
              <w:rPr>
                <w:rFonts w:ascii="Arial" w:eastAsia="Times New Roman" w:hAnsi="Arial" w:cs="Arial"/>
                <w:b/>
                <w:sz w:val="20"/>
                <w:szCs w:val="20"/>
              </w:rPr>
            </w:pPr>
            <w:r w:rsidRPr="001679E0">
              <w:rPr>
                <w:rFonts w:ascii="Arial" w:eastAsia="Times New Roman" w:hAnsi="Arial" w:cs="Arial"/>
                <w:b/>
                <w:sz w:val="20"/>
                <w:szCs w:val="20"/>
              </w:rPr>
              <w:t>40</w:t>
            </w:r>
          </w:p>
        </w:tc>
      </w:tr>
      <w:tr w:rsidR="00F14B10" w:rsidRPr="001679E0" w14:paraId="59AB46F2" w14:textId="77777777" w:rsidTr="000458FE">
        <w:trPr>
          <w:trHeight w:val="369"/>
        </w:trPr>
        <w:tc>
          <w:tcPr>
            <w:tcW w:w="560" w:type="dxa"/>
            <w:vAlign w:val="center"/>
          </w:tcPr>
          <w:p w14:paraId="79876AFF" w14:textId="77777777" w:rsidR="00F14B10" w:rsidRPr="001679E0" w:rsidRDefault="00F14B10" w:rsidP="00C010F8">
            <w:pPr>
              <w:spacing w:after="60"/>
              <w:ind w:firstLine="0"/>
              <w:jc w:val="both"/>
              <w:rPr>
                <w:rFonts w:ascii="Arial" w:eastAsia="Times New Roman" w:hAnsi="Arial" w:cs="Arial"/>
                <w:b/>
                <w:sz w:val="20"/>
                <w:szCs w:val="20"/>
              </w:rPr>
            </w:pPr>
          </w:p>
        </w:tc>
        <w:tc>
          <w:tcPr>
            <w:tcW w:w="7142" w:type="dxa"/>
            <w:vAlign w:val="center"/>
          </w:tcPr>
          <w:p w14:paraId="5B20B5EA" w14:textId="77777777" w:rsidR="00F14B10" w:rsidRPr="001679E0" w:rsidRDefault="00F14B10" w:rsidP="00C010F8">
            <w:pPr>
              <w:spacing w:after="60"/>
              <w:ind w:firstLine="0"/>
              <w:jc w:val="both"/>
              <w:rPr>
                <w:rFonts w:ascii="Arial" w:eastAsia="Times New Roman" w:hAnsi="Arial" w:cs="Arial"/>
                <w:b/>
                <w:sz w:val="20"/>
                <w:szCs w:val="20"/>
              </w:rPr>
            </w:pPr>
            <w:r w:rsidRPr="001679E0">
              <w:rPr>
                <w:rFonts w:ascii="Arial" w:eastAsia="Times New Roman" w:hAnsi="Arial" w:cs="Arial"/>
                <w:b/>
                <w:sz w:val="20"/>
                <w:szCs w:val="20"/>
              </w:rPr>
              <w:t>Итого</w:t>
            </w:r>
          </w:p>
        </w:tc>
        <w:tc>
          <w:tcPr>
            <w:tcW w:w="1507" w:type="dxa"/>
            <w:vAlign w:val="center"/>
          </w:tcPr>
          <w:p w14:paraId="10EFC6D3" w14:textId="77777777" w:rsidR="00F14B10" w:rsidRPr="001679E0" w:rsidRDefault="00F14B10" w:rsidP="00C010F8">
            <w:pPr>
              <w:spacing w:after="60"/>
              <w:ind w:firstLine="0"/>
              <w:jc w:val="both"/>
              <w:rPr>
                <w:rFonts w:ascii="Arial" w:eastAsia="Times New Roman" w:hAnsi="Arial" w:cs="Arial"/>
                <w:b/>
                <w:sz w:val="20"/>
                <w:szCs w:val="20"/>
              </w:rPr>
            </w:pPr>
            <w:r w:rsidRPr="001679E0">
              <w:rPr>
                <w:rFonts w:ascii="Arial" w:eastAsia="Times New Roman" w:hAnsi="Arial" w:cs="Arial"/>
                <w:b/>
                <w:sz w:val="20"/>
                <w:szCs w:val="20"/>
              </w:rPr>
              <w:t>100</w:t>
            </w:r>
          </w:p>
        </w:tc>
      </w:tr>
    </w:tbl>
    <w:p w14:paraId="1ACD97E5" w14:textId="77777777" w:rsidR="00F14B10" w:rsidRPr="001679E0" w:rsidRDefault="00F14B10" w:rsidP="00C010F8">
      <w:pPr>
        <w:ind w:firstLine="0"/>
        <w:jc w:val="both"/>
        <w:rPr>
          <w:rFonts w:ascii="Arial" w:eastAsia="Times New Roman" w:hAnsi="Arial" w:cs="Arial"/>
          <w:sz w:val="20"/>
          <w:szCs w:val="20"/>
        </w:rPr>
      </w:pPr>
    </w:p>
    <w:p w14:paraId="5C48E7D5" w14:textId="77777777" w:rsidR="00F14B10" w:rsidRPr="001679E0" w:rsidRDefault="00F14B10" w:rsidP="00C010F8">
      <w:pPr>
        <w:ind w:firstLine="0"/>
        <w:rPr>
          <w:rFonts w:ascii="Arial" w:eastAsia="Times New Roman" w:hAnsi="Arial" w:cs="Arial"/>
          <w:sz w:val="20"/>
          <w:szCs w:val="20"/>
        </w:rPr>
      </w:pPr>
      <w:r w:rsidRPr="001679E0">
        <w:rPr>
          <w:rFonts w:ascii="Arial" w:eastAsia="Times New Roman" w:hAnsi="Arial" w:cs="Arial"/>
          <w:sz w:val="20"/>
          <w:szCs w:val="20"/>
        </w:rPr>
        <w:br w:type="page"/>
      </w:r>
    </w:p>
    <w:p w14:paraId="73F2C6B2" w14:textId="77777777" w:rsidR="00F14B10" w:rsidRPr="001679E0" w:rsidRDefault="00F14B10" w:rsidP="00C010F8">
      <w:pPr>
        <w:pStyle w:val="2"/>
        <w:ind w:firstLine="0"/>
      </w:pPr>
      <w:bookmarkStart w:id="420" w:name="_Toc229066531"/>
      <w:bookmarkStart w:id="421" w:name="_Toc229067528"/>
      <w:bookmarkStart w:id="422" w:name="_Toc229662412"/>
      <w:r w:rsidRPr="001679E0">
        <w:lastRenderedPageBreak/>
        <w:t>Глоссарий</w:t>
      </w:r>
      <w:bookmarkEnd w:id="420"/>
      <w:bookmarkEnd w:id="421"/>
      <w:bookmarkEnd w:id="422"/>
      <w:r w:rsidRPr="001679E0">
        <w:t xml:space="preserve"> </w:t>
      </w:r>
    </w:p>
    <w:tbl>
      <w:tblPr>
        <w:tblStyle w:val="440"/>
        <w:tblW w:w="9682" w:type="dxa"/>
        <w:tblInd w:w="-289" w:type="dxa"/>
        <w:tblLook w:val="04A0" w:firstRow="1" w:lastRow="0" w:firstColumn="1" w:lastColumn="0" w:noHBand="0" w:noVBand="1"/>
      </w:tblPr>
      <w:tblGrid>
        <w:gridCol w:w="3497"/>
        <w:gridCol w:w="6185"/>
      </w:tblGrid>
      <w:tr w:rsidR="00F14B10" w:rsidRPr="001679E0" w14:paraId="6F322943" w14:textId="77777777" w:rsidTr="000458FE">
        <w:tc>
          <w:tcPr>
            <w:tcW w:w="3497" w:type="dxa"/>
          </w:tcPr>
          <w:p w14:paraId="43BD7F38" w14:textId="77777777" w:rsidR="00F14B10" w:rsidRPr="001679E0" w:rsidRDefault="00F14B10" w:rsidP="00C010F8">
            <w:pPr>
              <w:keepNext/>
              <w:ind w:firstLine="0"/>
              <w:contextualSpacing/>
              <w:jc w:val="both"/>
              <w:rPr>
                <w:rFonts w:ascii="Arial" w:eastAsia="Times New Roman" w:hAnsi="Arial" w:cs="Arial"/>
                <w:b/>
                <w:color w:val="000000"/>
                <w:sz w:val="20"/>
                <w:szCs w:val="20"/>
                <w:lang w:eastAsia="ru-RU"/>
              </w:rPr>
            </w:pPr>
            <w:r w:rsidRPr="001679E0">
              <w:rPr>
                <w:rFonts w:ascii="Arial" w:eastAsia="Times New Roman" w:hAnsi="Arial" w:cs="Arial"/>
                <w:b/>
                <w:color w:val="000000"/>
                <w:sz w:val="20"/>
                <w:szCs w:val="20"/>
                <w:lang w:eastAsia="ru-RU"/>
              </w:rPr>
              <w:t>Понятие</w:t>
            </w:r>
          </w:p>
        </w:tc>
        <w:tc>
          <w:tcPr>
            <w:tcW w:w="6185" w:type="dxa"/>
          </w:tcPr>
          <w:p w14:paraId="57C65831" w14:textId="77777777" w:rsidR="00F14B10" w:rsidRPr="001679E0" w:rsidRDefault="00F14B10" w:rsidP="00C010F8">
            <w:pPr>
              <w:keepNext/>
              <w:ind w:firstLine="0"/>
              <w:contextualSpacing/>
              <w:jc w:val="both"/>
              <w:rPr>
                <w:rFonts w:ascii="Arial" w:eastAsia="Times New Roman" w:hAnsi="Arial" w:cs="Arial"/>
                <w:b/>
                <w:color w:val="000000"/>
                <w:sz w:val="20"/>
                <w:szCs w:val="20"/>
                <w:lang w:eastAsia="ru-RU"/>
              </w:rPr>
            </w:pPr>
            <w:r w:rsidRPr="001679E0">
              <w:rPr>
                <w:rFonts w:ascii="Arial" w:eastAsia="Times New Roman" w:hAnsi="Arial" w:cs="Arial"/>
                <w:b/>
                <w:color w:val="000000"/>
                <w:sz w:val="20"/>
                <w:szCs w:val="20"/>
                <w:lang w:eastAsia="ru-RU"/>
              </w:rPr>
              <w:t>Описание</w:t>
            </w:r>
          </w:p>
        </w:tc>
      </w:tr>
      <w:tr w:rsidR="00F14B10" w:rsidRPr="001679E0" w14:paraId="4AF14143" w14:textId="77777777" w:rsidTr="000458FE">
        <w:tc>
          <w:tcPr>
            <w:tcW w:w="9682" w:type="dxa"/>
            <w:gridSpan w:val="2"/>
          </w:tcPr>
          <w:p w14:paraId="7265EAE5" w14:textId="77777777" w:rsidR="00F14B10" w:rsidRPr="001679E0" w:rsidRDefault="00F14B10" w:rsidP="00C010F8">
            <w:pPr>
              <w:keepNext/>
              <w:ind w:firstLine="0"/>
              <w:contextualSpacing/>
              <w:jc w:val="both"/>
              <w:rPr>
                <w:rFonts w:ascii="Arial" w:eastAsia="Times New Roman" w:hAnsi="Arial" w:cs="Arial"/>
                <w:b/>
                <w:color w:val="000000"/>
                <w:sz w:val="20"/>
                <w:szCs w:val="20"/>
                <w:lang w:eastAsia="ru-RU"/>
              </w:rPr>
            </w:pPr>
            <w:r w:rsidRPr="001679E0">
              <w:rPr>
                <w:rFonts w:ascii="Arial" w:eastAsia="Times New Roman" w:hAnsi="Arial" w:cs="Arial"/>
                <w:b/>
                <w:color w:val="000000"/>
                <w:sz w:val="20"/>
                <w:szCs w:val="20"/>
                <w:lang w:eastAsia="ru-RU"/>
              </w:rPr>
              <w:t>Организации Группы</w:t>
            </w:r>
          </w:p>
        </w:tc>
      </w:tr>
      <w:tr w:rsidR="00F14B10" w:rsidRPr="001679E0" w14:paraId="1E6C5D65" w14:textId="77777777" w:rsidTr="000458FE">
        <w:tc>
          <w:tcPr>
            <w:tcW w:w="3497" w:type="dxa"/>
          </w:tcPr>
          <w:p w14:paraId="24617ABD" w14:textId="77777777" w:rsidR="00F14B10" w:rsidRPr="001679E0" w:rsidRDefault="00F14B10" w:rsidP="00C010F8">
            <w:pPr>
              <w:ind w:firstLine="0"/>
              <w:contextualSpacing/>
              <w:rPr>
                <w:rFonts w:ascii="Arial" w:eastAsia="Times New Roman" w:hAnsi="Arial" w:cs="Arial"/>
                <w:color w:val="000000"/>
                <w:sz w:val="20"/>
                <w:szCs w:val="20"/>
                <w:highlight w:val="yellow"/>
                <w:lang w:eastAsia="ru-RU"/>
              </w:rPr>
            </w:pPr>
            <w:r w:rsidRPr="001679E0">
              <w:rPr>
                <w:rFonts w:ascii="Arial" w:eastAsia="Times New Roman" w:hAnsi="Arial" w:cs="Arial"/>
                <w:color w:val="000000"/>
                <w:sz w:val="20"/>
                <w:szCs w:val="20"/>
                <w:lang w:eastAsia="ru-RU"/>
              </w:rPr>
              <w:t>ОАО</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«ОГК-5», ОАО</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«Энел ОГК-5», ОАО</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«Энел Россия», ПАО</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«Энел Россия», ПАО</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«ЭЛ5-Энерго»</w:t>
            </w:r>
          </w:p>
        </w:tc>
        <w:tc>
          <w:tcPr>
            <w:tcW w:w="6185" w:type="dxa"/>
          </w:tcPr>
          <w:p w14:paraId="4AAE5E81" w14:textId="77777777" w:rsidR="00F14B10" w:rsidRPr="001679E0" w:rsidRDefault="00F14B10" w:rsidP="00C010F8">
            <w:pPr>
              <w:ind w:firstLine="0"/>
              <w:contextualSpacing/>
              <w:jc w:val="both"/>
              <w:rPr>
                <w:rFonts w:ascii="Arial" w:eastAsia="Times New Roman" w:hAnsi="Arial" w:cs="Arial"/>
                <w:color w:val="000000"/>
                <w:sz w:val="20"/>
                <w:szCs w:val="20"/>
                <w:highlight w:val="yellow"/>
                <w:lang w:eastAsia="ru-RU"/>
              </w:rPr>
            </w:pPr>
            <w:r w:rsidRPr="001679E0">
              <w:rPr>
                <w:rFonts w:ascii="Arial" w:eastAsia="Times New Roman" w:hAnsi="Arial" w:cs="Arial"/>
                <w:color w:val="000000"/>
                <w:sz w:val="20"/>
                <w:szCs w:val="20"/>
                <w:lang w:eastAsia="ru-RU"/>
              </w:rPr>
              <w:t>Публичное акционерное общество «ЭЛ5-Энерго», Компания</w:t>
            </w:r>
          </w:p>
        </w:tc>
      </w:tr>
      <w:tr w:rsidR="00F14B10" w:rsidRPr="001679E0" w14:paraId="4F67DAA3" w14:textId="77777777" w:rsidTr="000458FE">
        <w:tc>
          <w:tcPr>
            <w:tcW w:w="3497" w:type="dxa"/>
          </w:tcPr>
          <w:p w14:paraId="3E47C010" w14:textId="77777777" w:rsidR="00F14B10" w:rsidRPr="001679E0" w:rsidRDefault="00F14B10" w:rsidP="00C010F8">
            <w:pPr>
              <w:ind w:firstLine="0"/>
              <w:contextualSpacing/>
              <w:jc w:val="both"/>
              <w:rPr>
                <w:rFonts w:ascii="Arial" w:eastAsia="Times New Roman" w:hAnsi="Arial" w:cs="Arial"/>
                <w:color w:val="000000"/>
                <w:sz w:val="20"/>
                <w:szCs w:val="20"/>
                <w:highlight w:val="yellow"/>
                <w:lang w:eastAsia="ru-RU"/>
              </w:rPr>
            </w:pPr>
            <w:r w:rsidRPr="001679E0">
              <w:rPr>
                <w:rFonts w:ascii="Arial" w:eastAsia="Times New Roman" w:hAnsi="Arial" w:cs="Arial"/>
                <w:color w:val="000000"/>
                <w:sz w:val="20"/>
                <w:szCs w:val="20"/>
                <w:lang w:eastAsia="ru-RU"/>
              </w:rPr>
              <w:t>«Группа ПАО</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«ЭЛ5-Энерго», «Группа компании», «Группа»</w:t>
            </w:r>
          </w:p>
        </w:tc>
        <w:tc>
          <w:tcPr>
            <w:tcW w:w="6185" w:type="dxa"/>
          </w:tcPr>
          <w:p w14:paraId="619FED84" w14:textId="77777777" w:rsidR="00F14B10" w:rsidRPr="001679E0" w:rsidRDefault="00F14B10" w:rsidP="00C010F8">
            <w:pPr>
              <w:ind w:firstLine="0"/>
              <w:contextualSpacing/>
              <w:jc w:val="both"/>
              <w:rPr>
                <w:rFonts w:ascii="Arial" w:eastAsia="Times New Roman" w:hAnsi="Arial" w:cs="Arial"/>
                <w:color w:val="000000"/>
                <w:sz w:val="20"/>
                <w:szCs w:val="20"/>
                <w:highlight w:val="yellow"/>
                <w:lang w:eastAsia="ru-RU"/>
              </w:rPr>
            </w:pPr>
            <w:r w:rsidRPr="001679E0">
              <w:rPr>
                <w:rFonts w:ascii="Arial" w:eastAsia="Times New Roman" w:hAnsi="Arial" w:cs="Arial"/>
                <w:color w:val="000000"/>
                <w:sz w:val="20"/>
                <w:szCs w:val="20"/>
                <w:lang w:eastAsia="ru-RU"/>
              </w:rPr>
              <w:t>ПАО «ЭЛ5-Энерго» и 100 % дочерние общества ПАО «ЭЛ5-Энерго» (ООО «Кольская ВЭС», ООО «Азовская ВЭС», ООО «Ставропольская ВЭС», ООО «ЭЛ5 Финанс», АО «Теплопрогресс») в совокупности</w:t>
            </w:r>
          </w:p>
        </w:tc>
      </w:tr>
      <w:tr w:rsidR="00F14B10" w:rsidRPr="001679E0" w14:paraId="60249FBD" w14:textId="77777777" w:rsidTr="000458FE">
        <w:tc>
          <w:tcPr>
            <w:tcW w:w="3497" w:type="dxa"/>
          </w:tcPr>
          <w:p w14:paraId="5E3B7874"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ООО «Азовская ВЭС»</w:t>
            </w:r>
          </w:p>
        </w:tc>
        <w:tc>
          <w:tcPr>
            <w:tcW w:w="6185" w:type="dxa"/>
          </w:tcPr>
          <w:p w14:paraId="2A88E0CB" w14:textId="64F3066F"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100 % дочернее общество ПАО «ЭЛ5-Энерго»</w:t>
            </w:r>
          </w:p>
        </w:tc>
      </w:tr>
      <w:tr w:rsidR="00F14B10" w:rsidRPr="001679E0" w14:paraId="59A337CA" w14:textId="77777777" w:rsidTr="000458FE">
        <w:tc>
          <w:tcPr>
            <w:tcW w:w="3497" w:type="dxa"/>
          </w:tcPr>
          <w:p w14:paraId="78110740"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ООО «Кольская ВЭС»</w:t>
            </w:r>
          </w:p>
        </w:tc>
        <w:tc>
          <w:tcPr>
            <w:tcW w:w="6185" w:type="dxa"/>
          </w:tcPr>
          <w:p w14:paraId="40500A2D"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100 % дочернее общество ПАО «ЭЛ5-Энерго»</w:t>
            </w:r>
          </w:p>
        </w:tc>
      </w:tr>
      <w:tr w:rsidR="00F14B10" w:rsidRPr="001679E0" w14:paraId="67D8D80C" w14:textId="77777777" w:rsidTr="000458FE">
        <w:tc>
          <w:tcPr>
            <w:tcW w:w="3497" w:type="dxa"/>
          </w:tcPr>
          <w:p w14:paraId="65A0193F"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ПАО «ЭЛ5-Энерго»</w:t>
            </w:r>
          </w:p>
        </w:tc>
        <w:tc>
          <w:tcPr>
            <w:tcW w:w="6185" w:type="dxa"/>
          </w:tcPr>
          <w:p w14:paraId="49F5700F"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Публичное акционерное общество «ЭЛ5-Энерго», ЭЛ5-Энерго, Компания, Общество</w:t>
            </w:r>
          </w:p>
        </w:tc>
      </w:tr>
      <w:tr w:rsidR="00F14B10" w:rsidRPr="001679E0" w14:paraId="2462B1FE" w14:textId="77777777" w:rsidTr="000458FE">
        <w:tc>
          <w:tcPr>
            <w:tcW w:w="3497" w:type="dxa"/>
          </w:tcPr>
          <w:p w14:paraId="04E53415"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Азовская ВЭС</w:t>
            </w:r>
          </w:p>
        </w:tc>
        <w:tc>
          <w:tcPr>
            <w:tcW w:w="6185" w:type="dxa"/>
          </w:tcPr>
          <w:p w14:paraId="680BB66F"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Ветропарк, расположенный в Азовском районе Ростовской области, установленной электрической мощностью 90,1</w:t>
            </w:r>
            <w:r>
              <w:rPr>
                <w:rFonts w:ascii="Arial" w:eastAsia="Times New Roman" w:hAnsi="Arial" w:cs="Arial"/>
                <w:color w:val="000000"/>
                <w:sz w:val="20"/>
                <w:szCs w:val="20"/>
                <w:lang w:eastAsia="ru-RU"/>
              </w:rPr>
              <w:t> МВт</w:t>
            </w:r>
          </w:p>
        </w:tc>
      </w:tr>
      <w:tr w:rsidR="00F14B10" w:rsidRPr="001679E0" w14:paraId="35F4AEFA" w14:textId="77777777" w:rsidTr="000458FE">
        <w:tc>
          <w:tcPr>
            <w:tcW w:w="3497" w:type="dxa"/>
          </w:tcPr>
          <w:p w14:paraId="795325CD"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Кольская ВЭС</w:t>
            </w:r>
          </w:p>
        </w:tc>
        <w:tc>
          <w:tcPr>
            <w:tcW w:w="6185" w:type="dxa"/>
          </w:tcPr>
          <w:p w14:paraId="05DE2316"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Ветропарк, расположенный в Кольском районе Мурманской области, установленной электрической мощностью 202, 35</w:t>
            </w:r>
            <w:r>
              <w:rPr>
                <w:rFonts w:ascii="Arial" w:eastAsia="Times New Roman" w:hAnsi="Arial" w:cs="Arial"/>
                <w:color w:val="000000"/>
                <w:sz w:val="20"/>
                <w:szCs w:val="20"/>
                <w:lang w:eastAsia="ru-RU"/>
              </w:rPr>
              <w:t> МВт</w:t>
            </w:r>
          </w:p>
        </w:tc>
      </w:tr>
      <w:tr w:rsidR="00F14B10" w:rsidRPr="001679E0" w14:paraId="56B36DC4" w14:textId="77777777" w:rsidTr="000458FE">
        <w:tc>
          <w:tcPr>
            <w:tcW w:w="3497" w:type="dxa"/>
          </w:tcPr>
          <w:p w14:paraId="06E97834"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Конаковская ГРЭС, КГРЭС</w:t>
            </w:r>
          </w:p>
        </w:tc>
        <w:tc>
          <w:tcPr>
            <w:tcW w:w="6185" w:type="dxa"/>
          </w:tcPr>
          <w:p w14:paraId="45B50C07"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Филиал «Конаковская ГРЭС» ПАО</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 xml:space="preserve">«ЭЛ5-Энерго». </w:t>
            </w:r>
          </w:p>
          <w:p w14:paraId="4D9B37AB"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Государственная районная электростанция (газовая электростанция), расположенная в городе Конаково Тверской области, установленной электрической мощностью 2 520</w:t>
            </w:r>
            <w:r>
              <w:rPr>
                <w:rFonts w:ascii="Arial" w:eastAsia="Times New Roman" w:hAnsi="Arial" w:cs="Arial"/>
                <w:color w:val="000000"/>
                <w:sz w:val="20"/>
                <w:szCs w:val="20"/>
                <w:lang w:eastAsia="ru-RU"/>
              </w:rPr>
              <w:t> МВт</w:t>
            </w:r>
          </w:p>
        </w:tc>
      </w:tr>
      <w:tr w:rsidR="00F14B10" w:rsidRPr="001679E0" w14:paraId="4A55021C" w14:textId="77777777" w:rsidTr="000458FE">
        <w:tc>
          <w:tcPr>
            <w:tcW w:w="3497" w:type="dxa"/>
          </w:tcPr>
          <w:p w14:paraId="3C86DF74"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Невинномысская ГРЭС, НГРЭС</w:t>
            </w:r>
          </w:p>
        </w:tc>
        <w:tc>
          <w:tcPr>
            <w:tcW w:w="6185" w:type="dxa"/>
          </w:tcPr>
          <w:p w14:paraId="1D374A85"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Филиал «Невинномысская ГРЭС» ПАО</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«ЭЛ5-Энерго».</w:t>
            </w:r>
          </w:p>
          <w:p w14:paraId="6D32A0F0"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Государственная районная электростанция (газовая электростанция), расположенная в городе Невинномысске Ставропольского края, установленной электрической мощностью 1 551,4</w:t>
            </w:r>
            <w:r>
              <w:rPr>
                <w:rFonts w:ascii="Arial" w:eastAsia="Times New Roman" w:hAnsi="Arial" w:cs="Arial"/>
                <w:color w:val="000000"/>
                <w:sz w:val="20"/>
                <w:szCs w:val="20"/>
                <w:lang w:eastAsia="ru-RU"/>
              </w:rPr>
              <w:t> МВт</w:t>
            </w:r>
          </w:p>
        </w:tc>
      </w:tr>
      <w:tr w:rsidR="00F14B10" w:rsidRPr="001679E0" w14:paraId="012640DD" w14:textId="77777777" w:rsidTr="000458FE">
        <w:tc>
          <w:tcPr>
            <w:tcW w:w="3497" w:type="dxa"/>
          </w:tcPr>
          <w:p w14:paraId="3A3ECDCE"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ЦОФ</w:t>
            </w:r>
          </w:p>
        </w:tc>
        <w:tc>
          <w:tcPr>
            <w:tcW w:w="6185" w:type="dxa"/>
          </w:tcPr>
          <w:p w14:paraId="166A2551"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филиал «Центральный офис» ПАО</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«ЭЛ5-Энерго»</w:t>
            </w:r>
          </w:p>
        </w:tc>
      </w:tr>
      <w:tr w:rsidR="00F14B10" w:rsidRPr="001679E0" w14:paraId="228D1AC1" w14:textId="77777777" w:rsidTr="000458FE">
        <w:tc>
          <w:tcPr>
            <w:tcW w:w="3497" w:type="dxa"/>
          </w:tcPr>
          <w:p w14:paraId="339306BF"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Среднеуральская ГРЭС, СУГРЭС</w:t>
            </w:r>
          </w:p>
        </w:tc>
        <w:tc>
          <w:tcPr>
            <w:tcW w:w="6185" w:type="dxa"/>
          </w:tcPr>
          <w:p w14:paraId="2A76AA87"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Филиал «Среднеуральская ГРЭС» ПАО</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«ЭЛ5-Энерго».</w:t>
            </w:r>
          </w:p>
          <w:p w14:paraId="2578B38E"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 xml:space="preserve">Государственная районная электростанция (газовая электростанция), расположенная в городе Среднеуральске Свердловской области, установленной электрической мощностью </w:t>
            </w:r>
            <w:r w:rsidRPr="001679E0">
              <w:rPr>
                <w:rFonts w:ascii="Arial" w:eastAsia="Times New Roman" w:hAnsi="Arial" w:cs="Arial"/>
                <w:color w:val="000000"/>
                <w:sz w:val="20"/>
                <w:szCs w:val="20"/>
                <w:lang w:eastAsia="ru-RU"/>
              </w:rPr>
              <w:br/>
              <w:t>1</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598,5</w:t>
            </w:r>
            <w:r>
              <w:rPr>
                <w:rFonts w:ascii="Arial" w:eastAsia="Times New Roman" w:hAnsi="Arial" w:cs="Arial"/>
                <w:color w:val="000000"/>
                <w:sz w:val="20"/>
                <w:szCs w:val="20"/>
                <w:lang w:eastAsia="ru-RU"/>
              </w:rPr>
              <w:t> МВт</w:t>
            </w:r>
          </w:p>
        </w:tc>
      </w:tr>
      <w:tr w:rsidR="00F14B10" w:rsidRPr="001679E0" w14:paraId="1E7400BA" w14:textId="77777777" w:rsidTr="000458FE">
        <w:tc>
          <w:tcPr>
            <w:tcW w:w="3497" w:type="dxa"/>
          </w:tcPr>
          <w:p w14:paraId="1A4816E0"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РЭМ</w:t>
            </w:r>
          </w:p>
        </w:tc>
        <w:tc>
          <w:tcPr>
            <w:tcW w:w="6185" w:type="dxa"/>
          </w:tcPr>
          <w:p w14:paraId="5AA24669"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Филиал «Ремонт Энергетических Машин» ПАО</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«ЭЛ5-Энерго».</w:t>
            </w:r>
          </w:p>
        </w:tc>
      </w:tr>
      <w:tr w:rsidR="00F14B10" w:rsidRPr="001679E0" w14:paraId="0DE84B8F" w14:textId="77777777" w:rsidTr="000458FE">
        <w:tc>
          <w:tcPr>
            <w:tcW w:w="9682" w:type="dxa"/>
            <w:gridSpan w:val="2"/>
          </w:tcPr>
          <w:p w14:paraId="634CA1CE"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b/>
                <w:color w:val="000000"/>
                <w:sz w:val="20"/>
                <w:szCs w:val="20"/>
                <w:lang w:eastAsia="ru-RU"/>
              </w:rPr>
              <w:t xml:space="preserve">Сторонние организации </w:t>
            </w:r>
            <w:r>
              <w:rPr>
                <w:rFonts w:ascii="Arial" w:eastAsia="Times New Roman" w:hAnsi="Arial" w:cs="Arial"/>
                <w:b/>
                <w:color w:val="000000"/>
                <w:sz w:val="20"/>
                <w:szCs w:val="20"/>
                <w:lang w:eastAsia="ru-RU"/>
              </w:rPr>
              <w:t>и </w:t>
            </w:r>
            <w:r w:rsidRPr="001679E0">
              <w:rPr>
                <w:rFonts w:ascii="Arial" w:eastAsia="Times New Roman" w:hAnsi="Arial" w:cs="Arial"/>
                <w:b/>
                <w:color w:val="000000"/>
                <w:sz w:val="20"/>
                <w:szCs w:val="20"/>
                <w:lang w:eastAsia="ru-RU"/>
              </w:rPr>
              <w:t>регуляторы</w:t>
            </w:r>
          </w:p>
        </w:tc>
      </w:tr>
      <w:tr w:rsidR="00F14B10" w:rsidRPr="001679E0" w14:paraId="2247EB30" w14:textId="77777777" w:rsidTr="000458FE">
        <w:tc>
          <w:tcPr>
            <w:tcW w:w="3497" w:type="dxa"/>
          </w:tcPr>
          <w:p w14:paraId="23A759C2"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Calibri" w:hAnsi="Arial" w:cs="Arial"/>
                <w:sz w:val="20"/>
                <w:szCs w:val="20"/>
              </w:rPr>
              <w:t>АО «АТС»</w:t>
            </w:r>
          </w:p>
        </w:tc>
        <w:tc>
          <w:tcPr>
            <w:tcW w:w="6185" w:type="dxa"/>
          </w:tcPr>
          <w:p w14:paraId="662B32C7"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Calibri" w:hAnsi="Arial" w:cs="Arial"/>
                <w:sz w:val="20"/>
                <w:szCs w:val="20"/>
              </w:rPr>
              <w:t>Акционерное общество «Администратор торговой системы оптового рынка электроэнергии»</w:t>
            </w:r>
          </w:p>
        </w:tc>
      </w:tr>
      <w:tr w:rsidR="00F14B10" w:rsidRPr="001679E0" w14:paraId="55A9033E" w14:textId="77777777" w:rsidTr="000458FE">
        <w:tc>
          <w:tcPr>
            <w:tcW w:w="3497" w:type="dxa"/>
          </w:tcPr>
          <w:p w14:paraId="3C1663AF"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sz w:val="20"/>
                <w:szCs w:val="20"/>
              </w:rPr>
              <w:t>АО «СО ЕЭС»</w:t>
            </w:r>
          </w:p>
        </w:tc>
        <w:tc>
          <w:tcPr>
            <w:tcW w:w="6185" w:type="dxa"/>
          </w:tcPr>
          <w:p w14:paraId="41FB02D8"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sz w:val="20"/>
                <w:szCs w:val="20"/>
              </w:rPr>
              <w:t>Акционерное общество «Системный оператор Единой энергетической системы»</w:t>
            </w:r>
          </w:p>
        </w:tc>
      </w:tr>
      <w:tr w:rsidR="00F14B10" w:rsidRPr="001679E0" w14:paraId="54437CF8" w14:textId="77777777" w:rsidTr="000458FE">
        <w:tc>
          <w:tcPr>
            <w:tcW w:w="3497" w:type="dxa"/>
          </w:tcPr>
          <w:p w14:paraId="4FEE3525"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Calibri" w:hAnsi="Arial" w:cs="Arial"/>
                <w:sz w:val="20"/>
                <w:szCs w:val="20"/>
              </w:rPr>
              <w:t>АО «СПбМТСБ»</w:t>
            </w:r>
          </w:p>
        </w:tc>
        <w:tc>
          <w:tcPr>
            <w:tcW w:w="6185" w:type="dxa"/>
          </w:tcPr>
          <w:p w14:paraId="00799B32"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Calibri" w:hAnsi="Arial" w:cs="Arial"/>
                <w:sz w:val="20"/>
                <w:szCs w:val="20"/>
              </w:rPr>
              <w:t>Акционерное общество «Санкт-Петербургская Международная Товарно-сырьевая Биржа»</w:t>
            </w:r>
          </w:p>
        </w:tc>
      </w:tr>
      <w:tr w:rsidR="00F14B10" w:rsidRPr="001679E0" w14:paraId="4F475115" w14:textId="77777777" w:rsidTr="000458FE">
        <w:tc>
          <w:tcPr>
            <w:tcW w:w="3497" w:type="dxa"/>
          </w:tcPr>
          <w:p w14:paraId="3C1E0B97"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sz w:val="20"/>
                <w:szCs w:val="20"/>
              </w:rPr>
              <w:t>Банк России</w:t>
            </w:r>
          </w:p>
        </w:tc>
        <w:tc>
          <w:tcPr>
            <w:tcW w:w="6185" w:type="dxa"/>
          </w:tcPr>
          <w:p w14:paraId="67AF6875"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sz w:val="20"/>
                <w:szCs w:val="20"/>
              </w:rPr>
              <w:t>Центральный банк Российской Федерации</w:t>
            </w:r>
          </w:p>
        </w:tc>
      </w:tr>
      <w:tr w:rsidR="00F14B10" w:rsidRPr="001679E0" w14:paraId="2B4BC84D" w14:textId="77777777" w:rsidTr="000458FE">
        <w:tc>
          <w:tcPr>
            <w:tcW w:w="3497" w:type="dxa"/>
          </w:tcPr>
          <w:p w14:paraId="7DFE60C7"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ООН</w:t>
            </w:r>
          </w:p>
        </w:tc>
        <w:tc>
          <w:tcPr>
            <w:tcW w:w="6185" w:type="dxa"/>
          </w:tcPr>
          <w:p w14:paraId="22D39D71"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Организация Объединенных Наций</w:t>
            </w:r>
          </w:p>
        </w:tc>
      </w:tr>
      <w:tr w:rsidR="00F14B10" w:rsidRPr="001679E0" w14:paraId="73665B19" w14:textId="77777777" w:rsidTr="000458FE">
        <w:tc>
          <w:tcPr>
            <w:tcW w:w="3497" w:type="dxa"/>
          </w:tcPr>
          <w:p w14:paraId="154FFA0E"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sz w:val="20"/>
                <w:szCs w:val="20"/>
              </w:rPr>
              <w:t>ПАО Московская Биржа</w:t>
            </w:r>
          </w:p>
        </w:tc>
        <w:tc>
          <w:tcPr>
            <w:tcW w:w="6185" w:type="dxa"/>
          </w:tcPr>
          <w:p w14:paraId="3838BAE3"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sz w:val="20"/>
                <w:szCs w:val="20"/>
              </w:rPr>
              <w:t>Публичное акционерное общество «Московская Биржа ММВБ-РТС»</w:t>
            </w:r>
          </w:p>
        </w:tc>
      </w:tr>
      <w:tr w:rsidR="00F14B10" w:rsidRPr="001679E0" w14:paraId="31DA939D" w14:textId="77777777" w:rsidTr="000458FE">
        <w:tc>
          <w:tcPr>
            <w:tcW w:w="3497" w:type="dxa"/>
          </w:tcPr>
          <w:p w14:paraId="38C1B69C"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Times New Roman" w:hAnsi="Arial" w:cs="Arial"/>
                <w:color w:val="000000"/>
                <w:sz w:val="20"/>
                <w:szCs w:val="20"/>
                <w:lang w:eastAsia="ru-RU"/>
              </w:rPr>
              <w:t>РБК</w:t>
            </w:r>
          </w:p>
        </w:tc>
        <w:tc>
          <w:tcPr>
            <w:tcW w:w="6185" w:type="dxa"/>
          </w:tcPr>
          <w:p w14:paraId="7A874121"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Calibri" w:hAnsi="Arial" w:cs="Arial"/>
                <w:color w:val="202124"/>
                <w:sz w:val="20"/>
                <w:szCs w:val="20"/>
                <w:shd w:val="clear" w:color="auto" w:fill="FFFFFF"/>
              </w:rPr>
              <w:t>Группа компаний «РБК» (</w:t>
            </w:r>
            <w:r w:rsidRPr="001679E0">
              <w:rPr>
                <w:rFonts w:ascii="Arial" w:eastAsia="Calibri" w:hAnsi="Arial" w:cs="Arial"/>
                <w:color w:val="040C28"/>
                <w:sz w:val="20"/>
                <w:szCs w:val="20"/>
              </w:rPr>
              <w:t>ГК «РосБизнесКонсалтинг»</w:t>
            </w:r>
            <w:r w:rsidRPr="001679E0">
              <w:rPr>
                <w:rFonts w:ascii="Arial" w:eastAsia="Calibri" w:hAnsi="Arial" w:cs="Arial"/>
                <w:color w:val="202124"/>
                <w:sz w:val="20"/>
                <w:szCs w:val="20"/>
                <w:shd w:val="clear" w:color="auto" w:fill="FFFFFF"/>
              </w:rPr>
              <w:t>)</w:t>
            </w:r>
          </w:p>
        </w:tc>
      </w:tr>
      <w:tr w:rsidR="00F14B10" w:rsidRPr="001679E0" w14:paraId="7FD69F4C" w14:textId="77777777" w:rsidTr="000458FE">
        <w:tc>
          <w:tcPr>
            <w:tcW w:w="3497" w:type="dxa"/>
          </w:tcPr>
          <w:p w14:paraId="295DB4FE"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ФАС России</w:t>
            </w:r>
          </w:p>
        </w:tc>
        <w:tc>
          <w:tcPr>
            <w:tcW w:w="6185" w:type="dxa"/>
          </w:tcPr>
          <w:p w14:paraId="0AF54EA4"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Федеральная антимонопольная служба Российской Федерации</w:t>
            </w:r>
          </w:p>
        </w:tc>
      </w:tr>
      <w:tr w:rsidR="00F14B10" w:rsidRPr="001679E0" w14:paraId="06FB9B97" w14:textId="77777777" w:rsidTr="000458FE">
        <w:tc>
          <w:tcPr>
            <w:tcW w:w="9682" w:type="dxa"/>
            <w:gridSpan w:val="2"/>
          </w:tcPr>
          <w:p w14:paraId="67AA2FE0" w14:textId="77777777" w:rsidR="00F14B10" w:rsidRPr="001679E0" w:rsidRDefault="00F14B10" w:rsidP="00C010F8">
            <w:pPr>
              <w:keepNext/>
              <w:ind w:firstLine="0"/>
              <w:contextualSpacing/>
              <w:jc w:val="both"/>
              <w:rPr>
                <w:rFonts w:ascii="Arial" w:eastAsia="Times New Roman" w:hAnsi="Arial" w:cs="Arial"/>
                <w:b/>
                <w:color w:val="000000"/>
                <w:sz w:val="20"/>
                <w:szCs w:val="20"/>
                <w:lang w:eastAsia="ru-RU"/>
              </w:rPr>
            </w:pPr>
            <w:r w:rsidRPr="001679E0">
              <w:rPr>
                <w:rFonts w:ascii="Arial" w:eastAsia="Times New Roman" w:hAnsi="Arial" w:cs="Arial"/>
                <w:b/>
                <w:color w:val="000000"/>
                <w:sz w:val="20"/>
                <w:szCs w:val="20"/>
                <w:lang w:eastAsia="ru-RU"/>
              </w:rPr>
              <w:t>Нормативные документы</w:t>
            </w:r>
          </w:p>
        </w:tc>
      </w:tr>
      <w:tr w:rsidR="00F14B10" w:rsidRPr="001679E0" w14:paraId="341B231E" w14:textId="77777777" w:rsidTr="000458FE">
        <w:tc>
          <w:tcPr>
            <w:tcW w:w="3497" w:type="dxa"/>
          </w:tcPr>
          <w:p w14:paraId="7D8CA2F4"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color w:val="0E141A"/>
                <w:spacing w:val="-1"/>
                <w:sz w:val="20"/>
                <w:szCs w:val="20"/>
              </w:rPr>
              <w:t>Интегрированная политика в области охраны труда, промышленной безопасности, экологии, качества и энергоэффективности</w:t>
            </w:r>
          </w:p>
        </w:tc>
        <w:tc>
          <w:tcPr>
            <w:tcW w:w="6185" w:type="dxa"/>
          </w:tcPr>
          <w:p w14:paraId="17546633"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 xml:space="preserve">Политика </w:t>
            </w:r>
            <w:r w:rsidRPr="00D254B7">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318, версия 6 «Интегрированная политика в области охраны труда, промышленной безопасности, экологии, качества и энергоэффективности ПАО «ЭЛ5-Энерго», утверждена Генеральным директором ПАО «ЭЛ5-Энерго» Тналиным А.А. 14.05.2024</w:t>
            </w:r>
          </w:p>
          <w:p w14:paraId="1BE17A3C"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p>
        </w:tc>
      </w:tr>
      <w:tr w:rsidR="00F14B10" w:rsidRPr="001679E0" w14:paraId="69A62224" w14:textId="77777777" w:rsidTr="000458FE">
        <w:tc>
          <w:tcPr>
            <w:tcW w:w="3497" w:type="dxa"/>
          </w:tcPr>
          <w:p w14:paraId="101F0F24"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Кодекс корпоративного управления</w:t>
            </w:r>
          </w:p>
        </w:tc>
        <w:tc>
          <w:tcPr>
            <w:tcW w:w="6185" w:type="dxa"/>
          </w:tcPr>
          <w:p w14:paraId="1294985F" w14:textId="23508208"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 xml:space="preserve">Кодекс корпоративного управления, рекомендованный к применению письмом Банка России от 10.04.2014 </w:t>
            </w:r>
            <w:r w:rsidRPr="00D254B7">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06</w:t>
            </w:r>
            <w:r w:rsidR="00D10F49">
              <w:rPr>
                <w:rFonts w:ascii="Arial" w:eastAsia="Times New Roman" w:hAnsi="Arial" w:cs="Arial"/>
                <w:color w:val="000000"/>
                <w:sz w:val="20"/>
                <w:szCs w:val="20"/>
                <w:lang w:eastAsia="ru-RU"/>
              </w:rPr>
              <w:t>-</w:t>
            </w:r>
            <w:r w:rsidRPr="001679E0">
              <w:rPr>
                <w:rFonts w:ascii="Arial" w:eastAsia="Times New Roman" w:hAnsi="Arial" w:cs="Arial"/>
                <w:color w:val="000000"/>
                <w:sz w:val="20"/>
                <w:szCs w:val="20"/>
                <w:lang w:eastAsia="ru-RU"/>
              </w:rPr>
              <w:t>52/2463</w:t>
            </w:r>
          </w:p>
        </w:tc>
      </w:tr>
      <w:tr w:rsidR="00F14B10" w:rsidRPr="001679E0" w14:paraId="05F03BBB" w14:textId="77777777" w:rsidTr="000458FE">
        <w:tc>
          <w:tcPr>
            <w:tcW w:w="3497" w:type="dxa"/>
          </w:tcPr>
          <w:p w14:paraId="2578B0AC" w14:textId="77777777" w:rsidR="00F14B10" w:rsidRPr="000E4B35" w:rsidRDefault="00F14B10" w:rsidP="00C010F8">
            <w:pPr>
              <w:ind w:firstLine="0"/>
              <w:contextualSpacing/>
              <w:jc w:val="both"/>
              <w:rPr>
                <w:rFonts w:ascii="Arial" w:eastAsia="Times New Roman" w:hAnsi="Arial" w:cs="Arial"/>
                <w:color w:val="000000"/>
                <w:sz w:val="20"/>
                <w:szCs w:val="20"/>
                <w:lang w:eastAsia="ru-RU"/>
              </w:rPr>
            </w:pPr>
            <w:r w:rsidRPr="000E4B35">
              <w:rPr>
                <w:rFonts w:ascii="Arial" w:eastAsia="Times New Roman" w:hAnsi="Arial" w:cs="Arial"/>
                <w:color w:val="000000"/>
                <w:sz w:val="20"/>
                <w:szCs w:val="20"/>
                <w:lang w:eastAsia="ru-RU"/>
              </w:rPr>
              <w:lastRenderedPageBreak/>
              <w:t>Кодекс этики ПАО</w:t>
            </w:r>
            <w:r>
              <w:rPr>
                <w:rFonts w:ascii="Arial" w:eastAsia="Times New Roman" w:hAnsi="Arial" w:cs="Arial"/>
                <w:color w:val="000000"/>
                <w:sz w:val="20"/>
                <w:szCs w:val="20"/>
                <w:lang w:eastAsia="ru-RU"/>
              </w:rPr>
              <w:t> </w:t>
            </w:r>
            <w:r w:rsidRPr="000E4B35">
              <w:rPr>
                <w:rFonts w:ascii="Arial" w:eastAsia="Times New Roman" w:hAnsi="Arial" w:cs="Arial"/>
                <w:color w:val="000000"/>
                <w:sz w:val="20"/>
                <w:szCs w:val="20"/>
                <w:lang w:eastAsia="ru-RU"/>
              </w:rPr>
              <w:t>«ЭЛ5-Энерго»</w:t>
            </w:r>
          </w:p>
        </w:tc>
        <w:tc>
          <w:tcPr>
            <w:tcW w:w="6185" w:type="dxa"/>
          </w:tcPr>
          <w:p w14:paraId="221E780C" w14:textId="2A957D95" w:rsidR="00F14B10" w:rsidRPr="000E4B35" w:rsidRDefault="00F14B10" w:rsidP="00C010F8">
            <w:pPr>
              <w:ind w:firstLine="0"/>
              <w:contextualSpacing/>
              <w:jc w:val="both"/>
              <w:rPr>
                <w:rFonts w:ascii="Arial" w:eastAsia="Times New Roman" w:hAnsi="Arial" w:cs="Arial"/>
                <w:color w:val="000000"/>
                <w:sz w:val="20"/>
                <w:szCs w:val="20"/>
                <w:lang w:eastAsia="ru-RU"/>
              </w:rPr>
            </w:pPr>
            <w:r w:rsidRPr="000E4B35">
              <w:rPr>
                <w:rFonts w:ascii="Arial" w:eastAsia="Times New Roman" w:hAnsi="Arial" w:cs="Arial"/>
                <w:color w:val="000000"/>
                <w:sz w:val="20"/>
                <w:szCs w:val="20"/>
                <w:lang w:eastAsia="ru-RU"/>
              </w:rPr>
              <w:t xml:space="preserve">Кодекс этики, утвержденный решением Совета директоров ПАО «ЭЛ5-Энерго», </w:t>
            </w:r>
            <w:r w:rsidR="00D10F49">
              <w:rPr>
                <w:rFonts w:ascii="Arial" w:eastAsia="Times New Roman" w:hAnsi="Arial" w:cs="Arial"/>
                <w:color w:val="000000"/>
                <w:sz w:val="20"/>
                <w:szCs w:val="20"/>
                <w:lang w:eastAsia="ru-RU"/>
              </w:rPr>
              <w:t>П</w:t>
            </w:r>
            <w:r w:rsidR="00D10F49" w:rsidRPr="000E4B35">
              <w:rPr>
                <w:rFonts w:ascii="Arial" w:eastAsia="Times New Roman" w:hAnsi="Arial" w:cs="Arial"/>
                <w:color w:val="000000"/>
                <w:sz w:val="20"/>
                <w:szCs w:val="20"/>
                <w:lang w:eastAsia="ru-RU"/>
              </w:rPr>
              <w:t xml:space="preserve">ротокол </w:t>
            </w:r>
            <w:r w:rsidRPr="000E4B35">
              <w:rPr>
                <w:rFonts w:ascii="Arial" w:eastAsia="Times New Roman" w:hAnsi="Arial" w:cs="Arial"/>
                <w:color w:val="000000"/>
                <w:sz w:val="20"/>
                <w:szCs w:val="20"/>
                <w:lang w:eastAsia="ru-RU"/>
              </w:rPr>
              <w:t xml:space="preserve">заседания </w:t>
            </w:r>
            <w:r w:rsidR="00D10F49" w:rsidRPr="000E4B35">
              <w:rPr>
                <w:rFonts w:ascii="Arial" w:eastAsia="Times New Roman" w:hAnsi="Arial" w:cs="Arial"/>
                <w:color w:val="000000"/>
                <w:sz w:val="20"/>
                <w:szCs w:val="20"/>
                <w:lang w:eastAsia="ru-RU"/>
              </w:rPr>
              <w:t>от 04.12.2024</w:t>
            </w:r>
            <w:r w:rsidR="00D10F49">
              <w:rPr>
                <w:rFonts w:ascii="Arial" w:eastAsia="Times New Roman" w:hAnsi="Arial" w:cs="Arial"/>
                <w:color w:val="000000"/>
                <w:sz w:val="20"/>
                <w:szCs w:val="20"/>
                <w:lang w:eastAsia="ru-RU"/>
              </w:rPr>
              <w:t xml:space="preserve"> </w:t>
            </w:r>
            <w:r w:rsidRPr="00D254B7">
              <w:rPr>
                <w:rFonts w:ascii="Arial" w:eastAsia="Times New Roman" w:hAnsi="Arial" w:cs="Arial"/>
                <w:color w:val="000000"/>
                <w:sz w:val="20"/>
                <w:szCs w:val="20"/>
                <w:lang w:eastAsia="ru-RU"/>
              </w:rPr>
              <w:t>№ </w:t>
            </w:r>
            <w:r w:rsidRPr="000E4B35">
              <w:rPr>
                <w:rFonts w:ascii="Arial" w:eastAsia="Times New Roman" w:hAnsi="Arial" w:cs="Arial"/>
                <w:color w:val="000000"/>
                <w:sz w:val="20"/>
                <w:szCs w:val="20"/>
                <w:lang w:eastAsia="ru-RU"/>
              </w:rPr>
              <w:t>14/24 </w:t>
            </w:r>
          </w:p>
        </w:tc>
      </w:tr>
      <w:tr w:rsidR="00F14B10" w:rsidRPr="001679E0" w14:paraId="5FA8F3E7" w14:textId="77777777" w:rsidTr="000458FE">
        <w:tc>
          <w:tcPr>
            <w:tcW w:w="3497" w:type="dxa"/>
          </w:tcPr>
          <w:p w14:paraId="6C302077" w14:textId="77777777" w:rsidR="00F14B10" w:rsidRPr="000E4B35" w:rsidRDefault="00F14B10" w:rsidP="00C010F8">
            <w:pPr>
              <w:ind w:firstLine="0"/>
              <w:contextualSpacing/>
              <w:jc w:val="both"/>
              <w:rPr>
                <w:rFonts w:ascii="Arial" w:eastAsia="Times New Roman" w:hAnsi="Arial" w:cs="Arial"/>
                <w:color w:val="000000"/>
                <w:sz w:val="20"/>
                <w:szCs w:val="20"/>
                <w:lang w:eastAsia="ru-RU"/>
              </w:rPr>
            </w:pPr>
            <w:r w:rsidRPr="000E4B35">
              <w:rPr>
                <w:rFonts w:ascii="Arial" w:eastAsia="Times New Roman" w:hAnsi="Arial" w:cs="Arial"/>
                <w:color w:val="000000"/>
                <w:sz w:val="20"/>
                <w:szCs w:val="20"/>
                <w:lang w:eastAsia="ru-RU"/>
              </w:rPr>
              <w:t>Кодекс этики ООО</w:t>
            </w:r>
            <w:r>
              <w:rPr>
                <w:rFonts w:ascii="Arial" w:eastAsia="Times New Roman" w:hAnsi="Arial" w:cs="Arial"/>
                <w:color w:val="000000"/>
                <w:sz w:val="20"/>
                <w:szCs w:val="20"/>
                <w:lang w:eastAsia="ru-RU"/>
              </w:rPr>
              <w:t> </w:t>
            </w:r>
            <w:r w:rsidRPr="000E4B35">
              <w:rPr>
                <w:rFonts w:ascii="Arial" w:eastAsia="Times New Roman" w:hAnsi="Arial" w:cs="Arial"/>
                <w:color w:val="000000"/>
                <w:sz w:val="20"/>
                <w:szCs w:val="20"/>
                <w:lang w:eastAsia="ru-RU"/>
              </w:rPr>
              <w:t>«Азовская ВЭС»</w:t>
            </w:r>
          </w:p>
        </w:tc>
        <w:tc>
          <w:tcPr>
            <w:tcW w:w="6185" w:type="dxa"/>
          </w:tcPr>
          <w:p w14:paraId="0D5A6387" w14:textId="3B83E57A" w:rsidR="00F14B10" w:rsidRPr="000E4B35" w:rsidRDefault="00F14B10" w:rsidP="00C010F8">
            <w:pPr>
              <w:ind w:firstLine="0"/>
              <w:contextualSpacing/>
              <w:jc w:val="both"/>
              <w:rPr>
                <w:rFonts w:ascii="Arial" w:eastAsia="Times New Roman" w:hAnsi="Arial" w:cs="Arial"/>
                <w:color w:val="000000"/>
                <w:sz w:val="20"/>
                <w:szCs w:val="20"/>
                <w:lang w:eastAsia="ru-RU"/>
              </w:rPr>
            </w:pPr>
            <w:r w:rsidRPr="000E4B35">
              <w:rPr>
                <w:rFonts w:ascii="Arial" w:eastAsia="Times New Roman" w:hAnsi="Arial" w:cs="Arial"/>
                <w:color w:val="000000"/>
                <w:sz w:val="20"/>
                <w:szCs w:val="20"/>
                <w:lang w:eastAsia="ru-RU"/>
              </w:rPr>
              <w:t>Кодекс этики, утвержденный решением Единственного участника ООО</w:t>
            </w:r>
            <w:r>
              <w:rPr>
                <w:rFonts w:ascii="Arial" w:eastAsia="Times New Roman" w:hAnsi="Arial" w:cs="Arial"/>
                <w:color w:val="000000"/>
                <w:sz w:val="20"/>
                <w:szCs w:val="20"/>
                <w:lang w:eastAsia="ru-RU"/>
              </w:rPr>
              <w:t> </w:t>
            </w:r>
            <w:r w:rsidRPr="000E4B35">
              <w:rPr>
                <w:rFonts w:ascii="Arial" w:eastAsia="Times New Roman" w:hAnsi="Arial" w:cs="Arial"/>
                <w:color w:val="000000"/>
                <w:sz w:val="20"/>
                <w:szCs w:val="20"/>
                <w:lang w:eastAsia="ru-RU"/>
              </w:rPr>
              <w:t xml:space="preserve">«Азовская ВЭС», Решение </w:t>
            </w:r>
            <w:r w:rsidR="00D10F49">
              <w:rPr>
                <w:rFonts w:ascii="Arial" w:eastAsia="Times New Roman" w:hAnsi="Arial" w:cs="Arial"/>
                <w:color w:val="000000"/>
                <w:sz w:val="20"/>
                <w:szCs w:val="20"/>
                <w:lang w:eastAsia="ru-RU"/>
              </w:rPr>
              <w:t>от </w:t>
            </w:r>
            <w:r w:rsidR="00D10F49" w:rsidRPr="000E4B35">
              <w:rPr>
                <w:rFonts w:ascii="Arial" w:eastAsia="Times New Roman" w:hAnsi="Arial" w:cs="Arial"/>
                <w:color w:val="000000"/>
                <w:sz w:val="20"/>
                <w:szCs w:val="20"/>
                <w:lang w:eastAsia="ru-RU"/>
              </w:rPr>
              <w:t>20.03.2024</w:t>
            </w:r>
            <w:r w:rsidR="00D10F49">
              <w:rPr>
                <w:rFonts w:ascii="Arial" w:eastAsia="Times New Roman" w:hAnsi="Arial" w:cs="Arial"/>
                <w:color w:val="000000"/>
                <w:sz w:val="20"/>
                <w:szCs w:val="20"/>
                <w:lang w:eastAsia="ru-RU"/>
              </w:rPr>
              <w:t xml:space="preserve"> </w:t>
            </w:r>
            <w:r w:rsidRPr="00D254B7">
              <w:rPr>
                <w:rFonts w:ascii="Arial" w:eastAsia="Times New Roman" w:hAnsi="Arial" w:cs="Arial"/>
                <w:color w:val="000000"/>
                <w:sz w:val="20"/>
                <w:szCs w:val="20"/>
                <w:lang w:eastAsia="ru-RU"/>
              </w:rPr>
              <w:t>№ </w:t>
            </w:r>
            <w:r w:rsidRPr="000E4B35">
              <w:rPr>
                <w:rFonts w:ascii="Arial" w:eastAsia="Times New Roman" w:hAnsi="Arial" w:cs="Arial"/>
                <w:color w:val="000000"/>
                <w:sz w:val="20"/>
                <w:szCs w:val="20"/>
                <w:lang w:eastAsia="ru-RU"/>
              </w:rPr>
              <w:t>02/24</w:t>
            </w:r>
            <w:r>
              <w:rPr>
                <w:rFonts w:ascii="Arial" w:eastAsia="Times New Roman" w:hAnsi="Arial" w:cs="Arial"/>
                <w:color w:val="000000"/>
                <w:sz w:val="20"/>
                <w:szCs w:val="20"/>
                <w:lang w:eastAsia="ru-RU"/>
              </w:rPr>
              <w:t> </w:t>
            </w:r>
          </w:p>
        </w:tc>
      </w:tr>
      <w:tr w:rsidR="00F14B10" w:rsidRPr="001679E0" w14:paraId="09A4C635" w14:textId="77777777" w:rsidTr="000458FE">
        <w:tc>
          <w:tcPr>
            <w:tcW w:w="3497" w:type="dxa"/>
          </w:tcPr>
          <w:p w14:paraId="6FA1D828" w14:textId="77777777" w:rsidR="00F14B10" w:rsidRPr="000E4B35" w:rsidRDefault="00F14B10" w:rsidP="00C010F8">
            <w:pPr>
              <w:ind w:firstLine="0"/>
              <w:contextualSpacing/>
              <w:jc w:val="both"/>
              <w:rPr>
                <w:rFonts w:ascii="Arial" w:eastAsia="Times New Roman" w:hAnsi="Arial" w:cs="Arial"/>
                <w:color w:val="000000"/>
                <w:sz w:val="20"/>
                <w:szCs w:val="20"/>
                <w:lang w:eastAsia="ru-RU"/>
              </w:rPr>
            </w:pPr>
            <w:r w:rsidRPr="000E4B35">
              <w:rPr>
                <w:rFonts w:ascii="Arial" w:eastAsia="Times New Roman" w:hAnsi="Arial" w:cs="Arial"/>
                <w:color w:val="000000"/>
                <w:sz w:val="20"/>
                <w:szCs w:val="20"/>
                <w:lang w:eastAsia="ru-RU"/>
              </w:rPr>
              <w:t>Кодекс этики ООО</w:t>
            </w:r>
            <w:r>
              <w:rPr>
                <w:rFonts w:ascii="Arial" w:eastAsia="Times New Roman" w:hAnsi="Arial" w:cs="Arial"/>
                <w:color w:val="000000"/>
                <w:sz w:val="20"/>
                <w:szCs w:val="20"/>
                <w:lang w:eastAsia="ru-RU"/>
              </w:rPr>
              <w:t> </w:t>
            </w:r>
            <w:r w:rsidRPr="000E4B35">
              <w:rPr>
                <w:rFonts w:ascii="Arial" w:eastAsia="Times New Roman" w:hAnsi="Arial" w:cs="Arial"/>
                <w:color w:val="000000"/>
                <w:sz w:val="20"/>
                <w:szCs w:val="20"/>
                <w:lang w:eastAsia="ru-RU"/>
              </w:rPr>
              <w:t>«Кольская ВЭС»</w:t>
            </w:r>
          </w:p>
        </w:tc>
        <w:tc>
          <w:tcPr>
            <w:tcW w:w="6185" w:type="dxa"/>
          </w:tcPr>
          <w:p w14:paraId="2EEE5E4F" w14:textId="0BC309EA" w:rsidR="00F14B10" w:rsidRPr="000E4B35" w:rsidRDefault="00F14B10" w:rsidP="00C010F8">
            <w:pPr>
              <w:ind w:firstLine="0"/>
              <w:contextualSpacing/>
              <w:jc w:val="both"/>
              <w:rPr>
                <w:rFonts w:ascii="Arial" w:eastAsia="Times New Roman" w:hAnsi="Arial" w:cs="Arial"/>
                <w:color w:val="000000"/>
                <w:sz w:val="20"/>
                <w:szCs w:val="20"/>
                <w:lang w:eastAsia="ru-RU"/>
              </w:rPr>
            </w:pPr>
            <w:r w:rsidRPr="000E4B35">
              <w:rPr>
                <w:rFonts w:ascii="Arial" w:eastAsia="Times New Roman" w:hAnsi="Arial" w:cs="Arial"/>
                <w:color w:val="000000"/>
                <w:sz w:val="20"/>
                <w:szCs w:val="20"/>
                <w:lang w:eastAsia="ru-RU"/>
              </w:rPr>
              <w:t>Кодекс этики, утвержденный решением Единственного участника ООО</w:t>
            </w:r>
            <w:r>
              <w:rPr>
                <w:rFonts w:ascii="Arial" w:eastAsia="Times New Roman" w:hAnsi="Arial" w:cs="Arial"/>
                <w:color w:val="000000"/>
                <w:sz w:val="20"/>
                <w:szCs w:val="20"/>
                <w:lang w:eastAsia="ru-RU"/>
              </w:rPr>
              <w:t> </w:t>
            </w:r>
            <w:r w:rsidRPr="000E4B35">
              <w:rPr>
                <w:rFonts w:ascii="Arial" w:eastAsia="Times New Roman" w:hAnsi="Arial" w:cs="Arial"/>
                <w:color w:val="000000"/>
                <w:sz w:val="20"/>
                <w:szCs w:val="20"/>
                <w:lang w:eastAsia="ru-RU"/>
              </w:rPr>
              <w:t xml:space="preserve">«Кольская ВЭС», Решение </w:t>
            </w:r>
            <w:r w:rsidR="00D10F49">
              <w:rPr>
                <w:rFonts w:ascii="Arial" w:eastAsia="Times New Roman" w:hAnsi="Arial" w:cs="Arial"/>
                <w:color w:val="000000"/>
                <w:sz w:val="20"/>
                <w:szCs w:val="20"/>
                <w:lang w:eastAsia="ru-RU"/>
              </w:rPr>
              <w:t>от </w:t>
            </w:r>
            <w:r w:rsidR="00D10F49" w:rsidRPr="000E4B35">
              <w:rPr>
                <w:rFonts w:ascii="Arial" w:eastAsia="Times New Roman" w:hAnsi="Arial" w:cs="Arial"/>
                <w:color w:val="000000"/>
                <w:sz w:val="20"/>
                <w:szCs w:val="20"/>
                <w:lang w:eastAsia="ru-RU"/>
              </w:rPr>
              <w:t>20.03.2024</w:t>
            </w:r>
            <w:r w:rsidR="00D10F49">
              <w:rPr>
                <w:rFonts w:ascii="Arial" w:eastAsia="Times New Roman" w:hAnsi="Arial" w:cs="Arial"/>
                <w:color w:val="000000"/>
                <w:sz w:val="20"/>
                <w:szCs w:val="20"/>
                <w:lang w:eastAsia="ru-RU"/>
              </w:rPr>
              <w:t xml:space="preserve"> </w:t>
            </w:r>
            <w:r w:rsidRPr="00D254B7">
              <w:rPr>
                <w:rFonts w:ascii="Arial" w:eastAsia="Times New Roman" w:hAnsi="Arial" w:cs="Arial"/>
                <w:color w:val="000000"/>
                <w:sz w:val="20"/>
                <w:szCs w:val="20"/>
                <w:lang w:eastAsia="ru-RU"/>
              </w:rPr>
              <w:t>№ </w:t>
            </w:r>
            <w:r w:rsidRPr="000E4B35">
              <w:rPr>
                <w:rFonts w:ascii="Arial" w:eastAsia="Times New Roman" w:hAnsi="Arial" w:cs="Arial"/>
                <w:color w:val="000000"/>
                <w:sz w:val="20"/>
                <w:szCs w:val="20"/>
                <w:lang w:eastAsia="ru-RU"/>
              </w:rPr>
              <w:t>04/24</w:t>
            </w:r>
            <w:r>
              <w:rPr>
                <w:rFonts w:ascii="Arial" w:eastAsia="Times New Roman" w:hAnsi="Arial" w:cs="Arial"/>
                <w:color w:val="000000"/>
                <w:sz w:val="20"/>
                <w:szCs w:val="20"/>
                <w:lang w:eastAsia="ru-RU"/>
              </w:rPr>
              <w:t> </w:t>
            </w:r>
          </w:p>
        </w:tc>
      </w:tr>
      <w:tr w:rsidR="00F14B10" w:rsidRPr="001679E0" w14:paraId="4AC2F018" w14:textId="77777777" w:rsidTr="000458FE">
        <w:tc>
          <w:tcPr>
            <w:tcW w:w="3497" w:type="dxa"/>
          </w:tcPr>
          <w:p w14:paraId="11549A00" w14:textId="77777777" w:rsidR="00F14B10" w:rsidRPr="000E4B35" w:rsidRDefault="00F14B10" w:rsidP="00C010F8">
            <w:pPr>
              <w:ind w:firstLine="0"/>
              <w:contextualSpacing/>
              <w:jc w:val="both"/>
              <w:rPr>
                <w:rFonts w:ascii="Arial" w:eastAsia="Times New Roman" w:hAnsi="Arial" w:cs="Arial"/>
                <w:color w:val="000000"/>
                <w:sz w:val="20"/>
                <w:szCs w:val="20"/>
                <w:lang w:eastAsia="ru-RU"/>
              </w:rPr>
            </w:pPr>
            <w:r w:rsidRPr="000E4B35">
              <w:rPr>
                <w:rFonts w:ascii="Arial" w:eastAsia="Times New Roman" w:hAnsi="Arial" w:cs="Arial"/>
                <w:color w:val="000000"/>
                <w:sz w:val="20"/>
                <w:szCs w:val="20"/>
                <w:lang w:eastAsia="ru-RU"/>
              </w:rPr>
              <w:t>МСФО</w:t>
            </w:r>
          </w:p>
        </w:tc>
        <w:tc>
          <w:tcPr>
            <w:tcW w:w="6185" w:type="dxa"/>
          </w:tcPr>
          <w:p w14:paraId="75A4B50F" w14:textId="77777777" w:rsidR="00F14B10" w:rsidRPr="000E4B35" w:rsidRDefault="00F14B10" w:rsidP="00C010F8">
            <w:pPr>
              <w:ind w:firstLine="0"/>
              <w:contextualSpacing/>
              <w:jc w:val="both"/>
              <w:rPr>
                <w:rFonts w:ascii="Arial" w:eastAsia="Times New Roman" w:hAnsi="Arial" w:cs="Arial"/>
                <w:color w:val="000000"/>
                <w:sz w:val="20"/>
                <w:szCs w:val="20"/>
                <w:lang w:eastAsia="ru-RU"/>
              </w:rPr>
            </w:pPr>
            <w:r w:rsidRPr="000E4B35">
              <w:rPr>
                <w:rFonts w:ascii="Arial" w:eastAsia="Times New Roman" w:hAnsi="Arial" w:cs="Arial"/>
                <w:color w:val="000000"/>
                <w:sz w:val="20"/>
                <w:szCs w:val="20"/>
                <w:lang w:eastAsia="ru-RU"/>
              </w:rPr>
              <w:t>Международные стандарты финансовой отчетности</w:t>
            </w:r>
          </w:p>
        </w:tc>
      </w:tr>
      <w:tr w:rsidR="00F14B10" w:rsidRPr="001679E0" w14:paraId="05CF4DD6" w14:textId="77777777" w:rsidTr="000458FE">
        <w:tc>
          <w:tcPr>
            <w:tcW w:w="3497" w:type="dxa"/>
          </w:tcPr>
          <w:p w14:paraId="33819512" w14:textId="77777777" w:rsidR="00F14B10" w:rsidRPr="000E4B35" w:rsidRDefault="00F14B10" w:rsidP="00C010F8">
            <w:pPr>
              <w:ind w:firstLine="0"/>
              <w:contextualSpacing/>
              <w:jc w:val="both"/>
              <w:rPr>
                <w:rFonts w:ascii="Arial" w:eastAsia="Times New Roman" w:hAnsi="Arial" w:cs="Arial"/>
                <w:color w:val="000000"/>
                <w:sz w:val="20"/>
                <w:szCs w:val="20"/>
                <w:lang w:eastAsia="ru-RU"/>
              </w:rPr>
            </w:pPr>
            <w:r w:rsidRPr="000E4B35">
              <w:rPr>
                <w:rFonts w:ascii="Arial" w:eastAsia="Times New Roman" w:hAnsi="Arial" w:cs="Arial"/>
                <w:color w:val="000000"/>
                <w:sz w:val="20"/>
                <w:szCs w:val="20"/>
                <w:lang w:eastAsia="ru-RU"/>
              </w:rPr>
              <w:t xml:space="preserve">Положение </w:t>
            </w:r>
            <w:r>
              <w:rPr>
                <w:rFonts w:ascii="Arial" w:eastAsia="Times New Roman" w:hAnsi="Arial" w:cs="Arial"/>
                <w:color w:val="000000"/>
                <w:sz w:val="20"/>
                <w:szCs w:val="20"/>
                <w:lang w:eastAsia="ru-RU"/>
              </w:rPr>
              <w:t>о </w:t>
            </w:r>
            <w:r w:rsidRPr="000E4B35">
              <w:rPr>
                <w:rFonts w:ascii="Arial" w:eastAsia="Times New Roman" w:hAnsi="Arial" w:cs="Arial"/>
                <w:color w:val="000000"/>
                <w:sz w:val="20"/>
                <w:szCs w:val="20"/>
                <w:lang w:eastAsia="ru-RU"/>
              </w:rPr>
              <w:t xml:space="preserve">выплате членам Совета директоров </w:t>
            </w:r>
            <w:r>
              <w:rPr>
                <w:rFonts w:ascii="Arial" w:eastAsia="Times New Roman" w:hAnsi="Arial" w:cs="Arial"/>
                <w:color w:val="000000"/>
                <w:sz w:val="20"/>
                <w:szCs w:val="20"/>
                <w:lang w:eastAsia="ru-RU"/>
              </w:rPr>
              <w:t>и </w:t>
            </w:r>
            <w:r w:rsidRPr="000E4B35">
              <w:rPr>
                <w:rFonts w:ascii="Arial" w:eastAsia="Times New Roman" w:hAnsi="Arial" w:cs="Arial"/>
                <w:color w:val="000000"/>
                <w:sz w:val="20"/>
                <w:szCs w:val="20"/>
                <w:lang w:eastAsia="ru-RU"/>
              </w:rPr>
              <w:t xml:space="preserve">Комитетов Совета директоров вознаграждений </w:t>
            </w:r>
            <w:r>
              <w:rPr>
                <w:rFonts w:ascii="Arial" w:eastAsia="Times New Roman" w:hAnsi="Arial" w:cs="Arial"/>
                <w:color w:val="000000"/>
                <w:sz w:val="20"/>
                <w:szCs w:val="20"/>
                <w:lang w:eastAsia="ru-RU"/>
              </w:rPr>
              <w:t>и </w:t>
            </w:r>
            <w:r w:rsidRPr="000E4B35">
              <w:rPr>
                <w:rFonts w:ascii="Arial" w:eastAsia="Times New Roman" w:hAnsi="Arial" w:cs="Arial"/>
                <w:color w:val="000000"/>
                <w:sz w:val="20"/>
                <w:szCs w:val="20"/>
                <w:lang w:eastAsia="ru-RU"/>
              </w:rPr>
              <w:t xml:space="preserve">компенсаций </w:t>
            </w:r>
          </w:p>
        </w:tc>
        <w:tc>
          <w:tcPr>
            <w:tcW w:w="6185" w:type="dxa"/>
          </w:tcPr>
          <w:p w14:paraId="0D40B0E7" w14:textId="07E49243" w:rsidR="00F14B10" w:rsidRPr="000E4B35" w:rsidRDefault="00F14B10" w:rsidP="00C010F8">
            <w:pPr>
              <w:ind w:firstLine="0"/>
              <w:contextualSpacing/>
              <w:jc w:val="both"/>
              <w:rPr>
                <w:rFonts w:ascii="Arial" w:eastAsia="Times New Roman" w:hAnsi="Arial" w:cs="Arial"/>
                <w:color w:val="000000"/>
                <w:sz w:val="20"/>
                <w:szCs w:val="20"/>
                <w:lang w:eastAsia="ru-RU"/>
              </w:rPr>
            </w:pPr>
            <w:r w:rsidRPr="000E4B35">
              <w:rPr>
                <w:rFonts w:ascii="Arial" w:eastAsia="Times New Roman" w:hAnsi="Arial" w:cs="Arial"/>
                <w:color w:val="000000"/>
                <w:sz w:val="20"/>
                <w:szCs w:val="20"/>
                <w:lang w:eastAsia="ru-RU"/>
              </w:rPr>
              <w:t xml:space="preserve">Положение </w:t>
            </w:r>
            <w:r>
              <w:rPr>
                <w:rFonts w:ascii="Arial" w:eastAsia="Times New Roman" w:hAnsi="Arial" w:cs="Arial"/>
                <w:color w:val="000000"/>
                <w:sz w:val="20"/>
                <w:szCs w:val="20"/>
                <w:lang w:eastAsia="ru-RU"/>
              </w:rPr>
              <w:t>о </w:t>
            </w:r>
            <w:r w:rsidRPr="000E4B35">
              <w:rPr>
                <w:rFonts w:ascii="Arial" w:eastAsia="Times New Roman" w:hAnsi="Arial" w:cs="Arial"/>
                <w:color w:val="000000"/>
                <w:sz w:val="20"/>
                <w:szCs w:val="20"/>
                <w:lang w:eastAsia="ru-RU"/>
              </w:rPr>
              <w:t xml:space="preserve">выплате членам Совета директоров </w:t>
            </w:r>
            <w:r>
              <w:rPr>
                <w:rFonts w:ascii="Arial" w:eastAsia="Times New Roman" w:hAnsi="Arial" w:cs="Arial"/>
                <w:color w:val="000000"/>
                <w:sz w:val="20"/>
                <w:szCs w:val="20"/>
                <w:lang w:eastAsia="ru-RU"/>
              </w:rPr>
              <w:t>и </w:t>
            </w:r>
            <w:r w:rsidRPr="000E4B35">
              <w:rPr>
                <w:rFonts w:ascii="Arial" w:eastAsia="Times New Roman" w:hAnsi="Arial" w:cs="Arial"/>
                <w:color w:val="000000"/>
                <w:sz w:val="20"/>
                <w:szCs w:val="20"/>
                <w:lang w:eastAsia="ru-RU"/>
              </w:rPr>
              <w:t xml:space="preserve">Комитетов Совета директоров вознаграждений </w:t>
            </w:r>
            <w:r>
              <w:rPr>
                <w:rFonts w:ascii="Arial" w:eastAsia="Times New Roman" w:hAnsi="Arial" w:cs="Arial"/>
                <w:color w:val="000000"/>
                <w:sz w:val="20"/>
                <w:szCs w:val="20"/>
                <w:lang w:eastAsia="ru-RU"/>
              </w:rPr>
              <w:t>и </w:t>
            </w:r>
            <w:r w:rsidRPr="000E4B35">
              <w:rPr>
                <w:rFonts w:ascii="Arial" w:eastAsia="Times New Roman" w:hAnsi="Arial" w:cs="Arial"/>
                <w:color w:val="000000"/>
                <w:sz w:val="20"/>
                <w:szCs w:val="20"/>
                <w:lang w:eastAsia="ru-RU"/>
              </w:rPr>
              <w:t xml:space="preserve">компенсаций </w:t>
            </w:r>
            <w:r>
              <w:rPr>
                <w:rFonts w:ascii="Arial" w:eastAsia="Times New Roman" w:hAnsi="Arial" w:cs="Arial"/>
                <w:color w:val="000000"/>
                <w:sz w:val="20"/>
                <w:szCs w:val="20"/>
                <w:lang w:eastAsia="ru-RU"/>
              </w:rPr>
              <w:t>в </w:t>
            </w:r>
            <w:r w:rsidRPr="000E4B35">
              <w:rPr>
                <w:rFonts w:ascii="Arial" w:eastAsia="Times New Roman" w:hAnsi="Arial" w:cs="Arial"/>
                <w:color w:val="000000"/>
                <w:sz w:val="20"/>
                <w:szCs w:val="20"/>
                <w:lang w:eastAsia="ru-RU"/>
              </w:rPr>
              <w:t>новой редакции утвержденная решением годового Общего собрания акционеров ПАО</w:t>
            </w:r>
            <w:r>
              <w:rPr>
                <w:rFonts w:ascii="Arial" w:eastAsia="Times New Roman" w:hAnsi="Arial" w:cs="Arial"/>
                <w:color w:val="000000"/>
                <w:sz w:val="20"/>
                <w:szCs w:val="20"/>
                <w:lang w:eastAsia="ru-RU"/>
              </w:rPr>
              <w:t> </w:t>
            </w:r>
            <w:r w:rsidRPr="000E4B35">
              <w:rPr>
                <w:rFonts w:ascii="Arial" w:eastAsia="Times New Roman" w:hAnsi="Arial" w:cs="Arial"/>
                <w:color w:val="000000"/>
                <w:sz w:val="20"/>
                <w:szCs w:val="20"/>
                <w:lang w:eastAsia="ru-RU"/>
              </w:rPr>
              <w:t xml:space="preserve">«ЭЛ5-Энерго», </w:t>
            </w:r>
            <w:r w:rsidR="00D10F49">
              <w:rPr>
                <w:rFonts w:ascii="Arial" w:eastAsia="Times New Roman" w:hAnsi="Arial" w:cs="Arial"/>
                <w:color w:val="000000"/>
                <w:sz w:val="20"/>
                <w:szCs w:val="20"/>
                <w:lang w:eastAsia="ru-RU"/>
              </w:rPr>
              <w:t>П</w:t>
            </w:r>
            <w:r w:rsidR="00D10F49" w:rsidRPr="000E4B35">
              <w:rPr>
                <w:rFonts w:ascii="Arial" w:eastAsia="Times New Roman" w:hAnsi="Arial" w:cs="Arial"/>
                <w:color w:val="000000"/>
                <w:sz w:val="20"/>
                <w:szCs w:val="20"/>
                <w:lang w:eastAsia="ru-RU"/>
              </w:rPr>
              <w:t xml:space="preserve">ротокол </w:t>
            </w:r>
            <w:r w:rsidR="00D10F49">
              <w:rPr>
                <w:rFonts w:ascii="Arial" w:eastAsia="Times New Roman" w:hAnsi="Arial" w:cs="Arial"/>
                <w:color w:val="000000"/>
                <w:sz w:val="20"/>
                <w:szCs w:val="20"/>
                <w:lang w:eastAsia="ru-RU"/>
              </w:rPr>
              <w:t>от </w:t>
            </w:r>
            <w:r w:rsidR="00D10F49" w:rsidRPr="000E4B35">
              <w:rPr>
                <w:rFonts w:ascii="Arial" w:eastAsia="Times New Roman" w:hAnsi="Arial" w:cs="Arial"/>
                <w:color w:val="000000"/>
                <w:sz w:val="20"/>
                <w:szCs w:val="20"/>
                <w:lang w:eastAsia="ru-RU"/>
              </w:rPr>
              <w:t>30.06.2025</w:t>
            </w:r>
            <w:r w:rsidR="00D10F49">
              <w:rPr>
                <w:rFonts w:ascii="Arial" w:eastAsia="Times New Roman" w:hAnsi="Arial" w:cs="Arial"/>
                <w:color w:val="000000"/>
                <w:sz w:val="20"/>
                <w:szCs w:val="20"/>
                <w:lang w:eastAsia="ru-RU"/>
              </w:rPr>
              <w:t xml:space="preserve"> </w:t>
            </w:r>
            <w:r w:rsidRPr="00D254B7">
              <w:rPr>
                <w:rFonts w:ascii="Arial" w:eastAsia="Times New Roman" w:hAnsi="Arial" w:cs="Arial"/>
                <w:color w:val="000000"/>
                <w:sz w:val="20"/>
                <w:szCs w:val="20"/>
                <w:lang w:eastAsia="ru-RU"/>
              </w:rPr>
              <w:t>№ </w:t>
            </w:r>
            <w:r w:rsidRPr="000E4B35">
              <w:rPr>
                <w:rFonts w:ascii="Arial" w:eastAsia="Times New Roman" w:hAnsi="Arial" w:cs="Arial"/>
                <w:color w:val="000000"/>
                <w:sz w:val="20"/>
                <w:szCs w:val="20"/>
                <w:lang w:eastAsia="ru-RU"/>
              </w:rPr>
              <w:t>1/25</w:t>
            </w:r>
            <w:r>
              <w:rPr>
                <w:rFonts w:ascii="Arial" w:eastAsia="Times New Roman" w:hAnsi="Arial" w:cs="Arial"/>
                <w:color w:val="000000"/>
                <w:sz w:val="20"/>
                <w:szCs w:val="20"/>
                <w:lang w:eastAsia="ru-RU"/>
              </w:rPr>
              <w:t> </w:t>
            </w:r>
          </w:p>
        </w:tc>
      </w:tr>
      <w:tr w:rsidR="00F14B10" w:rsidRPr="001679E0" w14:paraId="240B6C4F" w14:textId="77777777" w:rsidTr="000458FE">
        <w:tc>
          <w:tcPr>
            <w:tcW w:w="3497" w:type="dxa"/>
          </w:tcPr>
          <w:p w14:paraId="7CE9BBE4" w14:textId="77777777" w:rsidR="00F14B10" w:rsidRPr="000E4B35" w:rsidRDefault="00F14B10" w:rsidP="00C010F8">
            <w:pPr>
              <w:ind w:firstLine="0"/>
              <w:contextualSpacing/>
              <w:jc w:val="both"/>
              <w:rPr>
                <w:rFonts w:ascii="Arial" w:eastAsia="Times New Roman" w:hAnsi="Arial" w:cs="Arial"/>
                <w:color w:val="000000"/>
                <w:sz w:val="20"/>
                <w:szCs w:val="20"/>
                <w:lang w:eastAsia="ru-RU"/>
              </w:rPr>
            </w:pPr>
            <w:r w:rsidRPr="000E4B35">
              <w:rPr>
                <w:rFonts w:ascii="Arial" w:eastAsia="Times New Roman" w:hAnsi="Arial" w:cs="Arial"/>
                <w:color w:val="000000"/>
                <w:sz w:val="20"/>
                <w:szCs w:val="20"/>
                <w:lang w:eastAsia="ru-RU"/>
              </w:rPr>
              <w:t>Политика по вознаграждению и возмещению расходов (компенсаций) членов исполнительных органов и иных ключевых руководящих работников</w:t>
            </w:r>
          </w:p>
        </w:tc>
        <w:tc>
          <w:tcPr>
            <w:tcW w:w="6185" w:type="dxa"/>
          </w:tcPr>
          <w:p w14:paraId="2DDA2007" w14:textId="66CBC7BD" w:rsidR="00F14B10" w:rsidRPr="000E4B35" w:rsidRDefault="00F14B10" w:rsidP="00C010F8">
            <w:pPr>
              <w:ind w:firstLine="0"/>
              <w:contextualSpacing/>
              <w:jc w:val="both"/>
              <w:rPr>
                <w:rFonts w:ascii="Arial" w:eastAsia="Times New Roman" w:hAnsi="Arial" w:cs="Arial"/>
                <w:color w:val="000000"/>
                <w:sz w:val="20"/>
                <w:szCs w:val="20"/>
                <w:lang w:eastAsia="ru-RU"/>
              </w:rPr>
            </w:pPr>
            <w:r w:rsidRPr="000E4B35">
              <w:rPr>
                <w:rFonts w:ascii="Arial" w:eastAsia="Times New Roman" w:hAnsi="Arial" w:cs="Arial"/>
                <w:color w:val="000000"/>
                <w:sz w:val="20"/>
                <w:szCs w:val="20"/>
                <w:lang w:eastAsia="ru-RU"/>
              </w:rPr>
              <w:t>Политика по вознаграждению и возмещению расходов (компенсаций) членов исполнительных органов и иных ключевых руководящих работников, утвержденная решением Совета директоров ПАО «ЭЛ5-Энерго», утвержденная решением Совета директоров, Протокол</w:t>
            </w:r>
            <w:r w:rsidR="00D7375B">
              <w:rPr>
                <w:rFonts w:ascii="Arial" w:eastAsia="Times New Roman" w:hAnsi="Arial" w:cs="Arial"/>
                <w:color w:val="000000"/>
                <w:sz w:val="20"/>
                <w:szCs w:val="20"/>
                <w:lang w:eastAsia="ru-RU"/>
              </w:rPr>
              <w:t xml:space="preserve"> </w:t>
            </w:r>
            <w:r w:rsidR="00D10F49" w:rsidRPr="000E4B35">
              <w:rPr>
                <w:rFonts w:ascii="Arial" w:eastAsia="Times New Roman" w:hAnsi="Arial" w:cs="Arial"/>
                <w:color w:val="000000"/>
                <w:sz w:val="20"/>
                <w:szCs w:val="20"/>
                <w:lang w:eastAsia="ru-RU"/>
              </w:rPr>
              <w:t>от 15.12.2025</w:t>
            </w:r>
            <w:r w:rsidRPr="000E4B35">
              <w:rPr>
                <w:rFonts w:ascii="Arial" w:eastAsia="Times New Roman" w:hAnsi="Arial" w:cs="Arial"/>
                <w:color w:val="000000"/>
                <w:sz w:val="20"/>
                <w:szCs w:val="20"/>
                <w:lang w:eastAsia="ru-RU"/>
              </w:rPr>
              <w:t xml:space="preserve"> </w:t>
            </w:r>
            <w:r w:rsidRPr="00D254B7">
              <w:rPr>
                <w:rFonts w:ascii="Arial" w:eastAsia="Times New Roman" w:hAnsi="Arial" w:cs="Arial"/>
                <w:color w:val="000000"/>
                <w:sz w:val="20"/>
                <w:szCs w:val="20"/>
                <w:lang w:eastAsia="ru-RU"/>
              </w:rPr>
              <w:t>№ </w:t>
            </w:r>
            <w:r w:rsidRPr="000E4B35">
              <w:rPr>
                <w:rFonts w:ascii="Arial" w:eastAsia="Times New Roman" w:hAnsi="Arial" w:cs="Arial"/>
                <w:color w:val="000000"/>
                <w:sz w:val="20"/>
                <w:szCs w:val="20"/>
                <w:lang w:eastAsia="ru-RU"/>
              </w:rPr>
              <w:t>19/25</w:t>
            </w:r>
          </w:p>
        </w:tc>
      </w:tr>
      <w:tr w:rsidR="00F14B10" w:rsidRPr="001679E0" w14:paraId="6A6C64F3" w14:textId="77777777" w:rsidTr="000458FE">
        <w:tc>
          <w:tcPr>
            <w:tcW w:w="3497" w:type="dxa"/>
          </w:tcPr>
          <w:p w14:paraId="6546DC47" w14:textId="77777777" w:rsidR="00F14B10" w:rsidRPr="000E4B35" w:rsidRDefault="00F14B10" w:rsidP="00C010F8">
            <w:pPr>
              <w:ind w:firstLine="0"/>
              <w:contextualSpacing/>
              <w:jc w:val="both"/>
              <w:rPr>
                <w:rFonts w:ascii="Arial" w:eastAsia="Times New Roman" w:hAnsi="Arial" w:cs="Arial"/>
                <w:color w:val="000000"/>
                <w:sz w:val="20"/>
                <w:szCs w:val="20"/>
                <w:lang w:eastAsia="ru-RU"/>
              </w:rPr>
            </w:pPr>
            <w:r w:rsidRPr="000E4B35">
              <w:rPr>
                <w:rFonts w:ascii="Arial" w:eastAsia="Times New Roman" w:hAnsi="Arial" w:cs="Arial"/>
                <w:bCs/>
                <w:color w:val="0E141A"/>
                <w:spacing w:val="-1"/>
                <w:sz w:val="20"/>
                <w:szCs w:val="20"/>
                <w:lang w:eastAsia="ru-RU"/>
              </w:rPr>
              <w:t>Политика по предотвращению коррупции</w:t>
            </w:r>
          </w:p>
        </w:tc>
        <w:tc>
          <w:tcPr>
            <w:tcW w:w="6185" w:type="dxa"/>
          </w:tcPr>
          <w:p w14:paraId="6A7D77DE" w14:textId="32BA9A3B" w:rsidR="00F14B10" w:rsidRPr="000E4B35" w:rsidRDefault="00F14B10" w:rsidP="00C010F8">
            <w:pPr>
              <w:ind w:firstLine="0"/>
              <w:contextualSpacing/>
              <w:jc w:val="both"/>
              <w:rPr>
                <w:rFonts w:ascii="Arial" w:eastAsia="Times New Roman" w:hAnsi="Arial" w:cs="Arial"/>
                <w:color w:val="000000"/>
                <w:sz w:val="20"/>
                <w:szCs w:val="20"/>
                <w:lang w:eastAsia="ru-RU"/>
              </w:rPr>
            </w:pPr>
            <w:r w:rsidRPr="000E4B35">
              <w:rPr>
                <w:rFonts w:ascii="Arial" w:eastAsia="Times New Roman" w:hAnsi="Arial" w:cs="Arial"/>
                <w:bCs/>
                <w:color w:val="0E141A"/>
                <w:spacing w:val="-1"/>
                <w:sz w:val="20"/>
                <w:szCs w:val="20"/>
                <w:lang w:eastAsia="ru-RU"/>
              </w:rPr>
              <w:t xml:space="preserve">Политика по предотвращению коррупции, </w:t>
            </w:r>
            <w:r w:rsidRPr="000E4B35">
              <w:rPr>
                <w:rFonts w:ascii="Arial" w:eastAsia="Times New Roman" w:hAnsi="Arial" w:cs="Arial"/>
                <w:color w:val="000000"/>
                <w:sz w:val="20"/>
                <w:szCs w:val="20"/>
                <w:lang w:eastAsia="ru-RU"/>
              </w:rPr>
              <w:t xml:space="preserve">утвержденная решением Совета директоров ПАО «ЭЛ5-Энерго», Протокол </w:t>
            </w:r>
            <w:r w:rsidR="00D10F49" w:rsidRPr="000E4B35">
              <w:rPr>
                <w:rFonts w:ascii="Arial" w:eastAsia="Times New Roman" w:hAnsi="Arial" w:cs="Arial"/>
                <w:color w:val="000000"/>
                <w:sz w:val="20"/>
                <w:szCs w:val="20"/>
                <w:lang w:eastAsia="ru-RU"/>
              </w:rPr>
              <w:t>от 20.03.2024</w:t>
            </w:r>
            <w:r w:rsidR="00D10F49">
              <w:rPr>
                <w:rFonts w:ascii="Arial" w:eastAsia="Times New Roman" w:hAnsi="Arial" w:cs="Arial"/>
                <w:color w:val="000000"/>
                <w:sz w:val="20"/>
                <w:szCs w:val="20"/>
                <w:lang w:eastAsia="ru-RU"/>
              </w:rPr>
              <w:t xml:space="preserve"> </w:t>
            </w:r>
            <w:r w:rsidRPr="00D254B7">
              <w:rPr>
                <w:rFonts w:ascii="Arial" w:eastAsia="Times New Roman" w:hAnsi="Arial" w:cs="Arial"/>
                <w:color w:val="000000"/>
                <w:sz w:val="20"/>
                <w:szCs w:val="20"/>
                <w:lang w:eastAsia="ru-RU"/>
              </w:rPr>
              <w:t>№ </w:t>
            </w:r>
            <w:r w:rsidRPr="000E4B35">
              <w:rPr>
                <w:rFonts w:ascii="Arial" w:eastAsia="Times New Roman" w:hAnsi="Arial" w:cs="Arial"/>
                <w:color w:val="000000"/>
                <w:sz w:val="20"/>
                <w:szCs w:val="20"/>
                <w:lang w:eastAsia="ru-RU"/>
              </w:rPr>
              <w:t>03/24 </w:t>
            </w:r>
          </w:p>
        </w:tc>
      </w:tr>
      <w:tr w:rsidR="00F14B10" w:rsidRPr="001679E0" w14:paraId="26D79211" w14:textId="77777777" w:rsidTr="000458FE">
        <w:tc>
          <w:tcPr>
            <w:tcW w:w="3497" w:type="dxa"/>
          </w:tcPr>
          <w:p w14:paraId="5B69AE4B" w14:textId="77777777" w:rsidR="00F14B10" w:rsidRPr="000E4B35" w:rsidRDefault="00F14B10" w:rsidP="00C010F8">
            <w:pPr>
              <w:ind w:firstLine="0"/>
              <w:contextualSpacing/>
              <w:jc w:val="both"/>
              <w:rPr>
                <w:rFonts w:ascii="Arial" w:eastAsia="Times New Roman" w:hAnsi="Arial" w:cs="Arial"/>
                <w:bCs/>
                <w:color w:val="0E141A"/>
                <w:spacing w:val="-1"/>
                <w:sz w:val="20"/>
                <w:szCs w:val="20"/>
                <w:lang w:eastAsia="ru-RU"/>
              </w:rPr>
            </w:pPr>
            <w:r w:rsidRPr="000E4B35">
              <w:rPr>
                <w:rFonts w:ascii="Arial" w:eastAsia="Times New Roman" w:hAnsi="Arial" w:cs="Arial"/>
                <w:bCs/>
                <w:color w:val="0E141A"/>
                <w:spacing w:val="-1"/>
                <w:sz w:val="20"/>
                <w:szCs w:val="20"/>
                <w:lang w:eastAsia="ru-RU"/>
              </w:rPr>
              <w:t xml:space="preserve">Политика </w:t>
            </w:r>
            <w:r>
              <w:rPr>
                <w:rFonts w:ascii="Arial" w:eastAsia="Times New Roman" w:hAnsi="Arial" w:cs="Arial"/>
                <w:bCs/>
                <w:color w:val="0E141A"/>
                <w:spacing w:val="-1"/>
                <w:sz w:val="20"/>
                <w:szCs w:val="20"/>
                <w:lang w:eastAsia="ru-RU"/>
              </w:rPr>
              <w:t>в </w:t>
            </w:r>
            <w:r w:rsidRPr="000E4B35">
              <w:rPr>
                <w:rFonts w:ascii="Arial" w:eastAsia="Times New Roman" w:hAnsi="Arial" w:cs="Arial"/>
                <w:bCs/>
                <w:color w:val="0E141A"/>
                <w:spacing w:val="-1"/>
                <w:sz w:val="20"/>
                <w:szCs w:val="20"/>
                <w:lang w:eastAsia="ru-RU"/>
              </w:rPr>
              <w:t>области биологического разнообразия</w:t>
            </w:r>
          </w:p>
        </w:tc>
        <w:tc>
          <w:tcPr>
            <w:tcW w:w="6185" w:type="dxa"/>
          </w:tcPr>
          <w:p w14:paraId="0050624B" w14:textId="3BBB8F44" w:rsidR="00F14B10" w:rsidRPr="000E4B35" w:rsidRDefault="00F14B10" w:rsidP="00C010F8">
            <w:pPr>
              <w:ind w:firstLine="0"/>
              <w:contextualSpacing/>
              <w:jc w:val="both"/>
              <w:rPr>
                <w:rFonts w:ascii="Arial" w:eastAsia="Times New Roman" w:hAnsi="Arial" w:cs="Arial"/>
                <w:bCs/>
                <w:color w:val="0E141A"/>
                <w:spacing w:val="-1"/>
                <w:sz w:val="20"/>
                <w:szCs w:val="20"/>
                <w:lang w:eastAsia="ru-RU"/>
              </w:rPr>
            </w:pPr>
            <w:r w:rsidRPr="000E4B35">
              <w:rPr>
                <w:rFonts w:ascii="Arial" w:eastAsia="Times New Roman" w:hAnsi="Arial" w:cs="Arial"/>
                <w:bCs/>
                <w:color w:val="0E141A"/>
                <w:spacing w:val="-1"/>
                <w:sz w:val="20"/>
                <w:szCs w:val="20"/>
                <w:lang w:eastAsia="ru-RU"/>
              </w:rPr>
              <w:t xml:space="preserve">Политика </w:t>
            </w:r>
            <w:r>
              <w:rPr>
                <w:rFonts w:ascii="Arial" w:eastAsia="Times New Roman" w:hAnsi="Arial" w:cs="Arial"/>
                <w:bCs/>
                <w:color w:val="0E141A"/>
                <w:spacing w:val="-1"/>
                <w:sz w:val="20"/>
                <w:szCs w:val="20"/>
                <w:lang w:eastAsia="ru-RU"/>
              </w:rPr>
              <w:t>в </w:t>
            </w:r>
            <w:r w:rsidRPr="000E4B35">
              <w:rPr>
                <w:rFonts w:ascii="Arial" w:eastAsia="Times New Roman" w:hAnsi="Arial" w:cs="Arial"/>
                <w:bCs/>
                <w:color w:val="0E141A"/>
                <w:spacing w:val="-1"/>
                <w:sz w:val="20"/>
                <w:szCs w:val="20"/>
                <w:lang w:eastAsia="ru-RU"/>
              </w:rPr>
              <w:t>области биологического разнообразия ПАО</w:t>
            </w:r>
            <w:r>
              <w:rPr>
                <w:rFonts w:ascii="Arial" w:eastAsia="Times New Roman" w:hAnsi="Arial" w:cs="Arial"/>
                <w:bCs/>
                <w:color w:val="0E141A"/>
                <w:spacing w:val="-1"/>
                <w:sz w:val="20"/>
                <w:szCs w:val="20"/>
                <w:lang w:eastAsia="ru-RU"/>
              </w:rPr>
              <w:t> </w:t>
            </w:r>
            <w:r w:rsidRPr="000E4B35">
              <w:rPr>
                <w:rFonts w:ascii="Arial" w:eastAsia="Times New Roman" w:hAnsi="Arial" w:cs="Arial"/>
                <w:bCs/>
                <w:color w:val="0E141A"/>
                <w:spacing w:val="-1"/>
                <w:sz w:val="20"/>
                <w:szCs w:val="20"/>
                <w:lang w:eastAsia="ru-RU"/>
              </w:rPr>
              <w:t>«ЭЛ5</w:t>
            </w:r>
            <w:r w:rsidRPr="000E4B35">
              <w:rPr>
                <w:rFonts w:ascii="Cambria Math" w:eastAsia="Times New Roman" w:hAnsi="Cambria Math" w:cs="Cambria Math"/>
                <w:bCs/>
                <w:color w:val="0E141A"/>
                <w:spacing w:val="-1"/>
                <w:sz w:val="20"/>
                <w:szCs w:val="20"/>
                <w:lang w:eastAsia="ru-RU"/>
              </w:rPr>
              <w:t>‑</w:t>
            </w:r>
            <w:r w:rsidRPr="000E4B35">
              <w:rPr>
                <w:rFonts w:ascii="Arial" w:eastAsia="Times New Roman" w:hAnsi="Arial" w:cs="Arial"/>
                <w:bCs/>
                <w:color w:val="0E141A"/>
                <w:spacing w:val="-1"/>
                <w:sz w:val="20"/>
                <w:szCs w:val="20"/>
                <w:lang w:eastAsia="ru-RU"/>
              </w:rPr>
              <w:t xml:space="preserve">Энерго» </w:t>
            </w:r>
            <w:r w:rsidRPr="00D254B7">
              <w:rPr>
                <w:rFonts w:ascii="Arial" w:eastAsia="Times New Roman" w:hAnsi="Arial" w:cs="Arial"/>
                <w:bCs/>
                <w:color w:val="0E141A"/>
                <w:spacing w:val="-1"/>
                <w:sz w:val="20"/>
                <w:szCs w:val="20"/>
                <w:lang w:eastAsia="ru-RU"/>
              </w:rPr>
              <w:t>№ </w:t>
            </w:r>
            <w:r w:rsidRPr="000E4B35">
              <w:rPr>
                <w:rFonts w:ascii="Arial" w:eastAsia="Times New Roman" w:hAnsi="Arial" w:cs="Arial"/>
                <w:bCs/>
                <w:color w:val="0E141A"/>
                <w:spacing w:val="-1"/>
                <w:sz w:val="20"/>
                <w:szCs w:val="20"/>
                <w:lang w:eastAsia="ru-RU"/>
              </w:rPr>
              <w:t>1087, утвержденная Генеральным директором 28.03.2023</w:t>
            </w:r>
          </w:p>
        </w:tc>
      </w:tr>
      <w:tr w:rsidR="00F14B10" w:rsidRPr="001679E0" w14:paraId="449D1441" w14:textId="77777777" w:rsidTr="000458FE">
        <w:tc>
          <w:tcPr>
            <w:tcW w:w="3497" w:type="dxa"/>
          </w:tcPr>
          <w:p w14:paraId="370B6035" w14:textId="77777777" w:rsidR="00F14B10" w:rsidRPr="000E4B35" w:rsidRDefault="00F14B10" w:rsidP="00C010F8">
            <w:pPr>
              <w:ind w:firstLine="0"/>
              <w:contextualSpacing/>
              <w:jc w:val="both"/>
              <w:rPr>
                <w:rFonts w:ascii="Arial" w:eastAsia="Times New Roman" w:hAnsi="Arial" w:cs="Arial"/>
                <w:bCs/>
                <w:color w:val="0E141A"/>
                <w:spacing w:val="-1"/>
                <w:sz w:val="20"/>
                <w:szCs w:val="20"/>
                <w:lang w:eastAsia="ru-RU"/>
              </w:rPr>
            </w:pPr>
            <w:r w:rsidRPr="000E4B35">
              <w:rPr>
                <w:rFonts w:ascii="Arial" w:eastAsia="Times New Roman" w:hAnsi="Arial" w:cs="Arial"/>
                <w:bCs/>
                <w:color w:val="0E141A"/>
                <w:spacing w:val="-1"/>
                <w:sz w:val="20"/>
                <w:szCs w:val="20"/>
                <w:lang w:eastAsia="ru-RU"/>
              </w:rPr>
              <w:t xml:space="preserve">Политика </w:t>
            </w:r>
            <w:r>
              <w:rPr>
                <w:rFonts w:ascii="Arial" w:eastAsia="Times New Roman" w:hAnsi="Arial" w:cs="Arial"/>
                <w:bCs/>
                <w:color w:val="0E141A"/>
                <w:spacing w:val="-1"/>
                <w:sz w:val="20"/>
                <w:szCs w:val="20"/>
                <w:lang w:eastAsia="ru-RU"/>
              </w:rPr>
              <w:t>в </w:t>
            </w:r>
            <w:r w:rsidRPr="000E4B35">
              <w:rPr>
                <w:rFonts w:ascii="Arial" w:eastAsia="Times New Roman" w:hAnsi="Arial" w:cs="Arial"/>
                <w:bCs/>
                <w:color w:val="0E141A"/>
                <w:spacing w:val="-1"/>
                <w:sz w:val="20"/>
                <w:szCs w:val="20"/>
                <w:lang w:eastAsia="ru-RU"/>
              </w:rPr>
              <w:t xml:space="preserve">области управления рисками </w:t>
            </w:r>
            <w:r>
              <w:rPr>
                <w:rFonts w:ascii="Arial" w:eastAsia="Times New Roman" w:hAnsi="Arial" w:cs="Arial"/>
                <w:bCs/>
                <w:color w:val="0E141A"/>
                <w:spacing w:val="-1"/>
                <w:sz w:val="20"/>
                <w:szCs w:val="20"/>
                <w:lang w:eastAsia="ru-RU"/>
              </w:rPr>
              <w:t>и </w:t>
            </w:r>
            <w:r w:rsidRPr="000E4B35">
              <w:rPr>
                <w:rFonts w:ascii="Arial" w:eastAsia="Times New Roman" w:hAnsi="Arial" w:cs="Arial"/>
                <w:bCs/>
                <w:color w:val="0E141A"/>
                <w:spacing w:val="-1"/>
                <w:sz w:val="20"/>
                <w:szCs w:val="20"/>
                <w:lang w:eastAsia="ru-RU"/>
              </w:rPr>
              <w:t>внутреннего контроля</w:t>
            </w:r>
          </w:p>
        </w:tc>
        <w:tc>
          <w:tcPr>
            <w:tcW w:w="6185" w:type="dxa"/>
          </w:tcPr>
          <w:p w14:paraId="4A76A4CC" w14:textId="6F7BFC06" w:rsidR="00F14B10" w:rsidRPr="000E4B35" w:rsidRDefault="00F14B10" w:rsidP="00C010F8">
            <w:pPr>
              <w:ind w:firstLine="0"/>
              <w:contextualSpacing/>
              <w:jc w:val="both"/>
              <w:rPr>
                <w:rFonts w:ascii="Arial" w:eastAsia="Times New Roman" w:hAnsi="Arial" w:cs="Arial"/>
                <w:bCs/>
                <w:color w:val="0E141A"/>
                <w:spacing w:val="-1"/>
                <w:sz w:val="20"/>
                <w:szCs w:val="20"/>
                <w:lang w:eastAsia="ru-RU"/>
              </w:rPr>
            </w:pPr>
            <w:r w:rsidRPr="000E4B35">
              <w:rPr>
                <w:rFonts w:ascii="Arial" w:eastAsia="Times New Roman" w:hAnsi="Arial" w:cs="Arial"/>
                <w:bCs/>
                <w:color w:val="0E141A"/>
                <w:spacing w:val="-1"/>
                <w:sz w:val="20"/>
                <w:szCs w:val="20"/>
                <w:lang w:eastAsia="ru-RU"/>
              </w:rPr>
              <w:t xml:space="preserve">Политика </w:t>
            </w:r>
            <w:r>
              <w:rPr>
                <w:rFonts w:ascii="Arial" w:eastAsia="Times New Roman" w:hAnsi="Arial" w:cs="Arial"/>
                <w:bCs/>
                <w:color w:val="0E141A"/>
                <w:spacing w:val="-1"/>
                <w:sz w:val="20"/>
                <w:szCs w:val="20"/>
                <w:lang w:eastAsia="ru-RU"/>
              </w:rPr>
              <w:t>в </w:t>
            </w:r>
            <w:r w:rsidRPr="000E4B35">
              <w:rPr>
                <w:rFonts w:ascii="Arial" w:eastAsia="Times New Roman" w:hAnsi="Arial" w:cs="Arial"/>
                <w:bCs/>
                <w:color w:val="0E141A"/>
                <w:spacing w:val="-1"/>
                <w:sz w:val="20"/>
                <w:szCs w:val="20"/>
                <w:lang w:eastAsia="ru-RU"/>
              </w:rPr>
              <w:t xml:space="preserve">области управления рисками </w:t>
            </w:r>
            <w:r>
              <w:rPr>
                <w:rFonts w:ascii="Arial" w:eastAsia="Times New Roman" w:hAnsi="Arial" w:cs="Arial"/>
                <w:bCs/>
                <w:color w:val="0E141A"/>
                <w:spacing w:val="-1"/>
                <w:sz w:val="20"/>
                <w:szCs w:val="20"/>
                <w:lang w:eastAsia="ru-RU"/>
              </w:rPr>
              <w:t>и </w:t>
            </w:r>
            <w:r w:rsidRPr="000E4B35">
              <w:rPr>
                <w:rFonts w:ascii="Arial" w:eastAsia="Times New Roman" w:hAnsi="Arial" w:cs="Arial"/>
                <w:bCs/>
                <w:color w:val="0E141A"/>
                <w:spacing w:val="-1"/>
                <w:sz w:val="20"/>
                <w:szCs w:val="20"/>
                <w:lang w:eastAsia="ru-RU"/>
              </w:rPr>
              <w:t>внутреннего контроля ПАО</w:t>
            </w:r>
            <w:r>
              <w:rPr>
                <w:rFonts w:ascii="Arial" w:eastAsia="Times New Roman" w:hAnsi="Arial" w:cs="Arial"/>
                <w:bCs/>
                <w:color w:val="0E141A"/>
                <w:spacing w:val="-1"/>
                <w:sz w:val="20"/>
                <w:szCs w:val="20"/>
                <w:lang w:eastAsia="ru-RU"/>
              </w:rPr>
              <w:t> </w:t>
            </w:r>
            <w:r w:rsidRPr="000E4B35">
              <w:rPr>
                <w:rFonts w:ascii="Arial" w:eastAsia="Times New Roman" w:hAnsi="Arial" w:cs="Arial"/>
                <w:bCs/>
                <w:color w:val="0E141A"/>
                <w:spacing w:val="-1"/>
                <w:sz w:val="20"/>
                <w:szCs w:val="20"/>
                <w:lang w:eastAsia="ru-RU"/>
              </w:rPr>
              <w:t>«ЭЛ5</w:t>
            </w:r>
            <w:r w:rsidRPr="000E4B35">
              <w:rPr>
                <w:rFonts w:ascii="Cambria Math" w:eastAsia="Times New Roman" w:hAnsi="Cambria Math" w:cs="Cambria Math"/>
                <w:bCs/>
                <w:color w:val="0E141A"/>
                <w:spacing w:val="-1"/>
                <w:sz w:val="20"/>
                <w:szCs w:val="20"/>
                <w:lang w:eastAsia="ru-RU"/>
              </w:rPr>
              <w:t>‑</w:t>
            </w:r>
            <w:r w:rsidRPr="000E4B35">
              <w:rPr>
                <w:rFonts w:ascii="Arial" w:eastAsia="Times New Roman" w:hAnsi="Arial" w:cs="Arial"/>
                <w:bCs/>
                <w:color w:val="0E141A"/>
                <w:spacing w:val="-1"/>
                <w:sz w:val="20"/>
                <w:szCs w:val="20"/>
                <w:lang w:eastAsia="ru-RU"/>
              </w:rPr>
              <w:t xml:space="preserve">Энерго», утвержденная решением Совета директоров, Протокол </w:t>
            </w:r>
            <w:r w:rsidR="00D10F49">
              <w:rPr>
                <w:rFonts w:ascii="Arial" w:eastAsia="Times New Roman" w:hAnsi="Arial" w:cs="Arial"/>
                <w:bCs/>
                <w:color w:val="0E141A"/>
                <w:spacing w:val="-1"/>
                <w:sz w:val="20"/>
                <w:szCs w:val="20"/>
                <w:lang w:eastAsia="ru-RU"/>
              </w:rPr>
              <w:t>от </w:t>
            </w:r>
            <w:r w:rsidR="00D10F49" w:rsidRPr="000E4B35">
              <w:rPr>
                <w:rFonts w:ascii="Arial" w:eastAsia="Times New Roman" w:hAnsi="Arial" w:cs="Arial"/>
                <w:bCs/>
                <w:color w:val="0E141A"/>
                <w:spacing w:val="-1"/>
                <w:sz w:val="20"/>
                <w:szCs w:val="20"/>
                <w:lang w:eastAsia="ru-RU"/>
              </w:rPr>
              <w:t>25.10.2024</w:t>
            </w:r>
            <w:r w:rsidR="00D10F49">
              <w:rPr>
                <w:rFonts w:ascii="Arial" w:eastAsia="Times New Roman" w:hAnsi="Arial" w:cs="Arial"/>
                <w:bCs/>
                <w:color w:val="0E141A"/>
                <w:spacing w:val="-1"/>
                <w:sz w:val="20"/>
                <w:szCs w:val="20"/>
                <w:lang w:eastAsia="ru-RU"/>
              </w:rPr>
              <w:t xml:space="preserve"> </w:t>
            </w:r>
            <w:r w:rsidRPr="00D254B7">
              <w:rPr>
                <w:rFonts w:ascii="Arial" w:eastAsia="Times New Roman" w:hAnsi="Arial" w:cs="Arial"/>
                <w:bCs/>
                <w:color w:val="0E141A"/>
                <w:spacing w:val="-1"/>
                <w:sz w:val="20"/>
                <w:szCs w:val="20"/>
                <w:lang w:eastAsia="ru-RU"/>
              </w:rPr>
              <w:t>№ </w:t>
            </w:r>
            <w:r w:rsidRPr="000E4B35">
              <w:rPr>
                <w:rFonts w:ascii="Arial" w:eastAsia="Times New Roman" w:hAnsi="Arial" w:cs="Arial"/>
                <w:bCs/>
                <w:color w:val="0E141A"/>
                <w:spacing w:val="-1"/>
                <w:sz w:val="20"/>
                <w:szCs w:val="20"/>
                <w:lang w:eastAsia="ru-RU"/>
              </w:rPr>
              <w:t>12/24</w:t>
            </w:r>
            <w:r>
              <w:rPr>
                <w:rFonts w:ascii="Arial" w:eastAsia="Times New Roman" w:hAnsi="Arial" w:cs="Arial"/>
                <w:bCs/>
                <w:color w:val="0E141A"/>
                <w:spacing w:val="-1"/>
                <w:sz w:val="20"/>
                <w:szCs w:val="20"/>
                <w:lang w:eastAsia="ru-RU"/>
              </w:rPr>
              <w:t> </w:t>
            </w:r>
          </w:p>
        </w:tc>
      </w:tr>
      <w:tr w:rsidR="00F14B10" w:rsidRPr="001679E0" w14:paraId="2C45FA4C" w14:textId="77777777" w:rsidTr="000458FE">
        <w:tc>
          <w:tcPr>
            <w:tcW w:w="3497" w:type="dxa"/>
          </w:tcPr>
          <w:p w14:paraId="591EDBE7" w14:textId="77777777" w:rsidR="00F14B10" w:rsidRPr="000E4B35" w:rsidRDefault="00F14B10" w:rsidP="00C010F8">
            <w:pPr>
              <w:ind w:firstLine="0"/>
              <w:contextualSpacing/>
              <w:jc w:val="both"/>
              <w:rPr>
                <w:rFonts w:ascii="Arial" w:eastAsia="Times New Roman" w:hAnsi="Arial" w:cs="Arial"/>
                <w:bCs/>
                <w:color w:val="0E141A"/>
                <w:spacing w:val="-1"/>
                <w:sz w:val="20"/>
                <w:szCs w:val="20"/>
                <w:lang w:eastAsia="ru-RU"/>
              </w:rPr>
            </w:pPr>
            <w:r w:rsidRPr="000E4B35">
              <w:rPr>
                <w:rFonts w:ascii="Arial" w:eastAsia="Times New Roman" w:hAnsi="Arial" w:cs="Arial"/>
                <w:bCs/>
                <w:color w:val="0E141A"/>
                <w:spacing w:val="-1"/>
                <w:sz w:val="20"/>
                <w:szCs w:val="20"/>
                <w:lang w:eastAsia="ru-RU"/>
              </w:rPr>
              <w:t xml:space="preserve">Политика </w:t>
            </w:r>
            <w:r>
              <w:rPr>
                <w:rFonts w:ascii="Arial" w:eastAsia="Times New Roman" w:hAnsi="Arial" w:cs="Arial"/>
                <w:bCs/>
                <w:color w:val="0E141A"/>
                <w:spacing w:val="-1"/>
                <w:sz w:val="20"/>
                <w:szCs w:val="20"/>
                <w:lang w:eastAsia="ru-RU"/>
              </w:rPr>
              <w:t>о </w:t>
            </w:r>
            <w:r w:rsidRPr="000E4B35">
              <w:rPr>
                <w:rFonts w:ascii="Arial" w:eastAsia="Times New Roman" w:hAnsi="Arial" w:cs="Arial"/>
                <w:bCs/>
                <w:color w:val="0E141A"/>
                <w:spacing w:val="-1"/>
                <w:sz w:val="20"/>
                <w:szCs w:val="20"/>
                <w:lang w:eastAsia="ru-RU"/>
              </w:rPr>
              <w:t xml:space="preserve">нетерпимости </w:t>
            </w:r>
            <w:r>
              <w:rPr>
                <w:rFonts w:ascii="Arial" w:eastAsia="Times New Roman" w:hAnsi="Arial" w:cs="Arial"/>
                <w:bCs/>
                <w:color w:val="0E141A"/>
                <w:spacing w:val="-1"/>
                <w:sz w:val="20"/>
                <w:szCs w:val="20"/>
                <w:lang w:eastAsia="ru-RU"/>
              </w:rPr>
              <w:t>к </w:t>
            </w:r>
            <w:r w:rsidRPr="000E4B35">
              <w:rPr>
                <w:rFonts w:ascii="Arial" w:eastAsia="Times New Roman" w:hAnsi="Arial" w:cs="Arial"/>
                <w:bCs/>
                <w:color w:val="0E141A"/>
                <w:spacing w:val="-1"/>
                <w:sz w:val="20"/>
                <w:szCs w:val="20"/>
                <w:lang w:eastAsia="ru-RU"/>
              </w:rPr>
              <w:t xml:space="preserve">употреблению алкоголя, наркотиков, иных токсичных средств, ограничении курения </w:t>
            </w:r>
            <w:r>
              <w:rPr>
                <w:rFonts w:ascii="Arial" w:eastAsia="Times New Roman" w:hAnsi="Arial" w:cs="Arial"/>
                <w:bCs/>
                <w:color w:val="0E141A"/>
                <w:spacing w:val="-1"/>
                <w:sz w:val="20"/>
                <w:szCs w:val="20"/>
                <w:lang w:eastAsia="ru-RU"/>
              </w:rPr>
              <w:t>на </w:t>
            </w:r>
            <w:r w:rsidRPr="000E4B35">
              <w:rPr>
                <w:rFonts w:ascii="Arial" w:eastAsia="Times New Roman" w:hAnsi="Arial" w:cs="Arial"/>
                <w:bCs/>
                <w:color w:val="0E141A"/>
                <w:spacing w:val="-1"/>
                <w:sz w:val="20"/>
                <w:szCs w:val="20"/>
                <w:lang w:eastAsia="ru-RU"/>
              </w:rPr>
              <w:t>рабочем месте</w:t>
            </w:r>
          </w:p>
        </w:tc>
        <w:tc>
          <w:tcPr>
            <w:tcW w:w="6185" w:type="dxa"/>
          </w:tcPr>
          <w:p w14:paraId="0FE7020A" w14:textId="15352567" w:rsidR="00F14B10" w:rsidRPr="000E4B35" w:rsidRDefault="00F14B10" w:rsidP="00C010F8">
            <w:pPr>
              <w:ind w:firstLine="0"/>
              <w:contextualSpacing/>
              <w:jc w:val="both"/>
              <w:rPr>
                <w:rFonts w:ascii="Arial" w:eastAsia="Times New Roman" w:hAnsi="Arial" w:cs="Arial"/>
                <w:bCs/>
                <w:color w:val="0E141A"/>
                <w:spacing w:val="-1"/>
                <w:sz w:val="20"/>
                <w:szCs w:val="20"/>
                <w:lang w:eastAsia="ru-RU"/>
              </w:rPr>
            </w:pPr>
            <w:r w:rsidRPr="000E4B35">
              <w:rPr>
                <w:rFonts w:ascii="Arial" w:eastAsia="Times New Roman" w:hAnsi="Arial" w:cs="Arial"/>
                <w:bCs/>
                <w:color w:val="0E141A"/>
                <w:spacing w:val="-1"/>
                <w:sz w:val="20"/>
                <w:szCs w:val="20"/>
                <w:lang w:eastAsia="ru-RU"/>
              </w:rPr>
              <w:t xml:space="preserve">Политика </w:t>
            </w:r>
            <w:r>
              <w:rPr>
                <w:rFonts w:ascii="Arial" w:eastAsia="Times New Roman" w:hAnsi="Arial" w:cs="Arial"/>
                <w:bCs/>
                <w:color w:val="0E141A"/>
                <w:spacing w:val="-1"/>
                <w:sz w:val="20"/>
                <w:szCs w:val="20"/>
                <w:lang w:eastAsia="ru-RU"/>
              </w:rPr>
              <w:t>о </w:t>
            </w:r>
            <w:r w:rsidRPr="000E4B35">
              <w:rPr>
                <w:rFonts w:ascii="Arial" w:eastAsia="Times New Roman" w:hAnsi="Arial" w:cs="Arial"/>
                <w:bCs/>
                <w:color w:val="0E141A"/>
                <w:spacing w:val="-1"/>
                <w:sz w:val="20"/>
                <w:szCs w:val="20"/>
                <w:lang w:eastAsia="ru-RU"/>
              </w:rPr>
              <w:t xml:space="preserve">нетерпимости </w:t>
            </w:r>
            <w:r>
              <w:rPr>
                <w:rFonts w:ascii="Arial" w:eastAsia="Times New Roman" w:hAnsi="Arial" w:cs="Arial"/>
                <w:bCs/>
                <w:color w:val="0E141A"/>
                <w:spacing w:val="-1"/>
                <w:sz w:val="20"/>
                <w:szCs w:val="20"/>
                <w:lang w:eastAsia="ru-RU"/>
              </w:rPr>
              <w:t>к </w:t>
            </w:r>
            <w:r w:rsidRPr="000E4B35">
              <w:rPr>
                <w:rFonts w:ascii="Arial" w:eastAsia="Times New Roman" w:hAnsi="Arial" w:cs="Arial"/>
                <w:bCs/>
                <w:color w:val="0E141A"/>
                <w:spacing w:val="-1"/>
                <w:sz w:val="20"/>
                <w:szCs w:val="20"/>
                <w:lang w:eastAsia="ru-RU"/>
              </w:rPr>
              <w:t xml:space="preserve">употреблению алкоголя, наркотиков, иных токсичных средств, ограничении курения </w:t>
            </w:r>
            <w:r>
              <w:rPr>
                <w:rFonts w:ascii="Arial" w:eastAsia="Times New Roman" w:hAnsi="Arial" w:cs="Arial"/>
                <w:bCs/>
                <w:color w:val="0E141A"/>
                <w:spacing w:val="-1"/>
                <w:sz w:val="20"/>
                <w:szCs w:val="20"/>
                <w:lang w:eastAsia="ru-RU"/>
              </w:rPr>
              <w:t>на </w:t>
            </w:r>
            <w:r w:rsidRPr="000E4B35">
              <w:rPr>
                <w:rFonts w:ascii="Arial" w:eastAsia="Times New Roman" w:hAnsi="Arial" w:cs="Arial"/>
                <w:bCs/>
                <w:color w:val="0E141A"/>
                <w:spacing w:val="-1"/>
                <w:sz w:val="20"/>
                <w:szCs w:val="20"/>
                <w:lang w:eastAsia="ru-RU"/>
              </w:rPr>
              <w:t>рабочем месте ПАО</w:t>
            </w:r>
            <w:r>
              <w:rPr>
                <w:rFonts w:ascii="Arial" w:eastAsia="Times New Roman" w:hAnsi="Arial" w:cs="Arial"/>
                <w:bCs/>
                <w:color w:val="0E141A"/>
                <w:spacing w:val="-1"/>
                <w:sz w:val="20"/>
                <w:szCs w:val="20"/>
                <w:lang w:eastAsia="ru-RU"/>
              </w:rPr>
              <w:t> </w:t>
            </w:r>
            <w:r w:rsidRPr="000E4B35">
              <w:rPr>
                <w:rFonts w:ascii="Arial" w:eastAsia="Times New Roman" w:hAnsi="Arial" w:cs="Arial"/>
                <w:bCs/>
                <w:color w:val="0E141A"/>
                <w:spacing w:val="-1"/>
                <w:sz w:val="20"/>
                <w:szCs w:val="20"/>
                <w:lang w:eastAsia="ru-RU"/>
              </w:rPr>
              <w:t>«ЭЛ5</w:t>
            </w:r>
            <w:r w:rsidRPr="000E4B35">
              <w:rPr>
                <w:rFonts w:ascii="Cambria Math" w:eastAsia="Times New Roman" w:hAnsi="Cambria Math" w:cs="Cambria Math"/>
                <w:bCs/>
                <w:color w:val="0E141A"/>
                <w:spacing w:val="-1"/>
                <w:sz w:val="20"/>
                <w:szCs w:val="20"/>
                <w:lang w:eastAsia="ru-RU"/>
              </w:rPr>
              <w:t>‑</w:t>
            </w:r>
            <w:r w:rsidRPr="000E4B35">
              <w:rPr>
                <w:rFonts w:ascii="Arial" w:eastAsia="Times New Roman" w:hAnsi="Arial" w:cs="Arial"/>
                <w:bCs/>
                <w:color w:val="0E141A"/>
                <w:spacing w:val="-1"/>
                <w:sz w:val="20"/>
                <w:szCs w:val="20"/>
                <w:lang w:eastAsia="ru-RU"/>
              </w:rPr>
              <w:t xml:space="preserve">Энерго» </w:t>
            </w:r>
            <w:r w:rsidRPr="00D254B7">
              <w:rPr>
                <w:rFonts w:ascii="Arial" w:eastAsia="Times New Roman" w:hAnsi="Arial" w:cs="Arial"/>
                <w:bCs/>
                <w:color w:val="0E141A"/>
                <w:spacing w:val="-1"/>
                <w:sz w:val="20"/>
                <w:szCs w:val="20"/>
                <w:lang w:eastAsia="ru-RU"/>
              </w:rPr>
              <w:t>№ </w:t>
            </w:r>
            <w:r w:rsidRPr="000E4B35">
              <w:rPr>
                <w:rFonts w:ascii="Arial" w:eastAsia="Times New Roman" w:hAnsi="Arial" w:cs="Arial"/>
                <w:bCs/>
                <w:color w:val="0E141A"/>
                <w:spacing w:val="-1"/>
                <w:sz w:val="20"/>
                <w:szCs w:val="20"/>
                <w:lang w:eastAsia="ru-RU"/>
              </w:rPr>
              <w:t>329, утвержденная Генеральным директором</w:t>
            </w:r>
            <w:r>
              <w:rPr>
                <w:rFonts w:ascii="Arial" w:eastAsia="Times New Roman" w:hAnsi="Arial" w:cs="Arial"/>
                <w:bCs/>
                <w:color w:val="0E141A"/>
                <w:spacing w:val="-1"/>
                <w:sz w:val="20"/>
                <w:szCs w:val="20"/>
                <w:lang w:eastAsia="ru-RU"/>
              </w:rPr>
              <w:t> </w:t>
            </w:r>
            <w:r w:rsidRPr="000E4B35">
              <w:rPr>
                <w:rFonts w:ascii="Arial" w:eastAsia="Times New Roman" w:hAnsi="Arial" w:cs="Arial"/>
                <w:bCs/>
                <w:color w:val="0E141A"/>
                <w:spacing w:val="-1"/>
                <w:sz w:val="20"/>
                <w:szCs w:val="20"/>
                <w:lang w:eastAsia="ru-RU"/>
              </w:rPr>
              <w:t>25.07.2024</w:t>
            </w:r>
          </w:p>
        </w:tc>
      </w:tr>
      <w:tr w:rsidR="00F14B10" w:rsidRPr="001679E0" w14:paraId="5753E0D5" w14:textId="77777777" w:rsidTr="000458FE">
        <w:tc>
          <w:tcPr>
            <w:tcW w:w="3497" w:type="dxa"/>
          </w:tcPr>
          <w:p w14:paraId="13A00616" w14:textId="77777777" w:rsidR="00F14B10" w:rsidRPr="000E4B35" w:rsidRDefault="00F14B10" w:rsidP="00C010F8">
            <w:pPr>
              <w:ind w:firstLine="0"/>
              <w:contextualSpacing/>
              <w:jc w:val="both"/>
              <w:rPr>
                <w:rFonts w:ascii="Arial" w:eastAsia="Times New Roman" w:hAnsi="Arial" w:cs="Arial"/>
                <w:bCs/>
                <w:color w:val="0E141A"/>
                <w:spacing w:val="-1"/>
                <w:sz w:val="20"/>
                <w:szCs w:val="20"/>
                <w:lang w:eastAsia="ru-RU"/>
              </w:rPr>
            </w:pPr>
            <w:r w:rsidRPr="000E4B35">
              <w:rPr>
                <w:rFonts w:ascii="Arial" w:eastAsia="Times New Roman" w:hAnsi="Arial" w:cs="Arial"/>
                <w:bCs/>
                <w:color w:val="0E141A"/>
                <w:spacing w:val="-1"/>
                <w:sz w:val="20"/>
                <w:szCs w:val="20"/>
                <w:lang w:eastAsia="ru-RU"/>
              </w:rPr>
              <w:t xml:space="preserve">Политика </w:t>
            </w:r>
            <w:r>
              <w:rPr>
                <w:rFonts w:ascii="Arial" w:eastAsia="Times New Roman" w:hAnsi="Arial" w:cs="Arial"/>
                <w:bCs/>
                <w:color w:val="0E141A"/>
                <w:spacing w:val="-1"/>
                <w:sz w:val="20"/>
                <w:szCs w:val="20"/>
                <w:lang w:eastAsia="ru-RU"/>
              </w:rPr>
              <w:t>по </w:t>
            </w:r>
            <w:r w:rsidRPr="000E4B35">
              <w:rPr>
                <w:rFonts w:ascii="Arial" w:eastAsia="Times New Roman" w:hAnsi="Arial" w:cs="Arial"/>
                <w:bCs/>
                <w:color w:val="0E141A"/>
                <w:spacing w:val="-1"/>
                <w:sz w:val="20"/>
                <w:szCs w:val="20"/>
                <w:lang w:eastAsia="ru-RU"/>
              </w:rPr>
              <w:t xml:space="preserve">взаимодействию </w:t>
            </w:r>
            <w:r>
              <w:rPr>
                <w:rFonts w:ascii="Arial" w:eastAsia="Times New Roman" w:hAnsi="Arial" w:cs="Arial"/>
                <w:bCs/>
                <w:color w:val="0E141A"/>
                <w:spacing w:val="-1"/>
                <w:sz w:val="20"/>
                <w:szCs w:val="20"/>
                <w:lang w:eastAsia="ru-RU"/>
              </w:rPr>
              <w:t>с </w:t>
            </w:r>
            <w:r w:rsidRPr="000E4B35">
              <w:rPr>
                <w:rFonts w:ascii="Arial" w:eastAsia="Times New Roman" w:hAnsi="Arial" w:cs="Arial"/>
                <w:bCs/>
                <w:color w:val="0E141A"/>
                <w:spacing w:val="-1"/>
                <w:sz w:val="20"/>
                <w:szCs w:val="20"/>
                <w:lang w:eastAsia="ru-RU"/>
              </w:rPr>
              <w:t>заинтересованными сторонами</w:t>
            </w:r>
          </w:p>
        </w:tc>
        <w:tc>
          <w:tcPr>
            <w:tcW w:w="6185" w:type="dxa"/>
          </w:tcPr>
          <w:p w14:paraId="7D16309D" w14:textId="32E89CAA" w:rsidR="00F14B10" w:rsidRPr="000E4B35" w:rsidRDefault="00F14B10" w:rsidP="00C010F8">
            <w:pPr>
              <w:ind w:firstLine="0"/>
              <w:contextualSpacing/>
              <w:jc w:val="both"/>
              <w:rPr>
                <w:rFonts w:ascii="Arial" w:eastAsia="Times New Roman" w:hAnsi="Arial" w:cs="Arial"/>
                <w:bCs/>
                <w:color w:val="0E141A"/>
                <w:spacing w:val="-1"/>
                <w:sz w:val="20"/>
                <w:szCs w:val="20"/>
                <w:lang w:eastAsia="ru-RU"/>
              </w:rPr>
            </w:pPr>
            <w:r w:rsidRPr="000E4B35">
              <w:rPr>
                <w:rFonts w:ascii="Arial" w:eastAsia="Times New Roman" w:hAnsi="Arial" w:cs="Arial"/>
                <w:bCs/>
                <w:color w:val="0E141A"/>
                <w:spacing w:val="-1"/>
                <w:sz w:val="20"/>
                <w:szCs w:val="20"/>
                <w:lang w:eastAsia="ru-RU"/>
              </w:rPr>
              <w:t>Политика ПАО</w:t>
            </w:r>
            <w:r>
              <w:rPr>
                <w:rFonts w:ascii="Arial" w:eastAsia="Times New Roman" w:hAnsi="Arial" w:cs="Arial"/>
                <w:bCs/>
                <w:color w:val="0E141A"/>
                <w:spacing w:val="-1"/>
                <w:sz w:val="20"/>
                <w:szCs w:val="20"/>
                <w:lang w:eastAsia="ru-RU"/>
              </w:rPr>
              <w:t> </w:t>
            </w:r>
            <w:r w:rsidRPr="000E4B35">
              <w:rPr>
                <w:rFonts w:ascii="Arial" w:eastAsia="Times New Roman" w:hAnsi="Arial" w:cs="Arial"/>
                <w:bCs/>
                <w:color w:val="0E141A"/>
                <w:spacing w:val="-1"/>
                <w:sz w:val="20"/>
                <w:szCs w:val="20"/>
                <w:lang w:eastAsia="ru-RU"/>
              </w:rPr>
              <w:t xml:space="preserve">«ЭЛ5-Энерго» </w:t>
            </w:r>
            <w:r>
              <w:rPr>
                <w:rFonts w:ascii="Arial" w:eastAsia="Times New Roman" w:hAnsi="Arial" w:cs="Arial"/>
                <w:bCs/>
                <w:color w:val="0E141A"/>
                <w:spacing w:val="-1"/>
                <w:sz w:val="20"/>
                <w:szCs w:val="20"/>
                <w:lang w:eastAsia="ru-RU"/>
              </w:rPr>
              <w:t>по </w:t>
            </w:r>
            <w:r w:rsidRPr="000E4B35">
              <w:rPr>
                <w:rFonts w:ascii="Arial" w:eastAsia="Times New Roman" w:hAnsi="Arial" w:cs="Arial"/>
                <w:bCs/>
                <w:color w:val="0E141A"/>
                <w:spacing w:val="-1"/>
                <w:sz w:val="20"/>
                <w:szCs w:val="20"/>
                <w:lang w:eastAsia="ru-RU"/>
              </w:rPr>
              <w:t xml:space="preserve">взаимодействию </w:t>
            </w:r>
            <w:r>
              <w:rPr>
                <w:rFonts w:ascii="Arial" w:eastAsia="Times New Roman" w:hAnsi="Arial" w:cs="Arial"/>
                <w:bCs/>
                <w:color w:val="0E141A"/>
                <w:spacing w:val="-1"/>
                <w:sz w:val="20"/>
                <w:szCs w:val="20"/>
                <w:lang w:eastAsia="ru-RU"/>
              </w:rPr>
              <w:t>с </w:t>
            </w:r>
            <w:r w:rsidRPr="000E4B35">
              <w:rPr>
                <w:rFonts w:ascii="Arial" w:eastAsia="Times New Roman" w:hAnsi="Arial" w:cs="Arial"/>
                <w:bCs/>
                <w:color w:val="0E141A"/>
                <w:spacing w:val="-1"/>
                <w:sz w:val="20"/>
                <w:szCs w:val="20"/>
                <w:lang w:eastAsia="ru-RU"/>
              </w:rPr>
              <w:t xml:space="preserve">заинтересованными сторонами </w:t>
            </w:r>
            <w:r w:rsidRPr="00D254B7">
              <w:rPr>
                <w:rFonts w:ascii="Arial" w:eastAsia="Times New Roman" w:hAnsi="Arial" w:cs="Arial"/>
                <w:bCs/>
                <w:color w:val="0E141A"/>
                <w:spacing w:val="-1"/>
                <w:sz w:val="20"/>
                <w:szCs w:val="20"/>
                <w:lang w:eastAsia="ru-RU"/>
              </w:rPr>
              <w:t>№ </w:t>
            </w:r>
            <w:r w:rsidRPr="000E4B35">
              <w:rPr>
                <w:rFonts w:ascii="Arial" w:eastAsia="Times New Roman" w:hAnsi="Arial" w:cs="Arial"/>
                <w:bCs/>
                <w:color w:val="0E141A"/>
                <w:spacing w:val="-1"/>
                <w:sz w:val="20"/>
                <w:szCs w:val="20"/>
                <w:lang w:eastAsia="ru-RU"/>
              </w:rPr>
              <w:t>1088, утвержденная Генеральным директором 17.09.2025</w:t>
            </w:r>
          </w:p>
        </w:tc>
      </w:tr>
      <w:tr w:rsidR="00F14B10" w:rsidRPr="001679E0" w14:paraId="6D1E0B29" w14:textId="77777777" w:rsidTr="000458FE">
        <w:tc>
          <w:tcPr>
            <w:tcW w:w="3497" w:type="dxa"/>
          </w:tcPr>
          <w:p w14:paraId="47E53780" w14:textId="77777777" w:rsidR="00F14B10" w:rsidRPr="000E4B35" w:rsidRDefault="00F14B10" w:rsidP="00C010F8">
            <w:pPr>
              <w:ind w:firstLine="0"/>
              <w:contextualSpacing/>
              <w:jc w:val="both"/>
              <w:rPr>
                <w:rFonts w:ascii="Arial" w:eastAsia="Times New Roman" w:hAnsi="Arial" w:cs="Arial"/>
                <w:bCs/>
                <w:color w:val="0E141A"/>
                <w:spacing w:val="-1"/>
                <w:sz w:val="20"/>
                <w:szCs w:val="20"/>
                <w:lang w:eastAsia="ru-RU"/>
              </w:rPr>
            </w:pPr>
            <w:r w:rsidRPr="000E4B35">
              <w:rPr>
                <w:rFonts w:ascii="Arial" w:eastAsia="Times New Roman" w:hAnsi="Arial" w:cs="Arial"/>
                <w:bCs/>
                <w:color w:val="0E141A"/>
                <w:spacing w:val="-1"/>
                <w:sz w:val="20"/>
                <w:szCs w:val="20"/>
                <w:lang w:eastAsia="ru-RU"/>
              </w:rPr>
              <w:t xml:space="preserve">Политика </w:t>
            </w:r>
            <w:r>
              <w:rPr>
                <w:rFonts w:ascii="Arial" w:eastAsia="Times New Roman" w:hAnsi="Arial" w:cs="Arial"/>
                <w:bCs/>
                <w:color w:val="0E141A"/>
                <w:spacing w:val="-1"/>
                <w:sz w:val="20"/>
                <w:szCs w:val="20"/>
                <w:lang w:eastAsia="ru-RU"/>
              </w:rPr>
              <w:t>по </w:t>
            </w:r>
            <w:r w:rsidRPr="000E4B35">
              <w:rPr>
                <w:rFonts w:ascii="Arial" w:eastAsia="Times New Roman" w:hAnsi="Arial" w:cs="Arial"/>
                <w:bCs/>
                <w:color w:val="0E141A"/>
                <w:spacing w:val="-1"/>
                <w:sz w:val="20"/>
                <w:szCs w:val="20"/>
                <w:lang w:eastAsia="ru-RU"/>
              </w:rPr>
              <w:t xml:space="preserve">многообразию </w:t>
            </w:r>
            <w:r>
              <w:rPr>
                <w:rFonts w:ascii="Arial" w:eastAsia="Times New Roman" w:hAnsi="Arial" w:cs="Arial"/>
                <w:bCs/>
                <w:color w:val="0E141A"/>
                <w:spacing w:val="-1"/>
                <w:sz w:val="20"/>
                <w:szCs w:val="20"/>
                <w:lang w:eastAsia="ru-RU"/>
              </w:rPr>
              <w:t>и </w:t>
            </w:r>
            <w:r w:rsidRPr="000E4B35">
              <w:rPr>
                <w:rFonts w:ascii="Arial" w:eastAsia="Times New Roman" w:hAnsi="Arial" w:cs="Arial"/>
                <w:bCs/>
                <w:color w:val="0E141A"/>
                <w:spacing w:val="-1"/>
                <w:sz w:val="20"/>
                <w:szCs w:val="20"/>
                <w:lang w:eastAsia="ru-RU"/>
              </w:rPr>
              <w:t>инклюзивности</w:t>
            </w:r>
          </w:p>
        </w:tc>
        <w:tc>
          <w:tcPr>
            <w:tcW w:w="6185" w:type="dxa"/>
          </w:tcPr>
          <w:p w14:paraId="3F8F0776" w14:textId="20CEF1BD" w:rsidR="00F14B10" w:rsidRPr="000E4B35" w:rsidRDefault="00F14B10" w:rsidP="00C010F8">
            <w:pPr>
              <w:ind w:firstLine="0"/>
              <w:contextualSpacing/>
              <w:jc w:val="both"/>
              <w:rPr>
                <w:rFonts w:ascii="Arial" w:eastAsia="Times New Roman" w:hAnsi="Arial" w:cs="Arial"/>
                <w:bCs/>
                <w:color w:val="0E141A"/>
                <w:spacing w:val="-1"/>
                <w:sz w:val="20"/>
                <w:szCs w:val="20"/>
                <w:lang w:eastAsia="ru-RU"/>
              </w:rPr>
            </w:pPr>
            <w:r w:rsidRPr="000E4B35">
              <w:rPr>
                <w:rFonts w:ascii="Arial" w:eastAsia="Times New Roman" w:hAnsi="Arial" w:cs="Arial"/>
                <w:bCs/>
                <w:color w:val="0E141A"/>
                <w:spacing w:val="-1"/>
                <w:sz w:val="20"/>
                <w:szCs w:val="20"/>
                <w:lang w:eastAsia="ru-RU"/>
              </w:rPr>
              <w:t xml:space="preserve">Политика </w:t>
            </w:r>
            <w:r>
              <w:rPr>
                <w:rFonts w:ascii="Arial" w:eastAsia="Times New Roman" w:hAnsi="Arial" w:cs="Arial"/>
                <w:bCs/>
                <w:color w:val="0E141A"/>
                <w:spacing w:val="-1"/>
                <w:sz w:val="20"/>
                <w:szCs w:val="20"/>
                <w:lang w:eastAsia="ru-RU"/>
              </w:rPr>
              <w:t>по </w:t>
            </w:r>
            <w:r w:rsidRPr="000E4B35">
              <w:rPr>
                <w:rFonts w:ascii="Arial" w:eastAsia="Times New Roman" w:hAnsi="Arial" w:cs="Arial"/>
                <w:bCs/>
                <w:color w:val="0E141A"/>
                <w:spacing w:val="-1"/>
                <w:sz w:val="20"/>
                <w:szCs w:val="20"/>
                <w:lang w:eastAsia="ru-RU"/>
              </w:rPr>
              <w:t xml:space="preserve">многообразию </w:t>
            </w:r>
            <w:r>
              <w:rPr>
                <w:rFonts w:ascii="Arial" w:eastAsia="Times New Roman" w:hAnsi="Arial" w:cs="Arial"/>
                <w:bCs/>
                <w:color w:val="0E141A"/>
                <w:spacing w:val="-1"/>
                <w:sz w:val="20"/>
                <w:szCs w:val="20"/>
                <w:lang w:eastAsia="ru-RU"/>
              </w:rPr>
              <w:t>и </w:t>
            </w:r>
            <w:r w:rsidRPr="000E4B35">
              <w:rPr>
                <w:rFonts w:ascii="Arial" w:eastAsia="Times New Roman" w:hAnsi="Arial" w:cs="Arial"/>
                <w:bCs/>
                <w:color w:val="0E141A"/>
                <w:spacing w:val="-1"/>
                <w:sz w:val="20"/>
                <w:szCs w:val="20"/>
                <w:lang w:eastAsia="ru-RU"/>
              </w:rPr>
              <w:t>инклюзивности ПАО</w:t>
            </w:r>
            <w:r>
              <w:rPr>
                <w:rFonts w:ascii="Arial" w:eastAsia="Times New Roman" w:hAnsi="Arial" w:cs="Arial"/>
                <w:bCs/>
                <w:color w:val="0E141A"/>
                <w:spacing w:val="-1"/>
                <w:sz w:val="20"/>
                <w:szCs w:val="20"/>
                <w:lang w:eastAsia="ru-RU"/>
              </w:rPr>
              <w:t> </w:t>
            </w:r>
            <w:r w:rsidRPr="000E4B35">
              <w:rPr>
                <w:rFonts w:ascii="Arial" w:eastAsia="Times New Roman" w:hAnsi="Arial" w:cs="Arial"/>
                <w:bCs/>
                <w:color w:val="0E141A"/>
                <w:spacing w:val="-1"/>
                <w:sz w:val="20"/>
                <w:szCs w:val="20"/>
                <w:lang w:eastAsia="ru-RU"/>
              </w:rPr>
              <w:t>«ЭЛ5</w:t>
            </w:r>
            <w:r w:rsidRPr="000E4B35">
              <w:rPr>
                <w:rFonts w:ascii="Cambria Math" w:eastAsia="Times New Roman" w:hAnsi="Cambria Math" w:cs="Cambria Math"/>
                <w:bCs/>
                <w:color w:val="0E141A"/>
                <w:spacing w:val="-1"/>
                <w:sz w:val="20"/>
                <w:szCs w:val="20"/>
                <w:lang w:eastAsia="ru-RU"/>
              </w:rPr>
              <w:t>‑</w:t>
            </w:r>
            <w:r w:rsidRPr="000E4B35">
              <w:rPr>
                <w:rFonts w:ascii="Arial" w:eastAsia="Times New Roman" w:hAnsi="Arial" w:cs="Arial"/>
                <w:bCs/>
                <w:color w:val="0E141A"/>
                <w:spacing w:val="-1"/>
                <w:sz w:val="20"/>
                <w:szCs w:val="20"/>
                <w:lang w:eastAsia="ru-RU"/>
              </w:rPr>
              <w:t xml:space="preserve">Энерго» </w:t>
            </w:r>
            <w:r w:rsidRPr="00D254B7">
              <w:rPr>
                <w:rFonts w:ascii="Arial" w:eastAsia="Times New Roman" w:hAnsi="Arial" w:cs="Arial"/>
                <w:bCs/>
                <w:color w:val="0E141A"/>
                <w:spacing w:val="-1"/>
                <w:sz w:val="20"/>
                <w:szCs w:val="20"/>
                <w:lang w:eastAsia="ru-RU"/>
              </w:rPr>
              <w:t>№ </w:t>
            </w:r>
            <w:r w:rsidRPr="000E4B35">
              <w:rPr>
                <w:rFonts w:ascii="Arial" w:eastAsia="Times New Roman" w:hAnsi="Arial" w:cs="Arial"/>
                <w:bCs/>
                <w:color w:val="0E141A"/>
                <w:spacing w:val="-1"/>
                <w:sz w:val="20"/>
                <w:szCs w:val="20"/>
                <w:lang w:eastAsia="ru-RU"/>
              </w:rPr>
              <w:t>7, утвержденная Генеральным директором 10.04.2024</w:t>
            </w:r>
          </w:p>
        </w:tc>
      </w:tr>
      <w:tr w:rsidR="00F14B10" w:rsidRPr="001679E0" w14:paraId="395C4F05" w14:textId="77777777" w:rsidTr="000458FE">
        <w:tc>
          <w:tcPr>
            <w:tcW w:w="3497" w:type="dxa"/>
          </w:tcPr>
          <w:p w14:paraId="349F272B" w14:textId="77777777" w:rsidR="00F14B10" w:rsidRPr="000E4B35" w:rsidRDefault="00F14B10" w:rsidP="00C010F8">
            <w:pPr>
              <w:ind w:firstLine="0"/>
              <w:contextualSpacing/>
              <w:jc w:val="both"/>
              <w:rPr>
                <w:rFonts w:ascii="Arial" w:eastAsia="Times New Roman" w:hAnsi="Arial" w:cs="Arial"/>
                <w:bCs/>
                <w:color w:val="0E141A"/>
                <w:spacing w:val="-1"/>
                <w:sz w:val="20"/>
                <w:szCs w:val="20"/>
                <w:lang w:eastAsia="ru-RU"/>
              </w:rPr>
            </w:pPr>
            <w:r w:rsidRPr="000E4B35">
              <w:rPr>
                <w:rFonts w:ascii="Arial" w:eastAsia="Times New Roman" w:hAnsi="Arial" w:cs="Arial"/>
                <w:bCs/>
                <w:color w:val="0E141A"/>
                <w:spacing w:val="-1"/>
                <w:sz w:val="20"/>
                <w:szCs w:val="20"/>
                <w:lang w:eastAsia="ru-RU"/>
              </w:rPr>
              <w:t xml:space="preserve">Политика </w:t>
            </w:r>
            <w:r>
              <w:rPr>
                <w:rFonts w:ascii="Arial" w:eastAsia="Times New Roman" w:hAnsi="Arial" w:cs="Arial"/>
                <w:bCs/>
                <w:color w:val="0E141A"/>
                <w:spacing w:val="-1"/>
                <w:sz w:val="20"/>
                <w:szCs w:val="20"/>
                <w:lang w:eastAsia="ru-RU"/>
              </w:rPr>
              <w:t>по </w:t>
            </w:r>
            <w:r w:rsidRPr="000E4B35">
              <w:rPr>
                <w:rFonts w:ascii="Arial" w:eastAsia="Times New Roman" w:hAnsi="Arial" w:cs="Arial"/>
                <w:bCs/>
                <w:color w:val="0E141A"/>
                <w:spacing w:val="-1"/>
                <w:sz w:val="20"/>
                <w:szCs w:val="20"/>
                <w:lang w:eastAsia="ru-RU"/>
              </w:rPr>
              <w:t xml:space="preserve">отказу </w:t>
            </w:r>
            <w:r>
              <w:rPr>
                <w:rFonts w:ascii="Arial" w:eastAsia="Times New Roman" w:hAnsi="Arial" w:cs="Arial"/>
                <w:bCs/>
                <w:color w:val="0E141A"/>
                <w:spacing w:val="-1"/>
                <w:sz w:val="20"/>
                <w:szCs w:val="20"/>
                <w:lang w:eastAsia="ru-RU"/>
              </w:rPr>
              <w:t>от </w:t>
            </w:r>
            <w:r w:rsidRPr="000E4B35">
              <w:rPr>
                <w:rFonts w:ascii="Arial" w:eastAsia="Times New Roman" w:hAnsi="Arial" w:cs="Arial"/>
                <w:bCs/>
                <w:color w:val="0E141A"/>
                <w:spacing w:val="-1"/>
                <w:sz w:val="20"/>
                <w:szCs w:val="20"/>
                <w:lang w:eastAsia="ru-RU"/>
              </w:rPr>
              <w:t>одноразового пластика</w:t>
            </w:r>
          </w:p>
        </w:tc>
        <w:tc>
          <w:tcPr>
            <w:tcW w:w="6185" w:type="dxa"/>
          </w:tcPr>
          <w:p w14:paraId="58AE7F73" w14:textId="6A53AB3A" w:rsidR="00F14B10" w:rsidRPr="000E4B35" w:rsidRDefault="00F14B10" w:rsidP="00C010F8">
            <w:pPr>
              <w:ind w:firstLine="0"/>
              <w:contextualSpacing/>
              <w:jc w:val="both"/>
              <w:rPr>
                <w:rFonts w:ascii="Arial" w:eastAsia="Times New Roman" w:hAnsi="Arial" w:cs="Arial"/>
                <w:bCs/>
                <w:color w:val="0E141A"/>
                <w:spacing w:val="-1"/>
                <w:sz w:val="20"/>
                <w:szCs w:val="20"/>
                <w:lang w:eastAsia="ru-RU"/>
              </w:rPr>
            </w:pPr>
            <w:r w:rsidRPr="000E4B35">
              <w:rPr>
                <w:rFonts w:ascii="Arial" w:eastAsia="Times New Roman" w:hAnsi="Arial" w:cs="Arial"/>
                <w:bCs/>
                <w:color w:val="0E141A"/>
                <w:spacing w:val="-1"/>
                <w:sz w:val="20"/>
                <w:szCs w:val="20"/>
                <w:lang w:eastAsia="ru-RU"/>
              </w:rPr>
              <w:t xml:space="preserve">Политика </w:t>
            </w:r>
            <w:r>
              <w:rPr>
                <w:rFonts w:ascii="Arial" w:eastAsia="Times New Roman" w:hAnsi="Arial" w:cs="Arial"/>
                <w:bCs/>
                <w:color w:val="0E141A"/>
                <w:spacing w:val="-1"/>
                <w:sz w:val="20"/>
                <w:szCs w:val="20"/>
                <w:lang w:eastAsia="ru-RU"/>
              </w:rPr>
              <w:t>по </w:t>
            </w:r>
            <w:r w:rsidRPr="000E4B35">
              <w:rPr>
                <w:rFonts w:ascii="Arial" w:eastAsia="Times New Roman" w:hAnsi="Arial" w:cs="Arial"/>
                <w:bCs/>
                <w:color w:val="0E141A"/>
                <w:spacing w:val="-1"/>
                <w:sz w:val="20"/>
                <w:szCs w:val="20"/>
                <w:lang w:eastAsia="ru-RU"/>
              </w:rPr>
              <w:t xml:space="preserve">отказу </w:t>
            </w:r>
            <w:r>
              <w:rPr>
                <w:rFonts w:ascii="Arial" w:eastAsia="Times New Roman" w:hAnsi="Arial" w:cs="Arial"/>
                <w:bCs/>
                <w:color w:val="0E141A"/>
                <w:spacing w:val="-1"/>
                <w:sz w:val="20"/>
                <w:szCs w:val="20"/>
                <w:lang w:eastAsia="ru-RU"/>
              </w:rPr>
              <w:t>от </w:t>
            </w:r>
            <w:r w:rsidRPr="000E4B35">
              <w:rPr>
                <w:rFonts w:ascii="Arial" w:eastAsia="Times New Roman" w:hAnsi="Arial" w:cs="Arial"/>
                <w:bCs/>
                <w:color w:val="0E141A"/>
                <w:spacing w:val="-1"/>
                <w:sz w:val="20"/>
                <w:szCs w:val="20"/>
                <w:lang w:eastAsia="ru-RU"/>
              </w:rPr>
              <w:t>одноразового пластика ПАО</w:t>
            </w:r>
            <w:r>
              <w:rPr>
                <w:rFonts w:ascii="Arial" w:eastAsia="Times New Roman" w:hAnsi="Arial" w:cs="Arial"/>
                <w:bCs/>
                <w:color w:val="0E141A"/>
                <w:spacing w:val="-1"/>
                <w:sz w:val="20"/>
                <w:szCs w:val="20"/>
                <w:lang w:eastAsia="ru-RU"/>
              </w:rPr>
              <w:t> </w:t>
            </w:r>
            <w:r w:rsidRPr="000E4B35">
              <w:rPr>
                <w:rFonts w:ascii="Arial" w:eastAsia="Times New Roman" w:hAnsi="Arial" w:cs="Arial"/>
                <w:bCs/>
                <w:color w:val="0E141A"/>
                <w:spacing w:val="-1"/>
                <w:sz w:val="20"/>
                <w:szCs w:val="20"/>
                <w:lang w:eastAsia="ru-RU"/>
              </w:rPr>
              <w:t xml:space="preserve">«Энел Россия» </w:t>
            </w:r>
            <w:r w:rsidRPr="00D254B7">
              <w:rPr>
                <w:rFonts w:ascii="Arial" w:eastAsia="Times New Roman" w:hAnsi="Arial" w:cs="Arial"/>
                <w:bCs/>
                <w:color w:val="0E141A"/>
                <w:spacing w:val="-1"/>
                <w:sz w:val="20"/>
                <w:szCs w:val="20"/>
                <w:lang w:eastAsia="ru-RU"/>
              </w:rPr>
              <w:t>№ </w:t>
            </w:r>
            <w:r w:rsidRPr="000E4B35">
              <w:rPr>
                <w:rFonts w:ascii="Arial" w:eastAsia="Times New Roman" w:hAnsi="Arial" w:cs="Arial"/>
                <w:bCs/>
                <w:color w:val="0E141A"/>
                <w:spacing w:val="-1"/>
                <w:sz w:val="20"/>
                <w:szCs w:val="20"/>
                <w:lang w:eastAsia="ru-RU"/>
              </w:rPr>
              <w:t>1029, утвержденная Генеральным директором</w:t>
            </w:r>
            <w:r w:rsidR="00D10F49">
              <w:rPr>
                <w:rFonts w:ascii="Arial" w:eastAsia="Times New Roman" w:hAnsi="Arial" w:cs="Arial"/>
                <w:bCs/>
                <w:color w:val="0E141A"/>
                <w:spacing w:val="-1"/>
                <w:sz w:val="20"/>
                <w:szCs w:val="20"/>
                <w:lang w:eastAsia="ru-RU"/>
              </w:rPr>
              <w:t xml:space="preserve"> </w:t>
            </w:r>
            <w:r w:rsidRPr="000E4B35">
              <w:rPr>
                <w:rFonts w:ascii="Arial" w:eastAsia="Times New Roman" w:hAnsi="Arial" w:cs="Arial"/>
                <w:bCs/>
                <w:color w:val="0E141A"/>
                <w:spacing w:val="-1"/>
                <w:sz w:val="20"/>
                <w:szCs w:val="20"/>
                <w:lang w:eastAsia="ru-RU"/>
              </w:rPr>
              <w:t>21.04.2020</w:t>
            </w:r>
          </w:p>
        </w:tc>
      </w:tr>
      <w:tr w:rsidR="00F14B10" w:rsidRPr="001679E0" w14:paraId="6D917350" w14:textId="77777777" w:rsidTr="000458FE">
        <w:tc>
          <w:tcPr>
            <w:tcW w:w="3497" w:type="dxa"/>
          </w:tcPr>
          <w:p w14:paraId="25505067" w14:textId="77777777" w:rsidR="00F14B10" w:rsidRPr="000E4B35" w:rsidRDefault="00F14B10" w:rsidP="00C010F8">
            <w:pPr>
              <w:ind w:firstLine="0"/>
              <w:contextualSpacing/>
              <w:jc w:val="both"/>
              <w:rPr>
                <w:rFonts w:ascii="Arial" w:eastAsia="Times New Roman" w:hAnsi="Arial" w:cs="Arial"/>
                <w:bCs/>
                <w:color w:val="0E141A"/>
                <w:spacing w:val="-1"/>
                <w:sz w:val="20"/>
                <w:szCs w:val="20"/>
                <w:lang w:eastAsia="ru-RU"/>
              </w:rPr>
            </w:pPr>
            <w:r w:rsidRPr="000E4B35">
              <w:rPr>
                <w:rFonts w:ascii="Arial" w:eastAsia="Times New Roman" w:hAnsi="Arial" w:cs="Arial"/>
                <w:bCs/>
                <w:color w:val="0E141A"/>
                <w:spacing w:val="-1"/>
                <w:sz w:val="20"/>
                <w:szCs w:val="20"/>
                <w:lang w:eastAsia="ru-RU"/>
              </w:rPr>
              <w:t>Политика прекращения (приостановки работ)</w:t>
            </w:r>
          </w:p>
        </w:tc>
        <w:tc>
          <w:tcPr>
            <w:tcW w:w="6185" w:type="dxa"/>
          </w:tcPr>
          <w:p w14:paraId="1529543D" w14:textId="26DCCC14" w:rsidR="00F14B10" w:rsidRPr="000E4B35" w:rsidRDefault="00F14B10" w:rsidP="00C010F8">
            <w:pPr>
              <w:ind w:firstLine="0"/>
              <w:contextualSpacing/>
              <w:jc w:val="both"/>
              <w:rPr>
                <w:rFonts w:ascii="Arial" w:eastAsia="Times New Roman" w:hAnsi="Arial" w:cs="Arial"/>
                <w:bCs/>
                <w:color w:val="0E141A"/>
                <w:spacing w:val="-1"/>
                <w:sz w:val="20"/>
                <w:szCs w:val="20"/>
                <w:lang w:eastAsia="ru-RU"/>
              </w:rPr>
            </w:pPr>
            <w:r w:rsidRPr="000E4B35">
              <w:rPr>
                <w:rFonts w:ascii="Arial" w:eastAsia="Times New Roman" w:hAnsi="Arial" w:cs="Arial"/>
                <w:bCs/>
                <w:color w:val="0E141A"/>
                <w:spacing w:val="-1"/>
                <w:sz w:val="20"/>
                <w:szCs w:val="20"/>
                <w:lang w:eastAsia="ru-RU"/>
              </w:rPr>
              <w:t>Политика прекращения (приостановки) работ ПАО</w:t>
            </w:r>
            <w:r>
              <w:rPr>
                <w:rFonts w:ascii="Arial" w:eastAsia="Times New Roman" w:hAnsi="Arial" w:cs="Arial"/>
                <w:bCs/>
                <w:color w:val="0E141A"/>
                <w:spacing w:val="-1"/>
                <w:sz w:val="20"/>
                <w:szCs w:val="20"/>
                <w:lang w:eastAsia="ru-RU"/>
              </w:rPr>
              <w:t> </w:t>
            </w:r>
            <w:r w:rsidRPr="000E4B35">
              <w:rPr>
                <w:rFonts w:ascii="Arial" w:eastAsia="Times New Roman" w:hAnsi="Arial" w:cs="Arial"/>
                <w:bCs/>
                <w:color w:val="0E141A"/>
                <w:spacing w:val="-1"/>
                <w:sz w:val="20"/>
                <w:szCs w:val="20"/>
                <w:lang w:eastAsia="ru-RU"/>
              </w:rPr>
              <w:t xml:space="preserve">«ЭЛ5-Энерго» </w:t>
            </w:r>
            <w:r w:rsidRPr="00D254B7">
              <w:rPr>
                <w:rFonts w:ascii="Arial" w:eastAsia="Times New Roman" w:hAnsi="Arial" w:cs="Arial"/>
                <w:bCs/>
                <w:color w:val="0E141A"/>
                <w:spacing w:val="-1"/>
                <w:sz w:val="20"/>
                <w:szCs w:val="20"/>
                <w:lang w:eastAsia="ru-RU"/>
              </w:rPr>
              <w:t>№ </w:t>
            </w:r>
            <w:r w:rsidRPr="000E4B35">
              <w:rPr>
                <w:rFonts w:ascii="Arial" w:eastAsia="Times New Roman" w:hAnsi="Arial" w:cs="Arial"/>
                <w:bCs/>
                <w:color w:val="0E141A"/>
                <w:spacing w:val="-1"/>
                <w:sz w:val="20"/>
                <w:szCs w:val="20"/>
                <w:lang w:eastAsia="ru-RU"/>
              </w:rPr>
              <w:t>9, утвержденная Генеральным директором 20.04.2023</w:t>
            </w:r>
          </w:p>
        </w:tc>
      </w:tr>
      <w:tr w:rsidR="00F14B10" w:rsidRPr="001679E0" w14:paraId="472D1D9A" w14:textId="77777777" w:rsidTr="000458FE">
        <w:tc>
          <w:tcPr>
            <w:tcW w:w="3497" w:type="dxa"/>
          </w:tcPr>
          <w:p w14:paraId="0001A506" w14:textId="77777777" w:rsidR="00F14B10" w:rsidRPr="000E4B35" w:rsidRDefault="00F14B10" w:rsidP="00C010F8">
            <w:pPr>
              <w:ind w:firstLine="0"/>
              <w:contextualSpacing/>
              <w:jc w:val="both"/>
              <w:rPr>
                <w:rFonts w:ascii="Arial" w:eastAsia="Times New Roman" w:hAnsi="Arial" w:cs="Arial"/>
                <w:bCs/>
                <w:color w:val="0E141A"/>
                <w:spacing w:val="-1"/>
                <w:sz w:val="20"/>
                <w:szCs w:val="20"/>
                <w:lang w:eastAsia="ru-RU"/>
              </w:rPr>
            </w:pPr>
            <w:r w:rsidRPr="000E4B35">
              <w:rPr>
                <w:rFonts w:ascii="Arial" w:eastAsia="Times New Roman" w:hAnsi="Arial" w:cs="Arial"/>
                <w:bCs/>
                <w:color w:val="0E141A"/>
                <w:spacing w:val="-1"/>
                <w:sz w:val="20"/>
                <w:szCs w:val="20"/>
                <w:lang w:eastAsia="ru-RU"/>
              </w:rPr>
              <w:t>Политика соблюдения прав человека</w:t>
            </w:r>
          </w:p>
        </w:tc>
        <w:tc>
          <w:tcPr>
            <w:tcW w:w="6185" w:type="dxa"/>
          </w:tcPr>
          <w:p w14:paraId="5A248C74" w14:textId="01CA97F6" w:rsidR="00F14B10" w:rsidRPr="000E4B35" w:rsidRDefault="00F14B10" w:rsidP="00C010F8">
            <w:pPr>
              <w:ind w:firstLine="0"/>
              <w:contextualSpacing/>
              <w:jc w:val="both"/>
              <w:rPr>
                <w:rFonts w:ascii="Arial" w:eastAsia="Times New Roman" w:hAnsi="Arial" w:cs="Arial"/>
                <w:bCs/>
                <w:color w:val="0E141A"/>
                <w:spacing w:val="-1"/>
                <w:sz w:val="20"/>
                <w:szCs w:val="20"/>
                <w:lang w:eastAsia="ru-RU"/>
              </w:rPr>
            </w:pPr>
            <w:r w:rsidRPr="000E4B35">
              <w:rPr>
                <w:rFonts w:ascii="Arial" w:eastAsia="Times New Roman" w:hAnsi="Arial" w:cs="Arial"/>
                <w:bCs/>
                <w:color w:val="0E141A"/>
                <w:spacing w:val="-1"/>
                <w:sz w:val="20"/>
                <w:szCs w:val="20"/>
                <w:lang w:eastAsia="ru-RU"/>
              </w:rPr>
              <w:t>Политика соблюдения прав человека ПАО</w:t>
            </w:r>
            <w:r>
              <w:rPr>
                <w:rFonts w:ascii="Arial" w:eastAsia="Times New Roman" w:hAnsi="Arial" w:cs="Arial"/>
                <w:bCs/>
                <w:color w:val="0E141A"/>
                <w:spacing w:val="-1"/>
                <w:sz w:val="20"/>
                <w:szCs w:val="20"/>
                <w:lang w:eastAsia="ru-RU"/>
              </w:rPr>
              <w:t> </w:t>
            </w:r>
            <w:r w:rsidRPr="000E4B35">
              <w:rPr>
                <w:rFonts w:ascii="Arial" w:eastAsia="Times New Roman" w:hAnsi="Arial" w:cs="Arial"/>
                <w:bCs/>
                <w:color w:val="0E141A"/>
                <w:spacing w:val="-1"/>
                <w:sz w:val="20"/>
                <w:szCs w:val="20"/>
                <w:lang w:eastAsia="ru-RU"/>
              </w:rPr>
              <w:t>«ЭЛ5</w:t>
            </w:r>
            <w:r w:rsidRPr="000E4B35">
              <w:rPr>
                <w:rFonts w:ascii="Cambria Math" w:eastAsia="Times New Roman" w:hAnsi="Cambria Math" w:cs="Cambria Math"/>
                <w:bCs/>
                <w:color w:val="0E141A"/>
                <w:spacing w:val="-1"/>
                <w:sz w:val="20"/>
                <w:szCs w:val="20"/>
                <w:lang w:eastAsia="ru-RU"/>
              </w:rPr>
              <w:t>‑</w:t>
            </w:r>
            <w:r w:rsidRPr="000E4B35">
              <w:rPr>
                <w:rFonts w:ascii="Arial" w:eastAsia="Times New Roman" w:hAnsi="Arial" w:cs="Arial"/>
                <w:bCs/>
                <w:color w:val="0E141A"/>
                <w:spacing w:val="-1"/>
                <w:sz w:val="20"/>
                <w:szCs w:val="20"/>
                <w:lang w:eastAsia="ru-RU"/>
              </w:rPr>
              <w:t xml:space="preserve">Энерго», утвержденная решением Совета Директоров, Протокол </w:t>
            </w:r>
            <w:r w:rsidR="00D10F49">
              <w:rPr>
                <w:rFonts w:ascii="Arial" w:eastAsia="Times New Roman" w:hAnsi="Arial" w:cs="Arial"/>
                <w:bCs/>
                <w:color w:val="0E141A"/>
                <w:spacing w:val="-1"/>
                <w:sz w:val="20"/>
                <w:szCs w:val="20"/>
                <w:lang w:eastAsia="ru-RU"/>
              </w:rPr>
              <w:t>от </w:t>
            </w:r>
            <w:r w:rsidR="00D10F49" w:rsidRPr="000E4B35">
              <w:rPr>
                <w:rFonts w:ascii="Arial" w:eastAsia="Times New Roman" w:hAnsi="Arial" w:cs="Arial"/>
                <w:bCs/>
                <w:color w:val="0E141A"/>
                <w:spacing w:val="-1"/>
                <w:sz w:val="20"/>
                <w:szCs w:val="20"/>
                <w:lang w:eastAsia="ru-RU"/>
              </w:rPr>
              <w:t>04.12.2024</w:t>
            </w:r>
            <w:r w:rsidR="00D10F49">
              <w:rPr>
                <w:rFonts w:ascii="Arial" w:eastAsia="Times New Roman" w:hAnsi="Arial" w:cs="Arial"/>
                <w:bCs/>
                <w:color w:val="0E141A"/>
                <w:spacing w:val="-1"/>
                <w:sz w:val="20"/>
                <w:szCs w:val="20"/>
                <w:lang w:eastAsia="ru-RU"/>
              </w:rPr>
              <w:t xml:space="preserve"> </w:t>
            </w:r>
            <w:r w:rsidRPr="00D254B7">
              <w:rPr>
                <w:rFonts w:ascii="Arial" w:eastAsia="Times New Roman" w:hAnsi="Arial" w:cs="Arial"/>
                <w:bCs/>
                <w:color w:val="0E141A"/>
                <w:spacing w:val="-1"/>
                <w:sz w:val="20"/>
                <w:szCs w:val="20"/>
                <w:lang w:eastAsia="ru-RU"/>
              </w:rPr>
              <w:t>№ </w:t>
            </w:r>
            <w:r w:rsidRPr="000E4B35">
              <w:rPr>
                <w:rFonts w:ascii="Arial" w:eastAsia="Times New Roman" w:hAnsi="Arial" w:cs="Arial"/>
                <w:bCs/>
                <w:color w:val="0E141A"/>
                <w:spacing w:val="-1"/>
                <w:sz w:val="20"/>
                <w:szCs w:val="20"/>
                <w:lang w:eastAsia="ru-RU"/>
              </w:rPr>
              <w:t>14/24</w:t>
            </w:r>
            <w:r>
              <w:rPr>
                <w:rFonts w:ascii="Arial" w:eastAsia="Times New Roman" w:hAnsi="Arial" w:cs="Arial"/>
                <w:bCs/>
                <w:color w:val="0E141A"/>
                <w:spacing w:val="-1"/>
                <w:sz w:val="20"/>
                <w:szCs w:val="20"/>
                <w:lang w:eastAsia="ru-RU"/>
              </w:rPr>
              <w:t> </w:t>
            </w:r>
          </w:p>
        </w:tc>
      </w:tr>
      <w:tr w:rsidR="00F14B10" w:rsidRPr="001679E0" w14:paraId="24E9D07C" w14:textId="77777777" w:rsidTr="000458FE">
        <w:tc>
          <w:tcPr>
            <w:tcW w:w="3497" w:type="dxa"/>
          </w:tcPr>
          <w:p w14:paraId="28D56E05" w14:textId="77777777" w:rsidR="00F14B10" w:rsidRPr="000E4B35" w:rsidRDefault="00F14B10" w:rsidP="00C010F8">
            <w:pPr>
              <w:ind w:firstLine="0"/>
              <w:contextualSpacing/>
              <w:jc w:val="both"/>
              <w:rPr>
                <w:rFonts w:ascii="Arial" w:eastAsia="Times New Roman" w:hAnsi="Arial" w:cs="Arial"/>
                <w:bCs/>
                <w:color w:val="0E141A"/>
                <w:spacing w:val="-1"/>
                <w:sz w:val="20"/>
                <w:szCs w:val="20"/>
                <w:lang w:eastAsia="ru-RU"/>
              </w:rPr>
            </w:pPr>
            <w:r w:rsidRPr="000E4B35">
              <w:rPr>
                <w:rFonts w:ascii="Arial" w:eastAsia="Times New Roman" w:hAnsi="Arial" w:cs="Arial"/>
                <w:bCs/>
                <w:color w:val="0E141A"/>
                <w:spacing w:val="-1"/>
                <w:sz w:val="20"/>
                <w:szCs w:val="20"/>
                <w:lang w:eastAsia="ru-RU"/>
              </w:rPr>
              <w:t>Политика управления критическими событиями</w:t>
            </w:r>
          </w:p>
        </w:tc>
        <w:tc>
          <w:tcPr>
            <w:tcW w:w="6185" w:type="dxa"/>
          </w:tcPr>
          <w:p w14:paraId="1EEA7DD3" w14:textId="543471B0" w:rsidR="00F14B10" w:rsidRPr="000E4B35" w:rsidRDefault="00F14B10" w:rsidP="00C010F8">
            <w:pPr>
              <w:ind w:firstLine="0"/>
              <w:contextualSpacing/>
              <w:jc w:val="both"/>
              <w:rPr>
                <w:rFonts w:ascii="Arial" w:eastAsia="Times New Roman" w:hAnsi="Arial" w:cs="Arial"/>
                <w:bCs/>
                <w:color w:val="0E141A"/>
                <w:spacing w:val="-1"/>
                <w:sz w:val="20"/>
                <w:szCs w:val="20"/>
                <w:lang w:eastAsia="ru-RU"/>
              </w:rPr>
            </w:pPr>
            <w:r w:rsidRPr="000E4B35">
              <w:rPr>
                <w:rFonts w:ascii="Arial" w:eastAsia="Times New Roman" w:hAnsi="Arial" w:cs="Arial"/>
                <w:bCs/>
                <w:color w:val="0E141A"/>
                <w:spacing w:val="-1"/>
                <w:sz w:val="20"/>
                <w:szCs w:val="20"/>
                <w:lang w:eastAsia="ru-RU"/>
              </w:rPr>
              <w:t>Политика управления критическими событиями ПАО</w:t>
            </w:r>
            <w:r>
              <w:rPr>
                <w:rFonts w:ascii="Arial" w:eastAsia="Times New Roman" w:hAnsi="Arial" w:cs="Arial"/>
                <w:bCs/>
                <w:color w:val="0E141A"/>
                <w:spacing w:val="-1"/>
                <w:sz w:val="20"/>
                <w:szCs w:val="20"/>
                <w:lang w:eastAsia="ru-RU"/>
              </w:rPr>
              <w:t> </w:t>
            </w:r>
            <w:r w:rsidRPr="000E4B35">
              <w:rPr>
                <w:rFonts w:ascii="Arial" w:eastAsia="Times New Roman" w:hAnsi="Arial" w:cs="Arial"/>
                <w:bCs/>
                <w:color w:val="0E141A"/>
                <w:spacing w:val="-1"/>
                <w:sz w:val="20"/>
                <w:szCs w:val="20"/>
                <w:lang w:eastAsia="ru-RU"/>
              </w:rPr>
              <w:t>«ЭЛ5</w:t>
            </w:r>
            <w:r w:rsidRPr="000E4B35">
              <w:rPr>
                <w:rFonts w:ascii="Cambria Math" w:eastAsia="Times New Roman" w:hAnsi="Cambria Math" w:cs="Cambria Math"/>
                <w:bCs/>
                <w:color w:val="0E141A"/>
                <w:spacing w:val="-1"/>
                <w:sz w:val="20"/>
                <w:szCs w:val="20"/>
                <w:lang w:eastAsia="ru-RU"/>
              </w:rPr>
              <w:t>‑</w:t>
            </w:r>
            <w:r w:rsidRPr="000E4B35">
              <w:rPr>
                <w:rFonts w:ascii="Arial" w:eastAsia="Times New Roman" w:hAnsi="Arial" w:cs="Arial"/>
                <w:bCs/>
                <w:color w:val="0E141A"/>
                <w:spacing w:val="-1"/>
                <w:sz w:val="20"/>
                <w:szCs w:val="20"/>
                <w:lang w:eastAsia="ru-RU"/>
              </w:rPr>
              <w:t xml:space="preserve">Энерго» </w:t>
            </w:r>
            <w:r w:rsidRPr="00D254B7">
              <w:rPr>
                <w:rFonts w:ascii="Arial" w:eastAsia="Times New Roman" w:hAnsi="Arial" w:cs="Arial"/>
                <w:bCs/>
                <w:color w:val="0E141A"/>
                <w:spacing w:val="-1"/>
                <w:sz w:val="20"/>
                <w:szCs w:val="20"/>
                <w:lang w:eastAsia="ru-RU"/>
              </w:rPr>
              <w:t>№ </w:t>
            </w:r>
            <w:r w:rsidRPr="000E4B35">
              <w:rPr>
                <w:rFonts w:ascii="Arial" w:eastAsia="Times New Roman" w:hAnsi="Arial" w:cs="Arial"/>
                <w:bCs/>
                <w:color w:val="0E141A"/>
                <w:spacing w:val="-1"/>
                <w:sz w:val="20"/>
                <w:szCs w:val="20"/>
                <w:lang w:eastAsia="ru-RU"/>
              </w:rPr>
              <w:t>5, утвержденная Генеральным директором 23.12.2022</w:t>
            </w:r>
          </w:p>
        </w:tc>
      </w:tr>
      <w:tr w:rsidR="00F14B10" w:rsidRPr="001679E0" w14:paraId="1D17F509" w14:textId="77777777" w:rsidTr="000458FE">
        <w:tc>
          <w:tcPr>
            <w:tcW w:w="3497" w:type="dxa"/>
          </w:tcPr>
          <w:p w14:paraId="38EFEDCE" w14:textId="77777777" w:rsidR="00F14B10" w:rsidRPr="000E4B35" w:rsidRDefault="00F14B10" w:rsidP="00C010F8">
            <w:pPr>
              <w:ind w:firstLine="0"/>
              <w:contextualSpacing/>
              <w:jc w:val="both"/>
              <w:rPr>
                <w:rFonts w:ascii="Arial" w:eastAsia="Calibri" w:hAnsi="Arial" w:cs="Arial"/>
                <w:sz w:val="20"/>
                <w:szCs w:val="20"/>
              </w:rPr>
            </w:pPr>
            <w:r w:rsidRPr="000E4B35">
              <w:rPr>
                <w:rFonts w:ascii="Arial" w:eastAsia="Calibri" w:hAnsi="Arial" w:cs="Arial"/>
                <w:sz w:val="20"/>
                <w:szCs w:val="20"/>
              </w:rPr>
              <w:t xml:space="preserve">Техническая политика </w:t>
            </w:r>
            <w:r>
              <w:rPr>
                <w:rFonts w:ascii="Arial" w:eastAsia="Calibri" w:hAnsi="Arial" w:cs="Arial"/>
                <w:sz w:val="20"/>
                <w:szCs w:val="20"/>
              </w:rPr>
              <w:t>в </w:t>
            </w:r>
            <w:r w:rsidRPr="000E4B35">
              <w:rPr>
                <w:rFonts w:ascii="Arial" w:eastAsia="Calibri" w:hAnsi="Arial" w:cs="Arial"/>
                <w:sz w:val="20"/>
                <w:szCs w:val="20"/>
              </w:rPr>
              <w:t xml:space="preserve">области ИТ, АСУ ТП </w:t>
            </w:r>
            <w:r>
              <w:rPr>
                <w:rFonts w:ascii="Arial" w:eastAsia="Calibri" w:hAnsi="Arial" w:cs="Arial"/>
                <w:sz w:val="20"/>
                <w:szCs w:val="20"/>
              </w:rPr>
              <w:t>и </w:t>
            </w:r>
            <w:r w:rsidRPr="000E4B35">
              <w:rPr>
                <w:rFonts w:ascii="Arial" w:eastAsia="Calibri" w:hAnsi="Arial" w:cs="Arial"/>
                <w:sz w:val="20"/>
                <w:szCs w:val="20"/>
              </w:rPr>
              <w:t>ИБ</w:t>
            </w:r>
          </w:p>
        </w:tc>
        <w:tc>
          <w:tcPr>
            <w:tcW w:w="6185" w:type="dxa"/>
          </w:tcPr>
          <w:p w14:paraId="6782B99F" w14:textId="6E380BF1" w:rsidR="00F14B10" w:rsidRPr="000E4B35" w:rsidRDefault="00F14B10" w:rsidP="00C010F8">
            <w:pPr>
              <w:ind w:firstLine="0"/>
              <w:contextualSpacing/>
              <w:jc w:val="both"/>
              <w:rPr>
                <w:rFonts w:ascii="Arial" w:eastAsia="Times New Roman" w:hAnsi="Arial" w:cs="Arial"/>
                <w:bCs/>
                <w:color w:val="0E141A"/>
                <w:spacing w:val="-1"/>
                <w:sz w:val="20"/>
                <w:szCs w:val="20"/>
                <w:lang w:eastAsia="ru-RU"/>
              </w:rPr>
            </w:pPr>
            <w:r w:rsidRPr="000E4B35">
              <w:rPr>
                <w:rFonts w:ascii="Arial" w:eastAsia="Calibri" w:hAnsi="Arial" w:cs="Arial"/>
                <w:sz w:val="20"/>
                <w:szCs w:val="20"/>
              </w:rPr>
              <w:t xml:space="preserve">Техническая политика </w:t>
            </w:r>
            <w:r>
              <w:rPr>
                <w:rFonts w:ascii="Arial" w:eastAsia="Calibri" w:hAnsi="Arial" w:cs="Arial"/>
                <w:sz w:val="20"/>
                <w:szCs w:val="20"/>
              </w:rPr>
              <w:t>в </w:t>
            </w:r>
            <w:r w:rsidRPr="000E4B35">
              <w:rPr>
                <w:rFonts w:ascii="Arial" w:eastAsia="Calibri" w:hAnsi="Arial" w:cs="Arial"/>
                <w:sz w:val="20"/>
                <w:szCs w:val="20"/>
              </w:rPr>
              <w:t xml:space="preserve">области Информационно-Технического Обеспечения, АСУ ТП </w:t>
            </w:r>
            <w:r>
              <w:rPr>
                <w:rFonts w:ascii="Arial" w:eastAsia="Calibri" w:hAnsi="Arial" w:cs="Arial"/>
                <w:sz w:val="20"/>
                <w:szCs w:val="20"/>
              </w:rPr>
              <w:t>и </w:t>
            </w:r>
            <w:r w:rsidRPr="000E4B35">
              <w:rPr>
                <w:rFonts w:ascii="Arial" w:eastAsia="Calibri" w:hAnsi="Arial" w:cs="Arial"/>
                <w:sz w:val="20"/>
                <w:szCs w:val="20"/>
              </w:rPr>
              <w:t xml:space="preserve">Информационной Безопасности </w:t>
            </w:r>
            <w:r w:rsidRPr="00D254B7">
              <w:rPr>
                <w:rFonts w:ascii="Arial" w:eastAsia="Calibri" w:hAnsi="Arial" w:cs="Arial"/>
                <w:sz w:val="20"/>
                <w:szCs w:val="20"/>
              </w:rPr>
              <w:t>№ </w:t>
            </w:r>
            <w:r w:rsidRPr="000E4B35">
              <w:rPr>
                <w:rFonts w:ascii="Arial" w:eastAsia="Calibri" w:hAnsi="Arial" w:cs="Arial"/>
                <w:sz w:val="20"/>
                <w:szCs w:val="20"/>
              </w:rPr>
              <w:t>26, утвержденная Генеральным директором</w:t>
            </w:r>
            <w:r>
              <w:rPr>
                <w:rFonts w:ascii="Arial" w:eastAsia="Calibri" w:hAnsi="Arial" w:cs="Arial"/>
                <w:sz w:val="20"/>
                <w:szCs w:val="20"/>
              </w:rPr>
              <w:t> </w:t>
            </w:r>
            <w:r w:rsidRPr="000E4B35">
              <w:rPr>
                <w:rFonts w:ascii="Arial" w:eastAsia="Calibri" w:hAnsi="Arial" w:cs="Arial"/>
                <w:sz w:val="20"/>
                <w:szCs w:val="20"/>
              </w:rPr>
              <w:t>20.07.2023</w:t>
            </w:r>
          </w:p>
        </w:tc>
      </w:tr>
      <w:tr w:rsidR="00F14B10" w:rsidRPr="001679E0" w14:paraId="38F00A7D" w14:textId="77777777" w:rsidTr="000458FE">
        <w:tc>
          <w:tcPr>
            <w:tcW w:w="3497" w:type="dxa"/>
          </w:tcPr>
          <w:p w14:paraId="3B201FCE" w14:textId="77777777" w:rsidR="00F14B10" w:rsidRPr="000E4B35" w:rsidRDefault="00F14B10" w:rsidP="00C010F8">
            <w:pPr>
              <w:ind w:firstLine="0"/>
              <w:contextualSpacing/>
              <w:jc w:val="both"/>
              <w:rPr>
                <w:rFonts w:ascii="Arial" w:eastAsia="Times New Roman" w:hAnsi="Arial" w:cs="Arial"/>
                <w:bCs/>
                <w:color w:val="0E141A"/>
                <w:spacing w:val="-1"/>
                <w:sz w:val="20"/>
                <w:szCs w:val="20"/>
                <w:lang w:eastAsia="ru-RU"/>
              </w:rPr>
            </w:pPr>
            <w:r w:rsidRPr="000E4B35">
              <w:rPr>
                <w:rFonts w:ascii="Arial" w:eastAsia="Times New Roman" w:hAnsi="Arial" w:cs="Arial"/>
                <w:bCs/>
                <w:color w:val="0E141A"/>
                <w:spacing w:val="-1"/>
                <w:sz w:val="20"/>
                <w:szCs w:val="20"/>
                <w:lang w:eastAsia="ru-RU"/>
              </w:rPr>
              <w:t>Экологическая политика</w:t>
            </w:r>
          </w:p>
        </w:tc>
        <w:tc>
          <w:tcPr>
            <w:tcW w:w="6185" w:type="dxa"/>
          </w:tcPr>
          <w:p w14:paraId="5A70EAE4" w14:textId="772EFF14" w:rsidR="00F14B10" w:rsidRPr="000E4B35" w:rsidRDefault="00F14B10" w:rsidP="00C010F8">
            <w:pPr>
              <w:ind w:firstLine="0"/>
              <w:contextualSpacing/>
              <w:jc w:val="both"/>
              <w:rPr>
                <w:rFonts w:ascii="Arial" w:eastAsia="Times New Roman" w:hAnsi="Arial" w:cs="Arial"/>
                <w:bCs/>
                <w:color w:val="0E141A"/>
                <w:spacing w:val="-1"/>
                <w:sz w:val="20"/>
                <w:szCs w:val="20"/>
                <w:lang w:eastAsia="ru-RU"/>
              </w:rPr>
            </w:pPr>
            <w:r w:rsidRPr="000E4B35">
              <w:rPr>
                <w:rFonts w:ascii="Arial" w:eastAsia="Times New Roman" w:hAnsi="Arial" w:cs="Arial"/>
                <w:bCs/>
                <w:color w:val="0E141A"/>
                <w:spacing w:val="-1"/>
                <w:sz w:val="20"/>
                <w:szCs w:val="20"/>
                <w:lang w:eastAsia="ru-RU"/>
              </w:rPr>
              <w:t>Экологическая политика ПАО</w:t>
            </w:r>
            <w:r>
              <w:rPr>
                <w:rFonts w:ascii="Arial" w:eastAsia="Times New Roman" w:hAnsi="Arial" w:cs="Arial"/>
                <w:bCs/>
                <w:color w:val="0E141A"/>
                <w:spacing w:val="-1"/>
                <w:sz w:val="20"/>
                <w:szCs w:val="20"/>
                <w:lang w:eastAsia="ru-RU"/>
              </w:rPr>
              <w:t> </w:t>
            </w:r>
            <w:r w:rsidRPr="000E4B35">
              <w:rPr>
                <w:rFonts w:ascii="Arial" w:eastAsia="Times New Roman" w:hAnsi="Arial" w:cs="Arial"/>
                <w:bCs/>
                <w:color w:val="0E141A"/>
                <w:spacing w:val="-1"/>
                <w:sz w:val="20"/>
                <w:szCs w:val="20"/>
                <w:lang w:eastAsia="ru-RU"/>
              </w:rPr>
              <w:t>«ЭЛ5</w:t>
            </w:r>
            <w:r w:rsidRPr="000E4B35">
              <w:rPr>
                <w:rFonts w:ascii="Cambria Math" w:eastAsia="Times New Roman" w:hAnsi="Cambria Math" w:cs="Cambria Math"/>
                <w:bCs/>
                <w:color w:val="0E141A"/>
                <w:spacing w:val="-1"/>
                <w:sz w:val="20"/>
                <w:szCs w:val="20"/>
                <w:lang w:eastAsia="ru-RU"/>
              </w:rPr>
              <w:t>‑</w:t>
            </w:r>
            <w:r w:rsidRPr="000E4B35">
              <w:rPr>
                <w:rFonts w:ascii="Arial" w:eastAsia="Times New Roman" w:hAnsi="Arial" w:cs="Arial"/>
                <w:bCs/>
                <w:color w:val="0E141A"/>
                <w:spacing w:val="-1"/>
                <w:sz w:val="20"/>
                <w:szCs w:val="20"/>
                <w:lang w:eastAsia="ru-RU"/>
              </w:rPr>
              <w:t xml:space="preserve">Энерго» </w:t>
            </w:r>
            <w:r w:rsidRPr="00D254B7">
              <w:rPr>
                <w:rFonts w:ascii="Arial" w:eastAsia="Times New Roman" w:hAnsi="Arial" w:cs="Arial"/>
                <w:bCs/>
                <w:color w:val="0E141A"/>
                <w:spacing w:val="-1"/>
                <w:sz w:val="20"/>
                <w:szCs w:val="20"/>
                <w:lang w:eastAsia="ru-RU"/>
              </w:rPr>
              <w:t>№ </w:t>
            </w:r>
            <w:r w:rsidRPr="000E4B35">
              <w:rPr>
                <w:rFonts w:ascii="Arial" w:eastAsia="Times New Roman" w:hAnsi="Arial" w:cs="Arial"/>
                <w:bCs/>
                <w:color w:val="0E141A"/>
                <w:spacing w:val="-1"/>
                <w:sz w:val="20"/>
                <w:szCs w:val="20"/>
                <w:lang w:eastAsia="ru-RU"/>
              </w:rPr>
              <w:t>1010, утвержденная Генеральным директором 22.02.2023</w:t>
            </w:r>
          </w:p>
        </w:tc>
      </w:tr>
      <w:tr w:rsidR="00F14B10" w:rsidRPr="001679E0" w14:paraId="2337EF48" w14:textId="77777777" w:rsidTr="000458FE">
        <w:tc>
          <w:tcPr>
            <w:tcW w:w="3497" w:type="dxa"/>
          </w:tcPr>
          <w:p w14:paraId="6BCF3932" w14:textId="77777777" w:rsidR="00F14B10" w:rsidRPr="000E4B35" w:rsidRDefault="00F14B10" w:rsidP="00C010F8">
            <w:pPr>
              <w:ind w:firstLine="0"/>
              <w:contextualSpacing/>
              <w:jc w:val="both"/>
              <w:rPr>
                <w:rFonts w:ascii="Arial" w:eastAsia="Times New Roman" w:hAnsi="Arial" w:cs="Arial"/>
                <w:color w:val="000000"/>
                <w:sz w:val="20"/>
                <w:szCs w:val="20"/>
                <w:lang w:eastAsia="ru-RU"/>
              </w:rPr>
            </w:pPr>
            <w:r w:rsidRPr="000E4B35">
              <w:rPr>
                <w:rFonts w:ascii="Arial" w:eastAsia="Times New Roman" w:hAnsi="Arial" w:cs="Arial"/>
                <w:color w:val="000000"/>
                <w:sz w:val="20"/>
                <w:szCs w:val="20"/>
                <w:lang w:eastAsia="ru-RU"/>
              </w:rPr>
              <w:lastRenderedPageBreak/>
              <w:t>Положение об информационной политике</w:t>
            </w:r>
          </w:p>
        </w:tc>
        <w:tc>
          <w:tcPr>
            <w:tcW w:w="6185" w:type="dxa"/>
          </w:tcPr>
          <w:p w14:paraId="07D22090" w14:textId="5622B0A7" w:rsidR="00F14B10" w:rsidRPr="000E4B35" w:rsidRDefault="00F14B10" w:rsidP="00C010F8">
            <w:pPr>
              <w:ind w:firstLine="0"/>
              <w:contextualSpacing/>
              <w:jc w:val="both"/>
              <w:rPr>
                <w:rFonts w:ascii="Arial" w:eastAsia="Times New Roman" w:hAnsi="Arial" w:cs="Arial"/>
                <w:color w:val="000000"/>
                <w:sz w:val="20"/>
                <w:szCs w:val="20"/>
                <w:lang w:eastAsia="ru-RU"/>
              </w:rPr>
            </w:pPr>
            <w:r w:rsidRPr="000E4B35">
              <w:rPr>
                <w:rFonts w:ascii="Arial" w:eastAsia="Times New Roman" w:hAnsi="Arial" w:cs="Arial"/>
                <w:color w:val="000000"/>
                <w:sz w:val="20"/>
                <w:szCs w:val="20"/>
                <w:lang w:eastAsia="ru-RU"/>
              </w:rPr>
              <w:t xml:space="preserve">Положение об информационной политике, утвержденное решением Совета директоров ПАО «ЭЛ5-Энерго», </w:t>
            </w:r>
            <w:r w:rsidR="00D10F49">
              <w:rPr>
                <w:rFonts w:ascii="Arial" w:eastAsia="Times New Roman" w:hAnsi="Arial" w:cs="Arial"/>
                <w:color w:val="000000"/>
                <w:sz w:val="20"/>
                <w:szCs w:val="20"/>
                <w:lang w:eastAsia="ru-RU"/>
              </w:rPr>
              <w:t>П</w:t>
            </w:r>
            <w:r w:rsidR="00D10F49" w:rsidRPr="000E4B35">
              <w:rPr>
                <w:rFonts w:ascii="Arial" w:eastAsia="Times New Roman" w:hAnsi="Arial" w:cs="Arial"/>
                <w:color w:val="000000"/>
                <w:sz w:val="20"/>
                <w:szCs w:val="20"/>
                <w:lang w:eastAsia="ru-RU"/>
              </w:rPr>
              <w:t xml:space="preserve">ротокол </w:t>
            </w:r>
            <w:r w:rsidRPr="000E4B35">
              <w:rPr>
                <w:rFonts w:ascii="Arial" w:eastAsia="Times New Roman" w:hAnsi="Arial" w:cs="Arial"/>
                <w:color w:val="000000"/>
                <w:sz w:val="20"/>
                <w:szCs w:val="20"/>
                <w:lang w:eastAsia="ru-RU"/>
              </w:rPr>
              <w:t xml:space="preserve">заседания </w:t>
            </w:r>
            <w:r w:rsidR="00D10F49" w:rsidRPr="000E4B35">
              <w:rPr>
                <w:rFonts w:ascii="Arial" w:eastAsia="Times New Roman" w:hAnsi="Arial" w:cs="Arial"/>
                <w:color w:val="000000"/>
                <w:sz w:val="20"/>
                <w:szCs w:val="20"/>
                <w:lang w:eastAsia="ru-RU"/>
              </w:rPr>
              <w:t>от 25.12.2023</w:t>
            </w:r>
            <w:r w:rsidR="00D10F49">
              <w:rPr>
                <w:rFonts w:ascii="Arial" w:eastAsia="Times New Roman" w:hAnsi="Arial" w:cs="Arial"/>
                <w:color w:val="000000"/>
                <w:sz w:val="20"/>
                <w:szCs w:val="20"/>
                <w:lang w:eastAsia="ru-RU"/>
              </w:rPr>
              <w:t xml:space="preserve"> </w:t>
            </w:r>
            <w:r w:rsidRPr="00D254B7">
              <w:rPr>
                <w:rFonts w:ascii="Arial" w:eastAsia="Times New Roman" w:hAnsi="Arial" w:cs="Arial"/>
                <w:color w:val="000000"/>
                <w:sz w:val="20"/>
                <w:szCs w:val="20"/>
                <w:lang w:eastAsia="ru-RU"/>
              </w:rPr>
              <w:t>№ </w:t>
            </w:r>
            <w:r w:rsidRPr="000E4B35">
              <w:rPr>
                <w:rFonts w:ascii="Arial" w:eastAsia="Times New Roman" w:hAnsi="Arial" w:cs="Arial"/>
                <w:color w:val="000000"/>
                <w:sz w:val="20"/>
                <w:szCs w:val="20"/>
                <w:lang w:eastAsia="ru-RU"/>
              </w:rPr>
              <w:t>18/23 </w:t>
            </w:r>
          </w:p>
        </w:tc>
      </w:tr>
      <w:tr w:rsidR="00F14B10" w:rsidRPr="001679E0" w14:paraId="00A7E6D4" w14:textId="77777777" w:rsidTr="000458FE">
        <w:tc>
          <w:tcPr>
            <w:tcW w:w="3497" w:type="dxa"/>
          </w:tcPr>
          <w:p w14:paraId="33E37520" w14:textId="77777777" w:rsidR="00F14B10" w:rsidRPr="000E4B35" w:rsidRDefault="00F14B10" w:rsidP="00C010F8">
            <w:pPr>
              <w:ind w:firstLine="0"/>
              <w:contextualSpacing/>
              <w:jc w:val="both"/>
              <w:rPr>
                <w:rFonts w:ascii="Arial" w:eastAsia="Times New Roman" w:hAnsi="Arial" w:cs="Arial"/>
                <w:color w:val="000000"/>
                <w:sz w:val="20"/>
                <w:szCs w:val="20"/>
                <w:lang w:eastAsia="ru-RU"/>
              </w:rPr>
            </w:pPr>
            <w:r w:rsidRPr="000E4B35">
              <w:rPr>
                <w:rFonts w:ascii="Arial" w:eastAsia="Times New Roman" w:hAnsi="Arial" w:cs="Arial"/>
                <w:sz w:val="20"/>
                <w:szCs w:val="20"/>
                <w:lang w:eastAsia="ru-RU"/>
              </w:rPr>
              <w:t>Положение о внутреннем аудите</w:t>
            </w:r>
          </w:p>
        </w:tc>
        <w:tc>
          <w:tcPr>
            <w:tcW w:w="6185" w:type="dxa"/>
          </w:tcPr>
          <w:p w14:paraId="3811098B" w14:textId="23C2033D" w:rsidR="00F14B10" w:rsidRPr="000E4B35" w:rsidRDefault="00F14B10" w:rsidP="00C010F8">
            <w:pPr>
              <w:ind w:firstLine="0"/>
              <w:contextualSpacing/>
              <w:jc w:val="both"/>
              <w:rPr>
                <w:rFonts w:ascii="Arial" w:eastAsia="Times New Roman" w:hAnsi="Arial" w:cs="Arial"/>
                <w:color w:val="000000"/>
                <w:sz w:val="20"/>
                <w:szCs w:val="20"/>
                <w:lang w:eastAsia="ru-RU"/>
              </w:rPr>
            </w:pPr>
            <w:r w:rsidRPr="000E4B35">
              <w:rPr>
                <w:rFonts w:ascii="Arial" w:eastAsia="Times New Roman" w:hAnsi="Arial" w:cs="Arial"/>
                <w:sz w:val="20"/>
                <w:szCs w:val="20"/>
                <w:lang w:eastAsia="ru-RU"/>
              </w:rPr>
              <w:t>Положение о внутреннем аудите, утвержденное решением Совета директоров ПАО «ЭЛ5-Энерго», Протокол</w:t>
            </w:r>
            <w:r w:rsidR="00D7375B">
              <w:rPr>
                <w:rFonts w:ascii="Arial" w:eastAsia="Times New Roman" w:hAnsi="Arial" w:cs="Arial"/>
                <w:sz w:val="20"/>
                <w:szCs w:val="20"/>
                <w:lang w:eastAsia="ru-RU"/>
              </w:rPr>
              <w:t xml:space="preserve"> </w:t>
            </w:r>
            <w:r w:rsidR="00D10F49" w:rsidRPr="000E4B35">
              <w:rPr>
                <w:rFonts w:ascii="Arial" w:eastAsia="Times New Roman" w:hAnsi="Arial" w:cs="Arial"/>
                <w:sz w:val="20"/>
                <w:szCs w:val="20"/>
                <w:lang w:eastAsia="ru-RU"/>
              </w:rPr>
              <w:t>от 15.12.2025</w:t>
            </w:r>
            <w:r w:rsidR="00D10F49">
              <w:rPr>
                <w:rFonts w:ascii="Arial" w:eastAsia="Times New Roman" w:hAnsi="Arial" w:cs="Arial"/>
                <w:sz w:val="20"/>
                <w:szCs w:val="20"/>
                <w:lang w:eastAsia="ru-RU"/>
              </w:rPr>
              <w:t xml:space="preserve"> </w:t>
            </w:r>
            <w:r w:rsidRPr="00D254B7">
              <w:rPr>
                <w:rFonts w:ascii="Arial" w:eastAsia="Times New Roman" w:hAnsi="Arial" w:cs="Arial"/>
                <w:sz w:val="20"/>
                <w:szCs w:val="20"/>
                <w:lang w:eastAsia="ru-RU"/>
              </w:rPr>
              <w:t>№ </w:t>
            </w:r>
            <w:r w:rsidRPr="000E4B35">
              <w:rPr>
                <w:rFonts w:ascii="Arial" w:eastAsia="Times New Roman" w:hAnsi="Arial" w:cs="Arial"/>
                <w:sz w:val="20"/>
                <w:szCs w:val="20"/>
                <w:lang w:eastAsia="ru-RU"/>
              </w:rPr>
              <w:t>19/25</w:t>
            </w:r>
          </w:p>
        </w:tc>
      </w:tr>
      <w:tr w:rsidR="00F14B10" w:rsidRPr="001679E0" w14:paraId="00A9E5E3" w14:textId="77777777" w:rsidTr="000458FE">
        <w:tc>
          <w:tcPr>
            <w:tcW w:w="3497" w:type="dxa"/>
          </w:tcPr>
          <w:p w14:paraId="444EF183" w14:textId="77777777" w:rsidR="00F14B10" w:rsidRPr="000E4B35" w:rsidRDefault="00F14B10" w:rsidP="00C010F8">
            <w:pPr>
              <w:ind w:firstLine="0"/>
              <w:contextualSpacing/>
              <w:jc w:val="both"/>
              <w:rPr>
                <w:rFonts w:ascii="Arial" w:eastAsia="Times New Roman" w:hAnsi="Arial" w:cs="Arial"/>
                <w:color w:val="000000"/>
                <w:sz w:val="20"/>
                <w:szCs w:val="20"/>
                <w:lang w:eastAsia="ru-RU"/>
              </w:rPr>
            </w:pPr>
            <w:r w:rsidRPr="000E4B35">
              <w:rPr>
                <w:rFonts w:ascii="Arial" w:eastAsia="Times New Roman" w:hAnsi="Arial" w:cs="Arial"/>
                <w:color w:val="000000"/>
                <w:sz w:val="20"/>
                <w:szCs w:val="20"/>
                <w:lang w:eastAsia="ru-RU"/>
              </w:rPr>
              <w:t xml:space="preserve">Положение о дивидендной политике </w:t>
            </w:r>
          </w:p>
        </w:tc>
        <w:tc>
          <w:tcPr>
            <w:tcW w:w="6185" w:type="dxa"/>
          </w:tcPr>
          <w:p w14:paraId="239405A9" w14:textId="6502F84D" w:rsidR="00F14B10" w:rsidRPr="000E4B35" w:rsidRDefault="00F14B10" w:rsidP="00C010F8">
            <w:pPr>
              <w:ind w:firstLine="0"/>
              <w:contextualSpacing/>
              <w:jc w:val="both"/>
              <w:rPr>
                <w:rFonts w:ascii="Arial" w:eastAsia="Times New Roman" w:hAnsi="Arial" w:cs="Arial"/>
                <w:color w:val="000000"/>
                <w:sz w:val="20"/>
                <w:szCs w:val="20"/>
                <w:lang w:eastAsia="ru-RU"/>
              </w:rPr>
            </w:pPr>
            <w:r w:rsidRPr="000E4B35">
              <w:rPr>
                <w:rFonts w:ascii="Arial" w:eastAsia="Times New Roman" w:hAnsi="Arial" w:cs="Arial"/>
                <w:color w:val="000000"/>
                <w:sz w:val="20"/>
                <w:szCs w:val="20"/>
                <w:lang w:eastAsia="ru-RU"/>
              </w:rPr>
              <w:t xml:space="preserve">Положение о дивидендной политике, утвержденное решением Совета директоров ПАО «Энел Россия», Протокол </w:t>
            </w:r>
            <w:r w:rsidR="00D10F49" w:rsidRPr="000E4B35">
              <w:rPr>
                <w:rFonts w:ascii="Arial" w:eastAsia="Times New Roman" w:hAnsi="Arial" w:cs="Arial"/>
                <w:color w:val="000000"/>
                <w:sz w:val="20"/>
                <w:szCs w:val="20"/>
                <w:lang w:eastAsia="ru-RU"/>
              </w:rPr>
              <w:t>от 30.09.2021</w:t>
            </w:r>
            <w:r w:rsidR="00D10F49">
              <w:rPr>
                <w:rFonts w:ascii="Arial" w:eastAsia="Times New Roman" w:hAnsi="Arial" w:cs="Arial"/>
                <w:color w:val="000000"/>
                <w:sz w:val="20"/>
                <w:szCs w:val="20"/>
                <w:lang w:eastAsia="ru-RU"/>
              </w:rPr>
              <w:t xml:space="preserve"> </w:t>
            </w:r>
            <w:r w:rsidRPr="00D254B7">
              <w:rPr>
                <w:rFonts w:ascii="Arial" w:eastAsia="Times New Roman" w:hAnsi="Arial" w:cs="Arial"/>
                <w:color w:val="000000"/>
                <w:sz w:val="20"/>
                <w:szCs w:val="20"/>
                <w:lang w:eastAsia="ru-RU"/>
              </w:rPr>
              <w:t>№ </w:t>
            </w:r>
            <w:r w:rsidRPr="000E4B35">
              <w:rPr>
                <w:rFonts w:ascii="Arial" w:eastAsia="Times New Roman" w:hAnsi="Arial" w:cs="Arial"/>
                <w:color w:val="000000"/>
                <w:sz w:val="20"/>
                <w:szCs w:val="20"/>
                <w:lang w:eastAsia="ru-RU"/>
              </w:rPr>
              <w:t>12/21 </w:t>
            </w:r>
          </w:p>
        </w:tc>
      </w:tr>
      <w:tr w:rsidR="00F14B10" w:rsidRPr="001679E0" w14:paraId="53B04C60" w14:textId="77777777" w:rsidTr="000458FE">
        <w:tc>
          <w:tcPr>
            <w:tcW w:w="3497" w:type="dxa"/>
          </w:tcPr>
          <w:p w14:paraId="10E4DF81" w14:textId="77777777" w:rsidR="00F14B10" w:rsidRPr="000E4B35" w:rsidRDefault="00F14B10" w:rsidP="00C010F8">
            <w:pPr>
              <w:ind w:firstLine="0"/>
              <w:contextualSpacing/>
              <w:jc w:val="both"/>
              <w:rPr>
                <w:rFonts w:ascii="Arial" w:eastAsia="Times New Roman" w:hAnsi="Arial" w:cs="Arial"/>
                <w:color w:val="000000"/>
                <w:sz w:val="20"/>
                <w:szCs w:val="20"/>
                <w:lang w:eastAsia="ru-RU"/>
              </w:rPr>
            </w:pPr>
            <w:r w:rsidRPr="000E4B35">
              <w:rPr>
                <w:rFonts w:ascii="Arial" w:eastAsia="Times New Roman" w:hAnsi="Arial" w:cs="Arial"/>
                <w:color w:val="000000"/>
                <w:sz w:val="20"/>
                <w:szCs w:val="20"/>
                <w:lang w:eastAsia="ru-RU"/>
              </w:rPr>
              <w:t xml:space="preserve">Положение </w:t>
            </w:r>
            <w:r>
              <w:rPr>
                <w:rFonts w:ascii="Arial" w:eastAsia="Times New Roman" w:hAnsi="Arial" w:cs="Arial"/>
                <w:color w:val="000000"/>
                <w:sz w:val="20"/>
                <w:szCs w:val="20"/>
                <w:lang w:eastAsia="ru-RU"/>
              </w:rPr>
              <w:t>о </w:t>
            </w:r>
            <w:r w:rsidRPr="000E4B35">
              <w:rPr>
                <w:rFonts w:ascii="Arial" w:eastAsia="Times New Roman" w:hAnsi="Arial" w:cs="Arial"/>
                <w:color w:val="000000"/>
                <w:sz w:val="20"/>
                <w:szCs w:val="20"/>
                <w:lang w:eastAsia="ru-RU"/>
              </w:rPr>
              <w:t>Комитетах Совета директоров</w:t>
            </w:r>
          </w:p>
        </w:tc>
        <w:tc>
          <w:tcPr>
            <w:tcW w:w="6185" w:type="dxa"/>
          </w:tcPr>
          <w:p w14:paraId="375F0785" w14:textId="3DFC8434" w:rsidR="00F14B10" w:rsidRPr="000E4B35" w:rsidRDefault="00060FEA" w:rsidP="00C010F8">
            <w:pPr>
              <w:ind w:firstLine="0"/>
              <w:contextualSpacing/>
              <w:jc w:val="both"/>
              <w:rPr>
                <w:rFonts w:ascii="Arial" w:eastAsia="Times New Roman" w:hAnsi="Arial" w:cs="Arial"/>
                <w:color w:val="000000"/>
                <w:sz w:val="20"/>
                <w:szCs w:val="20"/>
                <w:lang w:eastAsia="ru-RU"/>
              </w:rPr>
            </w:pPr>
            <w:hyperlink r:id="rId182" w:history="1">
              <w:r w:rsidR="00F14B10" w:rsidRPr="000E4B35">
                <w:rPr>
                  <w:rFonts w:ascii="Arial" w:eastAsia="Calibri" w:hAnsi="Arial" w:cs="Arial"/>
                  <w:sz w:val="20"/>
                  <w:szCs w:val="20"/>
                </w:rPr>
                <w:t>Положение о Комитетах Совета директоров</w:t>
              </w:r>
            </w:hyperlink>
            <w:r w:rsidR="00F14B10" w:rsidRPr="000E4B35">
              <w:rPr>
                <w:rFonts w:ascii="Arial" w:eastAsia="Calibri" w:hAnsi="Arial" w:cs="Arial"/>
                <w:sz w:val="20"/>
                <w:szCs w:val="20"/>
              </w:rPr>
              <w:t xml:space="preserve">, </w:t>
            </w:r>
            <w:r w:rsidR="00F14B10" w:rsidRPr="000E4B35">
              <w:rPr>
                <w:rFonts w:ascii="Arial" w:eastAsia="Times New Roman" w:hAnsi="Arial" w:cs="Arial"/>
                <w:color w:val="000000"/>
                <w:sz w:val="20"/>
                <w:szCs w:val="20"/>
                <w:lang w:eastAsia="ru-RU"/>
              </w:rPr>
              <w:t xml:space="preserve">утвержденное решением Совета директоров ПАО «ЭЛ5-Энерго», Протокол </w:t>
            </w:r>
            <w:r w:rsidR="00D10F49" w:rsidRPr="000E4B35">
              <w:rPr>
                <w:rFonts w:ascii="Arial" w:eastAsia="Times New Roman" w:hAnsi="Arial" w:cs="Arial"/>
                <w:color w:val="000000"/>
                <w:sz w:val="20"/>
                <w:szCs w:val="20"/>
                <w:lang w:eastAsia="ru-RU"/>
              </w:rPr>
              <w:t>от 04.12.2024</w:t>
            </w:r>
            <w:r w:rsidR="00D10F49">
              <w:rPr>
                <w:rFonts w:ascii="Arial" w:eastAsia="Times New Roman" w:hAnsi="Arial" w:cs="Arial"/>
                <w:color w:val="000000"/>
                <w:sz w:val="20"/>
                <w:szCs w:val="20"/>
                <w:lang w:eastAsia="ru-RU"/>
              </w:rPr>
              <w:t xml:space="preserve"> </w:t>
            </w:r>
            <w:r w:rsidR="00F14B10" w:rsidRPr="00D254B7">
              <w:rPr>
                <w:rFonts w:ascii="Arial" w:eastAsia="Times New Roman" w:hAnsi="Arial" w:cs="Arial"/>
                <w:color w:val="000000"/>
                <w:sz w:val="20"/>
                <w:szCs w:val="20"/>
                <w:lang w:eastAsia="ru-RU"/>
              </w:rPr>
              <w:t>№ </w:t>
            </w:r>
            <w:r w:rsidR="00F14B10" w:rsidRPr="000E4B35">
              <w:rPr>
                <w:rFonts w:ascii="Arial" w:eastAsia="Times New Roman" w:hAnsi="Arial" w:cs="Arial"/>
                <w:color w:val="000000"/>
                <w:sz w:val="20"/>
                <w:szCs w:val="20"/>
                <w:lang w:eastAsia="ru-RU"/>
              </w:rPr>
              <w:t>14/24 </w:t>
            </w:r>
          </w:p>
        </w:tc>
      </w:tr>
      <w:tr w:rsidR="00F14B10" w:rsidRPr="001679E0" w14:paraId="7036F5F9" w14:textId="77777777" w:rsidTr="000458FE">
        <w:tc>
          <w:tcPr>
            <w:tcW w:w="3497" w:type="dxa"/>
          </w:tcPr>
          <w:p w14:paraId="2D6ED2F2" w14:textId="77777777" w:rsidR="00F14B10" w:rsidRPr="000E4B35" w:rsidRDefault="00060FEA" w:rsidP="00C010F8">
            <w:pPr>
              <w:ind w:firstLine="0"/>
              <w:contextualSpacing/>
              <w:jc w:val="both"/>
              <w:rPr>
                <w:rFonts w:ascii="Arial" w:eastAsia="Calibri" w:hAnsi="Arial" w:cs="Arial"/>
                <w:sz w:val="20"/>
                <w:szCs w:val="20"/>
              </w:rPr>
            </w:pPr>
            <w:hyperlink r:id="rId183" w:history="1">
              <w:r w:rsidR="00F14B10" w:rsidRPr="000E4B35">
                <w:rPr>
                  <w:rFonts w:ascii="Arial" w:eastAsia="Calibri" w:hAnsi="Arial" w:cs="Arial"/>
                  <w:sz w:val="20"/>
                  <w:szCs w:val="20"/>
                </w:rPr>
                <w:t>Положение о Корпоративном секретаре</w:t>
              </w:r>
            </w:hyperlink>
          </w:p>
        </w:tc>
        <w:tc>
          <w:tcPr>
            <w:tcW w:w="6185" w:type="dxa"/>
          </w:tcPr>
          <w:p w14:paraId="0F9F601D" w14:textId="1778A6F2" w:rsidR="00F14B10" w:rsidRPr="000E4B35" w:rsidRDefault="00060FEA" w:rsidP="00C010F8">
            <w:pPr>
              <w:ind w:firstLine="0"/>
              <w:contextualSpacing/>
              <w:jc w:val="both"/>
              <w:rPr>
                <w:rFonts w:ascii="Arial" w:eastAsia="Calibri" w:hAnsi="Arial" w:cs="Arial"/>
                <w:sz w:val="20"/>
                <w:szCs w:val="20"/>
              </w:rPr>
            </w:pPr>
            <w:hyperlink r:id="rId184" w:history="1">
              <w:r w:rsidR="00F14B10" w:rsidRPr="000E4B35">
                <w:rPr>
                  <w:rFonts w:ascii="Arial" w:eastAsia="Calibri" w:hAnsi="Arial" w:cs="Arial"/>
                  <w:sz w:val="20"/>
                  <w:szCs w:val="20"/>
                </w:rPr>
                <w:t>Положение о Корпоративном секретаре</w:t>
              </w:r>
            </w:hyperlink>
            <w:r w:rsidR="00F14B10" w:rsidRPr="000E4B35">
              <w:rPr>
                <w:rFonts w:ascii="Arial" w:eastAsia="Calibri" w:hAnsi="Arial" w:cs="Arial"/>
                <w:sz w:val="20"/>
                <w:szCs w:val="20"/>
              </w:rPr>
              <w:t xml:space="preserve">, </w:t>
            </w:r>
            <w:r w:rsidR="00F14B10" w:rsidRPr="000E4B35">
              <w:rPr>
                <w:rFonts w:ascii="Arial" w:eastAsia="Times New Roman" w:hAnsi="Arial" w:cs="Arial"/>
                <w:color w:val="000000"/>
                <w:sz w:val="20"/>
                <w:szCs w:val="20"/>
                <w:lang w:eastAsia="ru-RU"/>
              </w:rPr>
              <w:t xml:space="preserve">утвержденное решением Совета директоров ПАО «ЭЛ5-Энерго», </w:t>
            </w:r>
            <w:r w:rsidR="00D10F49">
              <w:rPr>
                <w:rFonts w:ascii="Arial" w:eastAsia="Times New Roman" w:hAnsi="Arial" w:cs="Arial"/>
                <w:color w:val="000000"/>
                <w:sz w:val="20"/>
                <w:szCs w:val="20"/>
                <w:lang w:eastAsia="ru-RU"/>
              </w:rPr>
              <w:t>П</w:t>
            </w:r>
            <w:r w:rsidR="00D10F49" w:rsidRPr="000E4B35">
              <w:rPr>
                <w:rFonts w:ascii="Arial" w:eastAsia="Times New Roman" w:hAnsi="Arial" w:cs="Arial"/>
                <w:color w:val="000000"/>
                <w:sz w:val="20"/>
                <w:szCs w:val="20"/>
                <w:lang w:eastAsia="ru-RU"/>
              </w:rPr>
              <w:t xml:space="preserve">ротокол </w:t>
            </w:r>
            <w:r w:rsidR="00D10F49" w:rsidRPr="000E4B35">
              <w:rPr>
                <w:rFonts w:ascii="Arial" w:eastAsia="Calibri" w:hAnsi="Arial" w:cs="Arial"/>
                <w:sz w:val="20"/>
                <w:szCs w:val="20"/>
              </w:rPr>
              <w:t>от 04.12.2024</w:t>
            </w:r>
            <w:r w:rsidR="00D10F49">
              <w:rPr>
                <w:rFonts w:ascii="Arial" w:eastAsia="Calibri" w:hAnsi="Arial" w:cs="Arial"/>
                <w:sz w:val="20"/>
                <w:szCs w:val="20"/>
              </w:rPr>
              <w:t xml:space="preserve"> </w:t>
            </w:r>
            <w:r w:rsidR="00F14B10" w:rsidRPr="00D254B7">
              <w:rPr>
                <w:rFonts w:ascii="Arial" w:eastAsia="Calibri" w:hAnsi="Arial" w:cs="Arial"/>
                <w:sz w:val="20"/>
                <w:szCs w:val="20"/>
              </w:rPr>
              <w:t>№ </w:t>
            </w:r>
            <w:r w:rsidR="00F14B10" w:rsidRPr="000E4B35">
              <w:rPr>
                <w:rFonts w:ascii="Arial" w:eastAsia="Calibri" w:hAnsi="Arial" w:cs="Arial"/>
                <w:sz w:val="20"/>
                <w:szCs w:val="20"/>
              </w:rPr>
              <w:t>14/24 </w:t>
            </w:r>
          </w:p>
        </w:tc>
      </w:tr>
      <w:tr w:rsidR="00F14B10" w:rsidRPr="001679E0" w14:paraId="50C3BA7F" w14:textId="77777777" w:rsidTr="000458FE">
        <w:tc>
          <w:tcPr>
            <w:tcW w:w="3497" w:type="dxa"/>
          </w:tcPr>
          <w:p w14:paraId="07874F91" w14:textId="77777777" w:rsidR="00F14B10" w:rsidRPr="000E4B35" w:rsidRDefault="00F14B10" w:rsidP="00C010F8">
            <w:pPr>
              <w:ind w:firstLine="0"/>
              <w:contextualSpacing/>
              <w:jc w:val="both"/>
              <w:rPr>
                <w:rFonts w:ascii="Arial" w:eastAsia="Calibri" w:hAnsi="Arial" w:cs="Arial"/>
                <w:sz w:val="20"/>
                <w:szCs w:val="20"/>
              </w:rPr>
            </w:pPr>
            <w:r w:rsidRPr="000E4B35">
              <w:rPr>
                <w:rFonts w:ascii="Arial" w:eastAsia="Calibri" w:hAnsi="Arial" w:cs="Arial"/>
                <w:sz w:val="20"/>
                <w:szCs w:val="20"/>
              </w:rPr>
              <w:t xml:space="preserve">Положение </w:t>
            </w:r>
            <w:r>
              <w:rPr>
                <w:rFonts w:ascii="Arial" w:eastAsia="Calibri" w:hAnsi="Arial" w:cs="Arial"/>
                <w:sz w:val="20"/>
                <w:szCs w:val="20"/>
              </w:rPr>
              <w:t>об </w:t>
            </w:r>
            <w:r w:rsidRPr="000E4B35">
              <w:rPr>
                <w:rFonts w:ascii="Arial" w:eastAsia="Calibri" w:hAnsi="Arial" w:cs="Arial"/>
                <w:sz w:val="20"/>
                <w:szCs w:val="20"/>
              </w:rPr>
              <w:t xml:space="preserve">Общем собрании акционеров </w:t>
            </w:r>
          </w:p>
        </w:tc>
        <w:tc>
          <w:tcPr>
            <w:tcW w:w="6185" w:type="dxa"/>
          </w:tcPr>
          <w:p w14:paraId="6D0415C3" w14:textId="19A44CD7" w:rsidR="00F14B10" w:rsidRPr="000E4B35" w:rsidRDefault="00F14B10" w:rsidP="00C010F8">
            <w:pPr>
              <w:ind w:firstLine="0"/>
              <w:contextualSpacing/>
              <w:jc w:val="both"/>
              <w:rPr>
                <w:rFonts w:ascii="Arial" w:eastAsia="Calibri" w:hAnsi="Arial" w:cs="Arial"/>
                <w:sz w:val="20"/>
                <w:szCs w:val="20"/>
              </w:rPr>
            </w:pPr>
            <w:r w:rsidRPr="000E4B35">
              <w:rPr>
                <w:rFonts w:ascii="Arial" w:eastAsia="Calibri" w:hAnsi="Arial" w:cs="Arial"/>
                <w:sz w:val="20"/>
                <w:szCs w:val="20"/>
              </w:rPr>
              <w:t xml:space="preserve">Положение </w:t>
            </w:r>
            <w:r>
              <w:rPr>
                <w:rFonts w:ascii="Arial" w:eastAsia="Calibri" w:hAnsi="Arial" w:cs="Arial"/>
                <w:sz w:val="20"/>
                <w:szCs w:val="20"/>
              </w:rPr>
              <w:t>об </w:t>
            </w:r>
            <w:r w:rsidRPr="000E4B35">
              <w:rPr>
                <w:rFonts w:ascii="Arial" w:eastAsia="Calibri" w:hAnsi="Arial" w:cs="Arial"/>
                <w:sz w:val="20"/>
                <w:szCs w:val="20"/>
              </w:rPr>
              <w:t>Общем собрании акционеров, утвержденное решением годового Общего собрания акционеров ПАО</w:t>
            </w:r>
            <w:r>
              <w:rPr>
                <w:rFonts w:ascii="Arial" w:eastAsia="Calibri" w:hAnsi="Arial" w:cs="Arial"/>
                <w:sz w:val="20"/>
                <w:szCs w:val="20"/>
              </w:rPr>
              <w:t> </w:t>
            </w:r>
            <w:r w:rsidRPr="000E4B35">
              <w:rPr>
                <w:rFonts w:ascii="Arial" w:eastAsia="Calibri" w:hAnsi="Arial" w:cs="Arial"/>
                <w:sz w:val="20"/>
                <w:szCs w:val="20"/>
              </w:rPr>
              <w:t xml:space="preserve">«ЭЛ5-Энерго», Протокол </w:t>
            </w:r>
            <w:r w:rsidR="00D10F49">
              <w:rPr>
                <w:rFonts w:ascii="Arial" w:eastAsia="Calibri" w:hAnsi="Arial" w:cs="Arial"/>
                <w:sz w:val="20"/>
                <w:szCs w:val="20"/>
              </w:rPr>
              <w:t>от </w:t>
            </w:r>
            <w:r w:rsidR="00D10F49" w:rsidRPr="000E4B35">
              <w:rPr>
                <w:rFonts w:ascii="Arial" w:eastAsia="Calibri" w:hAnsi="Arial" w:cs="Arial"/>
                <w:sz w:val="20"/>
                <w:szCs w:val="20"/>
              </w:rPr>
              <w:t>30.06.2025</w:t>
            </w:r>
            <w:r w:rsidR="00D10F49">
              <w:rPr>
                <w:rFonts w:ascii="Arial" w:eastAsia="Calibri" w:hAnsi="Arial" w:cs="Arial"/>
                <w:sz w:val="20"/>
                <w:szCs w:val="20"/>
              </w:rPr>
              <w:t xml:space="preserve"> № </w:t>
            </w:r>
            <w:r w:rsidRPr="000E4B35">
              <w:rPr>
                <w:rFonts w:ascii="Arial" w:eastAsia="Calibri" w:hAnsi="Arial" w:cs="Arial"/>
                <w:sz w:val="20"/>
                <w:szCs w:val="20"/>
              </w:rPr>
              <w:t>1/25</w:t>
            </w:r>
            <w:r>
              <w:rPr>
                <w:rFonts w:ascii="Arial" w:eastAsia="Calibri" w:hAnsi="Arial" w:cs="Arial"/>
                <w:sz w:val="20"/>
                <w:szCs w:val="20"/>
              </w:rPr>
              <w:t> </w:t>
            </w:r>
          </w:p>
        </w:tc>
      </w:tr>
      <w:tr w:rsidR="00F14B10" w:rsidRPr="001679E0" w14:paraId="17770462" w14:textId="77777777" w:rsidTr="000458FE">
        <w:tc>
          <w:tcPr>
            <w:tcW w:w="3497" w:type="dxa"/>
          </w:tcPr>
          <w:p w14:paraId="7FD68043" w14:textId="77777777" w:rsidR="00F14B10" w:rsidRPr="000E4B35" w:rsidRDefault="00F14B10" w:rsidP="00C010F8">
            <w:pPr>
              <w:ind w:firstLine="0"/>
              <w:contextualSpacing/>
              <w:jc w:val="both"/>
              <w:rPr>
                <w:rFonts w:ascii="Arial" w:eastAsia="Calibri" w:hAnsi="Arial" w:cs="Arial"/>
                <w:sz w:val="20"/>
                <w:szCs w:val="20"/>
              </w:rPr>
            </w:pPr>
            <w:r w:rsidRPr="000E4B35">
              <w:rPr>
                <w:rFonts w:ascii="Arial" w:eastAsia="Calibri" w:hAnsi="Arial" w:cs="Arial"/>
                <w:sz w:val="20"/>
                <w:szCs w:val="20"/>
              </w:rPr>
              <w:t xml:space="preserve">Положение </w:t>
            </w:r>
            <w:r>
              <w:rPr>
                <w:rFonts w:ascii="Arial" w:eastAsia="Calibri" w:hAnsi="Arial" w:cs="Arial"/>
                <w:sz w:val="20"/>
                <w:szCs w:val="20"/>
              </w:rPr>
              <w:t>о </w:t>
            </w:r>
            <w:r w:rsidRPr="000E4B35">
              <w:rPr>
                <w:rFonts w:ascii="Arial" w:eastAsia="Calibri" w:hAnsi="Arial" w:cs="Arial"/>
                <w:sz w:val="20"/>
                <w:szCs w:val="20"/>
              </w:rPr>
              <w:t>Совете директоров</w:t>
            </w:r>
          </w:p>
        </w:tc>
        <w:tc>
          <w:tcPr>
            <w:tcW w:w="6185" w:type="dxa"/>
          </w:tcPr>
          <w:p w14:paraId="63037A48" w14:textId="4A3830DB" w:rsidR="00F14B10" w:rsidRPr="000E4B35" w:rsidRDefault="00F14B10" w:rsidP="00C010F8">
            <w:pPr>
              <w:ind w:firstLine="0"/>
              <w:contextualSpacing/>
              <w:jc w:val="both"/>
              <w:rPr>
                <w:rFonts w:ascii="Arial" w:eastAsia="Calibri" w:hAnsi="Arial" w:cs="Arial"/>
                <w:sz w:val="20"/>
                <w:szCs w:val="20"/>
              </w:rPr>
            </w:pPr>
            <w:r w:rsidRPr="000E4B35">
              <w:rPr>
                <w:rFonts w:ascii="Arial" w:eastAsia="Calibri" w:hAnsi="Arial" w:cs="Arial"/>
                <w:sz w:val="20"/>
                <w:szCs w:val="20"/>
              </w:rPr>
              <w:t xml:space="preserve">Положение </w:t>
            </w:r>
            <w:r>
              <w:rPr>
                <w:rFonts w:ascii="Arial" w:eastAsia="Calibri" w:hAnsi="Arial" w:cs="Arial"/>
                <w:sz w:val="20"/>
                <w:szCs w:val="20"/>
              </w:rPr>
              <w:t>о </w:t>
            </w:r>
            <w:r w:rsidRPr="000E4B35">
              <w:rPr>
                <w:rFonts w:ascii="Arial" w:eastAsia="Calibri" w:hAnsi="Arial" w:cs="Arial"/>
                <w:sz w:val="20"/>
                <w:szCs w:val="20"/>
              </w:rPr>
              <w:t>Совете директоров, утвержденное решением годового Общего собрания акционеров ПАО</w:t>
            </w:r>
            <w:r>
              <w:rPr>
                <w:rFonts w:ascii="Arial" w:eastAsia="Calibri" w:hAnsi="Arial" w:cs="Arial"/>
                <w:sz w:val="20"/>
                <w:szCs w:val="20"/>
              </w:rPr>
              <w:t> </w:t>
            </w:r>
            <w:r w:rsidRPr="000E4B35">
              <w:rPr>
                <w:rFonts w:ascii="Arial" w:eastAsia="Calibri" w:hAnsi="Arial" w:cs="Arial"/>
                <w:sz w:val="20"/>
                <w:szCs w:val="20"/>
              </w:rPr>
              <w:t xml:space="preserve">«ЭЛ5-Энерго», Протокол </w:t>
            </w:r>
            <w:r w:rsidR="00D10F49">
              <w:rPr>
                <w:rFonts w:ascii="Arial" w:eastAsia="Calibri" w:hAnsi="Arial" w:cs="Arial"/>
                <w:sz w:val="20"/>
                <w:szCs w:val="20"/>
              </w:rPr>
              <w:t>от </w:t>
            </w:r>
            <w:r w:rsidR="00D10F49" w:rsidRPr="000E4B35">
              <w:rPr>
                <w:rFonts w:ascii="Arial" w:eastAsia="Calibri" w:hAnsi="Arial" w:cs="Arial"/>
                <w:sz w:val="20"/>
                <w:szCs w:val="20"/>
              </w:rPr>
              <w:t>30.06.2025</w:t>
            </w:r>
            <w:r w:rsidR="00D10F49">
              <w:rPr>
                <w:rFonts w:ascii="Arial" w:eastAsia="Calibri" w:hAnsi="Arial" w:cs="Arial"/>
                <w:sz w:val="20"/>
                <w:szCs w:val="20"/>
              </w:rPr>
              <w:t xml:space="preserve"> № </w:t>
            </w:r>
            <w:r w:rsidRPr="000E4B35">
              <w:rPr>
                <w:rFonts w:ascii="Arial" w:eastAsia="Calibri" w:hAnsi="Arial" w:cs="Arial"/>
                <w:sz w:val="20"/>
                <w:szCs w:val="20"/>
              </w:rPr>
              <w:t>1/25</w:t>
            </w:r>
            <w:r>
              <w:rPr>
                <w:rFonts w:ascii="Arial" w:eastAsia="Calibri" w:hAnsi="Arial" w:cs="Arial"/>
                <w:sz w:val="20"/>
                <w:szCs w:val="20"/>
              </w:rPr>
              <w:t> </w:t>
            </w:r>
          </w:p>
        </w:tc>
      </w:tr>
      <w:tr w:rsidR="00F14B10" w:rsidRPr="001679E0" w14:paraId="6A186882" w14:textId="77777777" w:rsidTr="000458FE">
        <w:tc>
          <w:tcPr>
            <w:tcW w:w="3497" w:type="dxa"/>
          </w:tcPr>
          <w:p w14:paraId="4BEFF07A" w14:textId="77777777" w:rsidR="00F14B10" w:rsidRPr="001679E0" w:rsidRDefault="00060FEA" w:rsidP="00C010F8">
            <w:pPr>
              <w:ind w:firstLine="0"/>
              <w:contextualSpacing/>
              <w:jc w:val="both"/>
              <w:rPr>
                <w:rFonts w:ascii="Arial" w:eastAsia="Times New Roman" w:hAnsi="Arial" w:cs="Arial"/>
                <w:sz w:val="20"/>
                <w:szCs w:val="20"/>
                <w:lang w:eastAsia="ru-RU"/>
              </w:rPr>
            </w:pPr>
            <w:hyperlink r:id="rId185" w:history="1">
              <w:r w:rsidR="00F14B10" w:rsidRPr="001679E0">
                <w:rPr>
                  <w:rFonts w:ascii="Arial" w:eastAsia="Calibri" w:hAnsi="Arial" w:cs="Arial"/>
                  <w:sz w:val="20"/>
                  <w:szCs w:val="20"/>
                </w:rPr>
                <w:t>Положение о Правлении</w:t>
              </w:r>
            </w:hyperlink>
          </w:p>
        </w:tc>
        <w:tc>
          <w:tcPr>
            <w:tcW w:w="6185" w:type="dxa"/>
          </w:tcPr>
          <w:p w14:paraId="4EE96018" w14:textId="68B72CDB" w:rsidR="00F14B10" w:rsidRPr="001679E0" w:rsidRDefault="00060FEA" w:rsidP="00C010F8">
            <w:pPr>
              <w:ind w:firstLine="0"/>
              <w:contextualSpacing/>
              <w:jc w:val="both"/>
              <w:rPr>
                <w:rFonts w:ascii="Arial" w:eastAsia="Times New Roman" w:hAnsi="Arial" w:cs="Arial"/>
                <w:color w:val="000000"/>
                <w:sz w:val="20"/>
                <w:szCs w:val="20"/>
                <w:lang w:eastAsia="ru-RU"/>
              </w:rPr>
            </w:pPr>
            <w:hyperlink r:id="rId186" w:history="1">
              <w:r w:rsidR="00F14B10" w:rsidRPr="001679E0">
                <w:rPr>
                  <w:rFonts w:ascii="Arial" w:eastAsia="Calibri" w:hAnsi="Arial" w:cs="Arial"/>
                  <w:sz w:val="20"/>
                  <w:szCs w:val="20"/>
                </w:rPr>
                <w:t>Положение о Правлении</w:t>
              </w:r>
            </w:hyperlink>
            <w:r w:rsidR="00F14B10" w:rsidRPr="001679E0">
              <w:rPr>
                <w:rFonts w:ascii="Arial" w:eastAsia="Calibri" w:hAnsi="Arial" w:cs="Arial"/>
                <w:sz w:val="20"/>
                <w:szCs w:val="20"/>
              </w:rPr>
              <w:t xml:space="preserve">, </w:t>
            </w:r>
            <w:r w:rsidR="00F14B10" w:rsidRPr="001679E0">
              <w:rPr>
                <w:rFonts w:ascii="Arial" w:eastAsia="Times New Roman" w:hAnsi="Arial" w:cs="Arial"/>
                <w:color w:val="000000"/>
                <w:sz w:val="20"/>
                <w:szCs w:val="20"/>
                <w:lang w:eastAsia="ru-RU"/>
              </w:rPr>
              <w:t xml:space="preserve">утвержденное решением годового Общего собрания акционеров ПАО «ЭЛ5-Энерго», </w:t>
            </w:r>
            <w:r w:rsidR="00F14B10">
              <w:rPr>
                <w:rFonts w:ascii="Arial" w:eastAsia="Times New Roman" w:hAnsi="Arial" w:cs="Arial"/>
                <w:color w:val="000000"/>
                <w:sz w:val="20"/>
                <w:szCs w:val="20"/>
                <w:lang w:eastAsia="ru-RU"/>
              </w:rPr>
              <w:t>П</w:t>
            </w:r>
            <w:r w:rsidR="00F14B10" w:rsidRPr="001679E0">
              <w:rPr>
                <w:rFonts w:ascii="Arial" w:eastAsia="Times New Roman" w:hAnsi="Arial" w:cs="Arial"/>
                <w:color w:val="000000"/>
                <w:sz w:val="20"/>
                <w:szCs w:val="20"/>
                <w:lang w:eastAsia="ru-RU"/>
              </w:rPr>
              <w:t xml:space="preserve">ротокол </w:t>
            </w:r>
            <w:r w:rsidR="00D10F49" w:rsidRPr="001679E0">
              <w:rPr>
                <w:rFonts w:ascii="Arial" w:eastAsia="Times New Roman" w:hAnsi="Arial" w:cs="Arial"/>
                <w:color w:val="000000"/>
                <w:sz w:val="20"/>
                <w:szCs w:val="20"/>
                <w:lang w:eastAsia="ru-RU"/>
              </w:rPr>
              <w:t>от 30.06.2025</w:t>
            </w:r>
            <w:r w:rsidR="00D7375B">
              <w:rPr>
                <w:rFonts w:ascii="Arial" w:eastAsia="Times New Roman" w:hAnsi="Arial" w:cs="Arial"/>
                <w:color w:val="000000"/>
                <w:sz w:val="20"/>
                <w:szCs w:val="20"/>
                <w:lang w:eastAsia="ru-RU"/>
              </w:rPr>
              <w:t xml:space="preserve"> </w:t>
            </w:r>
            <w:r w:rsidR="00F14B10" w:rsidRPr="00D254B7">
              <w:rPr>
                <w:rFonts w:ascii="Arial" w:eastAsia="Times New Roman" w:hAnsi="Arial" w:cs="Arial"/>
                <w:color w:val="000000"/>
                <w:sz w:val="20"/>
                <w:szCs w:val="20"/>
                <w:lang w:eastAsia="ru-RU"/>
              </w:rPr>
              <w:t>№ </w:t>
            </w:r>
            <w:r w:rsidR="00F14B10" w:rsidRPr="001679E0">
              <w:rPr>
                <w:rFonts w:ascii="Arial" w:eastAsia="Times New Roman" w:hAnsi="Arial" w:cs="Arial"/>
                <w:color w:val="000000"/>
                <w:sz w:val="20"/>
                <w:szCs w:val="20"/>
                <w:lang w:eastAsia="ru-RU"/>
              </w:rPr>
              <w:t>1/25 </w:t>
            </w:r>
          </w:p>
        </w:tc>
      </w:tr>
      <w:tr w:rsidR="00F14B10" w:rsidRPr="001679E0" w14:paraId="6F5B5BCD" w14:textId="77777777" w:rsidTr="000458FE">
        <w:tc>
          <w:tcPr>
            <w:tcW w:w="3497" w:type="dxa"/>
          </w:tcPr>
          <w:p w14:paraId="456E43BB" w14:textId="77777777" w:rsidR="00F14B10" w:rsidRPr="001679E0" w:rsidRDefault="00F14B10" w:rsidP="00C010F8">
            <w:pPr>
              <w:ind w:firstLine="0"/>
              <w:contextualSpacing/>
              <w:jc w:val="both"/>
              <w:rPr>
                <w:rFonts w:ascii="Arial" w:eastAsia="Calibri" w:hAnsi="Arial" w:cs="Arial"/>
                <w:sz w:val="20"/>
                <w:szCs w:val="20"/>
              </w:rPr>
            </w:pPr>
            <w:r>
              <w:rPr>
                <w:rFonts w:ascii="Arial" w:eastAsia="Calibri" w:hAnsi="Arial" w:cs="Arial"/>
                <w:sz w:val="20"/>
                <w:szCs w:val="20"/>
              </w:rPr>
              <w:t xml:space="preserve">Положение «О награждении и поощрении работников </w:t>
            </w:r>
            <w:r w:rsidRPr="001679E0">
              <w:rPr>
                <w:rFonts w:ascii="Arial" w:eastAsia="Calibri" w:hAnsi="Arial" w:cs="Arial"/>
                <w:sz w:val="20"/>
                <w:szCs w:val="20"/>
              </w:rPr>
              <w:t>ПАО</w:t>
            </w:r>
            <w:r>
              <w:rPr>
                <w:rFonts w:ascii="Arial" w:eastAsia="Calibri" w:hAnsi="Arial" w:cs="Arial"/>
                <w:sz w:val="20"/>
                <w:szCs w:val="20"/>
              </w:rPr>
              <w:t> </w:t>
            </w:r>
            <w:r w:rsidRPr="001679E0">
              <w:rPr>
                <w:rFonts w:ascii="Arial" w:eastAsia="Calibri" w:hAnsi="Arial" w:cs="Arial"/>
                <w:sz w:val="20"/>
                <w:szCs w:val="20"/>
              </w:rPr>
              <w:t>«ЭЛ5</w:t>
            </w:r>
            <w:r w:rsidRPr="001679E0">
              <w:rPr>
                <w:rFonts w:ascii="Cambria Math" w:eastAsia="Calibri" w:hAnsi="Cambria Math" w:cs="Cambria Math"/>
                <w:sz w:val="20"/>
                <w:szCs w:val="20"/>
              </w:rPr>
              <w:t>‑</w:t>
            </w:r>
            <w:r w:rsidRPr="001679E0">
              <w:rPr>
                <w:rFonts w:ascii="Arial" w:eastAsia="Calibri" w:hAnsi="Arial" w:cs="Arial"/>
                <w:sz w:val="20"/>
                <w:szCs w:val="20"/>
              </w:rPr>
              <w:t>Энер</w:t>
            </w:r>
            <w:r>
              <w:rPr>
                <w:rFonts w:ascii="Arial" w:eastAsia="Calibri" w:hAnsi="Arial" w:cs="Arial"/>
                <w:sz w:val="20"/>
                <w:szCs w:val="20"/>
              </w:rPr>
              <w:t xml:space="preserve">го» в связи с праздничными и юбилейными </w:t>
            </w:r>
            <w:r w:rsidRPr="001679E0">
              <w:rPr>
                <w:rFonts w:ascii="Arial" w:eastAsia="Calibri" w:hAnsi="Arial" w:cs="Arial"/>
                <w:sz w:val="20"/>
                <w:szCs w:val="20"/>
              </w:rPr>
              <w:t>датами</w:t>
            </w:r>
          </w:p>
        </w:tc>
        <w:tc>
          <w:tcPr>
            <w:tcW w:w="6185" w:type="dxa"/>
          </w:tcPr>
          <w:p w14:paraId="3229241E"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Calibri" w:hAnsi="Arial" w:cs="Arial"/>
                <w:sz w:val="20"/>
                <w:szCs w:val="20"/>
              </w:rPr>
              <w:t>Положение «</w:t>
            </w:r>
            <w:r>
              <w:rPr>
                <w:rFonts w:ascii="Arial" w:eastAsia="Calibri" w:hAnsi="Arial" w:cs="Arial"/>
                <w:sz w:val="20"/>
                <w:szCs w:val="20"/>
              </w:rPr>
              <w:t>О </w:t>
            </w:r>
            <w:r w:rsidRPr="001679E0">
              <w:rPr>
                <w:rFonts w:ascii="Arial" w:eastAsia="Calibri" w:hAnsi="Arial" w:cs="Arial"/>
                <w:sz w:val="20"/>
                <w:szCs w:val="20"/>
              </w:rPr>
              <w:t xml:space="preserve">награждении </w:t>
            </w:r>
            <w:r>
              <w:rPr>
                <w:rFonts w:ascii="Arial" w:eastAsia="Calibri" w:hAnsi="Arial" w:cs="Arial"/>
                <w:sz w:val="20"/>
                <w:szCs w:val="20"/>
              </w:rPr>
              <w:t>и </w:t>
            </w:r>
            <w:r w:rsidRPr="001679E0">
              <w:rPr>
                <w:rFonts w:ascii="Arial" w:eastAsia="Calibri" w:hAnsi="Arial" w:cs="Arial"/>
                <w:sz w:val="20"/>
                <w:szCs w:val="20"/>
              </w:rPr>
              <w:t>поощрении работников ПАО</w:t>
            </w:r>
            <w:r>
              <w:rPr>
                <w:rFonts w:ascii="Arial" w:eastAsia="Calibri" w:hAnsi="Arial" w:cs="Arial"/>
                <w:sz w:val="20"/>
                <w:szCs w:val="20"/>
              </w:rPr>
              <w:t> </w:t>
            </w:r>
            <w:r w:rsidRPr="001679E0">
              <w:rPr>
                <w:rFonts w:ascii="Arial" w:eastAsia="Calibri" w:hAnsi="Arial" w:cs="Arial"/>
                <w:sz w:val="20"/>
                <w:szCs w:val="20"/>
              </w:rPr>
              <w:t>«ЭЛ5</w:t>
            </w:r>
            <w:r w:rsidRPr="001679E0">
              <w:rPr>
                <w:rFonts w:ascii="Cambria Math" w:eastAsia="Calibri" w:hAnsi="Cambria Math" w:cs="Cambria Math"/>
                <w:sz w:val="20"/>
                <w:szCs w:val="20"/>
              </w:rPr>
              <w:t>‑</w:t>
            </w:r>
            <w:r w:rsidRPr="001679E0">
              <w:rPr>
                <w:rFonts w:ascii="Arial" w:eastAsia="Calibri" w:hAnsi="Arial" w:cs="Arial"/>
                <w:sz w:val="20"/>
                <w:szCs w:val="20"/>
              </w:rPr>
              <w:t xml:space="preserve">Энерго» </w:t>
            </w:r>
            <w:r>
              <w:rPr>
                <w:rFonts w:ascii="Arial" w:eastAsia="Calibri" w:hAnsi="Arial" w:cs="Arial"/>
                <w:sz w:val="20"/>
                <w:szCs w:val="20"/>
              </w:rPr>
              <w:t>в </w:t>
            </w:r>
            <w:r w:rsidRPr="001679E0">
              <w:rPr>
                <w:rFonts w:ascii="Arial" w:eastAsia="Calibri" w:hAnsi="Arial" w:cs="Arial"/>
                <w:sz w:val="20"/>
                <w:szCs w:val="20"/>
              </w:rPr>
              <w:t xml:space="preserve">связи </w:t>
            </w:r>
            <w:r>
              <w:rPr>
                <w:rFonts w:ascii="Arial" w:eastAsia="Calibri" w:hAnsi="Arial" w:cs="Arial"/>
                <w:sz w:val="20"/>
                <w:szCs w:val="20"/>
              </w:rPr>
              <w:t>с </w:t>
            </w:r>
            <w:r w:rsidRPr="001679E0">
              <w:rPr>
                <w:rFonts w:ascii="Arial" w:eastAsia="Calibri" w:hAnsi="Arial" w:cs="Arial"/>
                <w:sz w:val="20"/>
                <w:szCs w:val="20"/>
              </w:rPr>
              <w:t xml:space="preserve">праздничными </w:t>
            </w:r>
            <w:r>
              <w:rPr>
                <w:rFonts w:ascii="Arial" w:eastAsia="Calibri" w:hAnsi="Arial" w:cs="Arial"/>
                <w:sz w:val="20"/>
                <w:szCs w:val="20"/>
              </w:rPr>
              <w:t>и </w:t>
            </w:r>
            <w:r w:rsidRPr="001679E0">
              <w:rPr>
                <w:rFonts w:ascii="Arial" w:eastAsia="Calibri" w:hAnsi="Arial" w:cs="Arial"/>
                <w:sz w:val="20"/>
                <w:szCs w:val="20"/>
              </w:rPr>
              <w:t xml:space="preserve">юбилейными датами </w:t>
            </w:r>
            <w:r>
              <w:rPr>
                <w:rFonts w:ascii="Arial" w:eastAsia="Calibri" w:hAnsi="Arial" w:cs="Arial"/>
                <w:sz w:val="20"/>
                <w:szCs w:val="20"/>
              </w:rPr>
              <w:t>от </w:t>
            </w:r>
            <w:r w:rsidRPr="001679E0">
              <w:rPr>
                <w:rFonts w:ascii="Arial" w:eastAsia="Calibri" w:hAnsi="Arial" w:cs="Arial"/>
                <w:sz w:val="20"/>
                <w:szCs w:val="20"/>
              </w:rPr>
              <w:t>22.05.2023</w:t>
            </w:r>
          </w:p>
        </w:tc>
      </w:tr>
      <w:tr w:rsidR="00F14B10" w:rsidRPr="001679E0" w14:paraId="26D9FE9C" w14:textId="77777777" w:rsidTr="000458FE">
        <w:tc>
          <w:tcPr>
            <w:tcW w:w="3497" w:type="dxa"/>
          </w:tcPr>
          <w:p w14:paraId="1EDDBD90" w14:textId="77777777" w:rsidR="00F14B10" w:rsidRPr="001679E0" w:rsidRDefault="00F14B10" w:rsidP="00C010F8">
            <w:pPr>
              <w:ind w:firstLine="0"/>
              <w:contextualSpacing/>
              <w:jc w:val="both"/>
              <w:rPr>
                <w:rFonts w:ascii="Arial" w:eastAsia="Calibri" w:hAnsi="Arial" w:cs="Arial"/>
                <w:sz w:val="20"/>
                <w:szCs w:val="20"/>
              </w:rPr>
            </w:pPr>
            <w:r>
              <w:rPr>
                <w:rFonts w:ascii="Arial" w:eastAsia="Calibri" w:hAnsi="Arial" w:cs="Arial"/>
                <w:sz w:val="20"/>
                <w:szCs w:val="20"/>
              </w:rPr>
              <w:t xml:space="preserve">Положение «О подборе </w:t>
            </w:r>
            <w:r w:rsidRPr="001679E0">
              <w:rPr>
                <w:rFonts w:ascii="Arial" w:eastAsia="Calibri" w:hAnsi="Arial" w:cs="Arial"/>
                <w:sz w:val="20"/>
                <w:szCs w:val="20"/>
              </w:rPr>
              <w:t>персонала»</w:t>
            </w:r>
          </w:p>
        </w:tc>
        <w:tc>
          <w:tcPr>
            <w:tcW w:w="6185" w:type="dxa"/>
          </w:tcPr>
          <w:p w14:paraId="3BBDFAFB"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Calibri" w:hAnsi="Arial" w:cs="Arial"/>
                <w:sz w:val="20"/>
                <w:szCs w:val="20"/>
              </w:rPr>
              <w:t>Положение «</w:t>
            </w:r>
            <w:r>
              <w:rPr>
                <w:rFonts w:ascii="Arial" w:eastAsia="Calibri" w:hAnsi="Arial" w:cs="Arial"/>
                <w:sz w:val="20"/>
                <w:szCs w:val="20"/>
              </w:rPr>
              <w:t>О </w:t>
            </w:r>
            <w:r w:rsidRPr="001679E0">
              <w:rPr>
                <w:rFonts w:ascii="Arial" w:eastAsia="Calibri" w:hAnsi="Arial" w:cs="Arial"/>
                <w:sz w:val="20"/>
                <w:szCs w:val="20"/>
              </w:rPr>
              <w:t>подборе персонала» ПАО</w:t>
            </w:r>
            <w:r>
              <w:rPr>
                <w:rFonts w:ascii="Arial" w:eastAsia="Calibri" w:hAnsi="Arial" w:cs="Arial"/>
                <w:sz w:val="20"/>
                <w:szCs w:val="20"/>
              </w:rPr>
              <w:t> </w:t>
            </w:r>
            <w:r w:rsidRPr="001679E0">
              <w:rPr>
                <w:rFonts w:ascii="Arial" w:eastAsia="Calibri" w:hAnsi="Arial" w:cs="Arial"/>
                <w:sz w:val="20"/>
                <w:szCs w:val="20"/>
              </w:rPr>
              <w:t>«ЭЛ5</w:t>
            </w:r>
            <w:r w:rsidRPr="001679E0">
              <w:rPr>
                <w:rFonts w:ascii="Cambria Math" w:eastAsia="Calibri" w:hAnsi="Cambria Math" w:cs="Cambria Math"/>
                <w:sz w:val="20"/>
                <w:szCs w:val="20"/>
              </w:rPr>
              <w:t>‑</w:t>
            </w:r>
            <w:r w:rsidRPr="001679E0">
              <w:rPr>
                <w:rFonts w:ascii="Arial" w:eastAsia="Calibri" w:hAnsi="Arial" w:cs="Arial"/>
                <w:sz w:val="20"/>
                <w:szCs w:val="20"/>
              </w:rPr>
              <w:t xml:space="preserve">Энерго» </w:t>
            </w:r>
            <w:r w:rsidRPr="00D254B7">
              <w:rPr>
                <w:rFonts w:ascii="Arial" w:eastAsia="Calibri" w:hAnsi="Arial" w:cs="Arial"/>
                <w:sz w:val="20"/>
                <w:szCs w:val="20"/>
              </w:rPr>
              <w:t>№ </w:t>
            </w:r>
            <w:r w:rsidRPr="001679E0">
              <w:rPr>
                <w:rFonts w:ascii="Arial" w:eastAsia="Calibri" w:hAnsi="Arial" w:cs="Arial"/>
                <w:sz w:val="20"/>
                <w:szCs w:val="20"/>
              </w:rPr>
              <w:t xml:space="preserve">25, утвержденная Директором </w:t>
            </w:r>
            <w:r>
              <w:rPr>
                <w:rFonts w:ascii="Arial" w:eastAsia="Calibri" w:hAnsi="Arial" w:cs="Arial"/>
                <w:sz w:val="20"/>
                <w:szCs w:val="20"/>
              </w:rPr>
              <w:t>по </w:t>
            </w:r>
            <w:r w:rsidRPr="001679E0">
              <w:rPr>
                <w:rFonts w:ascii="Arial" w:eastAsia="Calibri" w:hAnsi="Arial" w:cs="Arial"/>
                <w:sz w:val="20"/>
                <w:szCs w:val="20"/>
              </w:rPr>
              <w:t xml:space="preserve">персоналу </w:t>
            </w:r>
            <w:r>
              <w:rPr>
                <w:rFonts w:ascii="Arial" w:eastAsia="Calibri" w:hAnsi="Arial" w:cs="Arial"/>
                <w:sz w:val="20"/>
                <w:szCs w:val="20"/>
              </w:rPr>
              <w:t>и </w:t>
            </w:r>
            <w:r w:rsidRPr="001679E0">
              <w:rPr>
                <w:rFonts w:ascii="Arial" w:eastAsia="Calibri" w:hAnsi="Arial" w:cs="Arial"/>
                <w:sz w:val="20"/>
                <w:szCs w:val="20"/>
              </w:rPr>
              <w:t>организационному</w:t>
            </w:r>
          </w:p>
          <w:p w14:paraId="02523578"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Calibri" w:hAnsi="Arial" w:cs="Arial"/>
                <w:sz w:val="20"/>
                <w:szCs w:val="20"/>
              </w:rPr>
              <w:t>развитию 01.08.2024</w:t>
            </w:r>
          </w:p>
        </w:tc>
      </w:tr>
      <w:tr w:rsidR="00F14B10" w:rsidRPr="001679E0" w14:paraId="161A3B97" w14:textId="77777777" w:rsidTr="000458FE">
        <w:tc>
          <w:tcPr>
            <w:tcW w:w="3497" w:type="dxa"/>
          </w:tcPr>
          <w:p w14:paraId="14095B21"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Calibri" w:hAnsi="Arial" w:cs="Arial"/>
                <w:sz w:val="20"/>
                <w:szCs w:val="20"/>
              </w:rPr>
              <w:t xml:space="preserve">Положение </w:t>
            </w:r>
            <w:r>
              <w:rPr>
                <w:rFonts w:ascii="Arial" w:eastAsia="Calibri" w:hAnsi="Arial" w:cs="Arial"/>
                <w:sz w:val="20"/>
                <w:szCs w:val="20"/>
              </w:rPr>
              <w:t>о </w:t>
            </w:r>
            <w:r w:rsidRPr="001679E0">
              <w:rPr>
                <w:rFonts w:ascii="Arial" w:eastAsia="Calibri" w:hAnsi="Arial" w:cs="Arial"/>
                <w:sz w:val="20"/>
                <w:szCs w:val="20"/>
              </w:rPr>
              <w:t>закупке</w:t>
            </w:r>
          </w:p>
        </w:tc>
        <w:tc>
          <w:tcPr>
            <w:tcW w:w="6185" w:type="dxa"/>
          </w:tcPr>
          <w:p w14:paraId="45F9AACC" w14:textId="0A03BE7D" w:rsidR="00F14B10" w:rsidRPr="001679E0" w:rsidRDefault="00F14B10" w:rsidP="00C010F8">
            <w:pPr>
              <w:ind w:firstLine="0"/>
              <w:contextualSpacing/>
              <w:jc w:val="both"/>
              <w:rPr>
                <w:rFonts w:ascii="Arial" w:eastAsia="Calibri" w:hAnsi="Arial" w:cs="Arial"/>
                <w:sz w:val="20"/>
                <w:szCs w:val="20"/>
              </w:rPr>
            </w:pPr>
            <w:r w:rsidRPr="001679E0">
              <w:rPr>
                <w:rFonts w:ascii="Arial" w:eastAsia="Calibri" w:hAnsi="Arial" w:cs="Arial"/>
                <w:sz w:val="20"/>
                <w:szCs w:val="20"/>
              </w:rPr>
              <w:t xml:space="preserve">Положение </w:t>
            </w:r>
            <w:r>
              <w:rPr>
                <w:rFonts w:ascii="Arial" w:eastAsia="Calibri" w:hAnsi="Arial" w:cs="Arial"/>
                <w:sz w:val="20"/>
                <w:szCs w:val="20"/>
              </w:rPr>
              <w:t>о </w:t>
            </w:r>
            <w:r w:rsidRPr="001679E0">
              <w:rPr>
                <w:rFonts w:ascii="Arial" w:eastAsia="Calibri" w:hAnsi="Arial" w:cs="Arial"/>
                <w:sz w:val="20"/>
                <w:szCs w:val="20"/>
              </w:rPr>
              <w:t xml:space="preserve">закупке </w:t>
            </w:r>
            <w:r>
              <w:rPr>
                <w:rFonts w:ascii="Arial" w:eastAsia="Calibri" w:hAnsi="Arial" w:cs="Arial"/>
                <w:sz w:val="20"/>
                <w:szCs w:val="20"/>
              </w:rPr>
              <w:t>для </w:t>
            </w:r>
            <w:r w:rsidRPr="001679E0">
              <w:rPr>
                <w:rFonts w:ascii="Arial" w:eastAsia="Calibri" w:hAnsi="Arial" w:cs="Arial"/>
                <w:sz w:val="20"/>
                <w:szCs w:val="20"/>
              </w:rPr>
              <w:t>нужд ПАО</w:t>
            </w:r>
            <w:r>
              <w:rPr>
                <w:rFonts w:ascii="Arial" w:eastAsia="Calibri" w:hAnsi="Arial" w:cs="Arial"/>
                <w:sz w:val="20"/>
                <w:szCs w:val="20"/>
              </w:rPr>
              <w:t> </w:t>
            </w:r>
            <w:r w:rsidRPr="001679E0">
              <w:rPr>
                <w:rFonts w:ascii="Arial" w:eastAsia="Calibri" w:hAnsi="Arial" w:cs="Arial"/>
                <w:sz w:val="20"/>
                <w:szCs w:val="20"/>
              </w:rPr>
              <w:t>«ЭЛ5</w:t>
            </w:r>
            <w:r w:rsidRPr="001679E0">
              <w:rPr>
                <w:rFonts w:ascii="Cambria Math" w:eastAsia="Calibri" w:hAnsi="Cambria Math" w:cs="Cambria Math"/>
                <w:sz w:val="20"/>
                <w:szCs w:val="20"/>
              </w:rPr>
              <w:t>‑</w:t>
            </w:r>
            <w:r w:rsidRPr="001679E0">
              <w:rPr>
                <w:rFonts w:ascii="Arial" w:eastAsia="Calibri" w:hAnsi="Arial" w:cs="Arial"/>
                <w:sz w:val="20"/>
                <w:szCs w:val="20"/>
              </w:rPr>
              <w:t xml:space="preserve">Энерго», утвержденное решением Совета директоров, Протокол </w:t>
            </w:r>
            <w:r w:rsidR="00D10F49">
              <w:rPr>
                <w:rFonts w:ascii="Arial" w:eastAsia="Calibri" w:hAnsi="Arial" w:cs="Arial"/>
                <w:sz w:val="20"/>
                <w:szCs w:val="20"/>
              </w:rPr>
              <w:t>от </w:t>
            </w:r>
            <w:r w:rsidR="00D10F49" w:rsidRPr="001679E0">
              <w:rPr>
                <w:rFonts w:ascii="Arial" w:eastAsia="Calibri" w:hAnsi="Arial" w:cs="Arial"/>
                <w:sz w:val="20"/>
                <w:szCs w:val="20"/>
              </w:rPr>
              <w:t>04.12.2024</w:t>
            </w:r>
            <w:r w:rsidRPr="00D254B7">
              <w:rPr>
                <w:rFonts w:ascii="Arial" w:eastAsia="Calibri" w:hAnsi="Arial" w:cs="Arial"/>
                <w:sz w:val="20"/>
                <w:szCs w:val="20"/>
              </w:rPr>
              <w:t>№ </w:t>
            </w:r>
            <w:r w:rsidRPr="001679E0">
              <w:rPr>
                <w:rFonts w:ascii="Arial" w:eastAsia="Calibri" w:hAnsi="Arial" w:cs="Arial"/>
                <w:sz w:val="20"/>
                <w:szCs w:val="20"/>
              </w:rPr>
              <w:t>14/24</w:t>
            </w:r>
            <w:r>
              <w:rPr>
                <w:rFonts w:ascii="Arial" w:eastAsia="Calibri" w:hAnsi="Arial" w:cs="Arial"/>
                <w:sz w:val="20"/>
                <w:szCs w:val="20"/>
              </w:rPr>
              <w:t> </w:t>
            </w:r>
          </w:p>
        </w:tc>
      </w:tr>
      <w:tr w:rsidR="00F14B10" w:rsidRPr="001679E0" w14:paraId="541FFE40" w14:textId="77777777" w:rsidTr="000458FE">
        <w:tc>
          <w:tcPr>
            <w:tcW w:w="3497" w:type="dxa"/>
          </w:tcPr>
          <w:p w14:paraId="076CBD6A" w14:textId="77777777" w:rsidR="00F14B10" w:rsidRPr="001679E0" w:rsidRDefault="00F14B10" w:rsidP="00C010F8">
            <w:pPr>
              <w:ind w:firstLine="0"/>
              <w:contextualSpacing/>
              <w:jc w:val="both"/>
              <w:rPr>
                <w:rFonts w:ascii="Arial" w:eastAsia="Calibri" w:hAnsi="Arial" w:cs="Arial"/>
                <w:sz w:val="20"/>
                <w:szCs w:val="20"/>
              </w:rPr>
            </w:pPr>
            <w:r>
              <w:rPr>
                <w:rFonts w:ascii="Arial" w:eastAsia="Calibri" w:hAnsi="Arial" w:cs="Arial"/>
                <w:sz w:val="20"/>
                <w:szCs w:val="20"/>
              </w:rPr>
              <w:t xml:space="preserve">Положение о Закупочной </w:t>
            </w:r>
            <w:r w:rsidRPr="001679E0">
              <w:rPr>
                <w:rFonts w:ascii="Arial" w:eastAsia="Calibri" w:hAnsi="Arial" w:cs="Arial"/>
                <w:sz w:val="20"/>
                <w:szCs w:val="20"/>
              </w:rPr>
              <w:t>комиссии</w:t>
            </w:r>
          </w:p>
        </w:tc>
        <w:tc>
          <w:tcPr>
            <w:tcW w:w="6185" w:type="dxa"/>
          </w:tcPr>
          <w:p w14:paraId="71AB4FC4"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Calibri" w:hAnsi="Arial" w:cs="Arial"/>
                <w:sz w:val="20"/>
                <w:szCs w:val="20"/>
              </w:rPr>
              <w:t xml:space="preserve">Положение </w:t>
            </w:r>
            <w:r>
              <w:rPr>
                <w:rFonts w:ascii="Arial" w:eastAsia="Calibri" w:hAnsi="Arial" w:cs="Arial"/>
                <w:sz w:val="20"/>
                <w:szCs w:val="20"/>
              </w:rPr>
              <w:t>о </w:t>
            </w:r>
            <w:r w:rsidRPr="001679E0">
              <w:rPr>
                <w:rFonts w:ascii="Arial" w:eastAsia="Calibri" w:hAnsi="Arial" w:cs="Arial"/>
                <w:sz w:val="20"/>
                <w:szCs w:val="20"/>
              </w:rPr>
              <w:t xml:space="preserve">закупочной комиссии </w:t>
            </w:r>
            <w:r w:rsidRPr="00D254B7">
              <w:rPr>
                <w:rFonts w:ascii="Arial" w:eastAsia="Calibri" w:hAnsi="Arial" w:cs="Arial"/>
                <w:sz w:val="20"/>
                <w:szCs w:val="20"/>
              </w:rPr>
              <w:t>№ </w:t>
            </w:r>
            <w:r w:rsidRPr="001679E0">
              <w:rPr>
                <w:rFonts w:ascii="Arial" w:eastAsia="Calibri" w:hAnsi="Arial" w:cs="Arial"/>
                <w:sz w:val="20"/>
                <w:szCs w:val="20"/>
              </w:rPr>
              <w:t xml:space="preserve">5, утвержденное Генеральным директором </w:t>
            </w:r>
            <w:r>
              <w:rPr>
                <w:rFonts w:ascii="Arial" w:eastAsia="Calibri" w:hAnsi="Arial" w:cs="Arial"/>
                <w:sz w:val="20"/>
                <w:szCs w:val="20"/>
              </w:rPr>
              <w:t>от </w:t>
            </w:r>
            <w:r w:rsidRPr="001679E0">
              <w:rPr>
                <w:rFonts w:ascii="Arial" w:eastAsia="Calibri" w:hAnsi="Arial" w:cs="Arial"/>
                <w:sz w:val="20"/>
                <w:szCs w:val="20"/>
              </w:rPr>
              <w:t>30.03.2023</w:t>
            </w:r>
          </w:p>
        </w:tc>
      </w:tr>
      <w:tr w:rsidR="00F14B10" w:rsidRPr="001679E0" w14:paraId="06817FD4" w14:textId="77777777" w:rsidTr="000458FE">
        <w:tc>
          <w:tcPr>
            <w:tcW w:w="3497" w:type="dxa"/>
          </w:tcPr>
          <w:p w14:paraId="6A69B464"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 xml:space="preserve">Методика расчета начальной </w:t>
            </w:r>
            <w:r w:rsidRPr="001679E0">
              <w:rPr>
                <w:rFonts w:ascii="Arial" w:eastAsia="Times New Roman" w:hAnsi="Arial" w:cs="Arial"/>
                <w:color w:val="000000"/>
                <w:sz w:val="20"/>
                <w:szCs w:val="20"/>
                <w:lang w:eastAsia="ru-RU"/>
              </w:rPr>
              <w:t>максимальной цены договора</w:t>
            </w:r>
          </w:p>
          <w:p w14:paraId="743A43AE"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Times New Roman" w:hAnsi="Arial" w:cs="Arial"/>
                <w:color w:val="000000"/>
                <w:sz w:val="20"/>
                <w:szCs w:val="20"/>
                <w:lang w:eastAsia="ru-RU"/>
              </w:rPr>
              <w:t>(НМЦД)</w:t>
            </w:r>
          </w:p>
        </w:tc>
        <w:tc>
          <w:tcPr>
            <w:tcW w:w="6185" w:type="dxa"/>
          </w:tcPr>
          <w:p w14:paraId="7A4364DE"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Times New Roman" w:hAnsi="Arial" w:cs="Arial"/>
                <w:color w:val="000000"/>
                <w:sz w:val="20"/>
                <w:szCs w:val="20"/>
                <w:lang w:eastAsia="ru-RU"/>
              </w:rPr>
              <w:t xml:space="preserve">Методика </w:t>
            </w:r>
            <w:r w:rsidRPr="00D254B7">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17</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расчета начальной максимальной цены договора ПАО</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«ЭЛ5</w:t>
            </w:r>
            <w:r w:rsidRPr="001679E0">
              <w:rPr>
                <w:rFonts w:ascii="Cambria Math" w:eastAsia="Times New Roman" w:hAnsi="Cambria Math" w:cs="Cambria Math"/>
                <w:color w:val="000000"/>
                <w:sz w:val="20"/>
                <w:szCs w:val="20"/>
                <w:lang w:eastAsia="ru-RU"/>
              </w:rPr>
              <w:t>‑</w:t>
            </w:r>
            <w:r w:rsidRPr="001679E0">
              <w:rPr>
                <w:rFonts w:ascii="Arial" w:eastAsia="Times New Roman" w:hAnsi="Arial" w:cs="Arial"/>
                <w:color w:val="000000"/>
                <w:sz w:val="20"/>
                <w:szCs w:val="20"/>
                <w:lang w:eastAsia="ru-RU"/>
              </w:rPr>
              <w:t xml:space="preserve">Энерго», утвержденная Директором </w:t>
            </w:r>
            <w:r>
              <w:rPr>
                <w:rFonts w:ascii="Arial" w:eastAsia="Times New Roman" w:hAnsi="Arial" w:cs="Arial"/>
                <w:color w:val="000000"/>
                <w:sz w:val="20"/>
                <w:szCs w:val="20"/>
                <w:lang w:eastAsia="ru-RU"/>
              </w:rPr>
              <w:t>по </w:t>
            </w:r>
            <w:r w:rsidRPr="001679E0">
              <w:rPr>
                <w:rFonts w:ascii="Arial" w:eastAsia="Times New Roman" w:hAnsi="Arial" w:cs="Arial"/>
                <w:color w:val="000000"/>
                <w:sz w:val="20"/>
                <w:szCs w:val="20"/>
                <w:lang w:eastAsia="ru-RU"/>
              </w:rPr>
              <w:t>закупкам 02.07.2024</w:t>
            </w:r>
          </w:p>
        </w:tc>
      </w:tr>
      <w:tr w:rsidR="00F14B10" w:rsidRPr="001679E0" w14:paraId="0A834E07" w14:textId="77777777" w:rsidTr="000458FE">
        <w:tc>
          <w:tcPr>
            <w:tcW w:w="3497" w:type="dxa"/>
          </w:tcPr>
          <w:p w14:paraId="3111A023" w14:textId="211ABD05" w:rsidR="00F14B10" w:rsidRPr="00AB7695" w:rsidRDefault="00F14B10" w:rsidP="00C010F8">
            <w:pPr>
              <w:ind w:firstLine="0"/>
              <w:contextualSpacing/>
              <w:jc w:val="both"/>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Методики</w:t>
            </w:r>
            <w:r w:rsidR="00D10F49" w:rsidRPr="00E71D4D">
              <w:rPr>
                <w:rFonts w:ascii="Arial" w:eastAsia="Times New Roman" w:hAnsi="Arial" w:cs="Arial"/>
                <w:color w:val="000000"/>
                <w:sz w:val="20"/>
                <w:szCs w:val="20"/>
                <w:lang w:eastAsia="ru-RU"/>
              </w:rPr>
              <w:t>,</w:t>
            </w:r>
            <w:r>
              <w:rPr>
                <w:rFonts w:ascii="Arial" w:eastAsia="Times New Roman" w:hAnsi="Arial" w:cs="Arial"/>
                <w:color w:val="000000"/>
                <w:sz w:val="20"/>
                <w:szCs w:val="20"/>
                <w:lang w:eastAsia="ru-RU"/>
              </w:rPr>
              <w:t xml:space="preserve"> определяющие критерии отбора и оценки заявок участников при приобретении </w:t>
            </w:r>
            <w:r w:rsidRPr="001679E0">
              <w:rPr>
                <w:rFonts w:ascii="Arial" w:eastAsia="Times New Roman" w:hAnsi="Arial" w:cs="Arial"/>
                <w:color w:val="000000"/>
                <w:sz w:val="20"/>
                <w:szCs w:val="20"/>
                <w:lang w:eastAsia="ru-RU"/>
              </w:rPr>
              <w:t>товаров, работ, услуг</w:t>
            </w:r>
          </w:p>
        </w:tc>
        <w:tc>
          <w:tcPr>
            <w:tcW w:w="6185" w:type="dxa"/>
          </w:tcPr>
          <w:p w14:paraId="0C393A6E" w14:textId="77777777" w:rsidR="00F14B10" w:rsidRPr="00E75524"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 xml:space="preserve">Методика «Отборочные критерии </w:t>
            </w:r>
            <w:r>
              <w:rPr>
                <w:rFonts w:ascii="Arial" w:eastAsia="Times New Roman" w:hAnsi="Arial" w:cs="Arial"/>
                <w:color w:val="000000"/>
                <w:sz w:val="20"/>
                <w:szCs w:val="20"/>
                <w:lang w:eastAsia="ru-RU"/>
              </w:rPr>
              <w:t>для </w:t>
            </w:r>
            <w:r w:rsidRPr="001679E0">
              <w:rPr>
                <w:rFonts w:ascii="Arial" w:eastAsia="Times New Roman" w:hAnsi="Arial" w:cs="Arial"/>
                <w:color w:val="000000"/>
                <w:sz w:val="20"/>
                <w:szCs w:val="20"/>
                <w:lang w:eastAsia="ru-RU"/>
              </w:rPr>
              <w:t>закупок, кроме конку</w:t>
            </w:r>
            <w:r>
              <w:rPr>
                <w:rFonts w:ascii="Arial" w:eastAsia="Times New Roman" w:hAnsi="Arial" w:cs="Arial"/>
                <w:color w:val="000000"/>
                <w:sz w:val="20"/>
                <w:szCs w:val="20"/>
                <w:lang w:eastAsia="ru-RU"/>
              </w:rPr>
              <w:t xml:space="preserve">рентных закупок среди субъектов </w:t>
            </w:r>
            <w:r w:rsidRPr="001679E0">
              <w:rPr>
                <w:rFonts w:ascii="Arial" w:eastAsia="Times New Roman" w:hAnsi="Arial" w:cs="Arial"/>
                <w:color w:val="000000"/>
                <w:sz w:val="20"/>
                <w:szCs w:val="20"/>
                <w:lang w:eastAsia="ru-RU"/>
              </w:rPr>
              <w:t xml:space="preserve">МСП», утвержденная Директором </w:t>
            </w:r>
            <w:r>
              <w:rPr>
                <w:rFonts w:ascii="Arial" w:eastAsia="Times New Roman" w:hAnsi="Arial" w:cs="Arial"/>
                <w:color w:val="000000"/>
                <w:sz w:val="20"/>
                <w:szCs w:val="20"/>
                <w:lang w:eastAsia="ru-RU"/>
              </w:rPr>
              <w:t>по </w:t>
            </w:r>
            <w:r w:rsidRPr="001679E0">
              <w:rPr>
                <w:rFonts w:ascii="Arial" w:eastAsia="Times New Roman" w:hAnsi="Arial" w:cs="Arial"/>
                <w:color w:val="000000"/>
                <w:sz w:val="20"/>
                <w:szCs w:val="20"/>
                <w:lang w:eastAsia="ru-RU"/>
              </w:rPr>
              <w:t xml:space="preserve">закупкам </w:t>
            </w:r>
            <w:r>
              <w:rPr>
                <w:rFonts w:ascii="Arial" w:eastAsia="Times New Roman" w:hAnsi="Arial" w:cs="Arial"/>
                <w:color w:val="000000"/>
                <w:sz w:val="20"/>
                <w:szCs w:val="20"/>
                <w:lang w:eastAsia="ru-RU"/>
              </w:rPr>
              <w:t>от </w:t>
            </w:r>
            <w:r w:rsidRPr="001679E0">
              <w:rPr>
                <w:rFonts w:ascii="Arial" w:eastAsia="Times New Roman" w:hAnsi="Arial" w:cs="Arial"/>
                <w:color w:val="000000"/>
                <w:sz w:val="20"/>
                <w:szCs w:val="20"/>
                <w:lang w:eastAsia="ru-RU"/>
              </w:rPr>
              <w:t xml:space="preserve">11.07.2023 (версия </w:t>
            </w:r>
            <w:r>
              <w:rPr>
                <w:rFonts w:ascii="Arial" w:eastAsia="Times New Roman" w:hAnsi="Arial" w:cs="Arial"/>
                <w:color w:val="000000"/>
                <w:sz w:val="20"/>
                <w:szCs w:val="20"/>
                <w:lang w:eastAsia="ru-RU"/>
              </w:rPr>
              <w:t>от </w:t>
            </w:r>
            <w:r w:rsidRPr="001679E0">
              <w:rPr>
                <w:rFonts w:ascii="Arial" w:eastAsia="Times New Roman" w:hAnsi="Arial" w:cs="Arial"/>
                <w:color w:val="000000"/>
                <w:sz w:val="20"/>
                <w:szCs w:val="20"/>
                <w:lang w:eastAsia="ru-RU"/>
              </w:rPr>
              <w:t>15.04.2024)</w:t>
            </w:r>
          </w:p>
        </w:tc>
      </w:tr>
      <w:tr w:rsidR="00F14B10" w:rsidRPr="001679E0" w14:paraId="6F41A4DA" w14:textId="77777777" w:rsidTr="000458FE">
        <w:tc>
          <w:tcPr>
            <w:tcW w:w="3497" w:type="dxa"/>
          </w:tcPr>
          <w:p w14:paraId="6A5521A1" w14:textId="77777777" w:rsidR="00F14B10" w:rsidRPr="00E75524" w:rsidRDefault="00F14B10" w:rsidP="00C010F8">
            <w:pPr>
              <w:ind w:firstLine="0"/>
              <w:contextualSpacing/>
              <w:jc w:val="both"/>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 xml:space="preserve">Операционная инструкция «Разработка и внедрение, </w:t>
            </w:r>
            <w:r w:rsidRPr="001679E0">
              <w:rPr>
                <w:rFonts w:ascii="Arial" w:eastAsia="Times New Roman" w:hAnsi="Arial" w:cs="Arial"/>
                <w:color w:val="000000"/>
                <w:sz w:val="20"/>
                <w:szCs w:val="20"/>
                <w:lang w:eastAsia="ru-RU"/>
              </w:rPr>
              <w:t>изменение ИТ-услуг/систем»</w:t>
            </w:r>
          </w:p>
        </w:tc>
        <w:tc>
          <w:tcPr>
            <w:tcW w:w="6185" w:type="dxa"/>
          </w:tcPr>
          <w:p w14:paraId="5EF81B71" w14:textId="77777777" w:rsidR="00F14B10" w:rsidRPr="00E75524"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 xml:space="preserve">Операционная инструкция </w:t>
            </w:r>
            <w:r w:rsidRPr="00D254B7">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 xml:space="preserve">18-ОИ «Разработка </w:t>
            </w:r>
            <w:r>
              <w:rPr>
                <w:rFonts w:ascii="Arial" w:eastAsia="Times New Roman" w:hAnsi="Arial" w:cs="Arial"/>
                <w:color w:val="000000"/>
                <w:sz w:val="20"/>
                <w:szCs w:val="20"/>
                <w:lang w:eastAsia="ru-RU"/>
              </w:rPr>
              <w:t>и </w:t>
            </w:r>
            <w:r w:rsidRPr="001679E0">
              <w:rPr>
                <w:rFonts w:ascii="Arial" w:eastAsia="Times New Roman" w:hAnsi="Arial" w:cs="Arial"/>
                <w:color w:val="000000"/>
                <w:sz w:val="20"/>
                <w:szCs w:val="20"/>
                <w:lang w:eastAsia="ru-RU"/>
              </w:rPr>
              <w:t>внедрен</w:t>
            </w:r>
            <w:r>
              <w:rPr>
                <w:rFonts w:ascii="Arial" w:eastAsia="Times New Roman" w:hAnsi="Arial" w:cs="Arial"/>
                <w:color w:val="000000"/>
                <w:sz w:val="20"/>
                <w:szCs w:val="20"/>
                <w:lang w:eastAsia="ru-RU"/>
              </w:rPr>
              <w:t xml:space="preserve">ие, изменение ИТ-услуг/систем», </w:t>
            </w:r>
            <w:r w:rsidRPr="001679E0">
              <w:rPr>
                <w:rFonts w:ascii="Arial" w:eastAsia="Times New Roman" w:hAnsi="Arial" w:cs="Arial"/>
                <w:color w:val="000000"/>
                <w:sz w:val="20"/>
                <w:szCs w:val="20"/>
                <w:lang w:eastAsia="ru-RU"/>
              </w:rPr>
              <w:t xml:space="preserve">утвержденная Генеральным директором </w:t>
            </w:r>
            <w:r>
              <w:rPr>
                <w:rFonts w:ascii="Arial" w:eastAsia="Times New Roman" w:hAnsi="Arial" w:cs="Arial"/>
                <w:color w:val="000000"/>
                <w:sz w:val="20"/>
                <w:szCs w:val="20"/>
                <w:lang w:eastAsia="ru-RU"/>
              </w:rPr>
              <w:t>от </w:t>
            </w:r>
            <w:r w:rsidRPr="001679E0">
              <w:rPr>
                <w:rFonts w:ascii="Arial" w:eastAsia="Times New Roman" w:hAnsi="Arial" w:cs="Arial"/>
                <w:color w:val="000000"/>
                <w:sz w:val="20"/>
                <w:szCs w:val="20"/>
                <w:lang w:eastAsia="ru-RU"/>
              </w:rPr>
              <w:t xml:space="preserve">28.12.2023 (версия </w:t>
            </w:r>
            <w:r>
              <w:rPr>
                <w:rFonts w:ascii="Arial" w:eastAsia="Times New Roman" w:hAnsi="Arial" w:cs="Arial"/>
                <w:color w:val="000000"/>
                <w:sz w:val="20"/>
                <w:szCs w:val="20"/>
                <w:lang w:eastAsia="ru-RU"/>
              </w:rPr>
              <w:t>от </w:t>
            </w:r>
            <w:r w:rsidRPr="001679E0">
              <w:rPr>
                <w:rFonts w:ascii="Arial" w:eastAsia="Times New Roman" w:hAnsi="Arial" w:cs="Arial"/>
                <w:color w:val="000000"/>
                <w:sz w:val="20"/>
                <w:szCs w:val="20"/>
                <w:lang w:eastAsia="ru-RU"/>
              </w:rPr>
              <w:t>25.11.2024)</w:t>
            </w:r>
          </w:p>
        </w:tc>
      </w:tr>
      <w:tr w:rsidR="00F14B10" w:rsidRPr="001679E0" w14:paraId="10760092" w14:textId="77777777" w:rsidTr="000458FE">
        <w:tc>
          <w:tcPr>
            <w:tcW w:w="3497" w:type="dxa"/>
          </w:tcPr>
          <w:p w14:paraId="445E2120"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Операционная инструкция</w:t>
            </w:r>
          </w:p>
          <w:p w14:paraId="6A29B20C"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Times New Roman" w:hAnsi="Arial" w:cs="Arial"/>
                <w:color w:val="000000"/>
                <w:sz w:val="20"/>
                <w:szCs w:val="20"/>
                <w:lang w:eastAsia="ru-RU"/>
              </w:rPr>
              <w:t>«Система улучшений»</w:t>
            </w:r>
          </w:p>
        </w:tc>
        <w:tc>
          <w:tcPr>
            <w:tcW w:w="6185" w:type="dxa"/>
          </w:tcPr>
          <w:p w14:paraId="5CA06600"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Times New Roman" w:hAnsi="Arial" w:cs="Arial"/>
                <w:color w:val="000000"/>
                <w:sz w:val="20"/>
                <w:szCs w:val="20"/>
                <w:lang w:eastAsia="ru-RU"/>
              </w:rPr>
              <w:t xml:space="preserve">Операционная инструкция </w:t>
            </w:r>
            <w:r w:rsidRPr="00D254B7">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 xml:space="preserve">1-ОИ/т «Система улучшений», утвержденная Генеральным директором </w:t>
            </w:r>
            <w:r>
              <w:rPr>
                <w:rFonts w:ascii="Arial" w:eastAsia="Times New Roman" w:hAnsi="Arial" w:cs="Arial"/>
                <w:color w:val="000000"/>
                <w:sz w:val="20"/>
                <w:szCs w:val="20"/>
                <w:lang w:eastAsia="ru-RU"/>
              </w:rPr>
              <w:t>от </w:t>
            </w:r>
            <w:r w:rsidRPr="001679E0">
              <w:rPr>
                <w:rFonts w:ascii="Arial" w:eastAsia="Times New Roman" w:hAnsi="Arial" w:cs="Arial"/>
                <w:color w:val="000000"/>
                <w:sz w:val="20"/>
                <w:szCs w:val="20"/>
                <w:lang w:eastAsia="ru-RU"/>
              </w:rPr>
              <w:t>16.10.2023</w:t>
            </w:r>
          </w:p>
        </w:tc>
      </w:tr>
      <w:tr w:rsidR="00F14B10" w:rsidRPr="001679E0" w14:paraId="302F1DB7" w14:textId="77777777" w:rsidTr="000458FE">
        <w:tc>
          <w:tcPr>
            <w:tcW w:w="3497" w:type="dxa"/>
          </w:tcPr>
          <w:p w14:paraId="1A008A1A" w14:textId="77777777" w:rsidR="00F14B10" w:rsidRPr="001679E0" w:rsidRDefault="00F14B10" w:rsidP="00C010F8">
            <w:pPr>
              <w:ind w:firstLine="0"/>
              <w:contextualSpacing/>
              <w:jc w:val="both"/>
              <w:rPr>
                <w:rFonts w:ascii="Arial" w:eastAsia="Times New Roman" w:hAnsi="Arial" w:cs="Arial"/>
                <w:bCs/>
                <w:color w:val="0E141A"/>
                <w:spacing w:val="-1"/>
                <w:sz w:val="20"/>
                <w:szCs w:val="20"/>
                <w:lang w:eastAsia="ru-RU"/>
              </w:rPr>
            </w:pPr>
            <w:r w:rsidRPr="001679E0">
              <w:rPr>
                <w:rFonts w:ascii="Arial" w:eastAsia="Calibri" w:hAnsi="Arial" w:cs="Arial"/>
                <w:sz w:val="20"/>
                <w:szCs w:val="20"/>
              </w:rPr>
              <w:t>РСБУ</w:t>
            </w:r>
          </w:p>
        </w:tc>
        <w:tc>
          <w:tcPr>
            <w:tcW w:w="6185" w:type="dxa"/>
          </w:tcPr>
          <w:p w14:paraId="21BECF9A" w14:textId="77777777" w:rsidR="00F14B10" w:rsidRPr="001679E0" w:rsidRDefault="00F14B10" w:rsidP="00C010F8">
            <w:pPr>
              <w:ind w:firstLine="0"/>
              <w:contextualSpacing/>
              <w:jc w:val="both"/>
              <w:rPr>
                <w:rFonts w:ascii="Arial" w:eastAsia="Times New Roman" w:hAnsi="Arial" w:cs="Arial"/>
                <w:bCs/>
                <w:color w:val="0E141A"/>
                <w:spacing w:val="-1"/>
                <w:sz w:val="20"/>
                <w:szCs w:val="20"/>
                <w:lang w:eastAsia="ru-RU"/>
              </w:rPr>
            </w:pPr>
            <w:r w:rsidRPr="001679E0">
              <w:rPr>
                <w:rFonts w:ascii="Arial" w:eastAsia="Calibri" w:hAnsi="Arial" w:cs="Arial"/>
                <w:sz w:val="20"/>
                <w:szCs w:val="20"/>
              </w:rPr>
              <w:t>Российские стандарты бухгалтерского учета</w:t>
            </w:r>
          </w:p>
        </w:tc>
      </w:tr>
      <w:tr w:rsidR="00F14B10" w:rsidRPr="001679E0" w14:paraId="03280F37" w14:textId="77777777" w:rsidTr="000458FE">
        <w:tc>
          <w:tcPr>
            <w:tcW w:w="3497" w:type="dxa"/>
          </w:tcPr>
          <w:p w14:paraId="1A93B5FF"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Устав</w:t>
            </w:r>
          </w:p>
        </w:tc>
        <w:tc>
          <w:tcPr>
            <w:tcW w:w="6185" w:type="dxa"/>
          </w:tcPr>
          <w:p w14:paraId="2FB9BA2D"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Устав ПАО «ЭЛ5-Энерго», утвержденный решением годового Общего собрания акционеров ПАО</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 xml:space="preserve">«ЭЛ5-Энерго», </w:t>
            </w:r>
            <w:r>
              <w:rPr>
                <w:rFonts w:ascii="Arial" w:eastAsia="Times New Roman" w:hAnsi="Arial" w:cs="Arial"/>
                <w:color w:val="000000"/>
                <w:sz w:val="20"/>
                <w:szCs w:val="20"/>
                <w:lang w:eastAsia="ru-RU"/>
              </w:rPr>
              <w:t>П</w:t>
            </w:r>
            <w:r w:rsidRPr="001679E0">
              <w:rPr>
                <w:rFonts w:ascii="Arial" w:eastAsia="Times New Roman" w:hAnsi="Arial" w:cs="Arial"/>
                <w:color w:val="000000"/>
                <w:sz w:val="20"/>
                <w:szCs w:val="20"/>
                <w:lang w:eastAsia="ru-RU"/>
              </w:rPr>
              <w:t xml:space="preserve">ротокол </w:t>
            </w:r>
            <w:r w:rsidRPr="00D254B7">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2/25 от 29.12.2025</w:t>
            </w:r>
          </w:p>
        </w:tc>
      </w:tr>
      <w:tr w:rsidR="00F14B10" w:rsidRPr="001679E0" w14:paraId="292ADC8C" w14:textId="77777777" w:rsidTr="000458FE">
        <w:tc>
          <w:tcPr>
            <w:tcW w:w="3497" w:type="dxa"/>
          </w:tcPr>
          <w:p w14:paraId="32DC73AB"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ЦУР ООН</w:t>
            </w:r>
          </w:p>
        </w:tc>
        <w:tc>
          <w:tcPr>
            <w:tcW w:w="6185" w:type="dxa"/>
          </w:tcPr>
          <w:p w14:paraId="4E4E33ED"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 xml:space="preserve">Цели устойчивого развития </w:t>
            </w:r>
            <w:r>
              <w:rPr>
                <w:rFonts w:ascii="Arial" w:eastAsia="Times New Roman" w:hAnsi="Arial" w:cs="Arial"/>
                <w:color w:val="000000"/>
                <w:sz w:val="20"/>
                <w:szCs w:val="20"/>
                <w:lang w:eastAsia="ru-RU"/>
              </w:rPr>
              <w:t>до </w:t>
            </w:r>
            <w:r w:rsidRPr="001679E0">
              <w:rPr>
                <w:rFonts w:ascii="Arial" w:eastAsia="Times New Roman" w:hAnsi="Arial" w:cs="Arial"/>
                <w:color w:val="000000"/>
                <w:sz w:val="20"/>
                <w:szCs w:val="20"/>
                <w:lang w:eastAsia="ru-RU"/>
              </w:rPr>
              <w:t>2030</w:t>
            </w:r>
            <w:r>
              <w:rPr>
                <w:rFonts w:ascii="Arial" w:eastAsia="Times New Roman" w:hAnsi="Arial" w:cs="Arial"/>
                <w:color w:val="000000"/>
                <w:sz w:val="20"/>
                <w:szCs w:val="20"/>
                <w:lang w:eastAsia="ru-RU"/>
              </w:rPr>
              <w:t> года,</w:t>
            </w:r>
            <w:r w:rsidRPr="001679E0">
              <w:rPr>
                <w:rFonts w:ascii="Arial" w:eastAsia="Times New Roman" w:hAnsi="Arial" w:cs="Arial"/>
                <w:color w:val="000000"/>
                <w:sz w:val="20"/>
                <w:szCs w:val="20"/>
                <w:lang w:eastAsia="ru-RU"/>
              </w:rPr>
              <w:t xml:space="preserve"> принятые </w:t>
            </w:r>
            <w:r w:rsidRPr="001679E0">
              <w:rPr>
                <w:rFonts w:ascii="Arial" w:eastAsia="Calibri" w:hAnsi="Arial" w:cs="Arial"/>
                <w:sz w:val="20"/>
                <w:szCs w:val="20"/>
              </w:rPr>
              <w:t xml:space="preserve">Организацией Объединенных Наций </w:t>
            </w:r>
          </w:p>
        </w:tc>
      </w:tr>
      <w:tr w:rsidR="00F14B10" w:rsidRPr="001679E0" w14:paraId="13C9298F" w14:textId="77777777" w:rsidTr="000458FE">
        <w:tc>
          <w:tcPr>
            <w:tcW w:w="9682" w:type="dxa"/>
            <w:gridSpan w:val="2"/>
          </w:tcPr>
          <w:p w14:paraId="6C5BAB57" w14:textId="77777777" w:rsidR="00F14B10" w:rsidRPr="001679E0" w:rsidRDefault="00F14B10" w:rsidP="00C010F8">
            <w:pPr>
              <w:ind w:firstLine="0"/>
              <w:contextualSpacing/>
              <w:jc w:val="both"/>
              <w:rPr>
                <w:rFonts w:ascii="Arial" w:eastAsia="Times New Roman" w:hAnsi="Arial" w:cs="Arial"/>
                <w:b/>
                <w:color w:val="000000"/>
                <w:sz w:val="20"/>
                <w:szCs w:val="20"/>
                <w:lang w:eastAsia="ru-RU"/>
              </w:rPr>
            </w:pPr>
            <w:r w:rsidRPr="001679E0">
              <w:rPr>
                <w:rFonts w:ascii="Arial" w:eastAsia="Times New Roman" w:hAnsi="Arial" w:cs="Arial"/>
                <w:b/>
                <w:color w:val="000000"/>
                <w:sz w:val="20"/>
                <w:szCs w:val="20"/>
                <w:lang w:eastAsia="ru-RU"/>
              </w:rPr>
              <w:t>Аббревиатуры</w:t>
            </w:r>
          </w:p>
        </w:tc>
      </w:tr>
      <w:tr w:rsidR="00F14B10" w:rsidRPr="001679E0" w14:paraId="46DB4B90" w14:textId="77777777" w:rsidTr="000458FE">
        <w:tc>
          <w:tcPr>
            <w:tcW w:w="3497" w:type="dxa"/>
          </w:tcPr>
          <w:p w14:paraId="274C1DA8" w14:textId="77777777" w:rsidR="00F14B10" w:rsidRPr="001679E0" w:rsidRDefault="00F14B10" w:rsidP="00C010F8">
            <w:pPr>
              <w:ind w:firstLine="0"/>
              <w:contextualSpacing/>
              <w:jc w:val="both"/>
              <w:rPr>
                <w:rFonts w:ascii="Arial" w:eastAsia="Calibri" w:hAnsi="Arial" w:cs="Arial"/>
                <w:sz w:val="20"/>
                <w:szCs w:val="20"/>
              </w:rPr>
            </w:pPr>
            <w:r w:rsidRPr="00CB00DA">
              <w:rPr>
                <w:rFonts w:ascii="Arial" w:eastAsia="Times New Roman" w:hAnsi="Arial" w:cs="Arial"/>
                <w:color w:val="000000"/>
                <w:sz w:val="20"/>
                <w:szCs w:val="20"/>
                <w:lang w:eastAsia="ru-RU"/>
              </w:rPr>
              <w:t>ESG</w:t>
            </w:r>
          </w:p>
        </w:tc>
        <w:tc>
          <w:tcPr>
            <w:tcW w:w="6185" w:type="dxa"/>
          </w:tcPr>
          <w:p w14:paraId="2E1A6D2E"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Times New Roman" w:hAnsi="Arial" w:cs="Arial"/>
                <w:color w:val="000000"/>
                <w:sz w:val="20"/>
                <w:szCs w:val="20"/>
                <w:lang w:eastAsia="ru-RU"/>
              </w:rPr>
              <w:t>Экология, социальная ответственность и корпоративное управление</w:t>
            </w:r>
          </w:p>
        </w:tc>
      </w:tr>
      <w:tr w:rsidR="00F14B10" w:rsidRPr="001679E0" w14:paraId="4A60F8E9" w14:textId="77777777" w:rsidTr="000458FE">
        <w:tc>
          <w:tcPr>
            <w:tcW w:w="3497" w:type="dxa"/>
          </w:tcPr>
          <w:p w14:paraId="65EEA296"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Calibri" w:hAnsi="Arial" w:cs="Arial"/>
                <w:sz w:val="20"/>
                <w:szCs w:val="20"/>
              </w:rPr>
              <w:t>АСУ ТП</w:t>
            </w:r>
          </w:p>
        </w:tc>
        <w:tc>
          <w:tcPr>
            <w:tcW w:w="6185" w:type="dxa"/>
          </w:tcPr>
          <w:p w14:paraId="0EE03514"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Calibri" w:hAnsi="Arial" w:cs="Arial"/>
                <w:sz w:val="20"/>
                <w:szCs w:val="20"/>
              </w:rPr>
              <w:t>Автоматизированная система управления технологическим процессом</w:t>
            </w:r>
          </w:p>
        </w:tc>
      </w:tr>
      <w:tr w:rsidR="00F14B10" w:rsidRPr="001679E0" w14:paraId="39AA0C4D" w14:textId="77777777" w:rsidTr="000458FE">
        <w:tc>
          <w:tcPr>
            <w:tcW w:w="3497" w:type="dxa"/>
          </w:tcPr>
          <w:p w14:paraId="0539E8C7"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Times New Roman" w:hAnsi="Arial" w:cs="Arial"/>
                <w:color w:val="000000"/>
                <w:sz w:val="20"/>
                <w:szCs w:val="20"/>
                <w:lang w:eastAsia="ru-RU"/>
              </w:rPr>
              <w:lastRenderedPageBreak/>
              <w:t>АЭС</w:t>
            </w:r>
          </w:p>
        </w:tc>
        <w:tc>
          <w:tcPr>
            <w:tcW w:w="6185" w:type="dxa"/>
          </w:tcPr>
          <w:p w14:paraId="19A3BD83"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Times New Roman" w:hAnsi="Arial" w:cs="Arial"/>
                <w:color w:val="000000"/>
                <w:sz w:val="20"/>
                <w:szCs w:val="20"/>
                <w:lang w:eastAsia="ru-RU"/>
              </w:rPr>
              <w:t>Атомная электрическая станция</w:t>
            </w:r>
          </w:p>
        </w:tc>
      </w:tr>
      <w:tr w:rsidR="00F14B10" w:rsidRPr="001679E0" w14:paraId="6BA30075" w14:textId="77777777" w:rsidTr="000458FE">
        <w:tc>
          <w:tcPr>
            <w:tcW w:w="3497" w:type="dxa"/>
          </w:tcPr>
          <w:p w14:paraId="4BA6CB46"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Calibri" w:hAnsi="Arial" w:cs="Arial"/>
                <w:sz w:val="20"/>
                <w:szCs w:val="20"/>
              </w:rPr>
              <w:t>АИС</w:t>
            </w:r>
          </w:p>
        </w:tc>
        <w:tc>
          <w:tcPr>
            <w:tcW w:w="6185" w:type="dxa"/>
          </w:tcPr>
          <w:p w14:paraId="58D12C72"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sz w:val="20"/>
                <w:szCs w:val="20"/>
              </w:rPr>
              <w:t>Автоматизированная информационная система</w:t>
            </w:r>
          </w:p>
        </w:tc>
      </w:tr>
      <w:tr w:rsidR="00F14B10" w:rsidRPr="001679E0" w14:paraId="5019251F" w14:textId="77777777" w:rsidTr="000458FE">
        <w:tc>
          <w:tcPr>
            <w:tcW w:w="3497" w:type="dxa"/>
          </w:tcPr>
          <w:p w14:paraId="675569AF"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sz w:val="20"/>
                <w:szCs w:val="20"/>
              </w:rPr>
              <w:t>АРЧМ</w:t>
            </w:r>
          </w:p>
        </w:tc>
        <w:tc>
          <w:tcPr>
            <w:tcW w:w="6185" w:type="dxa"/>
          </w:tcPr>
          <w:p w14:paraId="52C44F0A"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sz w:val="20"/>
                <w:szCs w:val="20"/>
              </w:rPr>
              <w:t>Автоматическое регулирование частоты и активной мощности</w:t>
            </w:r>
          </w:p>
        </w:tc>
      </w:tr>
      <w:tr w:rsidR="00F14B10" w:rsidRPr="001679E0" w14:paraId="293714D3" w14:textId="77777777" w:rsidTr="000458FE">
        <w:tc>
          <w:tcPr>
            <w:tcW w:w="3497" w:type="dxa"/>
          </w:tcPr>
          <w:p w14:paraId="6FB20514"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БР</w:t>
            </w:r>
          </w:p>
        </w:tc>
        <w:tc>
          <w:tcPr>
            <w:tcW w:w="6185" w:type="dxa"/>
          </w:tcPr>
          <w:p w14:paraId="1B79C2E9"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Балансирующий рынок</w:t>
            </w:r>
          </w:p>
        </w:tc>
      </w:tr>
      <w:tr w:rsidR="00F14B10" w:rsidRPr="001679E0" w14:paraId="73882348" w14:textId="77777777" w:rsidTr="000458FE">
        <w:tc>
          <w:tcPr>
            <w:tcW w:w="3497" w:type="dxa"/>
          </w:tcPr>
          <w:p w14:paraId="4126B4A0"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sz w:val="20"/>
                <w:szCs w:val="20"/>
              </w:rPr>
              <w:t>БСП</w:t>
            </w:r>
          </w:p>
        </w:tc>
        <w:tc>
          <w:tcPr>
            <w:tcW w:w="6185" w:type="dxa"/>
          </w:tcPr>
          <w:p w14:paraId="04EC2D07"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sz w:val="20"/>
                <w:szCs w:val="20"/>
              </w:rPr>
              <w:t>Базовая сумма премии по результатам работы за год</w:t>
            </w:r>
          </w:p>
        </w:tc>
      </w:tr>
      <w:tr w:rsidR="00F14B10" w:rsidRPr="001679E0" w14:paraId="0A5A6C5A" w14:textId="77777777" w:rsidTr="000458FE">
        <w:tc>
          <w:tcPr>
            <w:tcW w:w="3497" w:type="dxa"/>
          </w:tcPr>
          <w:p w14:paraId="48BE74C5"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ВИЭ</w:t>
            </w:r>
          </w:p>
        </w:tc>
        <w:tc>
          <w:tcPr>
            <w:tcW w:w="6185" w:type="dxa"/>
          </w:tcPr>
          <w:p w14:paraId="4D928DE5"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Возобновляемые источники энергии</w:t>
            </w:r>
          </w:p>
        </w:tc>
      </w:tr>
      <w:tr w:rsidR="00F14B10" w:rsidRPr="001679E0" w14:paraId="68C63643" w14:textId="77777777" w:rsidTr="000458FE">
        <w:tc>
          <w:tcPr>
            <w:tcW w:w="3497" w:type="dxa"/>
          </w:tcPr>
          <w:p w14:paraId="49FB6A39" w14:textId="77777777" w:rsidR="00F14B10" w:rsidRPr="001679E0" w:rsidRDefault="00F14B10" w:rsidP="00C010F8">
            <w:pPr>
              <w:ind w:firstLine="0"/>
              <w:contextualSpacing/>
              <w:jc w:val="both"/>
              <w:rPr>
                <w:rFonts w:ascii="Arial" w:eastAsia="Times New Roman" w:hAnsi="Arial" w:cs="Arial"/>
                <w:color w:val="000000"/>
                <w:sz w:val="20"/>
                <w:szCs w:val="20"/>
                <w:highlight w:val="yellow"/>
                <w:lang w:eastAsia="ru-RU"/>
              </w:rPr>
            </w:pPr>
            <w:r w:rsidRPr="001679E0">
              <w:rPr>
                <w:rFonts w:ascii="Arial" w:eastAsia="Times New Roman" w:hAnsi="Arial" w:cs="Arial"/>
                <w:color w:val="000000"/>
                <w:sz w:val="20"/>
                <w:szCs w:val="20"/>
                <w:lang w:eastAsia="ru-RU"/>
              </w:rPr>
              <w:t>ВЛ</w:t>
            </w:r>
          </w:p>
        </w:tc>
        <w:tc>
          <w:tcPr>
            <w:tcW w:w="6185" w:type="dxa"/>
          </w:tcPr>
          <w:p w14:paraId="4D26E905"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Воздушная линия электропередачи</w:t>
            </w:r>
          </w:p>
        </w:tc>
      </w:tr>
      <w:tr w:rsidR="00F14B10" w:rsidRPr="001679E0" w14:paraId="56149E2C" w14:textId="77777777" w:rsidTr="000458FE">
        <w:tc>
          <w:tcPr>
            <w:tcW w:w="3497" w:type="dxa"/>
          </w:tcPr>
          <w:p w14:paraId="171C9331"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iCs/>
                <w:sz w:val="20"/>
                <w:szCs w:val="20"/>
              </w:rPr>
              <w:t>ВСВГО</w:t>
            </w:r>
          </w:p>
        </w:tc>
        <w:tc>
          <w:tcPr>
            <w:tcW w:w="6185" w:type="dxa"/>
          </w:tcPr>
          <w:p w14:paraId="3E477307" w14:textId="77777777" w:rsidR="00F14B10" w:rsidRPr="001679E0" w:rsidRDefault="00F14B10" w:rsidP="00C010F8">
            <w:pPr>
              <w:ind w:firstLine="0"/>
              <w:contextualSpacing/>
              <w:jc w:val="both"/>
              <w:rPr>
                <w:rFonts w:ascii="Arial" w:eastAsia="Times New Roman" w:hAnsi="Arial" w:cs="Arial"/>
                <w:sz w:val="20"/>
                <w:szCs w:val="20"/>
                <w:lang w:eastAsia="ru-RU"/>
              </w:rPr>
            </w:pPr>
            <w:r w:rsidRPr="001679E0">
              <w:rPr>
                <w:rFonts w:ascii="Arial" w:eastAsia="Calibri" w:hAnsi="Arial" w:cs="Arial"/>
                <w:iCs/>
                <w:sz w:val="20"/>
                <w:szCs w:val="20"/>
              </w:rPr>
              <w:t>Выбор состава включенного генерирующего оборудования</w:t>
            </w:r>
          </w:p>
        </w:tc>
      </w:tr>
      <w:tr w:rsidR="00F14B10" w:rsidRPr="001679E0" w14:paraId="0E4B9581" w14:textId="77777777" w:rsidTr="000458FE">
        <w:tc>
          <w:tcPr>
            <w:tcW w:w="3497" w:type="dxa"/>
          </w:tcPr>
          <w:p w14:paraId="7004D486"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ВЭС</w:t>
            </w:r>
          </w:p>
        </w:tc>
        <w:tc>
          <w:tcPr>
            <w:tcW w:w="6185" w:type="dxa"/>
          </w:tcPr>
          <w:p w14:paraId="045A1105" w14:textId="77777777" w:rsidR="00F14B10" w:rsidRPr="001679E0" w:rsidRDefault="00F14B10" w:rsidP="00C010F8">
            <w:pPr>
              <w:ind w:firstLine="0"/>
              <w:contextualSpacing/>
              <w:jc w:val="both"/>
              <w:rPr>
                <w:rFonts w:ascii="Arial" w:eastAsia="Times New Roman" w:hAnsi="Arial" w:cs="Arial"/>
                <w:color w:val="000000"/>
                <w:sz w:val="20"/>
                <w:szCs w:val="20"/>
                <w:highlight w:val="magenta"/>
                <w:lang w:eastAsia="ru-RU"/>
              </w:rPr>
            </w:pPr>
            <w:r w:rsidRPr="001679E0">
              <w:rPr>
                <w:rFonts w:ascii="Arial" w:eastAsia="Times New Roman" w:hAnsi="Arial" w:cs="Arial"/>
                <w:sz w:val="20"/>
                <w:szCs w:val="20"/>
                <w:lang w:eastAsia="ru-RU"/>
              </w:rPr>
              <w:t>Ветроэлектростанция</w:t>
            </w:r>
            <w:r w:rsidRPr="00D254B7">
              <w:rPr>
                <w:rFonts w:ascii="Arial" w:eastAsia="Times New Roman" w:hAnsi="Arial" w:cs="Arial"/>
                <w:sz w:val="20"/>
                <w:szCs w:val="20"/>
                <w:lang w:eastAsia="ru-RU"/>
              </w:rPr>
              <w:t xml:space="preserve"> / </w:t>
            </w:r>
            <w:r w:rsidRPr="001679E0">
              <w:rPr>
                <w:rFonts w:ascii="Arial" w:eastAsia="Calibri" w:hAnsi="Arial" w:cs="Arial"/>
                <w:sz w:val="20"/>
                <w:szCs w:val="20"/>
                <w:shd w:val="clear" w:color="auto" w:fill="FFFFFF"/>
              </w:rPr>
              <w:t>ветряная электростанция</w:t>
            </w:r>
          </w:p>
        </w:tc>
      </w:tr>
      <w:tr w:rsidR="00F14B10" w:rsidRPr="001679E0" w14:paraId="79C5D7DD" w14:textId="77777777" w:rsidTr="000458FE">
        <w:tc>
          <w:tcPr>
            <w:tcW w:w="3497" w:type="dxa"/>
          </w:tcPr>
          <w:p w14:paraId="04B3418B"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ВЭУ</w:t>
            </w:r>
          </w:p>
        </w:tc>
        <w:tc>
          <w:tcPr>
            <w:tcW w:w="6185" w:type="dxa"/>
          </w:tcPr>
          <w:p w14:paraId="6BE63681"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Ветроэнергетическая установка</w:t>
            </w:r>
          </w:p>
        </w:tc>
      </w:tr>
      <w:tr w:rsidR="00F14B10" w:rsidRPr="001679E0" w14:paraId="52C06933" w14:textId="77777777" w:rsidTr="000458FE">
        <w:tc>
          <w:tcPr>
            <w:tcW w:w="3497" w:type="dxa"/>
          </w:tcPr>
          <w:p w14:paraId="35F733CB"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sz w:val="20"/>
                <w:szCs w:val="20"/>
              </w:rPr>
              <w:t>ГПВ</w:t>
            </w:r>
          </w:p>
        </w:tc>
        <w:tc>
          <w:tcPr>
            <w:tcW w:w="6185" w:type="dxa"/>
          </w:tcPr>
          <w:p w14:paraId="678ACBFC"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sz w:val="20"/>
                <w:szCs w:val="20"/>
              </w:rPr>
              <w:t>Годовая премиальная выплата</w:t>
            </w:r>
          </w:p>
        </w:tc>
      </w:tr>
      <w:tr w:rsidR="00F14B10" w:rsidRPr="001679E0" w14:paraId="39AEF435" w14:textId="77777777" w:rsidTr="000458FE">
        <w:tc>
          <w:tcPr>
            <w:tcW w:w="3497" w:type="dxa"/>
          </w:tcPr>
          <w:p w14:paraId="3A909D86"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ГРЭС</w:t>
            </w:r>
          </w:p>
        </w:tc>
        <w:tc>
          <w:tcPr>
            <w:tcW w:w="6185" w:type="dxa"/>
          </w:tcPr>
          <w:p w14:paraId="58F7E8E8"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Государственная районная электростанция</w:t>
            </w:r>
          </w:p>
        </w:tc>
      </w:tr>
      <w:tr w:rsidR="00F14B10" w:rsidRPr="001679E0" w14:paraId="25F7D854" w14:textId="77777777" w:rsidTr="000458FE">
        <w:tc>
          <w:tcPr>
            <w:tcW w:w="3497" w:type="dxa"/>
          </w:tcPr>
          <w:p w14:paraId="07DB6CA0"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ГЭС</w:t>
            </w:r>
          </w:p>
        </w:tc>
        <w:tc>
          <w:tcPr>
            <w:tcW w:w="6185" w:type="dxa"/>
          </w:tcPr>
          <w:p w14:paraId="07E2E1A9"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Гидроэлектрическая</w:t>
            </w:r>
            <w:r w:rsidRPr="001679E0" w:rsidDel="004C2E65">
              <w:rPr>
                <w:rFonts w:ascii="Arial" w:eastAsia="Times New Roman" w:hAnsi="Arial" w:cs="Arial"/>
                <w:color w:val="000000"/>
                <w:sz w:val="20"/>
                <w:szCs w:val="20"/>
                <w:lang w:eastAsia="ru-RU"/>
              </w:rPr>
              <w:t xml:space="preserve"> </w:t>
            </w:r>
            <w:r w:rsidRPr="001679E0">
              <w:rPr>
                <w:rFonts w:ascii="Arial" w:eastAsia="Times New Roman" w:hAnsi="Arial" w:cs="Arial"/>
                <w:color w:val="000000"/>
                <w:sz w:val="20"/>
                <w:szCs w:val="20"/>
                <w:lang w:eastAsia="ru-RU"/>
              </w:rPr>
              <w:t>станция</w:t>
            </w:r>
          </w:p>
        </w:tc>
      </w:tr>
      <w:tr w:rsidR="00F14B10" w:rsidRPr="001679E0" w14:paraId="0E38CE50" w14:textId="77777777" w:rsidTr="000458FE">
        <w:tc>
          <w:tcPr>
            <w:tcW w:w="3497" w:type="dxa"/>
          </w:tcPr>
          <w:p w14:paraId="3032D061"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ДИТ</w:t>
            </w:r>
          </w:p>
        </w:tc>
        <w:tc>
          <w:tcPr>
            <w:tcW w:w="6185" w:type="dxa"/>
          </w:tcPr>
          <w:p w14:paraId="2870E61E"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sz w:val="20"/>
                <w:szCs w:val="20"/>
              </w:rPr>
              <w:t>Дирекция информационных технологий</w:t>
            </w:r>
          </w:p>
        </w:tc>
      </w:tr>
      <w:tr w:rsidR="00F14B10" w:rsidRPr="001679E0" w14:paraId="68264330" w14:textId="77777777" w:rsidTr="000458FE">
        <w:tc>
          <w:tcPr>
            <w:tcW w:w="3497" w:type="dxa"/>
          </w:tcPr>
          <w:p w14:paraId="344F9C7E"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ДПМ</w:t>
            </w:r>
          </w:p>
        </w:tc>
        <w:tc>
          <w:tcPr>
            <w:tcW w:w="6185" w:type="dxa"/>
          </w:tcPr>
          <w:p w14:paraId="6D3367E9"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Договоры о предоставлении мощности</w:t>
            </w:r>
          </w:p>
        </w:tc>
      </w:tr>
      <w:tr w:rsidR="00F14B10" w:rsidRPr="001679E0" w14:paraId="672C4221" w14:textId="77777777" w:rsidTr="000458FE">
        <w:tc>
          <w:tcPr>
            <w:tcW w:w="3497" w:type="dxa"/>
          </w:tcPr>
          <w:p w14:paraId="1EEC77DC"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ЕЭС</w:t>
            </w:r>
          </w:p>
        </w:tc>
        <w:tc>
          <w:tcPr>
            <w:tcW w:w="6185" w:type="dxa"/>
          </w:tcPr>
          <w:p w14:paraId="70BEEA37"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Единая энергетическая система</w:t>
            </w:r>
          </w:p>
        </w:tc>
      </w:tr>
      <w:tr w:rsidR="00F14B10" w:rsidRPr="001679E0" w14:paraId="4AF2C3AE" w14:textId="77777777" w:rsidTr="000458FE">
        <w:tc>
          <w:tcPr>
            <w:tcW w:w="3497" w:type="dxa"/>
          </w:tcPr>
          <w:p w14:paraId="27F1D976"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C4733B">
              <w:rPr>
                <w:rFonts w:ascii="Arial" w:eastAsia="Calibri" w:hAnsi="Arial" w:cs="Arial"/>
                <w:iCs/>
                <w:sz w:val="20"/>
                <w:szCs w:val="20"/>
              </w:rPr>
              <w:t>ЗГД</w:t>
            </w:r>
          </w:p>
        </w:tc>
        <w:tc>
          <w:tcPr>
            <w:tcW w:w="6185" w:type="dxa"/>
          </w:tcPr>
          <w:p w14:paraId="043045CF"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Заместитель генерального директора</w:t>
            </w:r>
          </w:p>
        </w:tc>
      </w:tr>
      <w:tr w:rsidR="00F14B10" w:rsidRPr="001679E0" w14:paraId="483843C2" w14:textId="77777777" w:rsidTr="000458FE">
        <w:tc>
          <w:tcPr>
            <w:tcW w:w="3497" w:type="dxa"/>
          </w:tcPr>
          <w:p w14:paraId="5E49CDDD"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Calibri" w:hAnsi="Arial" w:cs="Arial"/>
                <w:iCs/>
                <w:sz w:val="20"/>
                <w:szCs w:val="20"/>
              </w:rPr>
              <w:t>ИСМ</w:t>
            </w:r>
          </w:p>
        </w:tc>
        <w:tc>
          <w:tcPr>
            <w:tcW w:w="6185" w:type="dxa"/>
          </w:tcPr>
          <w:p w14:paraId="506B8774"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Calibri" w:hAnsi="Arial" w:cs="Arial"/>
                <w:iCs/>
                <w:sz w:val="20"/>
                <w:szCs w:val="20"/>
              </w:rPr>
              <w:t>Интегрированная система менеджмента</w:t>
            </w:r>
          </w:p>
        </w:tc>
      </w:tr>
      <w:tr w:rsidR="00F14B10" w:rsidRPr="001679E0" w14:paraId="6DCA3DC8" w14:textId="77777777" w:rsidTr="000458FE">
        <w:tc>
          <w:tcPr>
            <w:tcW w:w="3497" w:type="dxa"/>
          </w:tcPr>
          <w:p w14:paraId="318C426B"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КИС</w:t>
            </w:r>
          </w:p>
        </w:tc>
        <w:tc>
          <w:tcPr>
            <w:tcW w:w="6185" w:type="dxa"/>
          </w:tcPr>
          <w:p w14:paraId="6CDCCDA6"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sz w:val="20"/>
                <w:szCs w:val="20"/>
              </w:rPr>
              <w:t>Корпоративные информационные системы</w:t>
            </w:r>
          </w:p>
        </w:tc>
      </w:tr>
      <w:tr w:rsidR="00F14B10" w:rsidRPr="001679E0" w14:paraId="1931E9E2" w14:textId="77777777" w:rsidTr="000458FE">
        <w:tc>
          <w:tcPr>
            <w:tcW w:w="3497" w:type="dxa"/>
          </w:tcPr>
          <w:p w14:paraId="02B111D4"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sz w:val="20"/>
                <w:szCs w:val="20"/>
              </w:rPr>
              <w:t>КИУМ</w:t>
            </w:r>
          </w:p>
        </w:tc>
        <w:tc>
          <w:tcPr>
            <w:tcW w:w="6185" w:type="dxa"/>
          </w:tcPr>
          <w:p w14:paraId="5E05A258"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Calibri" w:hAnsi="Arial" w:cs="Arial"/>
                <w:sz w:val="20"/>
                <w:szCs w:val="20"/>
              </w:rPr>
              <w:t>Коэффициент использования установленной мощности</w:t>
            </w:r>
          </w:p>
        </w:tc>
      </w:tr>
      <w:tr w:rsidR="00F14B10" w:rsidRPr="001679E0" w14:paraId="0F53C381" w14:textId="77777777" w:rsidTr="000458FE">
        <w:tc>
          <w:tcPr>
            <w:tcW w:w="3497" w:type="dxa"/>
          </w:tcPr>
          <w:p w14:paraId="2AE63A66" w14:textId="77777777" w:rsidR="00F14B10" w:rsidRPr="001679E0" w:rsidRDefault="00F14B10" w:rsidP="00C010F8">
            <w:pPr>
              <w:ind w:firstLine="0"/>
              <w:contextualSpacing/>
              <w:jc w:val="both"/>
              <w:rPr>
                <w:rFonts w:ascii="Arial" w:eastAsia="Times New Roman" w:hAnsi="Arial" w:cs="Arial"/>
                <w:color w:val="000000"/>
                <w:sz w:val="20"/>
                <w:szCs w:val="20"/>
                <w:highlight w:val="yellow"/>
                <w:lang w:eastAsia="ru-RU"/>
              </w:rPr>
            </w:pPr>
            <w:r w:rsidRPr="001679E0">
              <w:rPr>
                <w:rFonts w:ascii="Arial" w:eastAsia="Times New Roman" w:hAnsi="Arial" w:cs="Arial"/>
                <w:color w:val="000000"/>
                <w:sz w:val="20"/>
                <w:szCs w:val="20"/>
                <w:lang w:eastAsia="ru-RU"/>
              </w:rPr>
              <w:t>КОМ</w:t>
            </w:r>
          </w:p>
        </w:tc>
        <w:tc>
          <w:tcPr>
            <w:tcW w:w="6185" w:type="dxa"/>
          </w:tcPr>
          <w:p w14:paraId="5D5B36D7" w14:textId="77777777" w:rsidR="00F14B10" w:rsidRPr="001679E0" w:rsidRDefault="00F14B10" w:rsidP="00C010F8">
            <w:pPr>
              <w:ind w:firstLine="0"/>
              <w:contextualSpacing/>
              <w:jc w:val="both"/>
              <w:rPr>
                <w:rFonts w:ascii="Arial" w:eastAsia="Times New Roman" w:hAnsi="Arial" w:cs="Arial"/>
                <w:color w:val="000000"/>
                <w:sz w:val="20"/>
                <w:szCs w:val="20"/>
                <w:highlight w:val="yellow"/>
                <w:lang w:eastAsia="ru-RU"/>
              </w:rPr>
            </w:pPr>
            <w:r w:rsidRPr="001679E0">
              <w:rPr>
                <w:rFonts w:ascii="Arial" w:eastAsia="Times New Roman" w:hAnsi="Arial" w:cs="Arial"/>
                <w:color w:val="000000"/>
                <w:sz w:val="20"/>
                <w:szCs w:val="20"/>
                <w:lang w:eastAsia="ru-RU"/>
              </w:rPr>
              <w:t>Конкурентный отбор мощности</w:t>
            </w:r>
          </w:p>
        </w:tc>
      </w:tr>
      <w:tr w:rsidR="00F14B10" w:rsidRPr="001679E0" w14:paraId="3D888040" w14:textId="77777777" w:rsidTr="000458FE">
        <w:tc>
          <w:tcPr>
            <w:tcW w:w="3497" w:type="dxa"/>
          </w:tcPr>
          <w:p w14:paraId="1B7FE6D6" w14:textId="77777777" w:rsidR="00F14B10" w:rsidRPr="001679E0" w:rsidRDefault="00F14B10" w:rsidP="00C010F8">
            <w:pPr>
              <w:ind w:firstLine="0"/>
              <w:contextualSpacing/>
              <w:jc w:val="both"/>
              <w:rPr>
                <w:rFonts w:ascii="Arial" w:eastAsia="Times New Roman" w:hAnsi="Arial" w:cs="Arial"/>
                <w:color w:val="000000"/>
                <w:sz w:val="20"/>
                <w:szCs w:val="20"/>
                <w:highlight w:val="yellow"/>
                <w:lang w:eastAsia="ru-RU"/>
              </w:rPr>
            </w:pPr>
            <w:r w:rsidRPr="001679E0">
              <w:rPr>
                <w:rFonts w:ascii="Arial" w:eastAsia="Times New Roman" w:hAnsi="Arial" w:cs="Arial"/>
                <w:color w:val="000000"/>
                <w:sz w:val="20"/>
                <w:szCs w:val="20"/>
                <w:lang w:eastAsia="ru-RU"/>
              </w:rPr>
              <w:t>КОММод</w:t>
            </w:r>
          </w:p>
        </w:tc>
        <w:tc>
          <w:tcPr>
            <w:tcW w:w="6185" w:type="dxa"/>
          </w:tcPr>
          <w:p w14:paraId="14C75159" w14:textId="77777777" w:rsidR="00F14B10" w:rsidRPr="001679E0" w:rsidRDefault="00F14B10" w:rsidP="00C010F8">
            <w:pPr>
              <w:ind w:firstLine="0"/>
              <w:contextualSpacing/>
              <w:jc w:val="both"/>
              <w:rPr>
                <w:rFonts w:ascii="Arial" w:eastAsia="Times New Roman" w:hAnsi="Arial" w:cs="Arial"/>
                <w:color w:val="000000"/>
                <w:sz w:val="20"/>
                <w:szCs w:val="20"/>
                <w:highlight w:val="yellow"/>
                <w:lang w:eastAsia="ru-RU"/>
              </w:rPr>
            </w:pPr>
            <w:r w:rsidRPr="001679E0">
              <w:rPr>
                <w:rFonts w:ascii="Arial" w:eastAsia="Calibri" w:hAnsi="Arial" w:cs="Arial"/>
                <w:sz w:val="20"/>
                <w:szCs w:val="20"/>
              </w:rPr>
              <w:t>Конкурентный отбор модернизированных мощностей</w:t>
            </w:r>
          </w:p>
        </w:tc>
      </w:tr>
      <w:tr w:rsidR="00F14B10" w:rsidRPr="001679E0" w14:paraId="66D5BF31" w14:textId="77777777" w:rsidTr="000458FE">
        <w:tc>
          <w:tcPr>
            <w:tcW w:w="3497" w:type="dxa"/>
          </w:tcPr>
          <w:p w14:paraId="38ACE494"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КПД</w:t>
            </w:r>
          </w:p>
        </w:tc>
        <w:tc>
          <w:tcPr>
            <w:tcW w:w="6185" w:type="dxa"/>
          </w:tcPr>
          <w:p w14:paraId="5BC9C6A0"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Ключевые показатели деятельности</w:t>
            </w:r>
          </w:p>
        </w:tc>
      </w:tr>
      <w:tr w:rsidR="00F14B10" w:rsidRPr="001679E0" w14:paraId="507065EC" w14:textId="77777777" w:rsidTr="000458FE">
        <w:tc>
          <w:tcPr>
            <w:tcW w:w="3497" w:type="dxa"/>
          </w:tcPr>
          <w:p w14:paraId="31149730"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iCs/>
                <w:sz w:val="20"/>
                <w:szCs w:val="20"/>
              </w:rPr>
              <w:t>КЭР</w:t>
            </w:r>
          </w:p>
        </w:tc>
        <w:tc>
          <w:tcPr>
            <w:tcW w:w="6185" w:type="dxa"/>
          </w:tcPr>
          <w:p w14:paraId="7DF8E4D9"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iCs/>
                <w:sz w:val="20"/>
                <w:szCs w:val="20"/>
              </w:rPr>
              <w:t>Комплексное экологическое разрешение</w:t>
            </w:r>
          </w:p>
        </w:tc>
      </w:tr>
      <w:tr w:rsidR="00F14B10" w:rsidRPr="001679E0" w14:paraId="21E54D8C" w14:textId="77777777" w:rsidTr="000458FE">
        <w:tc>
          <w:tcPr>
            <w:tcW w:w="3497" w:type="dxa"/>
          </w:tcPr>
          <w:p w14:paraId="0302E9C7"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Calibri" w:hAnsi="Arial" w:cs="Arial"/>
                <w:iCs/>
                <w:sz w:val="20"/>
                <w:szCs w:val="20"/>
              </w:rPr>
              <w:t>НДТ</w:t>
            </w:r>
          </w:p>
        </w:tc>
        <w:tc>
          <w:tcPr>
            <w:tcW w:w="6185" w:type="dxa"/>
          </w:tcPr>
          <w:p w14:paraId="21CF1F02"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Calibri" w:hAnsi="Arial" w:cs="Arial"/>
                <w:sz w:val="20"/>
                <w:szCs w:val="20"/>
              </w:rPr>
              <w:t>Наилучшие доступные технологии</w:t>
            </w:r>
          </w:p>
        </w:tc>
      </w:tr>
      <w:tr w:rsidR="00F14B10" w:rsidRPr="001679E0" w14:paraId="7598642E" w14:textId="77777777" w:rsidTr="000458FE">
        <w:tc>
          <w:tcPr>
            <w:tcW w:w="3497" w:type="dxa"/>
          </w:tcPr>
          <w:p w14:paraId="74DCB8B7"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sz w:val="20"/>
                <w:szCs w:val="20"/>
              </w:rPr>
              <w:t>НПРЧ</w:t>
            </w:r>
          </w:p>
        </w:tc>
        <w:tc>
          <w:tcPr>
            <w:tcW w:w="6185" w:type="dxa"/>
          </w:tcPr>
          <w:p w14:paraId="52A741E9"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sz w:val="20"/>
                <w:szCs w:val="20"/>
              </w:rPr>
              <w:t>Нормированное первичное регулирование частоты</w:t>
            </w:r>
          </w:p>
        </w:tc>
      </w:tr>
      <w:tr w:rsidR="00F14B10" w:rsidRPr="001679E0" w14:paraId="4E450A23" w14:textId="77777777" w:rsidTr="000458FE">
        <w:tc>
          <w:tcPr>
            <w:tcW w:w="3497" w:type="dxa"/>
          </w:tcPr>
          <w:p w14:paraId="72481F0F"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Calibri" w:hAnsi="Arial" w:cs="Arial"/>
                <w:sz w:val="20"/>
                <w:szCs w:val="20"/>
              </w:rPr>
              <w:t>ОВА</w:t>
            </w:r>
          </w:p>
        </w:tc>
        <w:tc>
          <w:tcPr>
            <w:tcW w:w="6185" w:type="dxa"/>
          </w:tcPr>
          <w:p w14:paraId="53DC8772"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Calibri" w:hAnsi="Arial" w:cs="Arial"/>
                <w:sz w:val="20"/>
                <w:szCs w:val="20"/>
              </w:rPr>
              <w:t>Отдел внутреннего аудита</w:t>
            </w:r>
          </w:p>
        </w:tc>
      </w:tr>
      <w:tr w:rsidR="00F14B10" w:rsidRPr="001679E0" w14:paraId="4BCE51DB" w14:textId="77777777" w:rsidTr="000458FE">
        <w:tc>
          <w:tcPr>
            <w:tcW w:w="3497" w:type="dxa"/>
          </w:tcPr>
          <w:p w14:paraId="49A2C5DE"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ОРЭМ</w:t>
            </w:r>
          </w:p>
        </w:tc>
        <w:tc>
          <w:tcPr>
            <w:tcW w:w="6185" w:type="dxa"/>
          </w:tcPr>
          <w:p w14:paraId="048DB7BC"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Оптовый рынок электрической энергии и мощности</w:t>
            </w:r>
          </w:p>
        </w:tc>
      </w:tr>
      <w:tr w:rsidR="00F14B10" w:rsidRPr="001679E0" w14:paraId="18D86957" w14:textId="77777777" w:rsidTr="000458FE">
        <w:tc>
          <w:tcPr>
            <w:tcW w:w="3497" w:type="dxa"/>
          </w:tcPr>
          <w:p w14:paraId="45271EFE"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sz w:val="20"/>
                <w:szCs w:val="20"/>
              </w:rPr>
              <w:t>ОФЗ</w:t>
            </w:r>
          </w:p>
        </w:tc>
        <w:tc>
          <w:tcPr>
            <w:tcW w:w="6185" w:type="dxa"/>
          </w:tcPr>
          <w:p w14:paraId="08DCC759"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sz w:val="20"/>
                <w:szCs w:val="20"/>
              </w:rPr>
              <w:t>Облигация федерального займа</w:t>
            </w:r>
          </w:p>
        </w:tc>
      </w:tr>
      <w:tr w:rsidR="00F14B10" w:rsidRPr="001679E0" w14:paraId="76F37333" w14:textId="77777777" w:rsidTr="000458FE">
        <w:tc>
          <w:tcPr>
            <w:tcW w:w="3497" w:type="dxa"/>
          </w:tcPr>
          <w:p w14:paraId="414DF770"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ОЭС</w:t>
            </w:r>
          </w:p>
        </w:tc>
        <w:tc>
          <w:tcPr>
            <w:tcW w:w="6185" w:type="dxa"/>
          </w:tcPr>
          <w:p w14:paraId="671A4C71"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Объединенная энергетическая система</w:t>
            </w:r>
          </w:p>
        </w:tc>
      </w:tr>
      <w:tr w:rsidR="00F14B10" w:rsidRPr="001679E0" w14:paraId="1D9F0ABB" w14:textId="77777777" w:rsidTr="000458FE">
        <w:tc>
          <w:tcPr>
            <w:tcW w:w="3497" w:type="dxa"/>
          </w:tcPr>
          <w:p w14:paraId="749757CC"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ПГ</w:t>
            </w:r>
          </w:p>
        </w:tc>
        <w:tc>
          <w:tcPr>
            <w:tcW w:w="6185" w:type="dxa"/>
          </w:tcPr>
          <w:p w14:paraId="6D101914"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Парниковые газы</w:t>
            </w:r>
          </w:p>
        </w:tc>
      </w:tr>
      <w:tr w:rsidR="00F14B10" w:rsidRPr="001679E0" w14:paraId="72B41179" w14:textId="77777777" w:rsidTr="000458FE">
        <w:tc>
          <w:tcPr>
            <w:tcW w:w="3497" w:type="dxa"/>
          </w:tcPr>
          <w:p w14:paraId="796B6226"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ПГУ</w:t>
            </w:r>
          </w:p>
        </w:tc>
        <w:tc>
          <w:tcPr>
            <w:tcW w:w="6185" w:type="dxa"/>
          </w:tcPr>
          <w:p w14:paraId="27A1512E"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Парогазовая установка</w:t>
            </w:r>
          </w:p>
        </w:tc>
      </w:tr>
      <w:tr w:rsidR="00F14B10" w:rsidRPr="001679E0" w14:paraId="5B37F688" w14:textId="77777777" w:rsidTr="000458FE">
        <w:tc>
          <w:tcPr>
            <w:tcW w:w="3497" w:type="dxa"/>
          </w:tcPr>
          <w:p w14:paraId="010F3EE7"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sz w:val="20"/>
                <w:szCs w:val="20"/>
              </w:rPr>
              <w:t>ПС</w:t>
            </w:r>
          </w:p>
        </w:tc>
        <w:tc>
          <w:tcPr>
            <w:tcW w:w="6185" w:type="dxa"/>
          </w:tcPr>
          <w:p w14:paraId="40ECE5C8" w14:textId="77777777" w:rsidR="00F14B10" w:rsidRPr="001679E0" w:rsidRDefault="00F14B10" w:rsidP="00C010F8">
            <w:pPr>
              <w:ind w:firstLine="0"/>
              <w:contextualSpacing/>
              <w:jc w:val="both"/>
              <w:rPr>
                <w:rFonts w:ascii="Arial" w:eastAsia="Calibri" w:hAnsi="Arial" w:cs="Arial"/>
                <w:color w:val="202124"/>
                <w:sz w:val="20"/>
                <w:szCs w:val="20"/>
                <w:shd w:val="clear" w:color="auto" w:fill="FFFFFF"/>
              </w:rPr>
            </w:pPr>
            <w:r w:rsidRPr="001679E0">
              <w:rPr>
                <w:rFonts w:ascii="Arial" w:eastAsia="Calibri" w:hAnsi="Arial" w:cs="Arial"/>
                <w:sz w:val="20"/>
                <w:szCs w:val="20"/>
              </w:rPr>
              <w:t>Подстанция</w:t>
            </w:r>
          </w:p>
        </w:tc>
      </w:tr>
      <w:tr w:rsidR="00F14B10" w:rsidRPr="001679E0" w14:paraId="64309B46" w14:textId="77777777" w:rsidTr="000458FE">
        <w:tc>
          <w:tcPr>
            <w:tcW w:w="3497" w:type="dxa"/>
          </w:tcPr>
          <w:p w14:paraId="0CF9B2A6"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РД</w:t>
            </w:r>
          </w:p>
        </w:tc>
        <w:tc>
          <w:tcPr>
            <w:tcW w:w="6185" w:type="dxa"/>
          </w:tcPr>
          <w:p w14:paraId="62474BB7"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Регулируемые договоры</w:t>
            </w:r>
          </w:p>
        </w:tc>
      </w:tr>
      <w:tr w:rsidR="00F14B10" w:rsidRPr="001679E0" w14:paraId="3435B19D" w14:textId="77777777" w:rsidTr="000458FE">
        <w:tc>
          <w:tcPr>
            <w:tcW w:w="3497" w:type="dxa"/>
          </w:tcPr>
          <w:p w14:paraId="37C1A692"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РСВ</w:t>
            </w:r>
          </w:p>
        </w:tc>
        <w:tc>
          <w:tcPr>
            <w:tcW w:w="6185" w:type="dxa"/>
          </w:tcPr>
          <w:p w14:paraId="1B1FF639"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Рынок на сутки вперед</w:t>
            </w:r>
          </w:p>
        </w:tc>
      </w:tr>
      <w:tr w:rsidR="00F14B10" w:rsidRPr="001679E0" w14:paraId="5B3C9A82" w14:textId="77777777" w:rsidTr="000458FE">
        <w:tc>
          <w:tcPr>
            <w:tcW w:w="3497" w:type="dxa"/>
          </w:tcPr>
          <w:p w14:paraId="0AEBA3C3"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iCs/>
                <w:sz w:val="20"/>
                <w:szCs w:val="20"/>
              </w:rPr>
              <w:t>САКМ</w:t>
            </w:r>
          </w:p>
        </w:tc>
        <w:tc>
          <w:tcPr>
            <w:tcW w:w="6185" w:type="dxa"/>
          </w:tcPr>
          <w:p w14:paraId="0CF62D82"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iCs/>
                <w:sz w:val="20"/>
                <w:szCs w:val="20"/>
              </w:rPr>
              <w:t>Система антикоррупционного менеджмента</w:t>
            </w:r>
          </w:p>
        </w:tc>
      </w:tr>
      <w:tr w:rsidR="00F14B10" w:rsidRPr="001679E0" w14:paraId="60E0AF55" w14:textId="77777777" w:rsidTr="000458FE">
        <w:tc>
          <w:tcPr>
            <w:tcW w:w="3497" w:type="dxa"/>
          </w:tcPr>
          <w:p w14:paraId="278BAE45"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iCs/>
                <w:sz w:val="20"/>
                <w:szCs w:val="20"/>
              </w:rPr>
              <w:t>СиПР</w:t>
            </w:r>
          </w:p>
        </w:tc>
        <w:tc>
          <w:tcPr>
            <w:tcW w:w="6185" w:type="dxa"/>
          </w:tcPr>
          <w:p w14:paraId="34A96050"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iCs/>
                <w:sz w:val="20"/>
                <w:szCs w:val="20"/>
              </w:rPr>
              <w:t>Схема и программа развития элек</w:t>
            </w:r>
            <w:r>
              <w:rPr>
                <w:rFonts w:ascii="Arial" w:eastAsia="Calibri" w:hAnsi="Arial" w:cs="Arial"/>
                <w:iCs/>
                <w:sz w:val="20"/>
                <w:szCs w:val="20"/>
              </w:rPr>
              <w:t>троэнергетических систем России</w:t>
            </w:r>
          </w:p>
        </w:tc>
      </w:tr>
      <w:tr w:rsidR="00F14B10" w:rsidRPr="001679E0" w14:paraId="10BEA1A3" w14:textId="77777777" w:rsidTr="000458FE">
        <w:tc>
          <w:tcPr>
            <w:tcW w:w="3497" w:type="dxa"/>
          </w:tcPr>
          <w:p w14:paraId="26B33AA7"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Calibri" w:hAnsi="Arial" w:cs="Arial"/>
                <w:sz w:val="20"/>
                <w:szCs w:val="20"/>
              </w:rPr>
              <w:t>СУРиВК</w:t>
            </w:r>
          </w:p>
        </w:tc>
        <w:tc>
          <w:tcPr>
            <w:tcW w:w="6185" w:type="dxa"/>
          </w:tcPr>
          <w:p w14:paraId="44DDEC4A" w14:textId="77777777" w:rsidR="00F14B10" w:rsidRPr="001679E0" w:rsidRDefault="00F14B10" w:rsidP="00C010F8">
            <w:pPr>
              <w:ind w:firstLine="0"/>
              <w:contextualSpacing/>
              <w:jc w:val="both"/>
              <w:rPr>
                <w:rFonts w:ascii="Arial" w:eastAsia="Calibri" w:hAnsi="Arial" w:cs="Arial"/>
                <w:sz w:val="20"/>
                <w:szCs w:val="20"/>
              </w:rPr>
            </w:pPr>
            <w:r w:rsidRPr="001679E0">
              <w:rPr>
                <w:rFonts w:ascii="Arial" w:eastAsia="Calibri" w:hAnsi="Arial" w:cs="Arial"/>
                <w:sz w:val="20"/>
                <w:szCs w:val="20"/>
              </w:rPr>
              <w:t>Система управления рисками и внутреннего контроля</w:t>
            </w:r>
          </w:p>
        </w:tc>
      </w:tr>
      <w:tr w:rsidR="00F14B10" w:rsidRPr="001679E0" w14:paraId="4133C547" w14:textId="77777777" w:rsidTr="000458FE">
        <w:tc>
          <w:tcPr>
            <w:tcW w:w="3497" w:type="dxa"/>
          </w:tcPr>
          <w:p w14:paraId="7C4B9A04"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sz w:val="20"/>
                <w:szCs w:val="20"/>
              </w:rPr>
              <w:t>ТЭП</w:t>
            </w:r>
          </w:p>
        </w:tc>
        <w:tc>
          <w:tcPr>
            <w:tcW w:w="6185" w:type="dxa"/>
          </w:tcPr>
          <w:p w14:paraId="7B60874E"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sz w:val="20"/>
                <w:szCs w:val="20"/>
              </w:rPr>
              <w:t>Технико-экономические показатели</w:t>
            </w:r>
          </w:p>
        </w:tc>
      </w:tr>
      <w:tr w:rsidR="00F14B10" w:rsidRPr="001679E0" w14:paraId="2C78D98C" w14:textId="77777777" w:rsidTr="000458FE">
        <w:tc>
          <w:tcPr>
            <w:tcW w:w="3497" w:type="dxa"/>
          </w:tcPr>
          <w:p w14:paraId="7A241E10"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ТЭС</w:t>
            </w:r>
          </w:p>
        </w:tc>
        <w:tc>
          <w:tcPr>
            <w:tcW w:w="6185" w:type="dxa"/>
          </w:tcPr>
          <w:p w14:paraId="56A253E2" w14:textId="77777777" w:rsidR="00F14B10" w:rsidRPr="001679E0" w:rsidRDefault="00F14B10" w:rsidP="00C010F8">
            <w:pPr>
              <w:ind w:firstLine="0"/>
              <w:contextualSpacing/>
              <w:jc w:val="both"/>
              <w:rPr>
                <w:rFonts w:ascii="Arial" w:eastAsia="Times New Roman" w:hAnsi="Arial" w:cs="Arial"/>
                <w:color w:val="000000"/>
                <w:sz w:val="20"/>
                <w:szCs w:val="20"/>
                <w:highlight w:val="yellow"/>
                <w:lang w:eastAsia="ru-RU"/>
              </w:rPr>
            </w:pPr>
            <w:r w:rsidRPr="001679E0">
              <w:rPr>
                <w:rFonts w:ascii="Arial" w:eastAsia="Times New Roman" w:hAnsi="Arial" w:cs="Arial"/>
                <w:color w:val="000000"/>
                <w:sz w:val="20"/>
                <w:szCs w:val="20"/>
                <w:lang w:eastAsia="ru-RU"/>
              </w:rPr>
              <w:t>Тепловая электростанция</w:t>
            </w:r>
          </w:p>
        </w:tc>
      </w:tr>
      <w:tr w:rsidR="00F14B10" w:rsidRPr="001679E0" w14:paraId="41E24FB5" w14:textId="77777777" w:rsidTr="000458FE">
        <w:tc>
          <w:tcPr>
            <w:tcW w:w="3497" w:type="dxa"/>
          </w:tcPr>
          <w:p w14:paraId="333E9E89"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ТЭЦ</w:t>
            </w:r>
          </w:p>
        </w:tc>
        <w:tc>
          <w:tcPr>
            <w:tcW w:w="6185" w:type="dxa"/>
          </w:tcPr>
          <w:p w14:paraId="0454BCF9"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Теплоэлектроцентраль</w:t>
            </w:r>
          </w:p>
        </w:tc>
      </w:tr>
      <w:tr w:rsidR="00F14B10" w:rsidRPr="001679E0" w14:paraId="7A2392A8" w14:textId="77777777" w:rsidTr="000458FE">
        <w:tc>
          <w:tcPr>
            <w:tcW w:w="3497" w:type="dxa"/>
          </w:tcPr>
          <w:p w14:paraId="2218B5E3"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ФЗ</w:t>
            </w:r>
          </w:p>
        </w:tc>
        <w:tc>
          <w:tcPr>
            <w:tcW w:w="6185" w:type="dxa"/>
          </w:tcPr>
          <w:p w14:paraId="290684DB"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Федеральный закон</w:t>
            </w:r>
          </w:p>
        </w:tc>
      </w:tr>
      <w:tr w:rsidR="00F14B10" w:rsidRPr="001679E0" w14:paraId="05CBC620" w14:textId="77777777" w:rsidTr="000458FE">
        <w:tc>
          <w:tcPr>
            <w:tcW w:w="3497" w:type="dxa"/>
          </w:tcPr>
          <w:p w14:paraId="41BE33B6" w14:textId="77777777" w:rsidR="00F14B10" w:rsidRPr="00C4733B"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sz w:val="20"/>
                <w:szCs w:val="20"/>
              </w:rPr>
              <w:t>ЮЗЭДО</w:t>
            </w:r>
          </w:p>
        </w:tc>
        <w:tc>
          <w:tcPr>
            <w:tcW w:w="6185" w:type="dxa"/>
          </w:tcPr>
          <w:p w14:paraId="38D2B08C"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sz w:val="20"/>
                <w:szCs w:val="20"/>
              </w:rPr>
              <w:t>Юридически значимый электронный документооборот</w:t>
            </w:r>
          </w:p>
        </w:tc>
      </w:tr>
      <w:tr w:rsidR="00F14B10" w:rsidRPr="001679E0" w14:paraId="42D10057" w14:textId="77777777" w:rsidTr="000458FE">
        <w:tc>
          <w:tcPr>
            <w:tcW w:w="9682" w:type="dxa"/>
            <w:gridSpan w:val="2"/>
          </w:tcPr>
          <w:p w14:paraId="757C763D" w14:textId="77777777" w:rsidR="00F14B10" w:rsidRPr="001679E0" w:rsidRDefault="00F14B10" w:rsidP="00C010F8">
            <w:pPr>
              <w:ind w:firstLine="0"/>
              <w:contextualSpacing/>
              <w:jc w:val="both"/>
              <w:rPr>
                <w:rFonts w:ascii="Arial" w:eastAsia="Times New Roman" w:hAnsi="Arial" w:cs="Arial"/>
                <w:b/>
                <w:color w:val="000000"/>
                <w:sz w:val="20"/>
                <w:szCs w:val="20"/>
                <w:lang w:eastAsia="ru-RU"/>
              </w:rPr>
            </w:pPr>
            <w:r w:rsidRPr="001679E0">
              <w:rPr>
                <w:rFonts w:ascii="Arial" w:eastAsia="Times New Roman" w:hAnsi="Arial" w:cs="Arial"/>
                <w:b/>
                <w:color w:val="000000"/>
                <w:sz w:val="20"/>
                <w:szCs w:val="20"/>
                <w:lang w:eastAsia="ru-RU"/>
              </w:rPr>
              <w:t>Термины</w:t>
            </w:r>
          </w:p>
        </w:tc>
      </w:tr>
      <w:tr w:rsidR="00F14B10" w:rsidRPr="001679E0" w14:paraId="63B579F1" w14:textId="77777777" w:rsidTr="000458FE">
        <w:tc>
          <w:tcPr>
            <w:tcW w:w="3497" w:type="dxa"/>
          </w:tcPr>
          <w:p w14:paraId="6706DEF2" w14:textId="77777777" w:rsidR="00F14B10" w:rsidRPr="00C4733B" w:rsidRDefault="00F14B10" w:rsidP="00C010F8">
            <w:pPr>
              <w:ind w:firstLine="0"/>
              <w:contextualSpacing/>
              <w:jc w:val="both"/>
              <w:rPr>
                <w:rFonts w:ascii="Arial" w:eastAsia="Times New Roman" w:hAnsi="Arial" w:cs="Arial"/>
                <w:color w:val="000000"/>
                <w:sz w:val="20"/>
                <w:szCs w:val="20"/>
                <w:lang w:eastAsia="ru-RU"/>
              </w:rPr>
            </w:pPr>
            <w:r w:rsidRPr="00C4733B">
              <w:rPr>
                <w:rFonts w:ascii="Arial" w:eastAsia="Times New Roman" w:hAnsi="Arial" w:cs="Arial"/>
                <w:color w:val="000000"/>
                <w:sz w:val="20"/>
                <w:szCs w:val="20"/>
                <w:lang w:eastAsia="ru-RU"/>
              </w:rPr>
              <w:t>EBITDA</w:t>
            </w:r>
          </w:p>
        </w:tc>
        <w:tc>
          <w:tcPr>
            <w:tcW w:w="6185" w:type="dxa"/>
          </w:tcPr>
          <w:p w14:paraId="0DA3E5D9"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Аналитический показатель, рассчитанный как прибыль от операционной деятельности плюс износ и амортизация основных средств и нематериальных активов, убыток от обесценения основных средств и прочих внеоборотных активов, резерв под ожидаемые кредитные убытки торговой и прочей дебиторской задолженности (все данные</w:t>
            </w:r>
            <w:r w:rsidRPr="00D254B7">
              <w:rPr>
                <w:rFonts w:ascii="Arial" w:eastAsia="Times New Roman" w:hAnsi="Arial" w:cs="Arial"/>
                <w:color w:val="000000"/>
                <w:sz w:val="20"/>
                <w:szCs w:val="20"/>
                <w:lang w:eastAsia="ru-RU"/>
              </w:rPr>
              <w:t xml:space="preserve"> – </w:t>
            </w:r>
            <w:r>
              <w:rPr>
                <w:rFonts w:ascii="Arial" w:eastAsia="Times New Roman" w:hAnsi="Arial" w:cs="Arial"/>
                <w:color w:val="000000"/>
                <w:sz w:val="20"/>
                <w:szCs w:val="20"/>
                <w:lang w:eastAsia="ru-RU"/>
              </w:rPr>
              <w:t>из </w:t>
            </w:r>
            <w:r w:rsidRPr="001679E0">
              <w:rPr>
                <w:rFonts w:ascii="Arial" w:eastAsia="Times New Roman" w:hAnsi="Arial" w:cs="Arial"/>
                <w:color w:val="000000"/>
                <w:sz w:val="20"/>
                <w:szCs w:val="20"/>
                <w:lang w:eastAsia="ru-RU"/>
              </w:rPr>
              <w:t xml:space="preserve">аудированной финансовой отчетности по МСФО) </w:t>
            </w:r>
          </w:p>
        </w:tc>
      </w:tr>
      <w:tr w:rsidR="00F14B10" w:rsidRPr="001679E0" w14:paraId="5F488F28" w14:textId="77777777" w:rsidTr="000458FE">
        <w:tc>
          <w:tcPr>
            <w:tcW w:w="3497" w:type="dxa"/>
          </w:tcPr>
          <w:p w14:paraId="4413F0A9"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C4733B">
              <w:rPr>
                <w:rFonts w:ascii="Arial" w:eastAsia="Times New Roman" w:hAnsi="Arial" w:cs="Arial"/>
                <w:color w:val="000000"/>
                <w:sz w:val="20"/>
                <w:szCs w:val="20"/>
                <w:lang w:eastAsia="ru-RU"/>
              </w:rPr>
              <w:t>EBIT</w:t>
            </w:r>
            <w:r w:rsidRPr="001679E0">
              <w:rPr>
                <w:rFonts w:ascii="Arial" w:eastAsia="Times New Roman" w:hAnsi="Arial" w:cs="Arial"/>
                <w:color w:val="000000"/>
                <w:sz w:val="20"/>
                <w:szCs w:val="20"/>
                <w:lang w:eastAsia="ru-RU"/>
              </w:rPr>
              <w:t xml:space="preserve"> от обычных видов деятельности</w:t>
            </w:r>
          </w:p>
        </w:tc>
        <w:tc>
          <w:tcPr>
            <w:tcW w:w="6185" w:type="dxa"/>
          </w:tcPr>
          <w:p w14:paraId="4C0462A1"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 xml:space="preserve">Аналитический показатель, равный прибыли от операционной деятельности, скорректированной на операции, не относящиеся к обычным видам деятельности Компании </w:t>
            </w:r>
          </w:p>
        </w:tc>
      </w:tr>
      <w:tr w:rsidR="00F14B10" w:rsidRPr="001679E0" w14:paraId="696926D0" w14:textId="77777777" w:rsidTr="000458FE">
        <w:tc>
          <w:tcPr>
            <w:tcW w:w="3497" w:type="dxa"/>
          </w:tcPr>
          <w:p w14:paraId="7DA8D51C" w14:textId="77777777" w:rsidR="00F14B10" w:rsidRPr="00C4733B" w:rsidRDefault="00F14B10" w:rsidP="00C010F8">
            <w:pPr>
              <w:ind w:firstLine="0"/>
              <w:contextualSpacing/>
              <w:jc w:val="both"/>
              <w:rPr>
                <w:rFonts w:ascii="Arial" w:eastAsia="Times New Roman" w:hAnsi="Arial" w:cs="Arial"/>
                <w:color w:val="000000"/>
                <w:sz w:val="20"/>
                <w:szCs w:val="20"/>
                <w:lang w:eastAsia="ru-RU"/>
              </w:rPr>
            </w:pPr>
            <w:r w:rsidRPr="00C4733B">
              <w:rPr>
                <w:rFonts w:ascii="Arial" w:eastAsia="Times New Roman" w:hAnsi="Arial" w:cs="Arial"/>
                <w:color w:val="000000"/>
                <w:sz w:val="20"/>
                <w:szCs w:val="20"/>
                <w:lang w:eastAsia="ru-RU"/>
              </w:rPr>
              <w:t>Заинтересованные стороны</w:t>
            </w:r>
          </w:p>
        </w:tc>
        <w:tc>
          <w:tcPr>
            <w:tcW w:w="6185" w:type="dxa"/>
          </w:tcPr>
          <w:p w14:paraId="51047C5F" w14:textId="01FBBBF4"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 xml:space="preserve">Люди, группы лиц </w:t>
            </w:r>
            <w:r>
              <w:rPr>
                <w:rFonts w:ascii="Arial" w:eastAsia="Times New Roman" w:hAnsi="Arial" w:cs="Arial"/>
                <w:color w:val="000000"/>
                <w:sz w:val="20"/>
                <w:szCs w:val="20"/>
                <w:lang w:eastAsia="ru-RU"/>
              </w:rPr>
              <w:t>или </w:t>
            </w:r>
            <w:r w:rsidRPr="001679E0">
              <w:rPr>
                <w:rFonts w:ascii="Arial" w:eastAsia="Times New Roman" w:hAnsi="Arial" w:cs="Arial"/>
                <w:color w:val="000000"/>
                <w:sz w:val="20"/>
                <w:szCs w:val="20"/>
                <w:lang w:eastAsia="ru-RU"/>
              </w:rPr>
              <w:t xml:space="preserve">организации, которые влияют </w:t>
            </w:r>
            <w:r w:rsidR="00B70F12">
              <w:rPr>
                <w:rFonts w:ascii="Arial" w:eastAsia="Times New Roman" w:hAnsi="Arial" w:cs="Arial"/>
                <w:color w:val="000000"/>
                <w:sz w:val="20"/>
                <w:szCs w:val="20"/>
                <w:lang w:eastAsia="ru-RU"/>
              </w:rPr>
              <w:t>и (или)</w:t>
            </w:r>
            <w:r w:rsidRPr="001679E0">
              <w:rPr>
                <w:rFonts w:ascii="Arial" w:eastAsia="Times New Roman" w:hAnsi="Arial" w:cs="Arial"/>
                <w:color w:val="000000"/>
                <w:sz w:val="20"/>
                <w:szCs w:val="20"/>
                <w:lang w:eastAsia="ru-RU"/>
              </w:rPr>
              <w:t xml:space="preserve"> могут быть затронуты деятельностью компании, продуктами </w:t>
            </w:r>
            <w:r>
              <w:rPr>
                <w:rFonts w:ascii="Arial" w:eastAsia="Times New Roman" w:hAnsi="Arial" w:cs="Arial"/>
                <w:color w:val="000000"/>
                <w:sz w:val="20"/>
                <w:szCs w:val="20"/>
                <w:lang w:eastAsia="ru-RU"/>
              </w:rPr>
              <w:t>или </w:t>
            </w:r>
            <w:r w:rsidRPr="001679E0">
              <w:rPr>
                <w:rFonts w:ascii="Arial" w:eastAsia="Times New Roman" w:hAnsi="Arial" w:cs="Arial"/>
                <w:color w:val="000000"/>
                <w:sz w:val="20"/>
                <w:szCs w:val="20"/>
                <w:lang w:eastAsia="ru-RU"/>
              </w:rPr>
              <w:t xml:space="preserve">услугами </w:t>
            </w:r>
            <w:r w:rsidR="00B70F12">
              <w:rPr>
                <w:rFonts w:ascii="Arial" w:eastAsia="Times New Roman" w:hAnsi="Arial" w:cs="Arial"/>
                <w:color w:val="000000"/>
                <w:sz w:val="20"/>
                <w:szCs w:val="20"/>
                <w:lang w:eastAsia="ru-RU"/>
              </w:rPr>
              <w:t>и (или)</w:t>
            </w:r>
            <w:r w:rsidRPr="001679E0">
              <w:rPr>
                <w:rFonts w:ascii="Arial" w:eastAsia="Times New Roman" w:hAnsi="Arial" w:cs="Arial"/>
                <w:color w:val="000000"/>
                <w:sz w:val="20"/>
                <w:szCs w:val="20"/>
                <w:lang w:eastAsia="ru-RU"/>
              </w:rPr>
              <w:t xml:space="preserve"> связанными </w:t>
            </w:r>
            <w:r>
              <w:rPr>
                <w:rFonts w:ascii="Arial" w:eastAsia="Times New Roman" w:hAnsi="Arial" w:cs="Arial"/>
                <w:color w:val="000000"/>
                <w:sz w:val="20"/>
                <w:szCs w:val="20"/>
                <w:lang w:eastAsia="ru-RU"/>
              </w:rPr>
              <w:t>с </w:t>
            </w:r>
            <w:r w:rsidRPr="001679E0">
              <w:rPr>
                <w:rFonts w:ascii="Arial" w:eastAsia="Times New Roman" w:hAnsi="Arial" w:cs="Arial"/>
                <w:color w:val="000000"/>
                <w:sz w:val="20"/>
                <w:szCs w:val="20"/>
                <w:lang w:eastAsia="ru-RU"/>
              </w:rPr>
              <w:t xml:space="preserve">ними результатами </w:t>
            </w:r>
            <w:r>
              <w:rPr>
                <w:rFonts w:ascii="Arial" w:eastAsia="Times New Roman" w:hAnsi="Arial" w:cs="Arial"/>
                <w:color w:val="000000"/>
                <w:sz w:val="20"/>
                <w:szCs w:val="20"/>
                <w:lang w:eastAsia="ru-RU"/>
              </w:rPr>
              <w:t>в </w:t>
            </w:r>
            <w:r w:rsidRPr="001679E0">
              <w:rPr>
                <w:rFonts w:ascii="Arial" w:eastAsia="Times New Roman" w:hAnsi="Arial" w:cs="Arial"/>
                <w:color w:val="000000"/>
                <w:sz w:val="20"/>
                <w:szCs w:val="20"/>
                <w:lang w:eastAsia="ru-RU"/>
              </w:rPr>
              <w:t>отношении</w:t>
            </w:r>
          </w:p>
          <w:p w14:paraId="34242340"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lastRenderedPageBreak/>
              <w:t xml:space="preserve">вопросов, которые должны быть решены согласованно </w:t>
            </w:r>
            <w:r>
              <w:rPr>
                <w:rFonts w:ascii="Arial" w:eastAsia="Times New Roman" w:hAnsi="Arial" w:cs="Arial"/>
                <w:color w:val="000000"/>
                <w:sz w:val="20"/>
                <w:szCs w:val="20"/>
                <w:lang w:eastAsia="ru-RU"/>
              </w:rPr>
              <w:t>с </w:t>
            </w:r>
            <w:r w:rsidRPr="001679E0">
              <w:rPr>
                <w:rFonts w:ascii="Arial" w:eastAsia="Times New Roman" w:hAnsi="Arial" w:cs="Arial"/>
                <w:color w:val="000000"/>
                <w:sz w:val="20"/>
                <w:szCs w:val="20"/>
                <w:lang w:eastAsia="ru-RU"/>
              </w:rPr>
              <w:t xml:space="preserve">данными людьми, группами лиц </w:t>
            </w:r>
            <w:r>
              <w:rPr>
                <w:rFonts w:ascii="Arial" w:eastAsia="Times New Roman" w:hAnsi="Arial" w:cs="Arial"/>
                <w:color w:val="000000"/>
                <w:sz w:val="20"/>
                <w:szCs w:val="20"/>
                <w:lang w:eastAsia="ru-RU"/>
              </w:rPr>
              <w:t>или </w:t>
            </w:r>
            <w:r w:rsidRPr="001679E0">
              <w:rPr>
                <w:rFonts w:ascii="Arial" w:eastAsia="Times New Roman" w:hAnsi="Arial" w:cs="Arial"/>
                <w:color w:val="000000"/>
                <w:sz w:val="20"/>
                <w:szCs w:val="20"/>
                <w:lang w:eastAsia="ru-RU"/>
              </w:rPr>
              <w:t xml:space="preserve">организациями. Физические </w:t>
            </w:r>
            <w:r>
              <w:rPr>
                <w:rFonts w:ascii="Arial" w:eastAsia="Times New Roman" w:hAnsi="Arial" w:cs="Arial"/>
                <w:color w:val="000000"/>
                <w:sz w:val="20"/>
                <w:szCs w:val="20"/>
                <w:lang w:eastAsia="ru-RU"/>
              </w:rPr>
              <w:t>и </w:t>
            </w:r>
            <w:r w:rsidRPr="001679E0">
              <w:rPr>
                <w:rFonts w:ascii="Arial" w:eastAsia="Times New Roman" w:hAnsi="Arial" w:cs="Arial"/>
                <w:color w:val="000000"/>
                <w:sz w:val="20"/>
                <w:szCs w:val="20"/>
                <w:lang w:eastAsia="ru-RU"/>
              </w:rPr>
              <w:t xml:space="preserve">юридические лица, оказывающие влияние </w:t>
            </w:r>
            <w:r>
              <w:rPr>
                <w:rFonts w:ascii="Arial" w:eastAsia="Times New Roman" w:hAnsi="Arial" w:cs="Arial"/>
                <w:color w:val="000000"/>
                <w:sz w:val="20"/>
                <w:szCs w:val="20"/>
                <w:lang w:eastAsia="ru-RU"/>
              </w:rPr>
              <w:t>на </w:t>
            </w:r>
            <w:r w:rsidRPr="001679E0">
              <w:rPr>
                <w:rFonts w:ascii="Arial" w:eastAsia="Times New Roman" w:hAnsi="Arial" w:cs="Arial"/>
                <w:color w:val="000000"/>
                <w:sz w:val="20"/>
                <w:szCs w:val="20"/>
                <w:lang w:eastAsia="ru-RU"/>
              </w:rPr>
              <w:t xml:space="preserve">деятельность Компании </w:t>
            </w:r>
            <w:r>
              <w:rPr>
                <w:rFonts w:ascii="Arial" w:eastAsia="Times New Roman" w:hAnsi="Arial" w:cs="Arial"/>
                <w:color w:val="000000"/>
                <w:sz w:val="20"/>
                <w:szCs w:val="20"/>
                <w:lang w:eastAsia="ru-RU"/>
              </w:rPr>
              <w:t>и </w:t>
            </w:r>
            <w:r w:rsidRPr="001679E0">
              <w:rPr>
                <w:rFonts w:ascii="Arial" w:eastAsia="Times New Roman" w:hAnsi="Arial" w:cs="Arial"/>
                <w:color w:val="000000"/>
                <w:sz w:val="20"/>
                <w:szCs w:val="20"/>
                <w:lang w:eastAsia="ru-RU"/>
              </w:rPr>
              <w:t>подвергающиеся воздействию Компании</w:t>
            </w:r>
          </w:p>
        </w:tc>
      </w:tr>
      <w:tr w:rsidR="00F14B10" w:rsidRPr="001679E0" w14:paraId="7870FD42" w14:textId="77777777" w:rsidTr="000458FE">
        <w:tc>
          <w:tcPr>
            <w:tcW w:w="3497" w:type="dxa"/>
          </w:tcPr>
          <w:p w14:paraId="0202EE3B" w14:textId="77777777" w:rsidR="00F14B10" w:rsidRPr="00C4733B" w:rsidRDefault="00F14B10" w:rsidP="00C010F8">
            <w:pPr>
              <w:ind w:firstLine="0"/>
              <w:contextualSpacing/>
              <w:jc w:val="both"/>
              <w:rPr>
                <w:rFonts w:ascii="Arial" w:eastAsia="Times New Roman" w:hAnsi="Arial" w:cs="Arial"/>
                <w:color w:val="000000"/>
                <w:sz w:val="20"/>
                <w:szCs w:val="20"/>
                <w:lang w:eastAsia="ru-RU"/>
              </w:rPr>
            </w:pPr>
            <w:r w:rsidRPr="00C4733B">
              <w:rPr>
                <w:rFonts w:ascii="Arial" w:eastAsia="Times New Roman" w:hAnsi="Arial" w:cs="Arial"/>
                <w:color w:val="000000"/>
                <w:sz w:val="20"/>
                <w:szCs w:val="20"/>
                <w:lang w:eastAsia="ru-RU"/>
              </w:rPr>
              <w:lastRenderedPageBreak/>
              <w:t>Зеленая (возобновляемая)</w:t>
            </w:r>
          </w:p>
          <w:p w14:paraId="4579F9CB" w14:textId="77777777" w:rsidR="00F14B10" w:rsidRPr="00C4733B" w:rsidRDefault="00F14B10" w:rsidP="00C010F8">
            <w:pPr>
              <w:ind w:firstLine="0"/>
              <w:contextualSpacing/>
              <w:jc w:val="both"/>
              <w:rPr>
                <w:rFonts w:ascii="Arial" w:eastAsia="Times New Roman" w:hAnsi="Arial" w:cs="Arial"/>
                <w:color w:val="000000"/>
                <w:sz w:val="20"/>
                <w:szCs w:val="20"/>
                <w:lang w:eastAsia="ru-RU"/>
              </w:rPr>
            </w:pPr>
            <w:r w:rsidRPr="00C4733B">
              <w:rPr>
                <w:rFonts w:ascii="Arial" w:eastAsia="Times New Roman" w:hAnsi="Arial" w:cs="Arial"/>
                <w:color w:val="000000"/>
                <w:sz w:val="20"/>
                <w:szCs w:val="20"/>
                <w:lang w:eastAsia="ru-RU"/>
              </w:rPr>
              <w:t>энергетика</w:t>
            </w:r>
          </w:p>
        </w:tc>
        <w:tc>
          <w:tcPr>
            <w:tcW w:w="6185" w:type="dxa"/>
          </w:tcPr>
          <w:p w14:paraId="7370A89A"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 xml:space="preserve">Сектор энергетики, </w:t>
            </w:r>
            <w:r>
              <w:rPr>
                <w:rFonts w:ascii="Arial" w:eastAsia="Times New Roman" w:hAnsi="Arial" w:cs="Arial"/>
                <w:color w:val="000000"/>
                <w:sz w:val="20"/>
                <w:szCs w:val="20"/>
                <w:lang w:eastAsia="ru-RU"/>
              </w:rPr>
              <w:t>в </w:t>
            </w:r>
            <w:r w:rsidRPr="001679E0">
              <w:rPr>
                <w:rFonts w:ascii="Arial" w:eastAsia="Times New Roman" w:hAnsi="Arial" w:cs="Arial"/>
                <w:color w:val="000000"/>
                <w:sz w:val="20"/>
                <w:szCs w:val="20"/>
                <w:lang w:eastAsia="ru-RU"/>
              </w:rPr>
              <w:t xml:space="preserve">котором генерация электрической энергии происходит </w:t>
            </w:r>
            <w:r>
              <w:rPr>
                <w:rFonts w:ascii="Arial" w:eastAsia="Times New Roman" w:hAnsi="Arial" w:cs="Arial"/>
                <w:color w:val="000000"/>
                <w:sz w:val="20"/>
                <w:szCs w:val="20"/>
                <w:lang w:eastAsia="ru-RU"/>
              </w:rPr>
              <w:t>из </w:t>
            </w:r>
            <w:r w:rsidRPr="001679E0">
              <w:rPr>
                <w:rFonts w:ascii="Arial" w:eastAsia="Times New Roman" w:hAnsi="Arial" w:cs="Arial"/>
                <w:color w:val="000000"/>
                <w:sz w:val="20"/>
                <w:szCs w:val="20"/>
                <w:lang w:eastAsia="ru-RU"/>
              </w:rPr>
              <w:t xml:space="preserve">природных ресурсов, являющихся </w:t>
            </w:r>
            <w:r>
              <w:rPr>
                <w:rFonts w:ascii="Arial" w:eastAsia="Times New Roman" w:hAnsi="Arial" w:cs="Arial"/>
                <w:color w:val="000000"/>
                <w:sz w:val="20"/>
                <w:szCs w:val="20"/>
                <w:lang w:eastAsia="ru-RU"/>
              </w:rPr>
              <w:t>по </w:t>
            </w:r>
            <w:r w:rsidRPr="001679E0">
              <w:rPr>
                <w:rFonts w:ascii="Arial" w:eastAsia="Times New Roman" w:hAnsi="Arial" w:cs="Arial"/>
                <w:color w:val="000000"/>
                <w:sz w:val="20"/>
                <w:szCs w:val="20"/>
                <w:lang w:eastAsia="ru-RU"/>
              </w:rPr>
              <w:t>человеческим понятиям неисчерпаемыми, использующий</w:t>
            </w:r>
          </w:p>
          <w:p w14:paraId="44011435" w14:textId="35D87933"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ВИЭ, например</w:t>
            </w:r>
            <w:r>
              <w:rPr>
                <w:rFonts w:ascii="Arial" w:eastAsia="Times New Roman" w:hAnsi="Arial" w:cs="Arial"/>
                <w:color w:val="000000"/>
                <w:sz w:val="20"/>
                <w:szCs w:val="20"/>
                <w:lang w:eastAsia="ru-RU"/>
              </w:rPr>
              <w:t>,</w:t>
            </w:r>
            <w:r w:rsidRPr="001679E0">
              <w:rPr>
                <w:rFonts w:ascii="Arial" w:eastAsia="Times New Roman" w:hAnsi="Arial" w:cs="Arial"/>
                <w:color w:val="000000"/>
                <w:sz w:val="20"/>
                <w:szCs w:val="20"/>
                <w:lang w:eastAsia="ru-RU"/>
              </w:rPr>
              <w:t xml:space="preserve"> таких </w:t>
            </w:r>
            <w:r>
              <w:rPr>
                <w:rFonts w:ascii="Arial" w:eastAsia="Times New Roman" w:hAnsi="Arial" w:cs="Arial"/>
                <w:color w:val="000000"/>
                <w:sz w:val="20"/>
                <w:szCs w:val="20"/>
                <w:lang w:eastAsia="ru-RU"/>
              </w:rPr>
              <w:t>как </w:t>
            </w:r>
            <w:r w:rsidRPr="001679E0">
              <w:rPr>
                <w:rFonts w:ascii="Arial" w:eastAsia="Times New Roman" w:hAnsi="Arial" w:cs="Arial"/>
                <w:color w:val="000000"/>
                <w:sz w:val="20"/>
                <w:szCs w:val="20"/>
                <w:lang w:eastAsia="ru-RU"/>
              </w:rPr>
              <w:t xml:space="preserve">солнечный свет, сила ветра, приливы, геотермальное тепло </w:t>
            </w:r>
            <w:r>
              <w:rPr>
                <w:rFonts w:ascii="Arial" w:eastAsia="Times New Roman" w:hAnsi="Arial" w:cs="Arial"/>
                <w:color w:val="000000"/>
                <w:sz w:val="20"/>
                <w:szCs w:val="20"/>
                <w:lang w:eastAsia="ru-RU"/>
              </w:rPr>
              <w:t>и </w:t>
            </w:r>
            <w:r w:rsidRPr="001679E0">
              <w:rPr>
                <w:rFonts w:ascii="Arial" w:eastAsia="Times New Roman" w:hAnsi="Arial" w:cs="Arial"/>
                <w:color w:val="000000"/>
                <w:sz w:val="20"/>
                <w:szCs w:val="20"/>
                <w:lang w:eastAsia="ru-RU"/>
              </w:rPr>
              <w:t>некоторые другие</w:t>
            </w:r>
          </w:p>
        </w:tc>
      </w:tr>
      <w:tr w:rsidR="00F14B10" w:rsidRPr="001679E0" w14:paraId="0402B6D1" w14:textId="77777777" w:rsidTr="000458FE">
        <w:tc>
          <w:tcPr>
            <w:tcW w:w="3497" w:type="dxa"/>
          </w:tcPr>
          <w:p w14:paraId="21B0BC2C" w14:textId="77777777" w:rsidR="00F14B10" w:rsidRPr="00C4733B" w:rsidRDefault="00F14B10" w:rsidP="00C010F8">
            <w:pPr>
              <w:ind w:firstLine="0"/>
              <w:contextualSpacing/>
              <w:jc w:val="both"/>
              <w:rPr>
                <w:rFonts w:ascii="Arial" w:eastAsia="Times New Roman" w:hAnsi="Arial" w:cs="Arial"/>
                <w:color w:val="000000"/>
                <w:sz w:val="20"/>
                <w:szCs w:val="20"/>
                <w:lang w:eastAsia="ru-RU"/>
              </w:rPr>
            </w:pPr>
            <w:r w:rsidRPr="00C4733B">
              <w:rPr>
                <w:rFonts w:ascii="Arial" w:eastAsia="Times New Roman" w:hAnsi="Arial" w:cs="Arial"/>
                <w:color w:val="000000"/>
                <w:sz w:val="20"/>
                <w:szCs w:val="20"/>
                <w:lang w:eastAsia="ru-RU"/>
              </w:rPr>
              <w:t>Инклюзивность</w:t>
            </w:r>
          </w:p>
        </w:tc>
        <w:tc>
          <w:tcPr>
            <w:tcW w:w="6185" w:type="dxa"/>
          </w:tcPr>
          <w:p w14:paraId="142FACBE"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 xml:space="preserve">Принцип организации жизни </w:t>
            </w:r>
            <w:r>
              <w:rPr>
                <w:rFonts w:ascii="Arial" w:eastAsia="Times New Roman" w:hAnsi="Arial" w:cs="Arial"/>
                <w:color w:val="000000"/>
                <w:sz w:val="20"/>
                <w:szCs w:val="20"/>
                <w:lang w:eastAsia="ru-RU"/>
              </w:rPr>
              <w:t>и </w:t>
            </w:r>
            <w:r w:rsidRPr="001679E0">
              <w:rPr>
                <w:rFonts w:ascii="Arial" w:eastAsia="Times New Roman" w:hAnsi="Arial" w:cs="Arial"/>
                <w:color w:val="000000"/>
                <w:sz w:val="20"/>
                <w:szCs w:val="20"/>
                <w:lang w:eastAsia="ru-RU"/>
              </w:rPr>
              <w:t xml:space="preserve">взаимодействия </w:t>
            </w:r>
            <w:r>
              <w:rPr>
                <w:rFonts w:ascii="Arial" w:eastAsia="Times New Roman" w:hAnsi="Arial" w:cs="Arial"/>
                <w:color w:val="000000"/>
                <w:sz w:val="20"/>
                <w:szCs w:val="20"/>
                <w:lang w:eastAsia="ru-RU"/>
              </w:rPr>
              <w:t>в </w:t>
            </w:r>
            <w:r w:rsidRPr="001679E0">
              <w:rPr>
                <w:rFonts w:ascii="Arial" w:eastAsia="Times New Roman" w:hAnsi="Arial" w:cs="Arial"/>
                <w:color w:val="000000"/>
                <w:sz w:val="20"/>
                <w:szCs w:val="20"/>
                <w:lang w:eastAsia="ru-RU"/>
              </w:rPr>
              <w:t xml:space="preserve">обществе, </w:t>
            </w:r>
            <w:r>
              <w:rPr>
                <w:rFonts w:ascii="Arial" w:eastAsia="Times New Roman" w:hAnsi="Arial" w:cs="Arial"/>
                <w:color w:val="000000"/>
                <w:sz w:val="20"/>
                <w:szCs w:val="20"/>
                <w:lang w:eastAsia="ru-RU"/>
              </w:rPr>
              <w:t>при </w:t>
            </w:r>
            <w:r w:rsidRPr="001679E0">
              <w:rPr>
                <w:rFonts w:ascii="Arial" w:eastAsia="Times New Roman" w:hAnsi="Arial" w:cs="Arial"/>
                <w:color w:val="000000"/>
                <w:sz w:val="20"/>
                <w:szCs w:val="20"/>
                <w:lang w:eastAsia="ru-RU"/>
              </w:rPr>
              <w:t xml:space="preserve">котором приоритетом являются уважение </w:t>
            </w:r>
            <w:r>
              <w:rPr>
                <w:rFonts w:ascii="Arial" w:eastAsia="Times New Roman" w:hAnsi="Arial" w:cs="Arial"/>
                <w:color w:val="000000"/>
                <w:sz w:val="20"/>
                <w:szCs w:val="20"/>
                <w:lang w:eastAsia="ru-RU"/>
              </w:rPr>
              <w:t>и </w:t>
            </w:r>
            <w:r w:rsidRPr="001679E0">
              <w:rPr>
                <w:rFonts w:ascii="Arial" w:eastAsia="Times New Roman" w:hAnsi="Arial" w:cs="Arial"/>
                <w:color w:val="000000"/>
                <w:sz w:val="20"/>
                <w:szCs w:val="20"/>
                <w:lang w:eastAsia="ru-RU"/>
              </w:rPr>
              <w:t xml:space="preserve">отсутствие дискриминации </w:t>
            </w:r>
            <w:r>
              <w:rPr>
                <w:rFonts w:ascii="Arial" w:eastAsia="Times New Roman" w:hAnsi="Arial" w:cs="Arial"/>
                <w:color w:val="000000"/>
                <w:sz w:val="20"/>
                <w:szCs w:val="20"/>
                <w:lang w:eastAsia="ru-RU"/>
              </w:rPr>
              <w:t>вне </w:t>
            </w:r>
            <w:r w:rsidRPr="001679E0">
              <w:rPr>
                <w:rFonts w:ascii="Arial" w:eastAsia="Times New Roman" w:hAnsi="Arial" w:cs="Arial"/>
                <w:color w:val="000000"/>
                <w:sz w:val="20"/>
                <w:szCs w:val="20"/>
                <w:lang w:eastAsia="ru-RU"/>
              </w:rPr>
              <w:t xml:space="preserve">зависимости </w:t>
            </w:r>
            <w:r>
              <w:rPr>
                <w:rFonts w:ascii="Arial" w:eastAsia="Times New Roman" w:hAnsi="Arial" w:cs="Arial"/>
                <w:color w:val="000000"/>
                <w:sz w:val="20"/>
                <w:szCs w:val="20"/>
                <w:lang w:eastAsia="ru-RU"/>
              </w:rPr>
              <w:t>от </w:t>
            </w:r>
            <w:r w:rsidRPr="001679E0">
              <w:rPr>
                <w:rFonts w:ascii="Arial" w:eastAsia="Times New Roman" w:hAnsi="Arial" w:cs="Arial"/>
                <w:color w:val="000000"/>
                <w:sz w:val="20"/>
                <w:szCs w:val="20"/>
                <w:lang w:eastAsia="ru-RU"/>
              </w:rPr>
              <w:t>индивидуальных особенностей человека</w:t>
            </w:r>
          </w:p>
        </w:tc>
      </w:tr>
      <w:tr w:rsidR="00F14B10" w:rsidRPr="001679E0" w14:paraId="554E5CD4" w14:textId="77777777" w:rsidTr="000458FE">
        <w:tc>
          <w:tcPr>
            <w:tcW w:w="3497" w:type="dxa"/>
          </w:tcPr>
          <w:p w14:paraId="772C0F78" w14:textId="77777777" w:rsidR="00F14B10" w:rsidRPr="00C4733B"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Комитеты Совета директоров</w:t>
            </w:r>
          </w:p>
        </w:tc>
        <w:tc>
          <w:tcPr>
            <w:tcW w:w="6185" w:type="dxa"/>
          </w:tcPr>
          <w:p w14:paraId="705A5A7D"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 xml:space="preserve">Комитеты Совета директоров: Комитет по аудиту </w:t>
            </w:r>
            <w:r>
              <w:rPr>
                <w:rFonts w:ascii="Arial" w:eastAsia="Times New Roman" w:hAnsi="Arial" w:cs="Arial"/>
                <w:color w:val="000000"/>
                <w:sz w:val="20"/>
                <w:szCs w:val="20"/>
                <w:lang w:eastAsia="ru-RU"/>
              </w:rPr>
              <w:t>и </w:t>
            </w:r>
            <w:r w:rsidRPr="001679E0">
              <w:rPr>
                <w:rFonts w:ascii="Arial" w:eastAsia="Times New Roman" w:hAnsi="Arial" w:cs="Arial"/>
                <w:color w:val="000000"/>
                <w:sz w:val="20"/>
                <w:szCs w:val="20"/>
                <w:lang w:eastAsia="ru-RU"/>
              </w:rPr>
              <w:t>корпоративному управлению, Комитет по кадрам и вознаграждениям, Комитет по стратегии и устойчивому развитию</w:t>
            </w:r>
          </w:p>
        </w:tc>
      </w:tr>
      <w:tr w:rsidR="00F14B10" w:rsidRPr="001679E0" w14:paraId="4425D46C" w14:textId="77777777" w:rsidTr="000458FE">
        <w:tc>
          <w:tcPr>
            <w:tcW w:w="3497" w:type="dxa"/>
          </w:tcPr>
          <w:p w14:paraId="3A4C0EC0"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Местное сообщество</w:t>
            </w:r>
          </w:p>
        </w:tc>
        <w:tc>
          <w:tcPr>
            <w:tcW w:w="6185" w:type="dxa"/>
          </w:tcPr>
          <w:p w14:paraId="12DEBE82"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 xml:space="preserve">Люди </w:t>
            </w:r>
            <w:r>
              <w:rPr>
                <w:rFonts w:ascii="Arial" w:eastAsia="Times New Roman" w:hAnsi="Arial" w:cs="Arial"/>
                <w:color w:val="000000"/>
                <w:sz w:val="20"/>
                <w:szCs w:val="20"/>
                <w:lang w:eastAsia="ru-RU"/>
              </w:rPr>
              <w:t>и </w:t>
            </w:r>
            <w:r w:rsidRPr="001679E0">
              <w:rPr>
                <w:rFonts w:ascii="Arial" w:eastAsia="Times New Roman" w:hAnsi="Arial" w:cs="Arial"/>
                <w:color w:val="000000"/>
                <w:sz w:val="20"/>
                <w:szCs w:val="20"/>
                <w:lang w:eastAsia="ru-RU"/>
              </w:rPr>
              <w:t xml:space="preserve">организации, проживающие </w:t>
            </w:r>
            <w:r>
              <w:rPr>
                <w:rFonts w:ascii="Arial" w:eastAsia="Times New Roman" w:hAnsi="Arial" w:cs="Arial"/>
                <w:color w:val="000000"/>
                <w:sz w:val="20"/>
                <w:szCs w:val="20"/>
                <w:lang w:eastAsia="ru-RU"/>
              </w:rPr>
              <w:t>и </w:t>
            </w:r>
            <w:r w:rsidRPr="001679E0">
              <w:rPr>
                <w:rFonts w:ascii="Arial" w:eastAsia="Times New Roman" w:hAnsi="Arial" w:cs="Arial"/>
                <w:color w:val="000000"/>
                <w:sz w:val="20"/>
                <w:szCs w:val="20"/>
                <w:lang w:eastAsia="ru-RU"/>
              </w:rPr>
              <w:t xml:space="preserve">действующие </w:t>
            </w:r>
            <w:r>
              <w:rPr>
                <w:rFonts w:ascii="Arial" w:eastAsia="Times New Roman" w:hAnsi="Arial" w:cs="Arial"/>
                <w:color w:val="000000"/>
                <w:sz w:val="20"/>
                <w:szCs w:val="20"/>
                <w:lang w:eastAsia="ru-RU"/>
              </w:rPr>
              <w:t>в </w:t>
            </w:r>
            <w:r w:rsidRPr="001679E0">
              <w:rPr>
                <w:rFonts w:ascii="Arial" w:eastAsia="Times New Roman" w:hAnsi="Arial" w:cs="Arial"/>
                <w:color w:val="000000"/>
                <w:sz w:val="20"/>
                <w:szCs w:val="20"/>
                <w:lang w:eastAsia="ru-RU"/>
              </w:rPr>
              <w:t>регионах присутствия компании</w:t>
            </w:r>
            <w:r>
              <w:rPr>
                <w:rFonts w:ascii="Arial" w:eastAsia="Times New Roman" w:hAnsi="Arial" w:cs="Arial"/>
                <w:color w:val="000000"/>
                <w:sz w:val="20"/>
                <w:szCs w:val="20"/>
                <w:lang w:eastAsia="ru-RU"/>
              </w:rPr>
              <w:t xml:space="preserve"> (для </w:t>
            </w:r>
            <w:r w:rsidRPr="001679E0">
              <w:rPr>
                <w:rFonts w:ascii="Arial" w:eastAsia="Times New Roman" w:hAnsi="Arial" w:cs="Arial"/>
                <w:color w:val="000000"/>
                <w:sz w:val="20"/>
                <w:szCs w:val="20"/>
                <w:lang w:eastAsia="ru-RU"/>
              </w:rPr>
              <w:t>Группы компаний ПАО</w:t>
            </w:r>
            <w:r>
              <w:rPr>
                <w:rFonts w:ascii="Arial" w:eastAsia="Times New Roman" w:hAnsi="Arial" w:cs="Arial"/>
                <w:color w:val="000000"/>
                <w:sz w:val="20"/>
                <w:szCs w:val="20"/>
                <w:lang w:eastAsia="ru-RU"/>
              </w:rPr>
              <w:t> </w:t>
            </w:r>
            <w:r w:rsidRPr="001679E0">
              <w:rPr>
                <w:rFonts w:ascii="Arial" w:eastAsia="Times New Roman" w:hAnsi="Arial" w:cs="Arial"/>
                <w:color w:val="000000"/>
                <w:sz w:val="20"/>
                <w:szCs w:val="20"/>
                <w:lang w:eastAsia="ru-RU"/>
              </w:rPr>
              <w:t>«ЭЛ5</w:t>
            </w:r>
            <w:r w:rsidRPr="001679E0">
              <w:rPr>
                <w:rFonts w:ascii="Cambria Math" w:eastAsia="Times New Roman" w:hAnsi="Cambria Math" w:cs="Cambria Math"/>
                <w:color w:val="000000"/>
                <w:sz w:val="20"/>
                <w:szCs w:val="20"/>
                <w:lang w:eastAsia="ru-RU"/>
              </w:rPr>
              <w:t>‑</w:t>
            </w:r>
            <w:r w:rsidRPr="001679E0">
              <w:rPr>
                <w:rFonts w:ascii="Arial" w:eastAsia="Times New Roman" w:hAnsi="Arial" w:cs="Arial"/>
                <w:color w:val="000000"/>
                <w:sz w:val="20"/>
                <w:szCs w:val="20"/>
                <w:lang w:eastAsia="ru-RU"/>
              </w:rPr>
              <w:t>Энерго» это Тверская область, Ставропольский край,</w:t>
            </w:r>
          </w:p>
          <w:p w14:paraId="063F4424"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Свердловская область, Ростовская область, Мурманская область)</w:t>
            </w:r>
          </w:p>
        </w:tc>
      </w:tr>
      <w:tr w:rsidR="00F14B10" w:rsidRPr="001679E0" w14:paraId="4E100FD0" w14:textId="77777777" w:rsidTr="000458FE">
        <w:tc>
          <w:tcPr>
            <w:tcW w:w="3497" w:type="dxa"/>
          </w:tcPr>
          <w:p w14:paraId="7A5307AD" w14:textId="77777777" w:rsidR="00F14B10" w:rsidRPr="00C4733B"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color w:val="000000"/>
                <w:sz w:val="20"/>
                <w:szCs w:val="20"/>
                <w:lang w:eastAsia="ru-RU"/>
              </w:rPr>
              <w:t>Первая ценовая зона</w:t>
            </w:r>
          </w:p>
        </w:tc>
        <w:tc>
          <w:tcPr>
            <w:tcW w:w="6185" w:type="dxa"/>
          </w:tcPr>
          <w:p w14:paraId="5E5A6CE2"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Calibri" w:hAnsi="Arial" w:cs="Arial"/>
                <w:color w:val="000000"/>
                <w:sz w:val="20"/>
                <w:szCs w:val="20"/>
                <w:lang w:eastAsia="ru-RU"/>
              </w:rPr>
              <w:t>Первая ценовая зона оптового рынка электроэнергии, включающая европейскую часть России и Урал</w:t>
            </w:r>
          </w:p>
        </w:tc>
      </w:tr>
      <w:tr w:rsidR="00F14B10" w:rsidRPr="001679E0" w14:paraId="76D962B7" w14:textId="77777777" w:rsidTr="000458FE">
        <w:tc>
          <w:tcPr>
            <w:tcW w:w="3497" w:type="dxa"/>
          </w:tcPr>
          <w:p w14:paraId="593B861D"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Существенные темы</w:t>
            </w:r>
          </w:p>
        </w:tc>
        <w:tc>
          <w:tcPr>
            <w:tcW w:w="6185" w:type="dxa"/>
          </w:tcPr>
          <w:p w14:paraId="5B94E16C"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 xml:space="preserve">Вопросы, которые являются ключевыми </w:t>
            </w:r>
            <w:r>
              <w:rPr>
                <w:rFonts w:ascii="Arial" w:eastAsia="Times New Roman" w:hAnsi="Arial" w:cs="Arial"/>
                <w:color w:val="000000"/>
                <w:sz w:val="20"/>
                <w:szCs w:val="20"/>
                <w:lang w:eastAsia="ru-RU"/>
              </w:rPr>
              <w:t>для </w:t>
            </w:r>
            <w:r w:rsidRPr="001679E0">
              <w:rPr>
                <w:rFonts w:ascii="Arial" w:eastAsia="Times New Roman" w:hAnsi="Arial" w:cs="Arial"/>
                <w:color w:val="000000"/>
                <w:sz w:val="20"/>
                <w:szCs w:val="20"/>
                <w:lang w:eastAsia="ru-RU"/>
              </w:rPr>
              <w:t xml:space="preserve">компании </w:t>
            </w:r>
            <w:r>
              <w:rPr>
                <w:rFonts w:ascii="Arial" w:eastAsia="Times New Roman" w:hAnsi="Arial" w:cs="Arial"/>
                <w:color w:val="000000"/>
                <w:sz w:val="20"/>
                <w:szCs w:val="20"/>
                <w:lang w:eastAsia="ru-RU"/>
              </w:rPr>
              <w:t>и </w:t>
            </w:r>
            <w:r w:rsidRPr="001679E0">
              <w:rPr>
                <w:rFonts w:ascii="Arial" w:eastAsia="Times New Roman" w:hAnsi="Arial" w:cs="Arial"/>
                <w:color w:val="000000"/>
                <w:sz w:val="20"/>
                <w:szCs w:val="20"/>
                <w:lang w:eastAsia="ru-RU"/>
              </w:rPr>
              <w:t xml:space="preserve">составляют основу </w:t>
            </w:r>
            <w:r>
              <w:rPr>
                <w:rFonts w:ascii="Arial" w:eastAsia="Times New Roman" w:hAnsi="Arial" w:cs="Arial"/>
                <w:color w:val="000000"/>
                <w:sz w:val="20"/>
                <w:szCs w:val="20"/>
                <w:lang w:eastAsia="ru-RU"/>
              </w:rPr>
              <w:t>при </w:t>
            </w:r>
            <w:r w:rsidRPr="001679E0">
              <w:rPr>
                <w:rFonts w:ascii="Arial" w:eastAsia="Times New Roman" w:hAnsi="Arial" w:cs="Arial"/>
                <w:color w:val="000000"/>
                <w:sz w:val="20"/>
                <w:szCs w:val="20"/>
                <w:lang w:eastAsia="ru-RU"/>
              </w:rPr>
              <w:t>формировании</w:t>
            </w:r>
          </w:p>
          <w:p w14:paraId="7998D2BC"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корпоративной стратегии устойчивого развития Компании</w:t>
            </w:r>
          </w:p>
        </w:tc>
      </w:tr>
      <w:tr w:rsidR="00F14B10" w:rsidRPr="001679E0" w14:paraId="40172055" w14:textId="77777777" w:rsidTr="000458FE">
        <w:tc>
          <w:tcPr>
            <w:tcW w:w="3497" w:type="dxa"/>
          </w:tcPr>
          <w:p w14:paraId="0CAD0064"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Устойчивое развитие</w:t>
            </w:r>
          </w:p>
        </w:tc>
        <w:tc>
          <w:tcPr>
            <w:tcW w:w="6185" w:type="dxa"/>
          </w:tcPr>
          <w:p w14:paraId="63F4C42F"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 xml:space="preserve">Развитие, которое обеспечивает удовлетворение потребностей настоящего времени, </w:t>
            </w:r>
            <w:r>
              <w:rPr>
                <w:rFonts w:ascii="Arial" w:eastAsia="Times New Roman" w:hAnsi="Arial" w:cs="Arial"/>
                <w:color w:val="000000"/>
                <w:sz w:val="20"/>
                <w:szCs w:val="20"/>
                <w:lang w:eastAsia="ru-RU"/>
              </w:rPr>
              <w:t>но при </w:t>
            </w:r>
            <w:r w:rsidRPr="001679E0">
              <w:rPr>
                <w:rFonts w:ascii="Arial" w:eastAsia="Times New Roman" w:hAnsi="Arial" w:cs="Arial"/>
                <w:color w:val="000000"/>
                <w:sz w:val="20"/>
                <w:szCs w:val="20"/>
                <w:lang w:eastAsia="ru-RU"/>
              </w:rPr>
              <w:t xml:space="preserve">этом </w:t>
            </w:r>
            <w:r>
              <w:rPr>
                <w:rFonts w:ascii="Arial" w:eastAsia="Times New Roman" w:hAnsi="Arial" w:cs="Arial"/>
                <w:color w:val="000000"/>
                <w:sz w:val="20"/>
                <w:szCs w:val="20"/>
                <w:lang w:eastAsia="ru-RU"/>
              </w:rPr>
              <w:t>не </w:t>
            </w:r>
            <w:r w:rsidRPr="001679E0">
              <w:rPr>
                <w:rFonts w:ascii="Arial" w:eastAsia="Times New Roman" w:hAnsi="Arial" w:cs="Arial"/>
                <w:color w:val="000000"/>
                <w:sz w:val="20"/>
                <w:szCs w:val="20"/>
                <w:lang w:eastAsia="ru-RU"/>
              </w:rPr>
              <w:t xml:space="preserve">ставит </w:t>
            </w:r>
            <w:r>
              <w:rPr>
                <w:rFonts w:ascii="Arial" w:eastAsia="Times New Roman" w:hAnsi="Arial" w:cs="Arial"/>
                <w:color w:val="000000"/>
                <w:sz w:val="20"/>
                <w:szCs w:val="20"/>
                <w:lang w:eastAsia="ru-RU"/>
              </w:rPr>
              <w:t>под </w:t>
            </w:r>
            <w:r w:rsidRPr="001679E0">
              <w:rPr>
                <w:rFonts w:ascii="Arial" w:eastAsia="Times New Roman" w:hAnsi="Arial" w:cs="Arial"/>
                <w:color w:val="000000"/>
                <w:sz w:val="20"/>
                <w:szCs w:val="20"/>
                <w:lang w:eastAsia="ru-RU"/>
              </w:rPr>
              <w:t xml:space="preserve">угрозу способность будущих поколений удовлетворять </w:t>
            </w:r>
            <w:r>
              <w:rPr>
                <w:rFonts w:ascii="Arial" w:eastAsia="Times New Roman" w:hAnsi="Arial" w:cs="Arial"/>
                <w:color w:val="000000"/>
                <w:sz w:val="20"/>
                <w:szCs w:val="20"/>
                <w:lang w:eastAsia="ru-RU"/>
              </w:rPr>
              <w:t>свои </w:t>
            </w:r>
            <w:r w:rsidRPr="001679E0">
              <w:rPr>
                <w:rFonts w:ascii="Arial" w:eastAsia="Times New Roman" w:hAnsi="Arial" w:cs="Arial"/>
                <w:color w:val="000000"/>
                <w:sz w:val="20"/>
                <w:szCs w:val="20"/>
                <w:lang w:eastAsia="ru-RU"/>
              </w:rPr>
              <w:t xml:space="preserve">собственные потребности. Устойчивое развитие побуждает бизнес принимать решения </w:t>
            </w:r>
            <w:r>
              <w:rPr>
                <w:rFonts w:ascii="Arial" w:eastAsia="Times New Roman" w:hAnsi="Arial" w:cs="Arial"/>
                <w:color w:val="000000"/>
                <w:sz w:val="20"/>
                <w:szCs w:val="20"/>
                <w:lang w:eastAsia="ru-RU"/>
              </w:rPr>
              <w:t>с </w:t>
            </w:r>
            <w:r w:rsidRPr="001679E0">
              <w:rPr>
                <w:rFonts w:ascii="Arial" w:eastAsia="Times New Roman" w:hAnsi="Arial" w:cs="Arial"/>
                <w:color w:val="000000"/>
                <w:sz w:val="20"/>
                <w:szCs w:val="20"/>
                <w:lang w:eastAsia="ru-RU"/>
              </w:rPr>
              <w:t xml:space="preserve">точки зрения воздействия </w:t>
            </w:r>
            <w:r>
              <w:rPr>
                <w:rFonts w:ascii="Arial" w:eastAsia="Times New Roman" w:hAnsi="Arial" w:cs="Arial"/>
                <w:color w:val="000000"/>
                <w:sz w:val="20"/>
                <w:szCs w:val="20"/>
                <w:lang w:eastAsia="ru-RU"/>
              </w:rPr>
              <w:t>на </w:t>
            </w:r>
            <w:r w:rsidRPr="001679E0">
              <w:rPr>
                <w:rFonts w:ascii="Arial" w:eastAsia="Times New Roman" w:hAnsi="Arial" w:cs="Arial"/>
                <w:color w:val="000000"/>
                <w:sz w:val="20"/>
                <w:szCs w:val="20"/>
                <w:lang w:eastAsia="ru-RU"/>
              </w:rPr>
              <w:t xml:space="preserve">окружающую среду, социальную сферу </w:t>
            </w:r>
            <w:r>
              <w:rPr>
                <w:rFonts w:ascii="Arial" w:eastAsia="Times New Roman" w:hAnsi="Arial" w:cs="Arial"/>
                <w:color w:val="000000"/>
                <w:sz w:val="20"/>
                <w:szCs w:val="20"/>
                <w:lang w:eastAsia="ru-RU"/>
              </w:rPr>
              <w:t>и </w:t>
            </w:r>
            <w:r w:rsidRPr="001679E0">
              <w:rPr>
                <w:rFonts w:ascii="Arial" w:eastAsia="Times New Roman" w:hAnsi="Arial" w:cs="Arial"/>
                <w:color w:val="000000"/>
                <w:sz w:val="20"/>
                <w:szCs w:val="20"/>
                <w:lang w:eastAsia="ru-RU"/>
              </w:rPr>
              <w:t xml:space="preserve">экономику </w:t>
            </w:r>
            <w:r>
              <w:rPr>
                <w:rFonts w:ascii="Arial" w:eastAsia="Times New Roman" w:hAnsi="Arial" w:cs="Arial"/>
                <w:color w:val="000000"/>
                <w:sz w:val="20"/>
                <w:szCs w:val="20"/>
                <w:lang w:eastAsia="ru-RU"/>
              </w:rPr>
              <w:t>в </w:t>
            </w:r>
            <w:r w:rsidRPr="001679E0">
              <w:rPr>
                <w:rFonts w:ascii="Arial" w:eastAsia="Times New Roman" w:hAnsi="Arial" w:cs="Arial"/>
                <w:color w:val="000000"/>
                <w:sz w:val="20"/>
                <w:szCs w:val="20"/>
                <w:lang w:eastAsia="ru-RU"/>
              </w:rPr>
              <w:t xml:space="preserve">долгосрочной перспективе, </w:t>
            </w:r>
            <w:r>
              <w:rPr>
                <w:rFonts w:ascii="Arial" w:eastAsia="Times New Roman" w:hAnsi="Arial" w:cs="Arial"/>
                <w:color w:val="000000"/>
                <w:sz w:val="20"/>
                <w:szCs w:val="20"/>
                <w:lang w:eastAsia="ru-RU"/>
              </w:rPr>
              <w:t>а </w:t>
            </w:r>
            <w:r w:rsidRPr="001679E0">
              <w:rPr>
                <w:rFonts w:ascii="Arial" w:eastAsia="Times New Roman" w:hAnsi="Arial" w:cs="Arial"/>
                <w:color w:val="000000"/>
                <w:sz w:val="20"/>
                <w:szCs w:val="20"/>
                <w:lang w:eastAsia="ru-RU"/>
              </w:rPr>
              <w:t xml:space="preserve">не ориентируясь </w:t>
            </w:r>
            <w:r>
              <w:rPr>
                <w:rFonts w:ascii="Arial" w:eastAsia="Times New Roman" w:hAnsi="Arial" w:cs="Arial"/>
                <w:color w:val="000000"/>
                <w:sz w:val="20"/>
                <w:szCs w:val="20"/>
                <w:lang w:eastAsia="ru-RU"/>
              </w:rPr>
              <w:t>на </w:t>
            </w:r>
            <w:r w:rsidRPr="001679E0">
              <w:rPr>
                <w:rFonts w:ascii="Arial" w:eastAsia="Times New Roman" w:hAnsi="Arial" w:cs="Arial"/>
                <w:color w:val="000000"/>
                <w:sz w:val="20"/>
                <w:szCs w:val="20"/>
                <w:lang w:eastAsia="ru-RU"/>
              </w:rPr>
              <w:t>краткосрочные выгоды</w:t>
            </w:r>
          </w:p>
        </w:tc>
      </w:tr>
      <w:tr w:rsidR="00F14B10" w:rsidRPr="001679E0" w14:paraId="69788C3E" w14:textId="77777777" w:rsidTr="000458FE">
        <w:tc>
          <w:tcPr>
            <w:tcW w:w="3497" w:type="dxa"/>
          </w:tcPr>
          <w:p w14:paraId="52402DE0"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Чистая прибыль от обычных видов деятельности</w:t>
            </w:r>
          </w:p>
        </w:tc>
        <w:tc>
          <w:tcPr>
            <w:tcW w:w="6185" w:type="dxa"/>
          </w:tcPr>
          <w:p w14:paraId="032CD1C8"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Аналитический показатель, равный прибыли за отчетный период, скорректированной на операции, не относящиеся к обычным видам деятельности Компании, с учетом налога</w:t>
            </w:r>
          </w:p>
        </w:tc>
      </w:tr>
      <w:tr w:rsidR="00F14B10" w:rsidRPr="001679E0" w14:paraId="01A1D462" w14:textId="77777777" w:rsidTr="000458FE">
        <w:tc>
          <w:tcPr>
            <w:tcW w:w="9682" w:type="dxa"/>
            <w:gridSpan w:val="2"/>
          </w:tcPr>
          <w:p w14:paraId="50A91545" w14:textId="77777777" w:rsidR="00F14B10" w:rsidRPr="001679E0" w:rsidRDefault="00F14B10" w:rsidP="00C010F8">
            <w:pPr>
              <w:ind w:firstLine="0"/>
              <w:contextualSpacing/>
              <w:jc w:val="both"/>
              <w:rPr>
                <w:rFonts w:ascii="Arial" w:eastAsia="Times New Roman" w:hAnsi="Arial" w:cs="Arial"/>
                <w:b/>
                <w:color w:val="000000"/>
                <w:sz w:val="20"/>
                <w:szCs w:val="20"/>
                <w:lang w:eastAsia="ru-RU"/>
              </w:rPr>
            </w:pPr>
            <w:r w:rsidRPr="001679E0">
              <w:rPr>
                <w:rFonts w:ascii="Arial" w:eastAsia="Times New Roman" w:hAnsi="Arial" w:cs="Arial"/>
                <w:b/>
                <w:color w:val="000000"/>
                <w:sz w:val="20"/>
                <w:szCs w:val="20"/>
                <w:lang w:eastAsia="ru-RU"/>
              </w:rPr>
              <w:t>Единицы измерения</w:t>
            </w:r>
          </w:p>
        </w:tc>
      </w:tr>
      <w:tr w:rsidR="00F14B10" w:rsidRPr="001679E0" w14:paraId="6F8A8FCD" w14:textId="77777777" w:rsidTr="000458FE">
        <w:tc>
          <w:tcPr>
            <w:tcW w:w="3497" w:type="dxa"/>
          </w:tcPr>
          <w:p w14:paraId="385D5EB0"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кВт·ч (киловатт-час)</w:t>
            </w:r>
          </w:p>
          <w:p w14:paraId="71064A6C"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МВт·ч (мегаватт-час)</w:t>
            </w:r>
          </w:p>
          <w:p w14:paraId="1961F74A"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ГВт·ч (гигаватт-час)</w:t>
            </w:r>
          </w:p>
          <w:p w14:paraId="5E5894A4"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ТВт·ч (тераватт-час)</w:t>
            </w:r>
          </w:p>
        </w:tc>
        <w:tc>
          <w:tcPr>
            <w:tcW w:w="6185" w:type="dxa"/>
          </w:tcPr>
          <w:p w14:paraId="074B51B7"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Единицы измерения выработанной электрической энергии</w:t>
            </w:r>
          </w:p>
        </w:tc>
      </w:tr>
      <w:tr w:rsidR="00F14B10" w:rsidRPr="001679E0" w14:paraId="22D84E45" w14:textId="77777777" w:rsidTr="000458FE">
        <w:tc>
          <w:tcPr>
            <w:tcW w:w="3497" w:type="dxa"/>
          </w:tcPr>
          <w:p w14:paraId="31BB9FC3"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кВт (киловатт)</w:t>
            </w:r>
          </w:p>
          <w:p w14:paraId="05ECD216"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МВт (мегаватт)</w:t>
            </w:r>
          </w:p>
          <w:p w14:paraId="69444C17"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ГВт (гигаватт)</w:t>
            </w:r>
          </w:p>
        </w:tc>
        <w:tc>
          <w:tcPr>
            <w:tcW w:w="6185" w:type="dxa"/>
          </w:tcPr>
          <w:p w14:paraId="7C27EDBC"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Единицы измерения электрической мощности</w:t>
            </w:r>
          </w:p>
        </w:tc>
      </w:tr>
      <w:tr w:rsidR="00F14B10" w:rsidRPr="001679E0" w14:paraId="45133ED3" w14:textId="77777777" w:rsidTr="000458FE">
        <w:tc>
          <w:tcPr>
            <w:tcW w:w="3497" w:type="dxa"/>
          </w:tcPr>
          <w:p w14:paraId="5F3F620A"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Гкал (гигакалория)</w:t>
            </w:r>
          </w:p>
        </w:tc>
        <w:tc>
          <w:tcPr>
            <w:tcW w:w="6185" w:type="dxa"/>
          </w:tcPr>
          <w:p w14:paraId="1DA10395"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Единица измерения тепловой энергии</w:t>
            </w:r>
          </w:p>
        </w:tc>
      </w:tr>
      <w:tr w:rsidR="00F14B10" w:rsidRPr="001679E0" w14:paraId="2765A3D2" w14:textId="77777777" w:rsidTr="000458FE">
        <w:tc>
          <w:tcPr>
            <w:tcW w:w="3497" w:type="dxa"/>
          </w:tcPr>
          <w:p w14:paraId="0E5DFA60"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Гкал/ч (гигакалория/час)</w:t>
            </w:r>
          </w:p>
        </w:tc>
        <w:tc>
          <w:tcPr>
            <w:tcW w:w="6185" w:type="dxa"/>
          </w:tcPr>
          <w:p w14:paraId="465AE08F" w14:textId="77777777" w:rsidR="00F14B10" w:rsidRPr="001679E0" w:rsidRDefault="00F14B10" w:rsidP="00C010F8">
            <w:pPr>
              <w:ind w:firstLine="0"/>
              <w:contextualSpacing/>
              <w:jc w:val="both"/>
              <w:rPr>
                <w:rFonts w:ascii="Arial" w:eastAsia="Times New Roman" w:hAnsi="Arial" w:cs="Arial"/>
                <w:color w:val="000000"/>
                <w:sz w:val="20"/>
                <w:szCs w:val="20"/>
                <w:lang w:eastAsia="ru-RU"/>
              </w:rPr>
            </w:pPr>
            <w:r w:rsidRPr="001679E0">
              <w:rPr>
                <w:rFonts w:ascii="Arial" w:eastAsia="Times New Roman" w:hAnsi="Arial" w:cs="Arial"/>
                <w:color w:val="000000"/>
                <w:sz w:val="20"/>
                <w:szCs w:val="20"/>
                <w:lang w:eastAsia="ru-RU"/>
              </w:rPr>
              <w:t>Единица измерения тепловой мощности</w:t>
            </w:r>
          </w:p>
        </w:tc>
      </w:tr>
    </w:tbl>
    <w:p w14:paraId="014A68EA" w14:textId="77777777" w:rsidR="00F14B10" w:rsidRPr="001679E0" w:rsidRDefault="00F14B10" w:rsidP="00C010F8">
      <w:pPr>
        <w:ind w:firstLine="0"/>
        <w:rPr>
          <w:rFonts w:ascii="Arial" w:eastAsia="Times New Roman" w:hAnsi="Arial" w:cs="Arial"/>
          <w:sz w:val="20"/>
          <w:szCs w:val="20"/>
        </w:rPr>
      </w:pPr>
      <w:r w:rsidRPr="001679E0">
        <w:rPr>
          <w:rFonts w:ascii="Arial" w:eastAsia="Times New Roman" w:hAnsi="Arial" w:cs="Arial"/>
          <w:sz w:val="20"/>
          <w:szCs w:val="20"/>
        </w:rPr>
        <w:br w:type="page"/>
      </w:r>
    </w:p>
    <w:p w14:paraId="1EA78046" w14:textId="77777777" w:rsidR="00F14B10" w:rsidRPr="001679E0" w:rsidRDefault="00F14B10" w:rsidP="00C010F8">
      <w:pPr>
        <w:pStyle w:val="2"/>
        <w:ind w:firstLine="0"/>
      </w:pPr>
      <w:bookmarkStart w:id="423" w:name="_Toc229066532"/>
      <w:bookmarkStart w:id="424" w:name="_Toc229067529"/>
      <w:bookmarkStart w:id="425" w:name="_Toc229662413"/>
      <w:r w:rsidRPr="001679E0">
        <w:lastRenderedPageBreak/>
        <w:t>Контакты</w:t>
      </w:r>
      <w:bookmarkEnd w:id="423"/>
      <w:bookmarkEnd w:id="424"/>
      <w:bookmarkEnd w:id="425"/>
    </w:p>
    <w:p w14:paraId="1AF0B7CD" w14:textId="77777777" w:rsidR="00F14B10" w:rsidRPr="00C4733B" w:rsidRDefault="00F14B10" w:rsidP="00C010F8">
      <w:pPr>
        <w:ind w:firstLine="0"/>
        <w:jc w:val="both"/>
        <w:rPr>
          <w:rFonts w:ascii="Arial" w:eastAsia="Times New Roman" w:hAnsi="Arial" w:cs="Arial"/>
          <w:sz w:val="20"/>
          <w:szCs w:val="20"/>
        </w:rPr>
      </w:pPr>
      <w:r w:rsidRPr="00C4733B">
        <w:rPr>
          <w:rFonts w:ascii="Arial" w:eastAsia="Times New Roman" w:hAnsi="Arial" w:cs="Arial"/>
          <w:sz w:val="20"/>
          <w:szCs w:val="20"/>
        </w:rPr>
        <w:t>Почтовый адрес: 115093, Российская Федерация, город Москва, улица Павловская, дом 7, строение 1</w:t>
      </w:r>
    </w:p>
    <w:p w14:paraId="1FC8058F" w14:textId="6F8F8A5A" w:rsidR="00F14B10" w:rsidRPr="00C4733B" w:rsidRDefault="00F14B10" w:rsidP="00C010F8">
      <w:pPr>
        <w:ind w:firstLine="0"/>
        <w:jc w:val="both"/>
        <w:rPr>
          <w:rFonts w:ascii="Arial" w:eastAsia="Times New Roman" w:hAnsi="Arial" w:cs="Arial"/>
          <w:sz w:val="20"/>
          <w:szCs w:val="20"/>
        </w:rPr>
      </w:pPr>
      <w:r w:rsidRPr="00C4733B">
        <w:rPr>
          <w:rFonts w:ascii="Arial" w:eastAsia="Times New Roman" w:hAnsi="Arial" w:cs="Arial"/>
          <w:sz w:val="20"/>
          <w:szCs w:val="20"/>
        </w:rPr>
        <w:t>Телефон: +7 (495) 539</w:t>
      </w:r>
      <w:r w:rsidR="00634461">
        <w:rPr>
          <w:rFonts w:ascii="Arial" w:eastAsia="Times New Roman" w:hAnsi="Arial" w:cs="Arial"/>
          <w:sz w:val="20"/>
          <w:szCs w:val="20"/>
        </w:rPr>
        <w:t>-</w:t>
      </w:r>
      <w:r w:rsidRPr="00C4733B">
        <w:rPr>
          <w:rFonts w:ascii="Arial" w:eastAsia="Times New Roman" w:hAnsi="Arial" w:cs="Arial"/>
          <w:sz w:val="20"/>
          <w:szCs w:val="20"/>
        </w:rPr>
        <w:t>31</w:t>
      </w:r>
      <w:r w:rsidR="00634461">
        <w:rPr>
          <w:rFonts w:ascii="Arial" w:eastAsia="Times New Roman" w:hAnsi="Arial" w:cs="Arial"/>
          <w:sz w:val="20"/>
          <w:szCs w:val="20"/>
        </w:rPr>
        <w:t>-</w:t>
      </w:r>
      <w:r w:rsidRPr="00C4733B">
        <w:rPr>
          <w:rFonts w:ascii="Arial" w:eastAsia="Times New Roman" w:hAnsi="Arial" w:cs="Arial"/>
          <w:sz w:val="20"/>
          <w:szCs w:val="20"/>
        </w:rPr>
        <w:t>31 </w:t>
      </w:r>
      <w:r w:rsidRPr="001679E0">
        <w:rPr>
          <w:rFonts w:ascii="Arial" w:eastAsia="Times New Roman" w:hAnsi="Arial" w:cs="Arial"/>
          <w:color w:val="0E141A"/>
          <w:sz w:val="20"/>
          <w:szCs w:val="20"/>
        </w:rPr>
        <w:t>доб. 7878 или 7444</w:t>
      </w:r>
    </w:p>
    <w:p w14:paraId="578A051E" w14:textId="64CF3D23" w:rsidR="00F14B10" w:rsidRPr="00C4733B" w:rsidRDefault="00F14B10" w:rsidP="00C010F8">
      <w:pPr>
        <w:ind w:firstLine="0"/>
        <w:jc w:val="both"/>
        <w:rPr>
          <w:rFonts w:ascii="Arial" w:eastAsia="Times New Roman" w:hAnsi="Arial" w:cs="Arial"/>
          <w:sz w:val="20"/>
          <w:szCs w:val="20"/>
        </w:rPr>
      </w:pPr>
      <w:r w:rsidRPr="00C4733B">
        <w:rPr>
          <w:rFonts w:ascii="Arial" w:eastAsia="Times New Roman" w:hAnsi="Arial" w:cs="Arial"/>
          <w:sz w:val="20"/>
          <w:szCs w:val="20"/>
        </w:rPr>
        <w:t>Факс: +7 (495) 539</w:t>
      </w:r>
      <w:r w:rsidR="00634461">
        <w:rPr>
          <w:rFonts w:ascii="Arial" w:eastAsia="Times New Roman" w:hAnsi="Arial" w:cs="Arial"/>
          <w:sz w:val="20"/>
          <w:szCs w:val="20"/>
        </w:rPr>
        <w:t>-</w:t>
      </w:r>
      <w:r w:rsidRPr="00C4733B">
        <w:rPr>
          <w:rFonts w:ascii="Arial" w:eastAsia="Times New Roman" w:hAnsi="Arial" w:cs="Arial"/>
          <w:sz w:val="20"/>
          <w:szCs w:val="20"/>
        </w:rPr>
        <w:t>31</w:t>
      </w:r>
      <w:r w:rsidR="00634461">
        <w:rPr>
          <w:rFonts w:ascii="Arial" w:eastAsia="Times New Roman" w:hAnsi="Arial" w:cs="Arial"/>
          <w:sz w:val="20"/>
          <w:szCs w:val="20"/>
        </w:rPr>
        <w:t>-</w:t>
      </w:r>
      <w:r w:rsidRPr="00C4733B">
        <w:rPr>
          <w:rFonts w:ascii="Arial" w:eastAsia="Times New Roman" w:hAnsi="Arial" w:cs="Arial"/>
          <w:sz w:val="20"/>
          <w:szCs w:val="20"/>
        </w:rPr>
        <w:t>48</w:t>
      </w:r>
    </w:p>
    <w:p w14:paraId="64F34100" w14:textId="77777777" w:rsidR="00F14B10" w:rsidRPr="00C4733B" w:rsidRDefault="00F14B10" w:rsidP="00C010F8">
      <w:pPr>
        <w:ind w:firstLine="0"/>
        <w:jc w:val="both"/>
        <w:rPr>
          <w:rFonts w:ascii="Arial" w:eastAsia="Times New Roman" w:hAnsi="Arial" w:cs="Arial"/>
          <w:sz w:val="20"/>
          <w:szCs w:val="20"/>
        </w:rPr>
      </w:pPr>
      <w:r w:rsidRPr="00C4733B">
        <w:rPr>
          <w:rFonts w:ascii="Arial" w:eastAsia="Times New Roman" w:hAnsi="Arial" w:cs="Arial"/>
          <w:sz w:val="20"/>
          <w:szCs w:val="20"/>
        </w:rPr>
        <w:t xml:space="preserve">Адрес электронной почты: </w:t>
      </w:r>
      <w:hyperlink r:id="rId187" w:history="1">
        <w:r w:rsidRPr="001679E0">
          <w:rPr>
            <w:rFonts w:ascii="Arial" w:eastAsia="Times New Roman" w:hAnsi="Arial" w:cs="Arial"/>
            <w:color w:val="0563C1"/>
            <w:sz w:val="20"/>
            <w:szCs w:val="20"/>
            <w:u w:val="single"/>
          </w:rPr>
          <w:t>Office.russia@el5-energo.ru</w:t>
        </w:r>
      </w:hyperlink>
    </w:p>
    <w:p w14:paraId="63119123" w14:textId="7D694659" w:rsidR="00F14B10" w:rsidRPr="00C4733B" w:rsidRDefault="00F14B10" w:rsidP="00C010F8">
      <w:pPr>
        <w:ind w:firstLine="0"/>
        <w:jc w:val="both"/>
        <w:rPr>
          <w:rFonts w:ascii="Arial" w:eastAsia="Times New Roman" w:hAnsi="Arial" w:cs="Arial"/>
          <w:sz w:val="20"/>
          <w:szCs w:val="20"/>
        </w:rPr>
      </w:pPr>
      <w:r w:rsidRPr="00C4733B">
        <w:rPr>
          <w:rFonts w:ascii="Arial" w:eastAsia="Times New Roman" w:hAnsi="Arial" w:cs="Arial"/>
          <w:sz w:val="20"/>
          <w:szCs w:val="20"/>
        </w:rPr>
        <w:t>Адрес страницы в сети</w:t>
      </w:r>
      <w:r w:rsidRPr="00D254B7">
        <w:rPr>
          <w:rFonts w:ascii="Arial" w:eastAsia="Times New Roman" w:hAnsi="Arial" w:cs="Arial"/>
          <w:sz w:val="20"/>
          <w:szCs w:val="20"/>
        </w:rPr>
        <w:t xml:space="preserve"> </w:t>
      </w:r>
      <w:r w:rsidR="00634461">
        <w:rPr>
          <w:rFonts w:ascii="Arial" w:eastAsia="Times New Roman" w:hAnsi="Arial" w:cs="Arial"/>
          <w:sz w:val="20"/>
          <w:szCs w:val="20"/>
        </w:rPr>
        <w:t>И</w:t>
      </w:r>
      <w:r w:rsidR="00634461" w:rsidRPr="00D254B7">
        <w:rPr>
          <w:rFonts w:ascii="Arial" w:eastAsia="Times New Roman" w:hAnsi="Arial" w:cs="Arial"/>
          <w:sz w:val="20"/>
          <w:szCs w:val="20"/>
        </w:rPr>
        <w:t>нтернет</w:t>
      </w:r>
      <w:r w:rsidRPr="00D254B7">
        <w:rPr>
          <w:rFonts w:ascii="Arial" w:eastAsia="Times New Roman" w:hAnsi="Arial" w:cs="Arial"/>
          <w:sz w:val="20"/>
          <w:szCs w:val="20"/>
        </w:rPr>
        <w:t>,</w:t>
      </w:r>
      <w:r w:rsidRPr="00C4733B">
        <w:rPr>
          <w:rFonts w:ascii="Arial" w:eastAsia="Times New Roman" w:hAnsi="Arial" w:cs="Arial"/>
          <w:sz w:val="20"/>
          <w:szCs w:val="20"/>
        </w:rPr>
        <w:t xml:space="preserve"> на которой доступна информация о Компании: </w:t>
      </w:r>
    </w:p>
    <w:p w14:paraId="33F9DA63" w14:textId="77777777" w:rsidR="00F14B10" w:rsidRDefault="00060FEA" w:rsidP="00C010F8">
      <w:pPr>
        <w:ind w:firstLine="0"/>
        <w:jc w:val="both"/>
        <w:rPr>
          <w:rFonts w:ascii="Arial" w:eastAsia="Times New Roman" w:hAnsi="Arial" w:cs="Arial"/>
          <w:color w:val="0563C1" w:themeColor="hyperlink"/>
          <w:sz w:val="20"/>
          <w:szCs w:val="20"/>
          <w:u w:val="single"/>
        </w:rPr>
      </w:pPr>
      <w:hyperlink r:id="rId188" w:history="1">
        <w:r w:rsidR="00F14B10" w:rsidRPr="00C4733B">
          <w:rPr>
            <w:rFonts w:ascii="Arial" w:eastAsia="Times New Roman" w:hAnsi="Arial" w:cs="Arial"/>
            <w:color w:val="0563C1" w:themeColor="hyperlink"/>
            <w:sz w:val="20"/>
            <w:szCs w:val="20"/>
            <w:u w:val="single"/>
          </w:rPr>
          <w:t>https://www.el5-energo.ru/</w:t>
        </w:r>
      </w:hyperlink>
    </w:p>
    <w:p w14:paraId="133BC64F" w14:textId="77777777" w:rsidR="00F14B10" w:rsidRPr="000E4B35" w:rsidRDefault="00F14B10" w:rsidP="00C010F8">
      <w:pPr>
        <w:ind w:firstLine="0"/>
        <w:jc w:val="both"/>
        <w:rPr>
          <w:rFonts w:ascii="Arial" w:eastAsia="Times New Roman" w:hAnsi="Arial" w:cs="Arial"/>
          <w:bCs/>
          <w:sz w:val="20"/>
          <w:szCs w:val="20"/>
        </w:rPr>
      </w:pPr>
      <w:r w:rsidRPr="000E4B35">
        <w:rPr>
          <w:rFonts w:ascii="Arial" w:eastAsia="Times New Roman" w:hAnsi="Arial" w:cs="Arial"/>
          <w:bCs/>
          <w:sz w:val="20"/>
          <w:szCs w:val="20"/>
        </w:rPr>
        <w:t xml:space="preserve">Корпоративное управление: Оксана Козак, Валентина Шувалова </w:t>
      </w:r>
      <w:hyperlink r:id="rId189" w:history="1">
        <w:r w:rsidRPr="000E4B35">
          <w:rPr>
            <w:rStyle w:val="a8"/>
            <w:rFonts w:ascii="Arial" w:eastAsia="Times New Roman" w:hAnsi="Arial" w:cs="Arial"/>
            <w:bCs/>
            <w:sz w:val="20"/>
            <w:szCs w:val="20"/>
          </w:rPr>
          <w:t>RU_AnnualReport@EL5-energo.ru</w:t>
        </w:r>
      </w:hyperlink>
    </w:p>
    <w:p w14:paraId="77337CF8" w14:textId="77777777" w:rsidR="00F14B10" w:rsidRPr="000E4B35" w:rsidRDefault="00F14B10" w:rsidP="00C010F8">
      <w:pPr>
        <w:ind w:firstLine="0"/>
        <w:jc w:val="both"/>
        <w:rPr>
          <w:rFonts w:ascii="Arial" w:eastAsia="Times New Roman" w:hAnsi="Arial" w:cs="Arial"/>
          <w:bCs/>
          <w:sz w:val="20"/>
          <w:szCs w:val="20"/>
        </w:rPr>
      </w:pPr>
      <w:r w:rsidRPr="000E4B35">
        <w:rPr>
          <w:rFonts w:ascii="Arial" w:eastAsia="Times New Roman" w:hAnsi="Arial" w:cs="Arial"/>
          <w:bCs/>
          <w:sz w:val="20"/>
          <w:szCs w:val="20"/>
        </w:rPr>
        <w:t xml:space="preserve">Связи </w:t>
      </w:r>
      <w:r>
        <w:rPr>
          <w:rFonts w:ascii="Arial" w:eastAsia="Times New Roman" w:hAnsi="Arial" w:cs="Arial"/>
          <w:bCs/>
          <w:sz w:val="20"/>
          <w:szCs w:val="20"/>
        </w:rPr>
        <w:t>с </w:t>
      </w:r>
      <w:r w:rsidRPr="000E4B35">
        <w:rPr>
          <w:rFonts w:ascii="Arial" w:eastAsia="Times New Roman" w:hAnsi="Arial" w:cs="Arial"/>
          <w:bCs/>
          <w:sz w:val="20"/>
          <w:szCs w:val="20"/>
        </w:rPr>
        <w:t xml:space="preserve">инвесторами: Илья Калинин </w:t>
      </w:r>
      <w:hyperlink r:id="rId190" w:history="1">
        <w:r w:rsidRPr="000E4B35">
          <w:rPr>
            <w:rStyle w:val="a8"/>
            <w:rFonts w:ascii="Arial" w:eastAsia="Times New Roman" w:hAnsi="Arial" w:cs="Arial"/>
            <w:bCs/>
            <w:sz w:val="20"/>
            <w:szCs w:val="20"/>
          </w:rPr>
          <w:t>Ilya.Kalinin@EL5-energo.ru</w:t>
        </w:r>
      </w:hyperlink>
    </w:p>
    <w:p w14:paraId="0D4E1FBF" w14:textId="77777777" w:rsidR="00F14B10" w:rsidRPr="000E4B35" w:rsidRDefault="00F14B10" w:rsidP="00C010F8">
      <w:pPr>
        <w:ind w:firstLine="0"/>
        <w:jc w:val="both"/>
        <w:rPr>
          <w:rFonts w:ascii="Arial" w:eastAsia="Times New Roman" w:hAnsi="Arial" w:cs="Arial"/>
          <w:bCs/>
          <w:sz w:val="20"/>
          <w:szCs w:val="20"/>
        </w:rPr>
      </w:pPr>
      <w:r w:rsidRPr="000E4B35">
        <w:rPr>
          <w:rFonts w:ascii="Arial" w:eastAsia="Times New Roman" w:hAnsi="Arial" w:cs="Arial"/>
          <w:bCs/>
          <w:sz w:val="20"/>
          <w:szCs w:val="20"/>
        </w:rPr>
        <w:t xml:space="preserve">Устойчивое развитие: Мария Шипицына, Лэйла Мусич </w:t>
      </w:r>
      <w:hyperlink r:id="rId191" w:history="1">
        <w:r w:rsidRPr="000E4B35">
          <w:rPr>
            <w:rStyle w:val="a8"/>
            <w:rFonts w:ascii="Arial" w:eastAsia="Times New Roman" w:hAnsi="Arial" w:cs="Arial"/>
            <w:bCs/>
            <w:sz w:val="20"/>
            <w:szCs w:val="20"/>
          </w:rPr>
          <w:t>Sustainability.Russia@EL5-energo.ru</w:t>
        </w:r>
      </w:hyperlink>
    </w:p>
    <w:p w14:paraId="09249A5D" w14:textId="77777777" w:rsidR="00F14B10" w:rsidRPr="000E4B35" w:rsidRDefault="00F14B10" w:rsidP="00C010F8">
      <w:pPr>
        <w:ind w:firstLine="0"/>
        <w:jc w:val="both"/>
        <w:rPr>
          <w:rFonts w:ascii="Arial" w:eastAsia="Times New Roman" w:hAnsi="Arial" w:cs="Arial"/>
          <w:bCs/>
          <w:sz w:val="20"/>
          <w:szCs w:val="20"/>
        </w:rPr>
      </w:pPr>
      <w:r w:rsidRPr="000E4B35">
        <w:rPr>
          <w:rFonts w:ascii="Arial" w:eastAsia="Times New Roman" w:hAnsi="Arial" w:cs="Arial"/>
          <w:bCs/>
          <w:sz w:val="20"/>
          <w:szCs w:val="20"/>
        </w:rPr>
        <w:t xml:space="preserve">Пресс-служба: Оксана Колчина, Александра Яковлева </w:t>
      </w:r>
      <w:hyperlink r:id="rId192" w:history="1">
        <w:r w:rsidRPr="000E4B35">
          <w:rPr>
            <w:rStyle w:val="a8"/>
            <w:rFonts w:ascii="Arial" w:eastAsia="Times New Roman" w:hAnsi="Arial" w:cs="Arial"/>
            <w:bCs/>
            <w:sz w:val="20"/>
            <w:szCs w:val="20"/>
          </w:rPr>
          <w:t>Media@EL5-energo.ru</w:t>
        </w:r>
      </w:hyperlink>
    </w:p>
    <w:p w14:paraId="5C428932" w14:textId="77777777" w:rsidR="00F14B10" w:rsidRPr="00C4733B" w:rsidRDefault="00F14B10" w:rsidP="00C010F8">
      <w:pPr>
        <w:ind w:firstLine="0"/>
        <w:jc w:val="both"/>
        <w:rPr>
          <w:rFonts w:ascii="Arial" w:eastAsia="Times New Roman" w:hAnsi="Arial" w:cs="Arial"/>
          <w:sz w:val="20"/>
          <w:szCs w:val="20"/>
        </w:rPr>
      </w:pPr>
    </w:p>
    <w:p w14:paraId="7F9631D4" w14:textId="77777777" w:rsidR="00F14B10" w:rsidRPr="00C4733B" w:rsidRDefault="00F14B10" w:rsidP="00C010F8">
      <w:pPr>
        <w:ind w:firstLine="0"/>
        <w:jc w:val="both"/>
        <w:rPr>
          <w:rFonts w:ascii="Arial" w:eastAsia="Times New Roman" w:hAnsi="Arial" w:cs="Arial"/>
          <w:b/>
          <w:sz w:val="20"/>
          <w:szCs w:val="20"/>
        </w:rPr>
      </w:pPr>
      <w:r w:rsidRPr="00C4733B">
        <w:rPr>
          <w:rFonts w:ascii="Arial" w:eastAsia="Times New Roman" w:hAnsi="Arial" w:cs="Arial"/>
          <w:b/>
          <w:sz w:val="20"/>
          <w:szCs w:val="20"/>
        </w:rPr>
        <w:t>Филиалы ПАО «ЭЛ5-Энерго»</w:t>
      </w:r>
    </w:p>
    <w:p w14:paraId="40029D15" w14:textId="77777777" w:rsidR="00F14B10" w:rsidRPr="00C4733B" w:rsidRDefault="00F14B10" w:rsidP="00C010F8">
      <w:pPr>
        <w:ind w:firstLine="0"/>
        <w:jc w:val="both"/>
        <w:rPr>
          <w:rFonts w:ascii="Arial" w:eastAsia="Times New Roman" w:hAnsi="Arial" w:cs="Arial"/>
          <w:sz w:val="20"/>
          <w:szCs w:val="20"/>
        </w:rPr>
      </w:pPr>
      <w:r w:rsidRPr="00C4733B">
        <w:rPr>
          <w:rFonts w:ascii="Arial" w:eastAsia="Times New Roman" w:hAnsi="Arial" w:cs="Arial"/>
          <w:sz w:val="20"/>
          <w:szCs w:val="20"/>
        </w:rPr>
        <w:t>Филиал «Центральный офис»: 115093, Российская Федерация, город Москва, улица Павловская, дом 7, строение 1</w:t>
      </w:r>
    </w:p>
    <w:p w14:paraId="3F510D44" w14:textId="77777777" w:rsidR="00F14B10" w:rsidRPr="00C4733B" w:rsidRDefault="00F14B10" w:rsidP="00C010F8">
      <w:pPr>
        <w:ind w:firstLine="0"/>
        <w:jc w:val="both"/>
        <w:rPr>
          <w:rFonts w:ascii="Arial" w:eastAsia="Times New Roman" w:hAnsi="Arial" w:cs="Arial"/>
          <w:sz w:val="20"/>
          <w:szCs w:val="20"/>
        </w:rPr>
      </w:pPr>
      <w:r w:rsidRPr="00C4733B">
        <w:rPr>
          <w:rFonts w:ascii="Arial" w:eastAsia="Times New Roman" w:hAnsi="Arial" w:cs="Arial"/>
          <w:sz w:val="20"/>
          <w:szCs w:val="20"/>
        </w:rPr>
        <w:t>Филиал «Конаковская ГРЭС»: 171252, Российская Федерация, Тверская область, город Конаково, улица Промышленная, дом 12</w:t>
      </w:r>
    </w:p>
    <w:p w14:paraId="2376ACFE" w14:textId="77777777" w:rsidR="00F14B10" w:rsidRPr="00C4733B" w:rsidRDefault="00F14B10" w:rsidP="00C010F8">
      <w:pPr>
        <w:ind w:firstLine="0"/>
        <w:jc w:val="both"/>
        <w:rPr>
          <w:rFonts w:ascii="Arial" w:eastAsia="Times New Roman" w:hAnsi="Arial" w:cs="Arial"/>
          <w:sz w:val="20"/>
          <w:szCs w:val="20"/>
        </w:rPr>
      </w:pPr>
      <w:r w:rsidRPr="00C4733B">
        <w:rPr>
          <w:rFonts w:ascii="Arial" w:eastAsia="Times New Roman" w:hAnsi="Arial" w:cs="Arial"/>
          <w:sz w:val="20"/>
          <w:szCs w:val="20"/>
        </w:rPr>
        <w:t>Филиал «Невинномысская ГРЭС»: 357107, Российская Федерация, Ставропольский край, город Невинномысск, улица Энергетиков, дом 2</w:t>
      </w:r>
    </w:p>
    <w:p w14:paraId="1AD74419" w14:textId="77777777" w:rsidR="00F14B10" w:rsidRPr="00C4733B" w:rsidRDefault="00F14B10" w:rsidP="00C010F8">
      <w:pPr>
        <w:ind w:firstLine="0"/>
        <w:jc w:val="both"/>
        <w:rPr>
          <w:rFonts w:ascii="Arial" w:eastAsia="Times New Roman" w:hAnsi="Arial" w:cs="Arial"/>
          <w:sz w:val="20"/>
          <w:szCs w:val="20"/>
        </w:rPr>
      </w:pPr>
      <w:r w:rsidRPr="00C4733B">
        <w:rPr>
          <w:rFonts w:ascii="Arial" w:eastAsia="Times New Roman" w:hAnsi="Arial" w:cs="Arial"/>
          <w:sz w:val="20"/>
          <w:szCs w:val="20"/>
        </w:rPr>
        <w:t>Филиал «Среднеуральская ГРЭС»: 624070, Российская Федерация, Свердловская область, город Среднеуральск, улица Ленина, дом 2</w:t>
      </w:r>
    </w:p>
    <w:p w14:paraId="4F5C32EC" w14:textId="77777777" w:rsidR="00F14B10" w:rsidRPr="00C4733B" w:rsidRDefault="00F14B10" w:rsidP="00C010F8">
      <w:pPr>
        <w:ind w:firstLine="0"/>
        <w:jc w:val="both"/>
        <w:rPr>
          <w:rFonts w:ascii="Arial" w:eastAsia="Times New Roman" w:hAnsi="Arial" w:cs="Arial"/>
          <w:sz w:val="20"/>
          <w:szCs w:val="20"/>
        </w:rPr>
      </w:pPr>
      <w:r w:rsidRPr="00C4733B">
        <w:rPr>
          <w:rFonts w:ascii="Arial" w:eastAsia="Times New Roman" w:hAnsi="Arial" w:cs="Arial"/>
          <w:sz w:val="20"/>
          <w:szCs w:val="20"/>
        </w:rPr>
        <w:t>Филиал «Ремонт Энергетических Машин»: 171252, Российская Федерация, Тверская область, г. Конаково, Промышленная улица, 12</w:t>
      </w:r>
    </w:p>
    <w:p w14:paraId="1F1A5849" w14:textId="77777777" w:rsidR="00F14B10" w:rsidRPr="00C4733B" w:rsidRDefault="00F14B10" w:rsidP="00C010F8">
      <w:pPr>
        <w:ind w:firstLine="0"/>
        <w:rPr>
          <w:rFonts w:ascii="Arial" w:eastAsia="Times New Roman" w:hAnsi="Arial" w:cs="Arial"/>
          <w:color w:val="000000"/>
          <w:sz w:val="20"/>
          <w:szCs w:val="20"/>
          <w:highlight w:val="yellow"/>
        </w:rPr>
      </w:pPr>
    </w:p>
    <w:p w14:paraId="50B9A61C" w14:textId="77777777" w:rsidR="00F14B10" w:rsidRPr="00C4733B" w:rsidRDefault="00F14B10" w:rsidP="00C010F8">
      <w:pPr>
        <w:ind w:firstLine="0"/>
        <w:rPr>
          <w:rFonts w:ascii="Arial" w:eastAsia="Times New Roman" w:hAnsi="Arial" w:cs="Arial"/>
          <w:b/>
          <w:sz w:val="20"/>
          <w:szCs w:val="20"/>
        </w:rPr>
      </w:pPr>
      <w:r w:rsidRPr="00C4733B">
        <w:rPr>
          <w:rFonts w:ascii="Arial" w:eastAsia="Times New Roman" w:hAnsi="Arial" w:cs="Arial"/>
          <w:b/>
          <w:sz w:val="20"/>
          <w:szCs w:val="20"/>
        </w:rPr>
        <w:t>Реестродержатель</w:t>
      </w:r>
    </w:p>
    <w:p w14:paraId="7D2665D9" w14:textId="77777777" w:rsidR="00F14B10" w:rsidRPr="00C4733B" w:rsidRDefault="00F14B10" w:rsidP="00C010F8">
      <w:pPr>
        <w:ind w:firstLine="0"/>
        <w:jc w:val="both"/>
        <w:rPr>
          <w:rFonts w:ascii="Arial" w:eastAsia="Times New Roman" w:hAnsi="Arial" w:cs="Arial"/>
          <w:bCs/>
          <w:color w:val="000000"/>
          <w:sz w:val="20"/>
          <w:szCs w:val="20"/>
        </w:rPr>
      </w:pPr>
      <w:r w:rsidRPr="00C4733B">
        <w:rPr>
          <w:rFonts w:ascii="Arial" w:eastAsia="Times New Roman" w:hAnsi="Arial" w:cs="Arial"/>
          <w:color w:val="000000"/>
          <w:sz w:val="20"/>
          <w:szCs w:val="20"/>
        </w:rPr>
        <w:t xml:space="preserve">Полное наименование: </w:t>
      </w:r>
      <w:r w:rsidRPr="001679E0">
        <w:rPr>
          <w:rFonts w:ascii="Arial" w:eastAsia="Times New Roman" w:hAnsi="Arial" w:cs="Arial"/>
          <w:color w:val="0E141A"/>
          <w:sz w:val="20"/>
          <w:szCs w:val="20"/>
          <w:shd w:val="clear" w:color="auto" w:fill="FFFFFF"/>
        </w:rPr>
        <w:t>Общество с ограниченной ответственностью «Регистратор «Гарант»</w:t>
      </w:r>
    </w:p>
    <w:p w14:paraId="451E2254" w14:textId="77777777" w:rsidR="00F14B10" w:rsidRPr="00C4733B" w:rsidRDefault="00F14B10" w:rsidP="00C010F8">
      <w:pPr>
        <w:ind w:firstLine="0"/>
        <w:jc w:val="both"/>
        <w:rPr>
          <w:rFonts w:ascii="Arial" w:eastAsia="Times New Roman" w:hAnsi="Arial" w:cs="Arial"/>
          <w:color w:val="000000"/>
          <w:sz w:val="20"/>
          <w:szCs w:val="20"/>
        </w:rPr>
      </w:pPr>
      <w:r w:rsidRPr="00C4733B">
        <w:rPr>
          <w:rFonts w:ascii="Arial" w:eastAsia="Times New Roman" w:hAnsi="Arial" w:cs="Arial"/>
          <w:color w:val="000000"/>
          <w:sz w:val="20"/>
          <w:szCs w:val="20"/>
        </w:rPr>
        <w:t xml:space="preserve">Сокращенное наименование: </w:t>
      </w:r>
      <w:r w:rsidRPr="001679E0">
        <w:rPr>
          <w:rFonts w:ascii="Arial" w:eastAsia="Times New Roman" w:hAnsi="Arial" w:cs="Arial"/>
          <w:color w:val="0E141A"/>
          <w:sz w:val="20"/>
          <w:szCs w:val="20"/>
          <w:shd w:val="clear" w:color="auto" w:fill="FFFFFF"/>
        </w:rPr>
        <w:t>ООО «Регистратор «Гарант»</w:t>
      </w:r>
    </w:p>
    <w:p w14:paraId="3017CAF5" w14:textId="77777777" w:rsidR="00F14B10" w:rsidRPr="00C4733B" w:rsidRDefault="00F14B10" w:rsidP="00C010F8">
      <w:pPr>
        <w:ind w:firstLine="0"/>
        <w:rPr>
          <w:rFonts w:ascii="Arial" w:eastAsia="Times New Roman" w:hAnsi="Arial" w:cs="Arial"/>
          <w:color w:val="000000"/>
          <w:sz w:val="20"/>
          <w:szCs w:val="20"/>
        </w:rPr>
      </w:pPr>
      <w:r w:rsidRPr="00C4733B">
        <w:rPr>
          <w:rFonts w:ascii="Arial" w:eastAsia="Times New Roman" w:hAnsi="Arial" w:cs="Arial"/>
          <w:color w:val="000000"/>
          <w:sz w:val="20"/>
          <w:szCs w:val="20"/>
        </w:rPr>
        <w:t xml:space="preserve">Место нахождения: </w:t>
      </w:r>
      <w:r w:rsidRPr="001679E0">
        <w:rPr>
          <w:rFonts w:ascii="Arial" w:eastAsia="Times New Roman" w:hAnsi="Arial" w:cs="Arial"/>
          <w:color w:val="0E141A"/>
          <w:sz w:val="20"/>
          <w:szCs w:val="20"/>
          <w:shd w:val="clear" w:color="auto" w:fill="FFFFFF"/>
        </w:rPr>
        <w:t>123100, город Москва, вн. тер. г. муниципальный округ Пресненский, набережная Краснопресненская, дом 8, этаж 2, помещение 228</w:t>
      </w:r>
    </w:p>
    <w:p w14:paraId="1BD1D5B3" w14:textId="4ABCADFB" w:rsidR="00F14B10" w:rsidRPr="001679E0" w:rsidRDefault="00F14B10" w:rsidP="00C010F8">
      <w:pPr>
        <w:ind w:firstLine="0"/>
        <w:jc w:val="both"/>
        <w:rPr>
          <w:rFonts w:ascii="Arial" w:eastAsia="Times New Roman" w:hAnsi="Arial" w:cs="Arial"/>
          <w:sz w:val="20"/>
          <w:szCs w:val="20"/>
        </w:rPr>
      </w:pPr>
      <w:r w:rsidRPr="001679E0">
        <w:rPr>
          <w:rFonts w:ascii="Arial" w:eastAsia="Times New Roman" w:hAnsi="Arial" w:cs="Arial"/>
          <w:sz w:val="20"/>
          <w:szCs w:val="20"/>
        </w:rPr>
        <w:t xml:space="preserve">ИНН: </w:t>
      </w:r>
      <w:r w:rsidRPr="001679E0">
        <w:rPr>
          <w:rFonts w:ascii="Arial" w:eastAsia="Times New Roman" w:hAnsi="Arial" w:cs="Arial"/>
          <w:color w:val="0E141A"/>
          <w:sz w:val="20"/>
          <w:szCs w:val="20"/>
          <w:shd w:val="clear" w:color="auto" w:fill="FFFFFF"/>
        </w:rPr>
        <w:t>7703802628</w:t>
      </w:r>
    </w:p>
    <w:p w14:paraId="5BFFEC72" w14:textId="436B5485" w:rsidR="00F14B10" w:rsidRPr="00C4733B" w:rsidRDefault="00F14B10" w:rsidP="00C010F8">
      <w:pPr>
        <w:ind w:firstLine="0"/>
        <w:jc w:val="both"/>
        <w:rPr>
          <w:rFonts w:ascii="Arial" w:eastAsia="Times New Roman" w:hAnsi="Arial" w:cs="Arial"/>
          <w:color w:val="000000"/>
          <w:sz w:val="20"/>
          <w:szCs w:val="20"/>
        </w:rPr>
      </w:pPr>
      <w:r w:rsidRPr="001679E0">
        <w:rPr>
          <w:rFonts w:ascii="Arial" w:eastAsia="Times New Roman" w:hAnsi="Arial" w:cs="Arial"/>
          <w:sz w:val="20"/>
          <w:szCs w:val="20"/>
        </w:rPr>
        <w:t xml:space="preserve">ОГРН: </w:t>
      </w:r>
      <w:r w:rsidRPr="001679E0">
        <w:rPr>
          <w:rFonts w:ascii="Arial" w:eastAsia="Times New Roman" w:hAnsi="Arial" w:cs="Arial"/>
          <w:bCs/>
          <w:color w:val="333333"/>
          <w:sz w:val="20"/>
          <w:szCs w:val="20"/>
          <w:shd w:val="clear" w:color="auto" w:fill="FFFFFF"/>
        </w:rPr>
        <w:t>5137746173296</w:t>
      </w:r>
    </w:p>
    <w:p w14:paraId="041EC901" w14:textId="2A25A107" w:rsidR="00F14B10" w:rsidRPr="00C4733B" w:rsidRDefault="00F14B10" w:rsidP="00C010F8">
      <w:pPr>
        <w:ind w:firstLine="0"/>
        <w:jc w:val="both"/>
        <w:rPr>
          <w:rFonts w:ascii="Arial" w:eastAsia="Times New Roman" w:hAnsi="Arial" w:cs="Arial"/>
          <w:color w:val="000000"/>
          <w:sz w:val="20"/>
          <w:szCs w:val="20"/>
        </w:rPr>
      </w:pPr>
      <w:r w:rsidRPr="00C4733B">
        <w:rPr>
          <w:rFonts w:ascii="Arial" w:eastAsia="Times New Roman" w:hAnsi="Arial" w:cs="Arial"/>
          <w:color w:val="000000"/>
          <w:sz w:val="20"/>
          <w:szCs w:val="20"/>
        </w:rPr>
        <w:t xml:space="preserve">Телефон: </w:t>
      </w:r>
      <w:r w:rsidRPr="001679E0">
        <w:rPr>
          <w:rFonts w:ascii="Arial" w:eastAsia="Times New Roman" w:hAnsi="Arial" w:cs="Arial"/>
          <w:color w:val="0E141A"/>
          <w:sz w:val="20"/>
          <w:szCs w:val="20"/>
          <w:shd w:val="clear" w:color="auto" w:fill="FFFFFF"/>
        </w:rPr>
        <w:t>+7 (495) 221</w:t>
      </w:r>
      <w:r w:rsidR="00634461">
        <w:rPr>
          <w:rFonts w:ascii="Arial" w:eastAsia="Times New Roman" w:hAnsi="Arial" w:cs="Arial"/>
          <w:color w:val="0E141A"/>
          <w:sz w:val="20"/>
          <w:szCs w:val="20"/>
          <w:shd w:val="clear" w:color="auto" w:fill="FFFFFF"/>
        </w:rPr>
        <w:t>-</w:t>
      </w:r>
      <w:r w:rsidRPr="001679E0">
        <w:rPr>
          <w:rFonts w:ascii="Arial" w:eastAsia="Times New Roman" w:hAnsi="Arial" w:cs="Arial"/>
          <w:color w:val="0E141A"/>
          <w:sz w:val="20"/>
          <w:szCs w:val="20"/>
          <w:shd w:val="clear" w:color="auto" w:fill="FFFFFF"/>
        </w:rPr>
        <w:t>31</w:t>
      </w:r>
      <w:r w:rsidR="00634461">
        <w:rPr>
          <w:rFonts w:ascii="Arial" w:eastAsia="Times New Roman" w:hAnsi="Arial" w:cs="Arial"/>
          <w:color w:val="0E141A"/>
          <w:sz w:val="20"/>
          <w:szCs w:val="20"/>
          <w:shd w:val="clear" w:color="auto" w:fill="FFFFFF"/>
        </w:rPr>
        <w:t>-</w:t>
      </w:r>
      <w:r w:rsidRPr="001679E0">
        <w:rPr>
          <w:rFonts w:ascii="Arial" w:eastAsia="Times New Roman" w:hAnsi="Arial" w:cs="Arial"/>
          <w:color w:val="0E141A"/>
          <w:sz w:val="20"/>
          <w:szCs w:val="20"/>
          <w:shd w:val="clear" w:color="auto" w:fill="FFFFFF"/>
        </w:rPr>
        <w:t>12</w:t>
      </w:r>
    </w:p>
    <w:p w14:paraId="2C11DAF2" w14:textId="77777777" w:rsidR="00F14B10" w:rsidRPr="00C4733B" w:rsidRDefault="00F14B10" w:rsidP="00C010F8">
      <w:pPr>
        <w:ind w:firstLine="0"/>
        <w:jc w:val="both"/>
        <w:rPr>
          <w:rFonts w:ascii="Arial" w:eastAsia="Times New Roman" w:hAnsi="Arial" w:cs="Arial"/>
          <w:color w:val="000000"/>
          <w:sz w:val="20"/>
          <w:szCs w:val="20"/>
        </w:rPr>
      </w:pPr>
      <w:r w:rsidRPr="00C4733B">
        <w:rPr>
          <w:rFonts w:ascii="Arial" w:eastAsia="Times New Roman" w:hAnsi="Arial" w:cs="Arial"/>
          <w:color w:val="000000"/>
          <w:sz w:val="20"/>
          <w:szCs w:val="20"/>
        </w:rPr>
        <w:t xml:space="preserve">Адрес страницы в сети Интернет: </w:t>
      </w:r>
      <w:hyperlink r:id="rId193" w:history="1">
        <w:r w:rsidRPr="001679E0">
          <w:rPr>
            <w:rFonts w:ascii="Arial" w:eastAsia="Times New Roman" w:hAnsi="Arial" w:cs="Arial"/>
            <w:color w:val="4472C4" w:themeColor="accent5"/>
            <w:sz w:val="20"/>
            <w:szCs w:val="20"/>
            <w:u w:val="single"/>
            <w:shd w:val="clear" w:color="auto" w:fill="FFFFFF"/>
          </w:rPr>
          <w:t>https://www.reggarant.ru/</w:t>
        </w:r>
      </w:hyperlink>
    </w:p>
    <w:p w14:paraId="44093681" w14:textId="77777777" w:rsidR="00F14B10" w:rsidRPr="00C4733B" w:rsidRDefault="00F14B10" w:rsidP="00C010F8">
      <w:pPr>
        <w:ind w:firstLine="0"/>
        <w:rPr>
          <w:rFonts w:ascii="Arial" w:eastAsia="Times New Roman" w:hAnsi="Arial" w:cs="Arial"/>
          <w:b/>
          <w:bCs/>
          <w:color w:val="000000"/>
          <w:sz w:val="20"/>
          <w:szCs w:val="20"/>
          <w:highlight w:val="yellow"/>
        </w:rPr>
      </w:pPr>
    </w:p>
    <w:p w14:paraId="307CBC5F" w14:textId="77777777" w:rsidR="00F14B10" w:rsidRPr="00C4733B" w:rsidRDefault="00F14B10" w:rsidP="00C010F8">
      <w:pPr>
        <w:ind w:firstLine="0"/>
        <w:rPr>
          <w:rFonts w:ascii="Arial" w:eastAsia="Times New Roman" w:hAnsi="Arial" w:cs="Arial"/>
          <w:b/>
          <w:sz w:val="20"/>
          <w:szCs w:val="20"/>
        </w:rPr>
      </w:pPr>
      <w:r w:rsidRPr="00C4733B">
        <w:rPr>
          <w:rFonts w:ascii="Arial" w:eastAsia="Times New Roman" w:hAnsi="Arial" w:cs="Arial"/>
          <w:b/>
          <w:sz w:val="20"/>
          <w:szCs w:val="20"/>
        </w:rPr>
        <w:t>Аудитор</w:t>
      </w:r>
    </w:p>
    <w:p w14:paraId="3C534342" w14:textId="77777777" w:rsidR="00F14B10" w:rsidRPr="001679E0" w:rsidRDefault="00F14B10" w:rsidP="00C010F8">
      <w:pPr>
        <w:ind w:firstLine="0"/>
        <w:rPr>
          <w:rFonts w:ascii="Arial" w:eastAsia="Times New Roman" w:hAnsi="Arial" w:cs="Arial"/>
          <w:sz w:val="20"/>
          <w:szCs w:val="20"/>
          <w:lang w:eastAsia="ru-RU"/>
        </w:rPr>
      </w:pPr>
      <w:r w:rsidRPr="001679E0">
        <w:rPr>
          <w:rFonts w:ascii="Arial" w:eastAsia="Times New Roman" w:hAnsi="Arial" w:cs="Arial"/>
          <w:sz w:val="20"/>
          <w:szCs w:val="20"/>
          <w:lang w:eastAsia="ru-RU"/>
        </w:rPr>
        <w:t>Полное наименование: Акционерное общество «Кэпт»</w:t>
      </w:r>
    </w:p>
    <w:p w14:paraId="6147FE09" w14:textId="77777777" w:rsidR="00F14B10" w:rsidRPr="001679E0" w:rsidRDefault="00F14B10" w:rsidP="00C010F8">
      <w:pPr>
        <w:ind w:firstLine="0"/>
        <w:rPr>
          <w:rFonts w:ascii="Arial" w:eastAsia="Times New Roman" w:hAnsi="Arial" w:cs="Arial"/>
          <w:sz w:val="20"/>
          <w:szCs w:val="20"/>
          <w:lang w:eastAsia="ru-RU"/>
        </w:rPr>
      </w:pPr>
      <w:r w:rsidRPr="001679E0">
        <w:rPr>
          <w:rFonts w:ascii="Arial" w:eastAsia="Times New Roman" w:hAnsi="Arial" w:cs="Arial"/>
          <w:sz w:val="20"/>
          <w:szCs w:val="20"/>
          <w:lang w:eastAsia="ru-RU"/>
        </w:rPr>
        <w:t xml:space="preserve">Сокращенное фирменное наименование: АО «Кэпт» </w:t>
      </w:r>
    </w:p>
    <w:p w14:paraId="21E98EEA" w14:textId="77777777" w:rsidR="00F14B10" w:rsidRPr="001679E0" w:rsidRDefault="00F14B10" w:rsidP="00C010F8">
      <w:pPr>
        <w:ind w:firstLine="0"/>
        <w:rPr>
          <w:rFonts w:ascii="Arial" w:eastAsia="Times New Roman" w:hAnsi="Arial" w:cs="Arial"/>
          <w:sz w:val="20"/>
          <w:szCs w:val="20"/>
          <w:lang w:eastAsia="ru-RU"/>
        </w:rPr>
      </w:pPr>
      <w:r w:rsidRPr="001679E0">
        <w:rPr>
          <w:rFonts w:ascii="Arial" w:eastAsia="Times New Roman" w:hAnsi="Arial" w:cs="Arial"/>
          <w:sz w:val="20"/>
          <w:szCs w:val="20"/>
          <w:lang w:eastAsia="ru-RU"/>
        </w:rPr>
        <w:t>Место нахождения: </w:t>
      </w:r>
      <w:r w:rsidRPr="00C4733B">
        <w:rPr>
          <w:rFonts w:ascii="Arial" w:eastAsia="Times New Roman" w:hAnsi="Arial" w:cs="Arial"/>
          <w:sz w:val="20"/>
          <w:szCs w:val="20"/>
        </w:rPr>
        <w:t>125040, Россия, город Москва, БЦ «Алкон III», Ленинградский проспект, дом 34А</w:t>
      </w:r>
      <w:r w:rsidRPr="001679E0">
        <w:rPr>
          <w:rFonts w:ascii="Arial" w:eastAsia="Times New Roman" w:hAnsi="Arial" w:cs="Arial"/>
          <w:sz w:val="20"/>
          <w:szCs w:val="20"/>
          <w:lang w:eastAsia="ru-RU"/>
        </w:rPr>
        <w:t xml:space="preserve"> </w:t>
      </w:r>
    </w:p>
    <w:p w14:paraId="181C7336" w14:textId="77777777" w:rsidR="00F14B10" w:rsidRPr="001679E0" w:rsidRDefault="00F14B10" w:rsidP="00C010F8">
      <w:pPr>
        <w:ind w:firstLine="0"/>
        <w:rPr>
          <w:rFonts w:ascii="Arial" w:eastAsia="Times New Roman" w:hAnsi="Arial" w:cs="Arial"/>
          <w:sz w:val="20"/>
          <w:szCs w:val="20"/>
          <w:lang w:eastAsia="ru-RU"/>
        </w:rPr>
      </w:pPr>
      <w:r w:rsidRPr="00C4733B">
        <w:rPr>
          <w:rFonts w:ascii="Arial" w:eastAsia="Times New Roman" w:hAnsi="Arial" w:cs="Arial"/>
          <w:sz w:val="20"/>
          <w:szCs w:val="20"/>
          <w:lang w:eastAsia="ru-RU"/>
        </w:rPr>
        <w:t>Почтовый адрес:</w:t>
      </w:r>
      <w:r w:rsidRPr="001679E0">
        <w:rPr>
          <w:rFonts w:ascii="Arial" w:eastAsia="Times New Roman" w:hAnsi="Arial" w:cs="Arial"/>
          <w:sz w:val="20"/>
          <w:szCs w:val="20"/>
          <w:lang w:eastAsia="ru-RU"/>
        </w:rPr>
        <w:t xml:space="preserve"> 125040, Россия, город Москва, БЦ «Алкон III», Ленинградский проспект, дом 34А</w:t>
      </w:r>
    </w:p>
    <w:p w14:paraId="167CAE0B" w14:textId="009F47E3" w:rsidR="00F14B10" w:rsidRPr="001679E0" w:rsidRDefault="00F14B10" w:rsidP="00C010F8">
      <w:pPr>
        <w:ind w:firstLine="0"/>
        <w:rPr>
          <w:rFonts w:ascii="Arial" w:eastAsia="Times New Roman" w:hAnsi="Arial" w:cs="Arial"/>
          <w:sz w:val="20"/>
          <w:szCs w:val="20"/>
          <w:lang w:eastAsia="ru-RU"/>
        </w:rPr>
      </w:pPr>
      <w:r w:rsidRPr="001679E0">
        <w:rPr>
          <w:rFonts w:ascii="Arial" w:eastAsia="Times New Roman" w:hAnsi="Arial" w:cs="Arial"/>
          <w:sz w:val="20"/>
          <w:szCs w:val="20"/>
          <w:lang w:eastAsia="ru-RU"/>
        </w:rPr>
        <w:t>ИНН: 7702019950</w:t>
      </w:r>
    </w:p>
    <w:p w14:paraId="482DA427" w14:textId="799587BC" w:rsidR="00F14B10" w:rsidRPr="001679E0" w:rsidRDefault="00F14B10" w:rsidP="00C010F8">
      <w:pPr>
        <w:ind w:firstLine="0"/>
        <w:rPr>
          <w:rFonts w:ascii="Arial" w:eastAsia="Times New Roman" w:hAnsi="Arial" w:cs="Arial"/>
          <w:sz w:val="20"/>
          <w:szCs w:val="20"/>
          <w:lang w:eastAsia="ru-RU"/>
        </w:rPr>
      </w:pPr>
      <w:r w:rsidRPr="001679E0">
        <w:rPr>
          <w:rFonts w:ascii="Arial" w:eastAsia="Times New Roman" w:hAnsi="Arial" w:cs="Arial"/>
          <w:sz w:val="20"/>
          <w:szCs w:val="20"/>
          <w:lang w:eastAsia="ru-RU"/>
        </w:rPr>
        <w:t>ОГРН: 1027700125628</w:t>
      </w:r>
    </w:p>
    <w:p w14:paraId="19FF42F0" w14:textId="264DCDA4" w:rsidR="00F14B10" w:rsidRPr="001679E0" w:rsidRDefault="00F14B10" w:rsidP="00C010F8">
      <w:pPr>
        <w:ind w:firstLine="0"/>
        <w:rPr>
          <w:rFonts w:ascii="Arial" w:eastAsia="Times New Roman" w:hAnsi="Arial" w:cs="Arial"/>
          <w:sz w:val="20"/>
          <w:szCs w:val="20"/>
          <w:lang w:eastAsia="ru-RU"/>
        </w:rPr>
      </w:pPr>
      <w:r w:rsidRPr="001679E0">
        <w:rPr>
          <w:rFonts w:ascii="Arial" w:eastAsia="Times New Roman" w:hAnsi="Arial" w:cs="Arial"/>
          <w:sz w:val="20"/>
          <w:szCs w:val="20"/>
          <w:lang w:eastAsia="ru-RU"/>
        </w:rPr>
        <w:t>Телефон: +7 (495) 937</w:t>
      </w:r>
      <w:r w:rsidR="00634461">
        <w:rPr>
          <w:rFonts w:ascii="Arial" w:eastAsia="Times New Roman" w:hAnsi="Arial" w:cs="Arial"/>
          <w:sz w:val="20"/>
          <w:szCs w:val="20"/>
          <w:lang w:eastAsia="ru-RU"/>
        </w:rPr>
        <w:t>-</w:t>
      </w:r>
      <w:r w:rsidRPr="001679E0">
        <w:rPr>
          <w:rFonts w:ascii="Arial" w:eastAsia="Times New Roman" w:hAnsi="Arial" w:cs="Arial"/>
          <w:sz w:val="20"/>
          <w:szCs w:val="20"/>
          <w:lang w:eastAsia="ru-RU"/>
        </w:rPr>
        <w:t>44</w:t>
      </w:r>
      <w:r w:rsidR="00634461">
        <w:rPr>
          <w:rFonts w:ascii="Arial" w:eastAsia="Times New Roman" w:hAnsi="Arial" w:cs="Arial"/>
          <w:sz w:val="20"/>
          <w:szCs w:val="20"/>
          <w:lang w:eastAsia="ru-RU"/>
        </w:rPr>
        <w:t>-</w:t>
      </w:r>
      <w:r w:rsidRPr="001679E0">
        <w:rPr>
          <w:rFonts w:ascii="Arial" w:eastAsia="Times New Roman" w:hAnsi="Arial" w:cs="Arial"/>
          <w:sz w:val="20"/>
          <w:szCs w:val="20"/>
          <w:lang w:eastAsia="ru-RU"/>
        </w:rPr>
        <w:t>77</w:t>
      </w:r>
    </w:p>
    <w:p w14:paraId="70B7B1B3" w14:textId="78479719" w:rsidR="00F14B10" w:rsidRPr="001679E0" w:rsidRDefault="00F14B10" w:rsidP="00C010F8">
      <w:pPr>
        <w:ind w:firstLine="0"/>
        <w:rPr>
          <w:rFonts w:ascii="Arial" w:eastAsia="Times New Roman" w:hAnsi="Arial" w:cs="Arial"/>
          <w:sz w:val="20"/>
          <w:szCs w:val="20"/>
          <w:lang w:eastAsia="ru-RU"/>
        </w:rPr>
      </w:pPr>
      <w:r w:rsidRPr="001679E0">
        <w:rPr>
          <w:rFonts w:ascii="Arial" w:eastAsia="Times New Roman" w:hAnsi="Arial" w:cs="Arial"/>
          <w:sz w:val="20"/>
          <w:szCs w:val="20"/>
          <w:lang w:eastAsia="ru-RU"/>
        </w:rPr>
        <w:t>Факс: +7 (495) 937</w:t>
      </w:r>
      <w:r w:rsidR="00634461">
        <w:rPr>
          <w:rFonts w:ascii="Arial" w:eastAsia="Times New Roman" w:hAnsi="Arial" w:cs="Arial"/>
          <w:sz w:val="20"/>
          <w:szCs w:val="20"/>
          <w:lang w:eastAsia="ru-RU"/>
        </w:rPr>
        <w:t>-</w:t>
      </w:r>
      <w:r w:rsidRPr="001679E0">
        <w:rPr>
          <w:rFonts w:ascii="Arial" w:eastAsia="Times New Roman" w:hAnsi="Arial" w:cs="Arial"/>
          <w:sz w:val="20"/>
          <w:szCs w:val="20"/>
          <w:lang w:eastAsia="ru-RU"/>
        </w:rPr>
        <w:t>44</w:t>
      </w:r>
      <w:r w:rsidR="00634461">
        <w:rPr>
          <w:rFonts w:ascii="Arial" w:eastAsia="Times New Roman" w:hAnsi="Arial" w:cs="Arial"/>
          <w:sz w:val="20"/>
          <w:szCs w:val="20"/>
          <w:lang w:eastAsia="ru-RU"/>
        </w:rPr>
        <w:t>-</w:t>
      </w:r>
      <w:r w:rsidRPr="001679E0">
        <w:rPr>
          <w:rFonts w:ascii="Arial" w:eastAsia="Times New Roman" w:hAnsi="Arial" w:cs="Arial"/>
          <w:sz w:val="20"/>
          <w:szCs w:val="20"/>
          <w:lang w:eastAsia="ru-RU"/>
        </w:rPr>
        <w:t>99</w:t>
      </w:r>
    </w:p>
    <w:p w14:paraId="522908ED" w14:textId="77777777" w:rsidR="00F14B10" w:rsidRPr="001679E0" w:rsidRDefault="00F14B10" w:rsidP="00C010F8">
      <w:pPr>
        <w:ind w:firstLine="0"/>
        <w:rPr>
          <w:rFonts w:ascii="Arial" w:eastAsia="Times New Roman" w:hAnsi="Arial" w:cs="Arial"/>
          <w:sz w:val="20"/>
          <w:szCs w:val="20"/>
          <w:lang w:eastAsia="ru-RU"/>
        </w:rPr>
      </w:pPr>
      <w:r w:rsidRPr="001679E0">
        <w:rPr>
          <w:rFonts w:ascii="Arial" w:eastAsia="Times New Roman" w:hAnsi="Arial" w:cs="Arial"/>
          <w:sz w:val="20"/>
          <w:szCs w:val="20"/>
          <w:lang w:eastAsia="ru-RU"/>
        </w:rPr>
        <w:t xml:space="preserve">Адрес электронной почты: </w:t>
      </w:r>
      <w:hyperlink r:id="rId194" w:history="1">
        <w:r w:rsidRPr="001679E0">
          <w:rPr>
            <w:rFonts w:ascii="Arial" w:eastAsia="Times New Roman" w:hAnsi="Arial" w:cs="Arial"/>
            <w:color w:val="0563C1"/>
            <w:sz w:val="20"/>
            <w:szCs w:val="20"/>
            <w:u w:val="single"/>
            <w:lang w:eastAsia="ru-RU"/>
          </w:rPr>
          <w:t>moscow@kept.ru</w:t>
        </w:r>
      </w:hyperlink>
    </w:p>
    <w:p w14:paraId="0B485154" w14:textId="77777777" w:rsidR="00F14B10" w:rsidRPr="001679E0" w:rsidRDefault="00F14B10" w:rsidP="00C010F8">
      <w:pPr>
        <w:ind w:firstLine="0"/>
        <w:rPr>
          <w:rFonts w:ascii="Arial" w:eastAsia="Times New Roman" w:hAnsi="Arial" w:cs="Arial"/>
          <w:sz w:val="20"/>
          <w:szCs w:val="20"/>
          <w:lang w:eastAsia="ru-RU"/>
        </w:rPr>
      </w:pPr>
      <w:r w:rsidRPr="001679E0">
        <w:rPr>
          <w:rFonts w:ascii="Arial" w:eastAsia="Times New Roman" w:hAnsi="Arial" w:cs="Arial"/>
          <w:sz w:val="20"/>
          <w:szCs w:val="20"/>
          <w:lang w:eastAsia="ru-RU"/>
        </w:rPr>
        <w:t>Данные о членстве аудитора в саморегулируемых организациях аудиторов:</w:t>
      </w:r>
    </w:p>
    <w:p w14:paraId="7064C633" w14:textId="77777777" w:rsidR="00F14B10" w:rsidRPr="001679E0" w:rsidRDefault="00F14B10" w:rsidP="00C010F8">
      <w:pPr>
        <w:ind w:firstLine="0"/>
        <w:rPr>
          <w:rFonts w:ascii="Arial" w:eastAsia="Times New Roman" w:hAnsi="Arial" w:cs="Arial"/>
          <w:sz w:val="20"/>
          <w:szCs w:val="20"/>
          <w:lang w:eastAsia="ru-RU"/>
        </w:rPr>
      </w:pPr>
      <w:r w:rsidRPr="001679E0">
        <w:rPr>
          <w:rFonts w:ascii="Arial" w:eastAsia="Times New Roman" w:hAnsi="Arial" w:cs="Arial"/>
          <w:sz w:val="20"/>
          <w:szCs w:val="20"/>
          <w:lang w:eastAsia="ru-RU"/>
        </w:rPr>
        <w:t>Полное наименование: Саморегулируемая организация аудиторов Ассоциация «Содружество» (СРО ААС)</w:t>
      </w:r>
    </w:p>
    <w:p w14:paraId="03C92E6E" w14:textId="4EC37F97" w:rsidR="00F14B10" w:rsidRPr="00CC2CF4" w:rsidRDefault="00F14B10" w:rsidP="00CC2CF4">
      <w:pPr>
        <w:ind w:firstLine="0"/>
        <w:rPr>
          <w:rFonts w:ascii="Arial" w:eastAsia="Times New Roman" w:hAnsi="Arial" w:cs="Arial"/>
          <w:sz w:val="20"/>
          <w:szCs w:val="20"/>
          <w:lang w:eastAsia="ru-RU"/>
        </w:rPr>
      </w:pPr>
      <w:r w:rsidRPr="001679E0">
        <w:rPr>
          <w:rFonts w:ascii="Arial" w:eastAsia="Times New Roman" w:hAnsi="Arial" w:cs="Arial"/>
          <w:sz w:val="20"/>
          <w:szCs w:val="20"/>
          <w:lang w:eastAsia="ru-RU"/>
        </w:rPr>
        <w:t>Место нахождения: 119192, Росси</w:t>
      </w:r>
      <w:r w:rsidRPr="00C4733B">
        <w:rPr>
          <w:rFonts w:ascii="Arial" w:eastAsia="Times New Roman" w:hAnsi="Arial" w:cs="Arial"/>
          <w:sz w:val="20"/>
          <w:szCs w:val="20"/>
          <w:lang w:eastAsia="ru-RU"/>
        </w:rPr>
        <w:t>йская Федераци</w:t>
      </w:r>
      <w:r w:rsidRPr="001679E0">
        <w:rPr>
          <w:rFonts w:ascii="Arial" w:eastAsia="Times New Roman" w:hAnsi="Arial" w:cs="Arial"/>
          <w:sz w:val="20"/>
          <w:szCs w:val="20"/>
          <w:lang w:eastAsia="ru-RU"/>
        </w:rPr>
        <w:t>я, город Москва, Мичурин</w:t>
      </w:r>
      <w:r w:rsidR="00CC2CF4">
        <w:rPr>
          <w:rFonts w:ascii="Arial" w:eastAsia="Times New Roman" w:hAnsi="Arial" w:cs="Arial"/>
          <w:sz w:val="20"/>
          <w:szCs w:val="20"/>
          <w:lang w:eastAsia="ru-RU"/>
        </w:rPr>
        <w:t>ский проспект, дом 21, корпус 4</w:t>
      </w:r>
    </w:p>
    <w:sectPr w:rsidR="00F14B10" w:rsidRPr="00CC2CF4" w:rsidSect="001234CA">
      <w:headerReference w:type="default" r:id="rId195"/>
      <w:footerReference w:type="even" r:id="rId196"/>
      <w:footerReference w:type="default" r:id="rId197"/>
      <w:footnotePr>
        <w:numRestart w:val="eachPage"/>
      </w:footnotePr>
      <w:pgSz w:w="11906" w:h="16838"/>
      <w:pgMar w:top="1701" w:right="1134" w:bottom="851" w:left="1134" w:header="709" w:footer="709"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B28361" w14:textId="77777777" w:rsidR="006B03FA" w:rsidRDefault="006B03FA">
      <w:r>
        <w:separator/>
      </w:r>
    </w:p>
  </w:endnote>
  <w:endnote w:type="continuationSeparator" w:id="0">
    <w:p w14:paraId="6C3369DD" w14:textId="77777777" w:rsidR="006B03FA" w:rsidRDefault="006B03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Lucida Grande CY">
    <w:charset w:val="59"/>
    <w:family w:val="auto"/>
    <w:pitch w:val="variable"/>
    <w:sig w:usb0="E1000AEF" w:usb1="5000A1FF" w:usb2="00000000" w:usb3="00000000" w:csb0="000001BF" w:csb1="00000000"/>
  </w:font>
  <w:font w:name="DengXian">
    <w:altName w:val="等线"/>
    <w:panose1 w:val="02010600030101010101"/>
    <w:charset w:val="86"/>
    <w:family w:val="auto"/>
    <w:pitch w:val="variable"/>
    <w:sig w:usb0="A00002BF" w:usb1="38CF7CFA" w:usb2="00000016" w:usb3="00000000" w:csb0="0004000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Book Antiqua">
    <w:panose1 w:val="02040602050305030304"/>
    <w:charset w:val="CC"/>
    <w:family w:val="roman"/>
    <w:pitch w:val="variable"/>
    <w:sig w:usb0="00000287" w:usb1="00000000" w:usb2="00000000" w:usb3="00000000" w:csb0="0000009F" w:csb1="00000000"/>
  </w:font>
  <w:font w:name="Helvetica Neue">
    <w:altName w:val="Times New Roman"/>
    <w:charset w:val="00"/>
    <w:family w:val="roman"/>
    <w:pitch w:val="default"/>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Gill Sans Nova Book">
    <w:altName w:val="Calibri"/>
    <w:panose1 w:val="00000000000000000000"/>
    <w:charset w:val="00"/>
    <w:family w:val="swiss"/>
    <w:notTrueType/>
    <w:pitch w:val="default"/>
    <w:sig w:usb0="00000003" w:usb1="00000000" w:usb2="00000000" w:usb3="00000000" w:csb0="00000001" w:csb1="00000000"/>
  </w:font>
  <w:font w:name="Gill Sans Nova SemiBold">
    <w:altName w:val="Arial"/>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XO Thames">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 w:name="TTCommons-Regular">
    <w:altName w:val="Malgun Gothic Semilight"/>
    <w:panose1 w:val="00000000000000000000"/>
    <w:charset w:val="88"/>
    <w:family w:val="auto"/>
    <w:notTrueType/>
    <w:pitch w:val="default"/>
    <w:sig w:usb0="00000000"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ED8A7C" w14:textId="77777777" w:rsidR="006B03FA" w:rsidRDefault="006B03FA">
    <w:pPr>
      <w:pStyle w:val="aff0"/>
      <w:framePr w:wrap="around" w:vAnchor="text" w:hAnchor="margin" w:xAlign="right" w:y="1"/>
      <w:rPr>
        <w:rStyle w:val="a9"/>
      </w:rPr>
    </w:pPr>
    <w:r>
      <w:rPr>
        <w:rStyle w:val="a9"/>
      </w:rPr>
      <w:fldChar w:fldCharType="begin"/>
    </w:r>
    <w:r>
      <w:rPr>
        <w:rStyle w:val="a9"/>
      </w:rPr>
      <w:instrText xml:space="preserve">PAGE  </w:instrText>
    </w:r>
    <w:r>
      <w:rPr>
        <w:rStyle w:val="a9"/>
      </w:rPr>
      <w:fldChar w:fldCharType="end"/>
    </w:r>
  </w:p>
  <w:p w14:paraId="1EE6A412" w14:textId="77777777" w:rsidR="006B03FA" w:rsidRDefault="006B03FA">
    <w:pPr>
      <w:pStyle w:val="aff0"/>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9ACA1E" w14:textId="1313F984" w:rsidR="006B03FA" w:rsidRDefault="006B03FA">
    <w:pPr>
      <w:pStyle w:val="aff0"/>
      <w:framePr w:wrap="around" w:vAnchor="text" w:hAnchor="margin" w:xAlign="right" w:y="1"/>
      <w:rPr>
        <w:rStyle w:val="a9"/>
      </w:rPr>
    </w:pPr>
    <w:r>
      <w:rPr>
        <w:rStyle w:val="a9"/>
      </w:rPr>
      <w:fldChar w:fldCharType="begin"/>
    </w:r>
    <w:r>
      <w:rPr>
        <w:rStyle w:val="a9"/>
      </w:rPr>
      <w:instrText xml:space="preserve">PAGE  </w:instrText>
    </w:r>
    <w:r>
      <w:rPr>
        <w:rStyle w:val="a9"/>
      </w:rPr>
      <w:fldChar w:fldCharType="separate"/>
    </w:r>
    <w:r w:rsidR="00060FEA">
      <w:rPr>
        <w:rStyle w:val="a9"/>
        <w:noProof/>
      </w:rPr>
      <w:t>1</w:t>
    </w:r>
    <w:r>
      <w:rPr>
        <w:rStyle w:val="a9"/>
      </w:rPr>
      <w:fldChar w:fldCharType="end"/>
    </w:r>
  </w:p>
  <w:p w14:paraId="6D489BF1" w14:textId="77777777" w:rsidR="006B03FA" w:rsidRDefault="006B03FA">
    <w:pPr>
      <w:pStyle w:val="aff0"/>
      <w:ind w:right="36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03733B" w14:textId="77777777" w:rsidR="006B03FA" w:rsidRDefault="006B03FA">
    <w:pPr>
      <w:pStyle w:val="aff0"/>
      <w:framePr w:wrap="around" w:vAnchor="text" w:hAnchor="margin" w:xAlign="right" w:y="1"/>
      <w:rPr>
        <w:rStyle w:val="a9"/>
      </w:rPr>
    </w:pPr>
    <w:r>
      <w:rPr>
        <w:rStyle w:val="a9"/>
      </w:rPr>
      <w:fldChar w:fldCharType="begin"/>
    </w:r>
    <w:r>
      <w:rPr>
        <w:rStyle w:val="a9"/>
      </w:rPr>
      <w:instrText xml:space="preserve">PAGE  </w:instrText>
    </w:r>
    <w:r>
      <w:rPr>
        <w:rStyle w:val="a9"/>
      </w:rPr>
      <w:fldChar w:fldCharType="end"/>
    </w:r>
  </w:p>
  <w:p w14:paraId="236887A3" w14:textId="77777777" w:rsidR="006B03FA" w:rsidRDefault="006B03FA">
    <w:pPr>
      <w:pStyle w:val="aff0"/>
      <w:ind w:right="360"/>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43756C" w14:textId="596B3320" w:rsidR="006B03FA" w:rsidRDefault="006B03FA">
    <w:pPr>
      <w:pStyle w:val="aff0"/>
      <w:framePr w:wrap="around" w:vAnchor="text" w:hAnchor="margin" w:xAlign="right" w:y="1"/>
      <w:rPr>
        <w:rStyle w:val="a9"/>
      </w:rPr>
    </w:pPr>
    <w:r>
      <w:rPr>
        <w:rStyle w:val="a9"/>
      </w:rPr>
      <w:fldChar w:fldCharType="begin"/>
    </w:r>
    <w:r>
      <w:rPr>
        <w:rStyle w:val="a9"/>
      </w:rPr>
      <w:instrText xml:space="preserve">PAGE  </w:instrText>
    </w:r>
    <w:r>
      <w:rPr>
        <w:rStyle w:val="a9"/>
      </w:rPr>
      <w:fldChar w:fldCharType="separate"/>
    </w:r>
    <w:r w:rsidR="00060FEA">
      <w:rPr>
        <w:rStyle w:val="a9"/>
        <w:noProof/>
      </w:rPr>
      <w:t>125</w:t>
    </w:r>
    <w:r>
      <w:rPr>
        <w:rStyle w:val="a9"/>
      </w:rPr>
      <w:fldChar w:fldCharType="end"/>
    </w:r>
  </w:p>
  <w:p w14:paraId="32FC7EAF" w14:textId="77777777" w:rsidR="006B03FA" w:rsidRDefault="006B03FA">
    <w:pPr>
      <w:pStyle w:val="aff0"/>
      <w:ind w:right="360"/>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7C360C" w14:textId="77777777" w:rsidR="006B03FA" w:rsidRDefault="006B03FA">
    <w:pPr>
      <w:pStyle w:val="aff0"/>
      <w:framePr w:wrap="around" w:vAnchor="text" w:hAnchor="margin" w:xAlign="right" w:y="1"/>
      <w:rPr>
        <w:rStyle w:val="a9"/>
      </w:rPr>
    </w:pPr>
    <w:r>
      <w:rPr>
        <w:rStyle w:val="a9"/>
      </w:rPr>
      <w:fldChar w:fldCharType="begin"/>
    </w:r>
    <w:r>
      <w:rPr>
        <w:rStyle w:val="a9"/>
      </w:rPr>
      <w:instrText xml:space="preserve">PAGE  </w:instrText>
    </w:r>
    <w:r>
      <w:rPr>
        <w:rStyle w:val="a9"/>
      </w:rPr>
      <w:fldChar w:fldCharType="end"/>
    </w:r>
  </w:p>
  <w:p w14:paraId="35323E5B" w14:textId="77777777" w:rsidR="006B03FA" w:rsidRDefault="006B03FA">
    <w:pPr>
      <w:pStyle w:val="aff0"/>
      <w:ind w:right="360"/>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3E7C71" w14:textId="43368FD3" w:rsidR="006B03FA" w:rsidRDefault="006B03FA">
    <w:pPr>
      <w:pStyle w:val="aff0"/>
      <w:framePr w:wrap="around" w:vAnchor="text" w:hAnchor="margin" w:xAlign="right" w:y="1"/>
      <w:rPr>
        <w:rStyle w:val="a9"/>
      </w:rPr>
    </w:pPr>
    <w:r>
      <w:rPr>
        <w:rStyle w:val="a9"/>
      </w:rPr>
      <w:fldChar w:fldCharType="begin"/>
    </w:r>
    <w:r>
      <w:rPr>
        <w:rStyle w:val="a9"/>
      </w:rPr>
      <w:instrText xml:space="preserve">PAGE  </w:instrText>
    </w:r>
    <w:r>
      <w:rPr>
        <w:rStyle w:val="a9"/>
      </w:rPr>
      <w:fldChar w:fldCharType="separate"/>
    </w:r>
    <w:r w:rsidR="00060FEA">
      <w:rPr>
        <w:rStyle w:val="a9"/>
        <w:noProof/>
      </w:rPr>
      <w:t>138</w:t>
    </w:r>
    <w:r>
      <w:rPr>
        <w:rStyle w:val="a9"/>
      </w:rPr>
      <w:fldChar w:fldCharType="end"/>
    </w:r>
  </w:p>
  <w:p w14:paraId="3E38F8C8" w14:textId="77777777" w:rsidR="006B03FA" w:rsidRDefault="006B03FA">
    <w:pPr>
      <w:pStyle w:val="aff0"/>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8262E8" w14:textId="77777777" w:rsidR="006B03FA" w:rsidRDefault="006B03FA">
      <w:r>
        <w:separator/>
      </w:r>
    </w:p>
  </w:footnote>
  <w:footnote w:type="continuationSeparator" w:id="0">
    <w:p w14:paraId="707BC18A" w14:textId="77777777" w:rsidR="006B03FA" w:rsidRDefault="006B03FA">
      <w:r>
        <w:continuationSeparator/>
      </w:r>
    </w:p>
  </w:footnote>
  <w:footnote w:id="1">
    <w:p w14:paraId="1EBABFB9" w14:textId="048B0C07" w:rsidR="006B03FA" w:rsidRDefault="006B03FA" w:rsidP="003654D2">
      <w:pPr>
        <w:pStyle w:val="af7"/>
        <w:ind w:firstLine="0"/>
      </w:pPr>
      <w:r>
        <w:rPr>
          <w:rStyle w:val="a4"/>
        </w:rPr>
        <w:footnoteRef/>
      </w:r>
      <w:r>
        <w:t xml:space="preserve"> Топливно-энергетический комплекс.</w:t>
      </w:r>
    </w:p>
  </w:footnote>
  <w:footnote w:id="2">
    <w:p w14:paraId="0DCC389C" w14:textId="602F7C29" w:rsidR="006B03FA" w:rsidRDefault="006B03FA" w:rsidP="003654D2">
      <w:pPr>
        <w:spacing w:after="120"/>
        <w:ind w:firstLine="0"/>
        <w:jc w:val="both"/>
        <w:rPr>
          <w:rFonts w:ascii="Arial" w:eastAsia="Times New Roman" w:hAnsi="Arial" w:cs="Arial"/>
          <w:sz w:val="16"/>
          <w:szCs w:val="16"/>
        </w:rPr>
      </w:pPr>
      <w:r>
        <w:rPr>
          <w:rStyle w:val="a4"/>
          <w:rFonts w:ascii="Arial" w:hAnsi="Arial" w:cs="Arial"/>
          <w:sz w:val="16"/>
          <w:szCs w:val="16"/>
        </w:rPr>
        <w:footnoteRef/>
      </w:r>
      <w:r>
        <w:rPr>
          <w:rFonts w:ascii="Arial" w:hAnsi="Arial" w:cs="Arial"/>
          <w:sz w:val="16"/>
          <w:szCs w:val="16"/>
        </w:rPr>
        <w:t xml:space="preserve"> </w:t>
      </w:r>
      <w:r>
        <w:rPr>
          <w:rFonts w:ascii="Arial" w:eastAsia="Times New Roman" w:hAnsi="Arial" w:cs="Arial"/>
          <w:sz w:val="16"/>
          <w:szCs w:val="16"/>
        </w:rPr>
        <w:t xml:space="preserve">Более подробно о деятельности в области устойчивого развития можно прочитать в Отчете об устойчивом развитии за 2025 год, который Компания выпускает параллельно с Годовым отчетом. </w:t>
      </w:r>
    </w:p>
  </w:footnote>
  <w:footnote w:id="3">
    <w:p w14:paraId="7F1CD908" w14:textId="75365043" w:rsidR="006B03FA" w:rsidRPr="00FF588A" w:rsidRDefault="006B03FA" w:rsidP="003654D2">
      <w:pPr>
        <w:pStyle w:val="af7"/>
        <w:ind w:firstLine="0"/>
      </w:pPr>
      <w:r w:rsidRPr="00E71D4D">
        <w:rPr>
          <w:rStyle w:val="a4"/>
          <w:sz w:val="20"/>
          <w:szCs w:val="20"/>
        </w:rPr>
        <w:footnoteRef/>
      </w:r>
      <w:r w:rsidRPr="00E71D4D">
        <w:rPr>
          <w:sz w:val="20"/>
          <w:szCs w:val="20"/>
        </w:rPr>
        <w:t xml:space="preserve"> </w:t>
      </w:r>
      <w:r w:rsidRPr="00FF588A">
        <w:rPr>
          <w:iCs/>
        </w:rPr>
        <w:t>Инте</w:t>
      </w:r>
      <w:r>
        <w:rPr>
          <w:iCs/>
        </w:rPr>
        <w:t>грированная система менеджмента</w:t>
      </w:r>
    </w:p>
  </w:footnote>
  <w:footnote w:id="4">
    <w:p w14:paraId="01D7FE73" w14:textId="7B03DFBD" w:rsidR="006B03FA" w:rsidRDefault="006B03FA" w:rsidP="003654D2">
      <w:pPr>
        <w:pStyle w:val="af7"/>
        <w:ind w:firstLine="0"/>
      </w:pPr>
      <w:r w:rsidRPr="00FF588A">
        <w:rPr>
          <w:rStyle w:val="a4"/>
        </w:rPr>
        <w:footnoteRef/>
      </w:r>
      <w:r w:rsidRPr="00FF588A">
        <w:t xml:space="preserve"> </w:t>
      </w:r>
      <w:r w:rsidRPr="00FF588A">
        <w:rPr>
          <w:iCs/>
        </w:rPr>
        <w:t>Система антикоррупционного менеджмента</w:t>
      </w:r>
    </w:p>
  </w:footnote>
  <w:footnote w:id="5">
    <w:p w14:paraId="6EA476A3" w14:textId="77777777" w:rsidR="006B03FA" w:rsidRPr="00644CF5" w:rsidRDefault="006B03FA" w:rsidP="0099671D">
      <w:pPr>
        <w:pStyle w:val="af7"/>
        <w:ind w:firstLine="0"/>
        <w:jc w:val="both"/>
      </w:pPr>
      <w:r w:rsidRPr="00A06E25">
        <w:rPr>
          <w:rStyle w:val="a4"/>
        </w:rPr>
        <w:footnoteRef/>
      </w:r>
      <w:r w:rsidRPr="00A06E25">
        <w:t xml:space="preserve"> Два</w:t>
      </w:r>
      <w:r w:rsidRPr="00560404">
        <w:t> проекта относятся к Среднеуральской ГРЭС и еще один – к Невинномысской ГРЭС.</w:t>
      </w:r>
    </w:p>
  </w:footnote>
  <w:footnote w:id="6">
    <w:p w14:paraId="36682D5F" w14:textId="760E146F" w:rsidR="006B03FA" w:rsidRDefault="006B03FA" w:rsidP="0099671D">
      <w:pPr>
        <w:pStyle w:val="af7"/>
        <w:ind w:firstLine="0"/>
        <w:jc w:val="both"/>
      </w:pPr>
      <w:r>
        <w:rPr>
          <w:rStyle w:val="a4"/>
        </w:rPr>
        <w:footnoteRef/>
      </w:r>
      <w:r>
        <w:t xml:space="preserve"> </w:t>
      </w:r>
      <w:r w:rsidRPr="00A06E25">
        <w:t xml:space="preserve">Оператор </w:t>
      </w:r>
      <w:r>
        <w:t>р</w:t>
      </w:r>
      <w:r w:rsidRPr="00A06E25">
        <w:t>еестра</w:t>
      </w:r>
      <w:r>
        <w:t> –</w:t>
      </w:r>
      <w:r w:rsidRPr="00A06E25">
        <w:t xml:space="preserve"> АО</w:t>
      </w:r>
      <w:r>
        <w:t> </w:t>
      </w:r>
      <w:r w:rsidRPr="00A06E25">
        <w:t>«Контур».</w:t>
      </w:r>
    </w:p>
  </w:footnote>
  <w:footnote w:id="7">
    <w:p w14:paraId="55A16D8D" w14:textId="5EC37E5E" w:rsidR="006B03FA" w:rsidRDefault="006B03FA" w:rsidP="003654D2">
      <w:pPr>
        <w:pStyle w:val="af7"/>
        <w:ind w:firstLine="0"/>
      </w:pPr>
      <w:r>
        <w:rPr>
          <w:rStyle w:val="a4"/>
        </w:rPr>
        <w:footnoteRef/>
      </w:r>
      <w:r>
        <w:t xml:space="preserve"> На апрель 2026 года</w:t>
      </w:r>
    </w:p>
  </w:footnote>
  <w:footnote w:id="8">
    <w:p w14:paraId="2CF4A479" w14:textId="71697CAB" w:rsidR="006B03FA" w:rsidRPr="00BA5B48" w:rsidRDefault="006B03FA" w:rsidP="003654D2">
      <w:pPr>
        <w:pStyle w:val="af7"/>
        <w:ind w:firstLine="0"/>
      </w:pPr>
      <w:r>
        <w:rPr>
          <w:rStyle w:val="a4"/>
        </w:rPr>
        <w:footnoteRef/>
      </w:r>
      <w:r>
        <w:t xml:space="preserve"> </w:t>
      </w:r>
      <w:r w:rsidRPr="00BA5B48">
        <w:t>Регистрационный номер 60-2024-00000021</w:t>
      </w:r>
      <w:r>
        <w:t>.</w:t>
      </w:r>
    </w:p>
  </w:footnote>
  <w:footnote w:id="9">
    <w:p w14:paraId="0F478E26" w14:textId="5D18D6E9" w:rsidR="006B03FA" w:rsidRPr="0066260F" w:rsidRDefault="006B03FA" w:rsidP="006C2704">
      <w:pPr>
        <w:pStyle w:val="af7"/>
        <w:ind w:firstLine="0"/>
        <w:jc w:val="both"/>
      </w:pPr>
      <w:r w:rsidRPr="00BF3ED9">
        <w:rPr>
          <w:rStyle w:val="a4"/>
          <w:sz w:val="12"/>
        </w:rPr>
        <w:footnoteRef/>
      </w:r>
      <w:r w:rsidRPr="00BF3ED9">
        <w:rPr>
          <w:sz w:val="14"/>
        </w:rPr>
        <w:t xml:space="preserve"> </w:t>
      </w:r>
      <w:r w:rsidRPr="0066260F">
        <w:t xml:space="preserve">Данные, представленные на графике, не включают показатели выбросов </w:t>
      </w:r>
      <w:r>
        <w:t>парниковых газов</w:t>
      </w:r>
      <w:r w:rsidRPr="0066260F">
        <w:t xml:space="preserve"> Охвата 1 от ЦОФ, Азовской и Кольской ВЭС, поскольку они составляют 0,005 % от совокупных прямых выбросов </w:t>
      </w:r>
      <w:r>
        <w:t>парниковых газов</w:t>
      </w:r>
      <w:r w:rsidRPr="0066260F">
        <w:t xml:space="preserve"> Компании.</w:t>
      </w:r>
    </w:p>
  </w:footnote>
  <w:footnote w:id="10">
    <w:p w14:paraId="47251043" w14:textId="5825328C" w:rsidR="006B03FA" w:rsidRPr="00706610" w:rsidRDefault="006B03FA" w:rsidP="006C2704">
      <w:pPr>
        <w:pStyle w:val="af7"/>
        <w:ind w:firstLine="0"/>
        <w:jc w:val="both"/>
      </w:pPr>
      <w:r w:rsidRPr="00A9740D">
        <w:rPr>
          <w:rStyle w:val="a4"/>
        </w:rPr>
        <w:footnoteRef/>
      </w:r>
      <w:r w:rsidRPr="0066260F">
        <w:t xml:space="preserve"> Данные периода 2022</w:t>
      </w:r>
      <w:r>
        <w:t>–</w:t>
      </w:r>
      <w:r w:rsidRPr="0066260F">
        <w:t>2024 годов были скорректированы в связи с перерасчетом с использованием онлайн</w:t>
      </w:r>
      <w:r>
        <w:t>-</w:t>
      </w:r>
      <w:r w:rsidRPr="0066260F">
        <w:t>калькулятора выбросов парниковых газов Scope2Tracker</w:t>
      </w:r>
      <w:r w:rsidRPr="00DE5B6C">
        <w:t xml:space="preserve"> </w:t>
      </w:r>
      <w:r w:rsidRPr="0066260F">
        <w:t>АО</w:t>
      </w:r>
      <w:r>
        <w:t> </w:t>
      </w:r>
      <w:r w:rsidRPr="0066260F">
        <w:t>«АТС».</w:t>
      </w:r>
    </w:p>
  </w:footnote>
  <w:footnote w:id="11">
    <w:p w14:paraId="7F1DD1CA" w14:textId="0301EF1C" w:rsidR="006B03FA" w:rsidRPr="00000F6F" w:rsidRDefault="006B03FA" w:rsidP="00531EA2">
      <w:pPr>
        <w:pStyle w:val="af7"/>
        <w:ind w:firstLine="0"/>
        <w:jc w:val="both"/>
      </w:pPr>
      <w:r w:rsidRPr="00000F6F">
        <w:rPr>
          <w:rStyle w:val="a4"/>
        </w:rPr>
        <w:footnoteRef/>
      </w:r>
      <w:r w:rsidRPr="00000F6F">
        <w:t xml:space="preserve"> Согласно</w:t>
      </w:r>
      <w:r>
        <w:t xml:space="preserve"> ст. 4.1 «Классы опасности»</w:t>
      </w:r>
      <w:r w:rsidRPr="00000F6F">
        <w:t xml:space="preserve"> </w:t>
      </w:r>
      <w:r>
        <w:t>Федерального закона от 30 декабря 2008 года № 309-ФЗ к</w:t>
      </w:r>
      <w:r w:rsidRPr="00000F6F">
        <w:t> категори</w:t>
      </w:r>
      <w:r>
        <w:t>и</w:t>
      </w:r>
      <w:r w:rsidRPr="00000F6F">
        <w:t xml:space="preserve"> «Опасные отходы» </w:t>
      </w:r>
      <w:r>
        <w:t>относятся</w:t>
      </w:r>
      <w:r w:rsidRPr="00000F6F">
        <w:t xml:space="preserve"> отходы I–IV классов опасности</w:t>
      </w:r>
      <w:r>
        <w:t>, к</w:t>
      </w:r>
      <w:r w:rsidRPr="00000F6F">
        <w:t> категори</w:t>
      </w:r>
      <w:r>
        <w:t>и</w:t>
      </w:r>
      <w:r w:rsidRPr="00000F6F">
        <w:t xml:space="preserve"> «</w:t>
      </w:r>
      <w:r>
        <w:t>Практически н</w:t>
      </w:r>
      <w:r w:rsidRPr="00000F6F">
        <w:t>еопасные отходы»</w:t>
      </w:r>
      <w:r>
        <w:t xml:space="preserve"> относятся </w:t>
      </w:r>
      <w:r w:rsidRPr="00000F6F">
        <w:t>отходы V класса опасности.</w:t>
      </w:r>
    </w:p>
  </w:footnote>
  <w:footnote w:id="12">
    <w:p w14:paraId="36061CDB" w14:textId="0518F4A5" w:rsidR="006B03FA" w:rsidRPr="00325A5E" w:rsidRDefault="006B03FA" w:rsidP="003654D2">
      <w:pPr>
        <w:pStyle w:val="af7"/>
        <w:ind w:firstLine="0"/>
        <w:jc w:val="both"/>
      </w:pPr>
      <w:r w:rsidRPr="00325A5E">
        <w:rPr>
          <w:rStyle w:val="a4"/>
        </w:rPr>
        <w:footnoteRef/>
      </w:r>
      <w:r w:rsidRPr="00325A5E">
        <w:t xml:space="preserve"> Профессиональный риск</w:t>
      </w:r>
      <w:r>
        <w:t> </w:t>
      </w:r>
      <w:r w:rsidRPr="00325A5E">
        <w:t>– вероятность причинения вреда жизни и</w:t>
      </w:r>
      <w:r>
        <w:t> </w:t>
      </w:r>
      <w:r w:rsidRPr="00325A5E">
        <w:t>(или)</w:t>
      </w:r>
      <w:r>
        <w:t> </w:t>
      </w:r>
      <w:r w:rsidRPr="00325A5E">
        <w:t xml:space="preserve">здоровью </w:t>
      </w:r>
      <w:r>
        <w:t>сотрудника</w:t>
      </w:r>
      <w:r w:rsidRPr="00325A5E">
        <w:t xml:space="preserve"> в</w:t>
      </w:r>
      <w:r>
        <w:t> </w:t>
      </w:r>
      <w:r w:rsidRPr="00325A5E">
        <w:t>результате воздействия на</w:t>
      </w:r>
      <w:r>
        <w:t> </w:t>
      </w:r>
      <w:r w:rsidRPr="00325A5E">
        <w:t>него вредного и</w:t>
      </w:r>
      <w:r>
        <w:t> </w:t>
      </w:r>
      <w:r w:rsidRPr="00325A5E">
        <w:t>(или)</w:t>
      </w:r>
      <w:r>
        <w:t> </w:t>
      </w:r>
      <w:r w:rsidRPr="00325A5E">
        <w:t>опасного производственного фактора при исполнении им своей трудовой функции с</w:t>
      </w:r>
      <w:r>
        <w:t> </w:t>
      </w:r>
      <w:r w:rsidRPr="00325A5E">
        <w:t>учетом возможной тяжести повреждения здоровья.</w:t>
      </w:r>
    </w:p>
  </w:footnote>
  <w:footnote w:id="13">
    <w:p w14:paraId="238DDBBF" w14:textId="77777777" w:rsidR="006B03FA" w:rsidRPr="00325A5E" w:rsidRDefault="006B03FA" w:rsidP="003654D2">
      <w:pPr>
        <w:pStyle w:val="af7"/>
        <w:ind w:firstLine="0"/>
        <w:jc w:val="both"/>
      </w:pPr>
      <w:r w:rsidRPr="00325A5E">
        <w:rPr>
          <w:rStyle w:val="a4"/>
        </w:rPr>
        <w:footnoteRef/>
      </w:r>
      <w:r w:rsidRPr="00325A5E">
        <w:t xml:space="preserve"> Общая текучесть – отношение всех уволенных к среднесписочной численности (ССЧ).</w:t>
      </w:r>
    </w:p>
  </w:footnote>
  <w:footnote w:id="14">
    <w:p w14:paraId="1433EE3B" w14:textId="77777777" w:rsidR="006B03FA" w:rsidRPr="00AD6520" w:rsidRDefault="006B03FA" w:rsidP="003654D2">
      <w:pPr>
        <w:pStyle w:val="af7"/>
        <w:ind w:firstLine="0"/>
        <w:jc w:val="both"/>
      </w:pPr>
      <w:r w:rsidRPr="00325A5E">
        <w:rPr>
          <w:rStyle w:val="a4"/>
        </w:rPr>
        <w:footnoteRef/>
      </w:r>
      <w:r w:rsidRPr="00325A5E">
        <w:t xml:space="preserve"> Отношение уволенных по собственному желанию к ССЧ.</w:t>
      </w:r>
    </w:p>
  </w:footnote>
  <w:footnote w:id="15">
    <w:p w14:paraId="2746F79F" w14:textId="7E93880F" w:rsidR="006B03FA" w:rsidRDefault="006B03FA" w:rsidP="003654D2">
      <w:pPr>
        <w:pStyle w:val="af7"/>
        <w:ind w:firstLine="0"/>
      </w:pPr>
      <w:r>
        <w:rPr>
          <w:rStyle w:val="a4"/>
        </w:rPr>
        <w:footnoteRef/>
      </w:r>
      <w:r>
        <w:t xml:space="preserve"> </w:t>
      </w:r>
      <w:r w:rsidRPr="008E242A">
        <w:t>Автоматическое регулирование частоты и</w:t>
      </w:r>
      <w:r>
        <w:t> </w:t>
      </w:r>
      <w:r w:rsidRPr="008E242A">
        <w:t>активной мощности</w:t>
      </w:r>
      <w:r>
        <w:t xml:space="preserve">, </w:t>
      </w:r>
      <w:r w:rsidRPr="008E242A">
        <w:t>система режимной автоматики в</w:t>
      </w:r>
      <w:r>
        <w:t> </w:t>
      </w:r>
      <w:r w:rsidRPr="008E242A">
        <w:t>электроэнергетике</w:t>
      </w:r>
      <w:r>
        <w:t>.</w:t>
      </w:r>
    </w:p>
  </w:footnote>
  <w:footnote w:id="16">
    <w:p w14:paraId="68964C5A" w14:textId="7CD79152" w:rsidR="006B03FA" w:rsidRDefault="006B03FA" w:rsidP="0099671D">
      <w:pPr>
        <w:pStyle w:val="af7"/>
        <w:ind w:firstLine="0"/>
        <w:jc w:val="both"/>
      </w:pPr>
      <w:r>
        <w:rPr>
          <w:rStyle w:val="a4"/>
        </w:rPr>
        <w:footnoteRef/>
      </w:r>
      <w:r>
        <w:t xml:space="preserve"> Кодекс корпоративного управления, рекомендованный Письмом Банка России от 10 апреля 2014 года № 06-52/2463 к применению акционерными обществами, ценные бумаги которых допущены к организованным торгам.</w:t>
      </w:r>
    </w:p>
  </w:footnote>
  <w:footnote w:id="17">
    <w:p w14:paraId="265A6F03" w14:textId="74EEE9F3" w:rsidR="006B03FA" w:rsidRDefault="006B03FA" w:rsidP="001F7C42">
      <w:pPr>
        <w:pStyle w:val="af7"/>
        <w:ind w:firstLine="0"/>
        <w:jc w:val="both"/>
      </w:pPr>
      <w:r>
        <w:rPr>
          <w:rStyle w:val="a4"/>
          <w:rFonts w:eastAsia="Times New Roman"/>
        </w:rPr>
        <w:footnoteRef/>
      </w:r>
      <w:r>
        <w:t xml:space="preserve"> С 2021 года включительно оценка соблюдения рекомендаций Кодекса корпоративного управления проводилась в соответствии с Письмом Банка России от 27 декабря 2021 года № ИН</w:t>
      </w:r>
      <w:r>
        <w:rPr>
          <w:rFonts w:ascii="Cambria Math" w:hAnsi="Cambria Math" w:cs="Cambria Math"/>
        </w:rPr>
        <w:t>‑</w:t>
      </w:r>
      <w:r>
        <w:t>06</w:t>
      </w:r>
      <w:r>
        <w:rPr>
          <w:rFonts w:ascii="Cambria Math" w:hAnsi="Cambria Math" w:cs="Cambria Math"/>
        </w:rPr>
        <w:t>‑</w:t>
      </w:r>
      <w:r>
        <w:t>28/102 «О раскрытии в годовом отчете публичного акционерного общества отчета о соблюдении принципов и рекомендаций Кодекса корпоративного управления».</w:t>
      </w:r>
    </w:p>
  </w:footnote>
  <w:footnote w:id="18">
    <w:p w14:paraId="14988051" w14:textId="77777777" w:rsidR="006B03FA" w:rsidRDefault="006B03FA" w:rsidP="003654D2">
      <w:pPr>
        <w:pStyle w:val="af7"/>
        <w:ind w:firstLine="0"/>
        <w:jc w:val="both"/>
      </w:pPr>
      <w:r>
        <w:rPr>
          <w:rStyle w:val="a4"/>
        </w:rPr>
        <w:footnoteRef/>
      </w:r>
      <w:r>
        <w:t xml:space="preserve"> Материалы к заседаниям и заочным голосованиям для принятия решений Общим собранием акционеров размещаются на </w:t>
      </w:r>
      <w:hyperlink r:id="rId1" w:history="1">
        <w:r>
          <w:rPr>
            <w:rStyle w:val="16"/>
          </w:rPr>
          <w:t>сайте Компании</w:t>
        </w:r>
      </w:hyperlink>
      <w:r>
        <w:t>.</w:t>
      </w:r>
    </w:p>
  </w:footnote>
  <w:footnote w:id="19">
    <w:p w14:paraId="397F5BFF" w14:textId="77777777" w:rsidR="006B03FA" w:rsidRDefault="006B03FA" w:rsidP="003654D2">
      <w:pPr>
        <w:pStyle w:val="af7"/>
        <w:ind w:firstLine="0"/>
      </w:pPr>
      <w:r>
        <w:rPr>
          <w:rStyle w:val="a4"/>
        </w:rPr>
        <w:footnoteRef/>
      </w:r>
      <w:r>
        <w:t xml:space="preserve"> Данные в формате «1/1» означают количество встреч, в которых лицо приняло участие / количество проведенных встреч. </w:t>
      </w:r>
    </w:p>
  </w:footnote>
  <w:footnote w:id="20">
    <w:p w14:paraId="65F924CB" w14:textId="77777777" w:rsidR="006B03FA" w:rsidRDefault="006B03FA" w:rsidP="003654D2">
      <w:pPr>
        <w:pStyle w:val="af7"/>
        <w:ind w:firstLine="0"/>
        <w:jc w:val="both"/>
      </w:pPr>
      <w:r>
        <w:rPr>
          <w:rStyle w:val="a4"/>
        </w:rPr>
        <w:footnoteRef/>
      </w:r>
      <w:r>
        <w:t xml:space="preserve"> Более подробная информация о</w:t>
      </w:r>
      <w:r>
        <w:rPr>
          <w:lang w:val="en-US"/>
        </w:rPr>
        <w:t> </w:t>
      </w:r>
      <w:r>
        <w:t>функциях Комитета по кадрам и вознаграждениям содержится в</w:t>
      </w:r>
      <w:r>
        <w:rPr>
          <w:lang w:val="en-US"/>
        </w:rPr>
        <w:t> </w:t>
      </w:r>
      <w:r>
        <w:t>Положении о</w:t>
      </w:r>
      <w:r>
        <w:rPr>
          <w:lang w:val="en-US"/>
        </w:rPr>
        <w:t> </w:t>
      </w:r>
      <w:r>
        <w:t>Комитетах Совета директоров ПАО</w:t>
      </w:r>
      <w:r>
        <w:rPr>
          <w:lang w:val="en-US"/>
        </w:rPr>
        <w:t> </w:t>
      </w:r>
      <w:r>
        <w:t>«ЭЛ5-Энерго», опубликованном на</w:t>
      </w:r>
      <w:r>
        <w:rPr>
          <w:lang w:val="en-US"/>
        </w:rPr>
        <w:t> </w:t>
      </w:r>
      <w:hyperlink r:id="rId2" w:history="1">
        <w:r>
          <w:rPr>
            <w:rStyle w:val="16"/>
          </w:rPr>
          <w:t>сайте Компании</w:t>
        </w:r>
      </w:hyperlink>
      <w:r>
        <w:rPr>
          <w:rStyle w:val="16"/>
        </w:rPr>
        <w:t>.</w:t>
      </w:r>
    </w:p>
  </w:footnote>
  <w:footnote w:id="21">
    <w:p w14:paraId="3FDD8620" w14:textId="30612370" w:rsidR="006B03FA" w:rsidRDefault="006B03FA" w:rsidP="003654D2">
      <w:pPr>
        <w:pStyle w:val="af7"/>
        <w:ind w:firstLine="0"/>
        <w:jc w:val="both"/>
        <w:rPr>
          <w:highlight w:val="yellow"/>
        </w:rPr>
      </w:pPr>
      <w:r>
        <w:rPr>
          <w:rStyle w:val="a4"/>
        </w:rPr>
        <w:footnoteRef/>
      </w:r>
      <w:r>
        <w:t xml:space="preserve"> Информация указана по</w:t>
      </w:r>
      <w:r>
        <w:rPr>
          <w:lang w:val="en-US"/>
        </w:rPr>
        <w:t> </w:t>
      </w:r>
      <w:r>
        <w:t>состоянию на</w:t>
      </w:r>
      <w:r>
        <w:rPr>
          <w:lang w:val="en-US"/>
        </w:rPr>
        <w:t> </w:t>
      </w:r>
      <w:r>
        <w:t>май 2025</w:t>
      </w:r>
      <w:r>
        <w:rPr>
          <w:lang w:val="en-US"/>
        </w:rPr>
        <w:t> </w:t>
      </w:r>
      <w:r>
        <w:t>года. С информацией о</w:t>
      </w:r>
      <w:r>
        <w:rPr>
          <w:lang w:val="en-US"/>
        </w:rPr>
        <w:t> </w:t>
      </w:r>
      <w:r>
        <w:t>членах Правления и</w:t>
      </w:r>
      <w:r>
        <w:rPr>
          <w:lang w:val="en-US"/>
        </w:rPr>
        <w:t> </w:t>
      </w:r>
      <w:r>
        <w:t>Генеральном директоре также можно ознакомиться в отчетах эмитента на</w:t>
      </w:r>
      <w:r>
        <w:rPr>
          <w:lang w:val="en-US"/>
        </w:rPr>
        <w:t> </w:t>
      </w:r>
      <w:r>
        <w:t>русском языке, размещенных на</w:t>
      </w:r>
      <w:r>
        <w:rPr>
          <w:lang w:val="en-US"/>
        </w:rPr>
        <w:t> </w:t>
      </w:r>
      <w:hyperlink r:id="rId3" w:history="1">
        <w:r>
          <w:rPr>
            <w:rStyle w:val="16"/>
          </w:rPr>
          <w:t>сайте Компании</w:t>
        </w:r>
      </w:hyperlink>
    </w:p>
  </w:footnote>
  <w:footnote w:id="22">
    <w:p w14:paraId="306F5DF5" w14:textId="2937D6CC" w:rsidR="006B03FA" w:rsidRDefault="006B03FA" w:rsidP="003654D2">
      <w:pPr>
        <w:pStyle w:val="af7"/>
        <w:ind w:firstLine="0"/>
      </w:pPr>
      <w:r>
        <w:rPr>
          <w:rStyle w:val="a4"/>
        </w:rPr>
        <w:footnoteRef/>
      </w:r>
      <w:r>
        <w:t xml:space="preserve"> </w:t>
      </w:r>
      <w:r w:rsidRPr="00867CB1">
        <w:t>Более подробная информация о сделках с акциями содержится в отчете эмитента за 2025 год</w:t>
      </w:r>
    </w:p>
  </w:footnote>
  <w:footnote w:id="23">
    <w:p w14:paraId="3B743BCC" w14:textId="77777777" w:rsidR="006B03FA" w:rsidRDefault="006B03FA" w:rsidP="003654D2">
      <w:pPr>
        <w:pStyle w:val="af7"/>
        <w:ind w:firstLine="0"/>
        <w:jc w:val="both"/>
      </w:pPr>
      <w:r>
        <w:rPr>
          <w:rStyle w:val="a4"/>
        </w:rPr>
        <w:footnoteRef/>
      </w:r>
      <w:r>
        <w:t xml:space="preserve"> Протокол № 1/25 от 30.06.2025 Общего собрания акционеров Публичного акционерного общества «ЭЛ5-Энерго».</w:t>
      </w:r>
    </w:p>
  </w:footnote>
  <w:footnote w:id="24">
    <w:p w14:paraId="60AD4962" w14:textId="0E1AFFE9" w:rsidR="006B03FA" w:rsidRDefault="006B03FA" w:rsidP="001F7C42">
      <w:pPr>
        <w:pStyle w:val="af7"/>
        <w:ind w:firstLine="0"/>
        <w:jc w:val="both"/>
      </w:pPr>
      <w:r>
        <w:rPr>
          <w:rStyle w:val="a4"/>
        </w:rPr>
        <w:footnoteRef/>
      </w:r>
      <w:r>
        <w:t xml:space="preserve"> </w:t>
      </w:r>
      <w:r w:rsidRPr="006006EA">
        <w:t xml:space="preserve">Фиксированное вознаграждение состоит из основной части и надбавок к нему. С более полной информации о вознаграждениях членов Совета директоров см. </w:t>
      </w:r>
      <w:hyperlink r:id="rId4" w:history="1">
        <w:r w:rsidRPr="006006EA">
          <w:rPr>
            <w:rStyle w:val="a8"/>
          </w:rPr>
          <w:t>Положение о выплате членам Совета директоров и Комитетов Совета директоров вознаграждений и компенсаций.</w:t>
        </w:r>
      </w:hyperlink>
    </w:p>
  </w:footnote>
  <w:footnote w:id="25">
    <w:p w14:paraId="7526D8FF" w14:textId="07AE980B" w:rsidR="006B03FA" w:rsidRPr="00DB0A7D" w:rsidRDefault="006B03FA" w:rsidP="003654D2">
      <w:pPr>
        <w:pStyle w:val="af7"/>
        <w:ind w:firstLine="0"/>
        <w:jc w:val="both"/>
      </w:pPr>
    </w:p>
  </w:footnote>
  <w:footnote w:id="26">
    <w:p w14:paraId="6E5FB14F" w14:textId="5E3816B1" w:rsidR="006B03FA" w:rsidRDefault="006B03FA" w:rsidP="003654D2">
      <w:pPr>
        <w:pStyle w:val="14"/>
        <w:ind w:firstLine="0"/>
        <w:jc w:val="both"/>
        <w:rPr>
          <w:rFonts w:ascii="Arial" w:hAnsi="Arial" w:cs="Arial"/>
          <w:sz w:val="16"/>
          <w:szCs w:val="16"/>
        </w:rPr>
      </w:pPr>
      <w:r>
        <w:rPr>
          <w:rStyle w:val="a4"/>
          <w:rFonts w:ascii="Arial" w:hAnsi="Arial" w:cs="Arial"/>
          <w:sz w:val="16"/>
          <w:szCs w:val="16"/>
        </w:rPr>
        <w:footnoteRef/>
      </w:r>
      <w:r>
        <w:rPr>
          <w:rFonts w:ascii="Arial" w:hAnsi="Arial" w:cs="Arial"/>
          <w:sz w:val="16"/>
          <w:szCs w:val="16"/>
        </w:rPr>
        <w:t xml:space="preserve"> Для Генерального директора максимальное значение ГПВ составляет 130 %</w:t>
      </w:r>
    </w:p>
  </w:footnote>
  <w:footnote w:id="27">
    <w:p w14:paraId="68221B82" w14:textId="77777777" w:rsidR="006B03FA" w:rsidRDefault="006B03FA" w:rsidP="003654D2">
      <w:pPr>
        <w:pStyle w:val="af7"/>
        <w:ind w:firstLine="0"/>
      </w:pPr>
      <w:r>
        <w:rPr>
          <w:rStyle w:val="a4"/>
        </w:rPr>
        <w:footnoteRef/>
      </w:r>
      <w:r>
        <w:t xml:space="preserve"> П</w:t>
      </w:r>
      <w:r>
        <w:rPr>
          <w:rFonts w:eastAsia="Times New Roman"/>
        </w:rPr>
        <w:t>режнее наименование – АО «КПМГ».</w:t>
      </w:r>
    </w:p>
  </w:footnote>
  <w:footnote w:id="28">
    <w:p w14:paraId="0A3FBF62" w14:textId="3999C079" w:rsidR="006B03FA" w:rsidRDefault="006B03FA">
      <w:pPr>
        <w:pStyle w:val="af7"/>
      </w:pPr>
      <w:r>
        <w:rPr>
          <w:rStyle w:val="a4"/>
        </w:rPr>
        <w:footnoteRef/>
      </w:r>
      <w:r>
        <w:t xml:space="preserve"> По состоянию на 31 декабря 2025 года. В 2026 году по итогам реорганизации Компании будет выпущено два дополнительных выпуска ценных бумаг ПАО «ЭЛ5-Энерго».</w:t>
      </w:r>
    </w:p>
  </w:footnote>
  <w:footnote w:id="29">
    <w:p w14:paraId="5AB1D45C" w14:textId="3F944B67" w:rsidR="006B03FA" w:rsidRDefault="006B03FA" w:rsidP="003654D2">
      <w:pPr>
        <w:pStyle w:val="af7"/>
        <w:ind w:firstLine="0"/>
        <w:jc w:val="both"/>
      </w:pPr>
      <w:r>
        <w:rPr>
          <w:rStyle w:val="a4"/>
        </w:rPr>
        <w:footnoteRef/>
      </w:r>
      <w:r>
        <w:t xml:space="preserve"> Без раскрытия информации о</w:t>
      </w:r>
      <w:r>
        <w:rPr>
          <w:lang w:val="en-US"/>
        </w:rPr>
        <w:t> </w:t>
      </w:r>
      <w:r>
        <w:t>владельцах акций, права на</w:t>
      </w:r>
      <w:r>
        <w:rPr>
          <w:lang w:val="en-US"/>
        </w:rPr>
        <w:t> </w:t>
      </w:r>
      <w:r>
        <w:t>которые учитываются у</w:t>
      </w:r>
      <w:r>
        <w:rPr>
          <w:lang w:val="en-US"/>
        </w:rPr>
        <w:t> </w:t>
      </w:r>
      <w:r>
        <w:t>номинальных держателей</w:t>
      </w:r>
    </w:p>
  </w:footnote>
  <w:footnote w:id="30">
    <w:p w14:paraId="732CBA71" w14:textId="77777777" w:rsidR="006B03FA" w:rsidRPr="009E16E6" w:rsidRDefault="006B03FA" w:rsidP="003654D2">
      <w:pPr>
        <w:pStyle w:val="af7"/>
        <w:ind w:firstLine="0"/>
        <w:rPr>
          <w:lang w:val="en-US"/>
        </w:rPr>
      </w:pPr>
      <w:r>
        <w:rPr>
          <w:rStyle w:val="a4"/>
        </w:rPr>
        <w:footnoteRef/>
      </w:r>
      <w:r w:rsidRPr="009E16E6">
        <w:rPr>
          <w:lang w:val="en-US"/>
        </w:rPr>
        <w:t xml:space="preserve"> </w:t>
      </w:r>
      <w:r>
        <w:t>От</w:t>
      </w:r>
      <w:r w:rsidRPr="009E16E6">
        <w:rPr>
          <w:lang w:val="en-US"/>
        </w:rPr>
        <w:t xml:space="preserve"> </w:t>
      </w:r>
      <w:r w:rsidRPr="00A0585D">
        <w:t>англ</w:t>
      </w:r>
      <w:r w:rsidRPr="009E16E6">
        <w:rPr>
          <w:lang w:val="en-US"/>
        </w:rPr>
        <w:t xml:space="preserve">. </w:t>
      </w:r>
      <w:r w:rsidRPr="00F46423">
        <w:rPr>
          <w:lang w:val="en-US"/>
        </w:rPr>
        <w:t>Global</w:t>
      </w:r>
      <w:r w:rsidRPr="009E16E6">
        <w:rPr>
          <w:lang w:val="en-US"/>
        </w:rPr>
        <w:t xml:space="preserve"> </w:t>
      </w:r>
      <w:r w:rsidRPr="00F46423">
        <w:rPr>
          <w:lang w:val="en-US"/>
        </w:rPr>
        <w:t>Depositary</w:t>
      </w:r>
      <w:r w:rsidRPr="009E16E6">
        <w:rPr>
          <w:lang w:val="en-US"/>
        </w:rPr>
        <w:t xml:space="preserve"> </w:t>
      </w:r>
      <w:r w:rsidRPr="00F46423">
        <w:rPr>
          <w:lang w:val="en-US"/>
        </w:rPr>
        <w:t>Receipt</w:t>
      </w:r>
      <w:r w:rsidRPr="009E16E6">
        <w:rPr>
          <w:lang w:val="en-US"/>
        </w:rPr>
        <w:t xml:space="preserve">, </w:t>
      </w:r>
      <w:r w:rsidRPr="00F46423">
        <w:rPr>
          <w:lang w:val="en-US"/>
        </w:rPr>
        <w:t>GDR</w:t>
      </w:r>
      <w:r w:rsidRPr="009E16E6">
        <w:rPr>
          <w:lang w:val="en-US"/>
        </w:rPr>
        <w:t>.</w:t>
      </w:r>
    </w:p>
  </w:footnote>
  <w:footnote w:id="31">
    <w:p w14:paraId="15F965E8" w14:textId="77777777" w:rsidR="006B03FA" w:rsidRDefault="006B03FA" w:rsidP="003654D2">
      <w:pPr>
        <w:pStyle w:val="af7"/>
        <w:ind w:firstLine="0"/>
      </w:pPr>
      <w:r>
        <w:rPr>
          <w:rStyle w:val="a4"/>
        </w:rPr>
        <w:footnoteRef/>
      </w:r>
      <w:r>
        <w:t xml:space="preserve"> Раскрытие в ленте новостей осуществляется только на русском языке.</w:t>
      </w:r>
    </w:p>
  </w:footnote>
  <w:footnote w:id="32">
    <w:p w14:paraId="1BC73BA4" w14:textId="5B76E746" w:rsidR="006B03FA" w:rsidRDefault="006B03FA" w:rsidP="003654D2">
      <w:pPr>
        <w:pStyle w:val="af7"/>
        <w:ind w:firstLine="0"/>
        <w:jc w:val="both"/>
      </w:pPr>
      <w:r w:rsidRPr="00C05746">
        <w:rPr>
          <w:rStyle w:val="a4"/>
        </w:rPr>
        <w:footnoteRef/>
      </w:r>
      <w:r w:rsidRPr="00C05746">
        <w:t xml:space="preserve"> SAP Governance, Risk, and Compliance (GRC) </w:t>
      </w:r>
      <w:r>
        <w:t>–</w:t>
      </w:r>
      <w:r w:rsidRPr="00C05746">
        <w:t xml:space="preserve"> комплексное программное решение для автоматизации управления рисками, соблюдения нормативных требований (комплаенса) и корпоративного управления.</w:t>
      </w:r>
    </w:p>
  </w:footnote>
  <w:footnote w:id="33">
    <w:p w14:paraId="25B69980" w14:textId="77777777" w:rsidR="006B03FA" w:rsidRPr="00E74027" w:rsidRDefault="006B03FA" w:rsidP="003654D2">
      <w:pPr>
        <w:pStyle w:val="af7"/>
        <w:ind w:firstLine="0"/>
      </w:pPr>
      <w:r w:rsidRPr="00E74027">
        <w:rPr>
          <w:rStyle w:val="a4"/>
        </w:rPr>
        <w:footnoteRef/>
      </w:r>
      <w:r w:rsidRPr="00E74027">
        <w:t xml:space="preserve"> Далее по тексту – Комитет по номинациям.</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47CB8F" w14:textId="77777777" w:rsidR="006B03FA" w:rsidRDefault="006B03FA">
    <w:pPr>
      <w:pStyle w:val="af8"/>
      <w:jc w:val="right"/>
      <w:rPr>
        <w:sz w:val="12"/>
        <w:szCs w:val="12"/>
        <w:lang w:val="en-US" w:eastAsia="zh-CN"/>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C3B348" w14:textId="77777777" w:rsidR="006B03FA" w:rsidRDefault="006B03FA">
    <w:pPr>
      <w:pStyle w:val="af8"/>
      <w:jc w:val="right"/>
      <w:rPr>
        <w:sz w:val="12"/>
        <w:szCs w:val="12"/>
        <w:lang w:val="en-US" w:eastAsia="zh-CN"/>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9D125D" w14:textId="77777777" w:rsidR="006B03FA" w:rsidRDefault="006B03FA">
    <w:pPr>
      <w:pStyle w:val="af8"/>
      <w:jc w:val="right"/>
      <w:rPr>
        <w:sz w:val="12"/>
        <w:szCs w:val="12"/>
        <w:lang w:val="en-US"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FFFFFF88"/>
    <w:lvl w:ilvl="0">
      <w:start w:val="1"/>
      <w:numFmt w:val="decimal"/>
      <w:pStyle w:val="G"/>
      <w:lvlText w:val="%1."/>
      <w:lvlJc w:val="left"/>
      <w:pPr>
        <w:tabs>
          <w:tab w:val="left" w:pos="360"/>
        </w:tabs>
        <w:ind w:left="360" w:hanging="360"/>
      </w:pPr>
    </w:lvl>
  </w:abstractNum>
  <w:abstractNum w:abstractNumId="1" w15:restartNumberingAfterBreak="0">
    <w:nsid w:val="0000001B"/>
    <w:multiLevelType w:val="multilevel"/>
    <w:tmpl w:val="0000001B"/>
    <w:lvl w:ilvl="0">
      <w:start w:val="1"/>
      <w:numFmt w:val="lowerRoman"/>
      <w:pStyle w:val="numberedindent"/>
      <w:lvlText w:val="(%1)"/>
      <w:lvlJc w:val="left"/>
      <w:pPr>
        <w:tabs>
          <w:tab w:val="left" w:pos="1712"/>
        </w:tabs>
        <w:ind w:left="1559" w:hanging="567"/>
      </w:pPr>
      <w:rPr>
        <w:rFonts w:cs="Times New Roman" w:hint="eastAsia"/>
        <w:spacing w:val="0"/>
      </w:rPr>
    </w:lvl>
    <w:lvl w:ilvl="1">
      <w:start w:val="1"/>
      <w:numFmt w:val="lowerLetter"/>
      <w:lvlText w:val="(%2)"/>
      <w:lvlJc w:val="left"/>
      <w:pPr>
        <w:tabs>
          <w:tab w:val="left" w:pos="2126"/>
        </w:tabs>
        <w:ind w:left="2126" w:hanging="567"/>
      </w:pPr>
      <w:rPr>
        <w:rFonts w:cs="Times New Roman" w:hint="eastAsia"/>
        <w:spacing w:val="0"/>
      </w:rPr>
    </w:lvl>
    <w:lvl w:ilvl="2">
      <w:start w:val="1"/>
      <w:numFmt w:val="decimal"/>
      <w:lvlText w:val="%1.%2.%3."/>
      <w:lvlJc w:val="left"/>
      <w:pPr>
        <w:tabs>
          <w:tab w:val="left" w:pos="1224"/>
        </w:tabs>
        <w:ind w:left="1224" w:hanging="504"/>
      </w:pPr>
      <w:rPr>
        <w:rFonts w:cs="Times New Roman" w:hint="eastAsia"/>
        <w:spacing w:val="0"/>
      </w:rPr>
    </w:lvl>
    <w:lvl w:ilvl="3">
      <w:start w:val="1"/>
      <w:numFmt w:val="decimal"/>
      <w:lvlText w:val="%1.%2.%3.%4."/>
      <w:lvlJc w:val="left"/>
      <w:pPr>
        <w:tabs>
          <w:tab w:val="left" w:pos="1800"/>
        </w:tabs>
        <w:ind w:left="1728" w:hanging="648"/>
      </w:pPr>
      <w:rPr>
        <w:rFonts w:cs="Times New Roman" w:hint="eastAsia"/>
        <w:spacing w:val="0"/>
      </w:rPr>
    </w:lvl>
    <w:lvl w:ilvl="4">
      <w:start w:val="1"/>
      <w:numFmt w:val="decimal"/>
      <w:lvlText w:val="%1.%2.%3.%4.%5."/>
      <w:lvlJc w:val="left"/>
      <w:pPr>
        <w:tabs>
          <w:tab w:val="left" w:pos="2520"/>
        </w:tabs>
        <w:ind w:left="2232" w:hanging="792"/>
      </w:pPr>
      <w:rPr>
        <w:rFonts w:cs="Times New Roman" w:hint="eastAsia"/>
        <w:spacing w:val="0"/>
      </w:rPr>
    </w:lvl>
    <w:lvl w:ilvl="5">
      <w:start w:val="1"/>
      <w:numFmt w:val="decimal"/>
      <w:lvlText w:val="%1.%2.%3.%4.%5.%6."/>
      <w:lvlJc w:val="left"/>
      <w:pPr>
        <w:tabs>
          <w:tab w:val="left" w:pos="2880"/>
        </w:tabs>
        <w:ind w:left="2736" w:hanging="936"/>
      </w:pPr>
      <w:rPr>
        <w:rFonts w:cs="Times New Roman" w:hint="eastAsia"/>
        <w:spacing w:val="0"/>
      </w:rPr>
    </w:lvl>
    <w:lvl w:ilvl="6">
      <w:start w:val="1"/>
      <w:numFmt w:val="decimal"/>
      <w:lvlText w:val="%1.%2.%3.%4.%5.%6.%7."/>
      <w:lvlJc w:val="left"/>
      <w:pPr>
        <w:tabs>
          <w:tab w:val="left" w:pos="3600"/>
        </w:tabs>
        <w:ind w:left="3240" w:hanging="1080"/>
      </w:pPr>
      <w:rPr>
        <w:rFonts w:cs="Times New Roman" w:hint="eastAsia"/>
        <w:spacing w:val="0"/>
      </w:rPr>
    </w:lvl>
    <w:lvl w:ilvl="7">
      <w:start w:val="1"/>
      <w:numFmt w:val="decimal"/>
      <w:lvlText w:val="%1.%2.%3.%4.%5.%6.%7.%8."/>
      <w:lvlJc w:val="left"/>
      <w:pPr>
        <w:tabs>
          <w:tab w:val="left" w:pos="3960"/>
        </w:tabs>
        <w:ind w:left="3744" w:hanging="1224"/>
      </w:pPr>
      <w:rPr>
        <w:rFonts w:cs="Times New Roman" w:hint="eastAsia"/>
        <w:spacing w:val="0"/>
      </w:rPr>
    </w:lvl>
    <w:lvl w:ilvl="8">
      <w:start w:val="1"/>
      <w:numFmt w:val="decimal"/>
      <w:lvlText w:val="%1.%2.%3.%4.%5.%6.%7.%8.%9."/>
      <w:lvlJc w:val="left"/>
      <w:pPr>
        <w:tabs>
          <w:tab w:val="left" w:pos="4680"/>
        </w:tabs>
        <w:ind w:left="4320" w:hanging="1440"/>
      </w:pPr>
      <w:rPr>
        <w:rFonts w:cs="Times New Roman" w:hint="eastAsia"/>
        <w:spacing w:val="0"/>
      </w:rPr>
    </w:lvl>
  </w:abstractNum>
  <w:abstractNum w:abstractNumId="2" w15:restartNumberingAfterBreak="0">
    <w:nsid w:val="00D81ECC"/>
    <w:multiLevelType w:val="hybridMultilevel"/>
    <w:tmpl w:val="629A1A66"/>
    <w:lvl w:ilvl="0" w:tplc="04190001">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3" w15:restartNumberingAfterBreak="0">
    <w:nsid w:val="02245B8A"/>
    <w:multiLevelType w:val="hybridMultilevel"/>
    <w:tmpl w:val="B00A269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3C003AF"/>
    <w:multiLevelType w:val="hybridMultilevel"/>
    <w:tmpl w:val="00D8CA38"/>
    <w:lvl w:ilvl="0" w:tplc="04190001">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5" w15:restartNumberingAfterBreak="0">
    <w:nsid w:val="04D74DC6"/>
    <w:multiLevelType w:val="hybridMultilevel"/>
    <w:tmpl w:val="EF60D0E0"/>
    <w:lvl w:ilvl="0" w:tplc="04190011">
      <w:start w:val="1"/>
      <w:numFmt w:val="decimal"/>
      <w:lvlText w:val="%1)"/>
      <w:lvlJc w:val="left"/>
      <w:pPr>
        <w:ind w:left="2149" w:hanging="360"/>
      </w:p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6" w15:restartNumberingAfterBreak="0">
    <w:nsid w:val="052179B8"/>
    <w:multiLevelType w:val="hybridMultilevel"/>
    <w:tmpl w:val="CC9E634A"/>
    <w:lvl w:ilvl="0" w:tplc="04190001">
      <w:start w:val="1"/>
      <w:numFmt w:val="bullet"/>
      <w:lvlText w:val=""/>
      <w:lvlJc w:val="left"/>
      <w:pPr>
        <w:ind w:left="1786" w:hanging="360"/>
      </w:pPr>
      <w:rPr>
        <w:rFonts w:ascii="Symbol" w:hAnsi="Symbol" w:hint="default"/>
      </w:rPr>
    </w:lvl>
    <w:lvl w:ilvl="1" w:tplc="FFFFFFFF" w:tentative="1">
      <w:start w:val="1"/>
      <w:numFmt w:val="bullet"/>
      <w:lvlText w:val="o"/>
      <w:lvlJc w:val="left"/>
      <w:pPr>
        <w:ind w:left="2506" w:hanging="360"/>
      </w:pPr>
      <w:rPr>
        <w:rFonts w:ascii="Courier New" w:hAnsi="Courier New" w:cs="Courier New" w:hint="default"/>
      </w:rPr>
    </w:lvl>
    <w:lvl w:ilvl="2" w:tplc="FFFFFFFF" w:tentative="1">
      <w:start w:val="1"/>
      <w:numFmt w:val="bullet"/>
      <w:lvlText w:val=""/>
      <w:lvlJc w:val="left"/>
      <w:pPr>
        <w:ind w:left="3226" w:hanging="360"/>
      </w:pPr>
      <w:rPr>
        <w:rFonts w:ascii="Wingdings" w:hAnsi="Wingdings" w:hint="default"/>
      </w:rPr>
    </w:lvl>
    <w:lvl w:ilvl="3" w:tplc="FFFFFFFF" w:tentative="1">
      <w:start w:val="1"/>
      <w:numFmt w:val="bullet"/>
      <w:lvlText w:val=""/>
      <w:lvlJc w:val="left"/>
      <w:pPr>
        <w:ind w:left="3946" w:hanging="360"/>
      </w:pPr>
      <w:rPr>
        <w:rFonts w:ascii="Symbol" w:hAnsi="Symbol" w:hint="default"/>
      </w:rPr>
    </w:lvl>
    <w:lvl w:ilvl="4" w:tplc="FFFFFFFF" w:tentative="1">
      <w:start w:val="1"/>
      <w:numFmt w:val="bullet"/>
      <w:lvlText w:val="o"/>
      <w:lvlJc w:val="left"/>
      <w:pPr>
        <w:ind w:left="4666" w:hanging="360"/>
      </w:pPr>
      <w:rPr>
        <w:rFonts w:ascii="Courier New" w:hAnsi="Courier New" w:cs="Courier New" w:hint="default"/>
      </w:rPr>
    </w:lvl>
    <w:lvl w:ilvl="5" w:tplc="FFFFFFFF" w:tentative="1">
      <w:start w:val="1"/>
      <w:numFmt w:val="bullet"/>
      <w:lvlText w:val=""/>
      <w:lvlJc w:val="left"/>
      <w:pPr>
        <w:ind w:left="5386" w:hanging="360"/>
      </w:pPr>
      <w:rPr>
        <w:rFonts w:ascii="Wingdings" w:hAnsi="Wingdings" w:hint="default"/>
      </w:rPr>
    </w:lvl>
    <w:lvl w:ilvl="6" w:tplc="FFFFFFFF" w:tentative="1">
      <w:start w:val="1"/>
      <w:numFmt w:val="bullet"/>
      <w:lvlText w:val=""/>
      <w:lvlJc w:val="left"/>
      <w:pPr>
        <w:ind w:left="6106" w:hanging="360"/>
      </w:pPr>
      <w:rPr>
        <w:rFonts w:ascii="Symbol" w:hAnsi="Symbol" w:hint="default"/>
      </w:rPr>
    </w:lvl>
    <w:lvl w:ilvl="7" w:tplc="FFFFFFFF" w:tentative="1">
      <w:start w:val="1"/>
      <w:numFmt w:val="bullet"/>
      <w:lvlText w:val="o"/>
      <w:lvlJc w:val="left"/>
      <w:pPr>
        <w:ind w:left="6826" w:hanging="360"/>
      </w:pPr>
      <w:rPr>
        <w:rFonts w:ascii="Courier New" w:hAnsi="Courier New" w:cs="Courier New" w:hint="default"/>
      </w:rPr>
    </w:lvl>
    <w:lvl w:ilvl="8" w:tplc="FFFFFFFF" w:tentative="1">
      <w:start w:val="1"/>
      <w:numFmt w:val="bullet"/>
      <w:lvlText w:val=""/>
      <w:lvlJc w:val="left"/>
      <w:pPr>
        <w:ind w:left="7546" w:hanging="360"/>
      </w:pPr>
      <w:rPr>
        <w:rFonts w:ascii="Wingdings" w:hAnsi="Wingdings" w:hint="default"/>
      </w:rPr>
    </w:lvl>
  </w:abstractNum>
  <w:abstractNum w:abstractNumId="7" w15:restartNumberingAfterBreak="0">
    <w:nsid w:val="05EB48EA"/>
    <w:multiLevelType w:val="hybridMultilevel"/>
    <w:tmpl w:val="04F0DE68"/>
    <w:lvl w:ilvl="0" w:tplc="04190001">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8" w15:restartNumberingAfterBreak="0">
    <w:nsid w:val="06A35520"/>
    <w:multiLevelType w:val="multilevel"/>
    <w:tmpl w:val="06A3552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08F54409"/>
    <w:multiLevelType w:val="multilevel"/>
    <w:tmpl w:val="08F54409"/>
    <w:lvl w:ilvl="0">
      <w:start w:val="1"/>
      <w:numFmt w:val="bullet"/>
      <w:lvlText w:val=""/>
      <w:lvlJc w:val="left"/>
      <w:pPr>
        <w:ind w:left="3620" w:hanging="360"/>
      </w:pPr>
      <w:rPr>
        <w:rFonts w:ascii="Symbol" w:hAnsi="Symbol" w:hint="default"/>
      </w:rPr>
    </w:lvl>
    <w:lvl w:ilvl="1">
      <w:start w:val="1"/>
      <w:numFmt w:val="bullet"/>
      <w:lvlText w:val="o"/>
      <w:lvlJc w:val="left"/>
      <w:pPr>
        <w:ind w:left="4340" w:hanging="360"/>
      </w:pPr>
      <w:rPr>
        <w:rFonts w:ascii="Courier New" w:hAnsi="Courier New" w:cs="Courier New" w:hint="default"/>
      </w:rPr>
    </w:lvl>
    <w:lvl w:ilvl="2">
      <w:start w:val="1"/>
      <w:numFmt w:val="bullet"/>
      <w:lvlText w:val=""/>
      <w:lvlJc w:val="left"/>
      <w:pPr>
        <w:ind w:left="5060" w:hanging="360"/>
      </w:pPr>
      <w:rPr>
        <w:rFonts w:ascii="Wingdings" w:hAnsi="Wingdings" w:hint="default"/>
      </w:rPr>
    </w:lvl>
    <w:lvl w:ilvl="3">
      <w:start w:val="1"/>
      <w:numFmt w:val="bullet"/>
      <w:lvlText w:val=""/>
      <w:lvlJc w:val="left"/>
      <w:pPr>
        <w:ind w:left="5780" w:hanging="360"/>
      </w:pPr>
      <w:rPr>
        <w:rFonts w:ascii="Symbol" w:hAnsi="Symbol" w:hint="default"/>
      </w:rPr>
    </w:lvl>
    <w:lvl w:ilvl="4">
      <w:start w:val="1"/>
      <w:numFmt w:val="bullet"/>
      <w:lvlText w:val="o"/>
      <w:lvlJc w:val="left"/>
      <w:pPr>
        <w:ind w:left="6500" w:hanging="360"/>
      </w:pPr>
      <w:rPr>
        <w:rFonts w:ascii="Courier New" w:hAnsi="Courier New" w:cs="Courier New" w:hint="default"/>
      </w:rPr>
    </w:lvl>
    <w:lvl w:ilvl="5">
      <w:start w:val="1"/>
      <w:numFmt w:val="bullet"/>
      <w:lvlText w:val=""/>
      <w:lvlJc w:val="left"/>
      <w:pPr>
        <w:ind w:left="7220" w:hanging="360"/>
      </w:pPr>
      <w:rPr>
        <w:rFonts w:ascii="Wingdings" w:hAnsi="Wingdings" w:hint="default"/>
      </w:rPr>
    </w:lvl>
    <w:lvl w:ilvl="6">
      <w:start w:val="1"/>
      <w:numFmt w:val="bullet"/>
      <w:lvlText w:val=""/>
      <w:lvlJc w:val="left"/>
      <w:pPr>
        <w:ind w:left="7940" w:hanging="360"/>
      </w:pPr>
      <w:rPr>
        <w:rFonts w:ascii="Symbol" w:hAnsi="Symbol" w:hint="default"/>
      </w:rPr>
    </w:lvl>
    <w:lvl w:ilvl="7">
      <w:start w:val="1"/>
      <w:numFmt w:val="bullet"/>
      <w:lvlText w:val="o"/>
      <w:lvlJc w:val="left"/>
      <w:pPr>
        <w:ind w:left="8660" w:hanging="360"/>
      </w:pPr>
      <w:rPr>
        <w:rFonts w:ascii="Courier New" w:hAnsi="Courier New" w:cs="Courier New" w:hint="default"/>
      </w:rPr>
    </w:lvl>
    <w:lvl w:ilvl="8">
      <w:start w:val="1"/>
      <w:numFmt w:val="bullet"/>
      <w:lvlText w:val=""/>
      <w:lvlJc w:val="left"/>
      <w:pPr>
        <w:ind w:left="9380" w:hanging="360"/>
      </w:pPr>
      <w:rPr>
        <w:rFonts w:ascii="Wingdings" w:hAnsi="Wingdings" w:hint="default"/>
      </w:rPr>
    </w:lvl>
  </w:abstractNum>
  <w:abstractNum w:abstractNumId="10" w15:restartNumberingAfterBreak="0">
    <w:nsid w:val="0B4A5858"/>
    <w:multiLevelType w:val="hybridMultilevel"/>
    <w:tmpl w:val="FA08CF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0E377AEF"/>
    <w:multiLevelType w:val="multilevel"/>
    <w:tmpl w:val="B914CED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E690830"/>
    <w:multiLevelType w:val="hybridMultilevel"/>
    <w:tmpl w:val="E9F855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0E910C0C"/>
    <w:multiLevelType w:val="hybridMultilevel"/>
    <w:tmpl w:val="9EF6D456"/>
    <w:lvl w:ilvl="0" w:tplc="04190001">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14" w15:restartNumberingAfterBreak="0">
    <w:nsid w:val="10251F06"/>
    <w:multiLevelType w:val="hybridMultilevel"/>
    <w:tmpl w:val="B8D08DE0"/>
    <w:lvl w:ilvl="0" w:tplc="04190001">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15" w15:restartNumberingAfterBreak="0">
    <w:nsid w:val="12E50262"/>
    <w:multiLevelType w:val="multilevel"/>
    <w:tmpl w:val="12E502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6F36D8"/>
    <w:multiLevelType w:val="hybridMultilevel"/>
    <w:tmpl w:val="65BEA35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 w15:restartNumberingAfterBreak="0">
    <w:nsid w:val="13B0685F"/>
    <w:multiLevelType w:val="multilevel"/>
    <w:tmpl w:val="13B0685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15A1734C"/>
    <w:multiLevelType w:val="multilevel"/>
    <w:tmpl w:val="15A173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7FA02F8"/>
    <w:multiLevelType w:val="multilevel"/>
    <w:tmpl w:val="17FA02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AC81E35"/>
    <w:multiLevelType w:val="multilevel"/>
    <w:tmpl w:val="1AC81E3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1AFD0F47"/>
    <w:multiLevelType w:val="multilevel"/>
    <w:tmpl w:val="1AFD0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D0D2B56"/>
    <w:multiLevelType w:val="hybridMultilevel"/>
    <w:tmpl w:val="6D2A474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1D93483C"/>
    <w:multiLevelType w:val="hybridMultilevel"/>
    <w:tmpl w:val="E58E33A0"/>
    <w:lvl w:ilvl="0" w:tplc="04190001">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24" w15:restartNumberingAfterBreak="0">
    <w:nsid w:val="1E6A04D5"/>
    <w:multiLevelType w:val="hybridMultilevel"/>
    <w:tmpl w:val="1A2E9608"/>
    <w:lvl w:ilvl="0" w:tplc="04190001">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25" w15:restartNumberingAfterBreak="0">
    <w:nsid w:val="1F4C60C3"/>
    <w:multiLevelType w:val="multilevel"/>
    <w:tmpl w:val="1F4C60C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1F5771B3"/>
    <w:multiLevelType w:val="hybridMultilevel"/>
    <w:tmpl w:val="5CCEBBFC"/>
    <w:lvl w:ilvl="0" w:tplc="04190011">
      <w:start w:val="1"/>
      <w:numFmt w:val="decimal"/>
      <w:lvlText w:val="%1)"/>
      <w:lvlJc w:val="left"/>
      <w:pPr>
        <w:ind w:left="1786" w:hanging="360"/>
      </w:pPr>
    </w:lvl>
    <w:lvl w:ilvl="1" w:tplc="04190019" w:tentative="1">
      <w:start w:val="1"/>
      <w:numFmt w:val="lowerLetter"/>
      <w:lvlText w:val="%2."/>
      <w:lvlJc w:val="left"/>
      <w:pPr>
        <w:ind w:left="2506" w:hanging="360"/>
      </w:pPr>
    </w:lvl>
    <w:lvl w:ilvl="2" w:tplc="0419001B" w:tentative="1">
      <w:start w:val="1"/>
      <w:numFmt w:val="lowerRoman"/>
      <w:lvlText w:val="%3."/>
      <w:lvlJc w:val="right"/>
      <w:pPr>
        <w:ind w:left="3226" w:hanging="180"/>
      </w:pPr>
    </w:lvl>
    <w:lvl w:ilvl="3" w:tplc="0419000F" w:tentative="1">
      <w:start w:val="1"/>
      <w:numFmt w:val="decimal"/>
      <w:lvlText w:val="%4."/>
      <w:lvlJc w:val="left"/>
      <w:pPr>
        <w:ind w:left="3946" w:hanging="360"/>
      </w:pPr>
    </w:lvl>
    <w:lvl w:ilvl="4" w:tplc="04190019" w:tentative="1">
      <w:start w:val="1"/>
      <w:numFmt w:val="lowerLetter"/>
      <w:lvlText w:val="%5."/>
      <w:lvlJc w:val="left"/>
      <w:pPr>
        <w:ind w:left="4666" w:hanging="360"/>
      </w:pPr>
    </w:lvl>
    <w:lvl w:ilvl="5" w:tplc="0419001B" w:tentative="1">
      <w:start w:val="1"/>
      <w:numFmt w:val="lowerRoman"/>
      <w:lvlText w:val="%6."/>
      <w:lvlJc w:val="right"/>
      <w:pPr>
        <w:ind w:left="5386" w:hanging="180"/>
      </w:pPr>
    </w:lvl>
    <w:lvl w:ilvl="6" w:tplc="0419000F" w:tentative="1">
      <w:start w:val="1"/>
      <w:numFmt w:val="decimal"/>
      <w:lvlText w:val="%7."/>
      <w:lvlJc w:val="left"/>
      <w:pPr>
        <w:ind w:left="6106" w:hanging="360"/>
      </w:pPr>
    </w:lvl>
    <w:lvl w:ilvl="7" w:tplc="04190019" w:tentative="1">
      <w:start w:val="1"/>
      <w:numFmt w:val="lowerLetter"/>
      <w:lvlText w:val="%8."/>
      <w:lvlJc w:val="left"/>
      <w:pPr>
        <w:ind w:left="6826" w:hanging="360"/>
      </w:pPr>
    </w:lvl>
    <w:lvl w:ilvl="8" w:tplc="0419001B" w:tentative="1">
      <w:start w:val="1"/>
      <w:numFmt w:val="lowerRoman"/>
      <w:lvlText w:val="%9."/>
      <w:lvlJc w:val="right"/>
      <w:pPr>
        <w:ind w:left="7546" w:hanging="180"/>
      </w:pPr>
    </w:lvl>
  </w:abstractNum>
  <w:abstractNum w:abstractNumId="27" w15:restartNumberingAfterBreak="0">
    <w:nsid w:val="2155677C"/>
    <w:multiLevelType w:val="multilevel"/>
    <w:tmpl w:val="2155677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220372BF"/>
    <w:multiLevelType w:val="multilevel"/>
    <w:tmpl w:val="220372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2B76DE1"/>
    <w:multiLevelType w:val="multilevel"/>
    <w:tmpl w:val="22B76D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313487C"/>
    <w:multiLevelType w:val="hybridMultilevel"/>
    <w:tmpl w:val="E0ACB2B6"/>
    <w:lvl w:ilvl="0" w:tplc="04190001">
      <w:start w:val="1"/>
      <w:numFmt w:val="bullet"/>
      <w:lvlText w:val=""/>
      <w:lvlJc w:val="left"/>
      <w:pPr>
        <w:ind w:left="1497" w:hanging="360"/>
      </w:pPr>
      <w:rPr>
        <w:rFonts w:ascii="Symbol" w:hAnsi="Symbol" w:hint="default"/>
      </w:rPr>
    </w:lvl>
    <w:lvl w:ilvl="1" w:tplc="04190003" w:tentative="1">
      <w:start w:val="1"/>
      <w:numFmt w:val="bullet"/>
      <w:lvlText w:val="o"/>
      <w:lvlJc w:val="left"/>
      <w:pPr>
        <w:ind w:left="2217" w:hanging="360"/>
      </w:pPr>
      <w:rPr>
        <w:rFonts w:ascii="Courier New" w:hAnsi="Courier New" w:cs="Courier New" w:hint="default"/>
      </w:rPr>
    </w:lvl>
    <w:lvl w:ilvl="2" w:tplc="04190005" w:tentative="1">
      <w:start w:val="1"/>
      <w:numFmt w:val="bullet"/>
      <w:lvlText w:val=""/>
      <w:lvlJc w:val="left"/>
      <w:pPr>
        <w:ind w:left="2937" w:hanging="360"/>
      </w:pPr>
      <w:rPr>
        <w:rFonts w:ascii="Wingdings" w:hAnsi="Wingdings" w:hint="default"/>
      </w:rPr>
    </w:lvl>
    <w:lvl w:ilvl="3" w:tplc="04190001" w:tentative="1">
      <w:start w:val="1"/>
      <w:numFmt w:val="bullet"/>
      <w:lvlText w:val=""/>
      <w:lvlJc w:val="left"/>
      <w:pPr>
        <w:ind w:left="3657" w:hanging="360"/>
      </w:pPr>
      <w:rPr>
        <w:rFonts w:ascii="Symbol" w:hAnsi="Symbol" w:hint="default"/>
      </w:rPr>
    </w:lvl>
    <w:lvl w:ilvl="4" w:tplc="04190003" w:tentative="1">
      <w:start w:val="1"/>
      <w:numFmt w:val="bullet"/>
      <w:lvlText w:val="o"/>
      <w:lvlJc w:val="left"/>
      <w:pPr>
        <w:ind w:left="4377" w:hanging="360"/>
      </w:pPr>
      <w:rPr>
        <w:rFonts w:ascii="Courier New" w:hAnsi="Courier New" w:cs="Courier New" w:hint="default"/>
      </w:rPr>
    </w:lvl>
    <w:lvl w:ilvl="5" w:tplc="04190005" w:tentative="1">
      <w:start w:val="1"/>
      <w:numFmt w:val="bullet"/>
      <w:lvlText w:val=""/>
      <w:lvlJc w:val="left"/>
      <w:pPr>
        <w:ind w:left="5097" w:hanging="360"/>
      </w:pPr>
      <w:rPr>
        <w:rFonts w:ascii="Wingdings" w:hAnsi="Wingdings" w:hint="default"/>
      </w:rPr>
    </w:lvl>
    <w:lvl w:ilvl="6" w:tplc="04190001" w:tentative="1">
      <w:start w:val="1"/>
      <w:numFmt w:val="bullet"/>
      <w:lvlText w:val=""/>
      <w:lvlJc w:val="left"/>
      <w:pPr>
        <w:ind w:left="5817" w:hanging="360"/>
      </w:pPr>
      <w:rPr>
        <w:rFonts w:ascii="Symbol" w:hAnsi="Symbol" w:hint="default"/>
      </w:rPr>
    </w:lvl>
    <w:lvl w:ilvl="7" w:tplc="04190003" w:tentative="1">
      <w:start w:val="1"/>
      <w:numFmt w:val="bullet"/>
      <w:lvlText w:val="o"/>
      <w:lvlJc w:val="left"/>
      <w:pPr>
        <w:ind w:left="6537" w:hanging="360"/>
      </w:pPr>
      <w:rPr>
        <w:rFonts w:ascii="Courier New" w:hAnsi="Courier New" w:cs="Courier New" w:hint="default"/>
      </w:rPr>
    </w:lvl>
    <w:lvl w:ilvl="8" w:tplc="04190005" w:tentative="1">
      <w:start w:val="1"/>
      <w:numFmt w:val="bullet"/>
      <w:lvlText w:val=""/>
      <w:lvlJc w:val="left"/>
      <w:pPr>
        <w:ind w:left="7257" w:hanging="360"/>
      </w:pPr>
      <w:rPr>
        <w:rFonts w:ascii="Wingdings" w:hAnsi="Wingdings" w:hint="default"/>
      </w:rPr>
    </w:lvl>
  </w:abstractNum>
  <w:abstractNum w:abstractNumId="31" w15:restartNumberingAfterBreak="0">
    <w:nsid w:val="23BC2D0C"/>
    <w:multiLevelType w:val="multilevel"/>
    <w:tmpl w:val="23BC2D0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23DE4517"/>
    <w:multiLevelType w:val="multilevel"/>
    <w:tmpl w:val="23DE4517"/>
    <w:lvl w:ilvl="0">
      <w:start w:val="1"/>
      <w:numFmt w:val="bullet"/>
      <w:lvlText w:val="–"/>
      <w:lvlJc w:val="left"/>
      <w:pPr>
        <w:ind w:left="1440" w:hanging="360"/>
      </w:pPr>
      <w:rPr>
        <w:rFonts w:ascii="Arial" w:hAnsi="Aria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3" w15:restartNumberingAfterBreak="0">
    <w:nsid w:val="244D642E"/>
    <w:multiLevelType w:val="hybridMultilevel"/>
    <w:tmpl w:val="89DE8DC2"/>
    <w:lvl w:ilvl="0" w:tplc="C810BDCE">
      <w:start w:val="1"/>
      <w:numFmt w:val="bullet"/>
      <w:lvlText w:val=""/>
      <w:lvlJc w:val="left"/>
      <w:pPr>
        <w:ind w:left="720" w:hanging="360"/>
      </w:pPr>
      <w:rPr>
        <w:rFonts w:ascii="Symbol" w:hAnsi="Symbol"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247C7278"/>
    <w:multiLevelType w:val="hybridMultilevel"/>
    <w:tmpl w:val="5830B546"/>
    <w:lvl w:ilvl="0" w:tplc="61348986">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35" w15:restartNumberingAfterBreak="0">
    <w:nsid w:val="265C56A5"/>
    <w:multiLevelType w:val="hybridMultilevel"/>
    <w:tmpl w:val="78D4F580"/>
    <w:lvl w:ilvl="0" w:tplc="04190001">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36" w15:restartNumberingAfterBreak="0">
    <w:nsid w:val="26AB2DC8"/>
    <w:multiLevelType w:val="multilevel"/>
    <w:tmpl w:val="26AB2DC8"/>
    <w:lvl w:ilvl="0">
      <w:start w:val="1"/>
      <w:numFmt w:val="bullet"/>
      <w:lvlText w:val="–"/>
      <w:lvlJc w:val="left"/>
      <w:pPr>
        <w:ind w:left="1440" w:hanging="360"/>
      </w:pPr>
      <w:rPr>
        <w:rFonts w:ascii="Arial" w:hAnsi="Aria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7" w15:restartNumberingAfterBreak="0">
    <w:nsid w:val="28CD6A0B"/>
    <w:multiLevelType w:val="multilevel"/>
    <w:tmpl w:val="28CD6A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8FE48BB"/>
    <w:multiLevelType w:val="multilevel"/>
    <w:tmpl w:val="28FE48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9350240"/>
    <w:multiLevelType w:val="hybridMultilevel"/>
    <w:tmpl w:val="DBD61D9A"/>
    <w:lvl w:ilvl="0" w:tplc="04190001">
      <w:start w:val="1"/>
      <w:numFmt w:val="bullet"/>
      <w:lvlText w:val=""/>
      <w:lvlJc w:val="left"/>
      <w:pPr>
        <w:ind w:left="1497" w:hanging="360"/>
      </w:pPr>
      <w:rPr>
        <w:rFonts w:ascii="Symbol" w:hAnsi="Symbol" w:hint="default"/>
      </w:rPr>
    </w:lvl>
    <w:lvl w:ilvl="1" w:tplc="04190003" w:tentative="1">
      <w:start w:val="1"/>
      <w:numFmt w:val="bullet"/>
      <w:lvlText w:val="o"/>
      <w:lvlJc w:val="left"/>
      <w:pPr>
        <w:ind w:left="2217" w:hanging="360"/>
      </w:pPr>
      <w:rPr>
        <w:rFonts w:ascii="Courier New" w:hAnsi="Courier New" w:cs="Courier New" w:hint="default"/>
      </w:rPr>
    </w:lvl>
    <w:lvl w:ilvl="2" w:tplc="04190005" w:tentative="1">
      <w:start w:val="1"/>
      <w:numFmt w:val="bullet"/>
      <w:lvlText w:val=""/>
      <w:lvlJc w:val="left"/>
      <w:pPr>
        <w:ind w:left="2937" w:hanging="360"/>
      </w:pPr>
      <w:rPr>
        <w:rFonts w:ascii="Wingdings" w:hAnsi="Wingdings" w:hint="default"/>
      </w:rPr>
    </w:lvl>
    <w:lvl w:ilvl="3" w:tplc="04190001" w:tentative="1">
      <w:start w:val="1"/>
      <w:numFmt w:val="bullet"/>
      <w:lvlText w:val=""/>
      <w:lvlJc w:val="left"/>
      <w:pPr>
        <w:ind w:left="3657" w:hanging="360"/>
      </w:pPr>
      <w:rPr>
        <w:rFonts w:ascii="Symbol" w:hAnsi="Symbol" w:hint="default"/>
      </w:rPr>
    </w:lvl>
    <w:lvl w:ilvl="4" w:tplc="04190003" w:tentative="1">
      <w:start w:val="1"/>
      <w:numFmt w:val="bullet"/>
      <w:lvlText w:val="o"/>
      <w:lvlJc w:val="left"/>
      <w:pPr>
        <w:ind w:left="4377" w:hanging="360"/>
      </w:pPr>
      <w:rPr>
        <w:rFonts w:ascii="Courier New" w:hAnsi="Courier New" w:cs="Courier New" w:hint="default"/>
      </w:rPr>
    </w:lvl>
    <w:lvl w:ilvl="5" w:tplc="04190005" w:tentative="1">
      <w:start w:val="1"/>
      <w:numFmt w:val="bullet"/>
      <w:lvlText w:val=""/>
      <w:lvlJc w:val="left"/>
      <w:pPr>
        <w:ind w:left="5097" w:hanging="360"/>
      </w:pPr>
      <w:rPr>
        <w:rFonts w:ascii="Wingdings" w:hAnsi="Wingdings" w:hint="default"/>
      </w:rPr>
    </w:lvl>
    <w:lvl w:ilvl="6" w:tplc="04190001" w:tentative="1">
      <w:start w:val="1"/>
      <w:numFmt w:val="bullet"/>
      <w:lvlText w:val=""/>
      <w:lvlJc w:val="left"/>
      <w:pPr>
        <w:ind w:left="5817" w:hanging="360"/>
      </w:pPr>
      <w:rPr>
        <w:rFonts w:ascii="Symbol" w:hAnsi="Symbol" w:hint="default"/>
      </w:rPr>
    </w:lvl>
    <w:lvl w:ilvl="7" w:tplc="04190003" w:tentative="1">
      <w:start w:val="1"/>
      <w:numFmt w:val="bullet"/>
      <w:lvlText w:val="o"/>
      <w:lvlJc w:val="left"/>
      <w:pPr>
        <w:ind w:left="6537" w:hanging="360"/>
      </w:pPr>
      <w:rPr>
        <w:rFonts w:ascii="Courier New" w:hAnsi="Courier New" w:cs="Courier New" w:hint="default"/>
      </w:rPr>
    </w:lvl>
    <w:lvl w:ilvl="8" w:tplc="04190005" w:tentative="1">
      <w:start w:val="1"/>
      <w:numFmt w:val="bullet"/>
      <w:lvlText w:val=""/>
      <w:lvlJc w:val="left"/>
      <w:pPr>
        <w:ind w:left="7257" w:hanging="360"/>
      </w:pPr>
      <w:rPr>
        <w:rFonts w:ascii="Wingdings" w:hAnsi="Wingdings" w:hint="default"/>
      </w:rPr>
    </w:lvl>
  </w:abstractNum>
  <w:abstractNum w:abstractNumId="40" w15:restartNumberingAfterBreak="0">
    <w:nsid w:val="298E5699"/>
    <w:multiLevelType w:val="multilevel"/>
    <w:tmpl w:val="298E569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2AD56660"/>
    <w:multiLevelType w:val="hybridMultilevel"/>
    <w:tmpl w:val="57523DCA"/>
    <w:lvl w:ilvl="0" w:tplc="04190001">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42" w15:restartNumberingAfterBreak="0">
    <w:nsid w:val="2B5D5C78"/>
    <w:multiLevelType w:val="hybridMultilevel"/>
    <w:tmpl w:val="5CF478E4"/>
    <w:lvl w:ilvl="0" w:tplc="04190001">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43" w15:restartNumberingAfterBreak="0">
    <w:nsid w:val="2DA7296B"/>
    <w:multiLevelType w:val="hybridMultilevel"/>
    <w:tmpl w:val="501A56C2"/>
    <w:lvl w:ilvl="0" w:tplc="04190001">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44" w15:restartNumberingAfterBreak="0">
    <w:nsid w:val="2E2461A1"/>
    <w:multiLevelType w:val="hybridMultilevel"/>
    <w:tmpl w:val="5A108C9C"/>
    <w:lvl w:ilvl="0" w:tplc="04190001">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45" w15:restartNumberingAfterBreak="0">
    <w:nsid w:val="2E860D4B"/>
    <w:multiLevelType w:val="multilevel"/>
    <w:tmpl w:val="2E860D4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2F102842"/>
    <w:multiLevelType w:val="hybridMultilevel"/>
    <w:tmpl w:val="523C3058"/>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7" w15:restartNumberingAfterBreak="0">
    <w:nsid w:val="342B23FF"/>
    <w:multiLevelType w:val="hybridMultilevel"/>
    <w:tmpl w:val="65AAACBE"/>
    <w:lvl w:ilvl="0" w:tplc="04190001">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48" w15:restartNumberingAfterBreak="0">
    <w:nsid w:val="36743540"/>
    <w:multiLevelType w:val="multilevel"/>
    <w:tmpl w:val="367435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3698225A"/>
    <w:multiLevelType w:val="multilevel"/>
    <w:tmpl w:val="3698225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376F5662"/>
    <w:multiLevelType w:val="hybridMultilevel"/>
    <w:tmpl w:val="5F441AC0"/>
    <w:lvl w:ilvl="0" w:tplc="04190001">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51" w15:restartNumberingAfterBreak="0">
    <w:nsid w:val="395F2FC8"/>
    <w:multiLevelType w:val="hybridMultilevel"/>
    <w:tmpl w:val="B608D8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3C7C22A8"/>
    <w:multiLevelType w:val="hybridMultilevel"/>
    <w:tmpl w:val="82F6928A"/>
    <w:lvl w:ilvl="0" w:tplc="04190001">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53" w15:restartNumberingAfterBreak="0">
    <w:nsid w:val="3E06219D"/>
    <w:multiLevelType w:val="multilevel"/>
    <w:tmpl w:val="3E0621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E895F1D"/>
    <w:multiLevelType w:val="multilevel"/>
    <w:tmpl w:val="3E895F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0E13A1F"/>
    <w:multiLevelType w:val="hybridMultilevel"/>
    <w:tmpl w:val="E932A7C6"/>
    <w:lvl w:ilvl="0" w:tplc="04190001">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56" w15:restartNumberingAfterBreak="0">
    <w:nsid w:val="42AA3727"/>
    <w:multiLevelType w:val="hybridMultilevel"/>
    <w:tmpl w:val="45DA2512"/>
    <w:lvl w:ilvl="0" w:tplc="04190001">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57" w15:restartNumberingAfterBreak="0">
    <w:nsid w:val="43665FA3"/>
    <w:multiLevelType w:val="multilevel"/>
    <w:tmpl w:val="43665F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3B701DA"/>
    <w:multiLevelType w:val="hybridMultilevel"/>
    <w:tmpl w:val="52481F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441C2AD5"/>
    <w:multiLevelType w:val="multilevel"/>
    <w:tmpl w:val="441C2AD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0" w15:restartNumberingAfterBreak="0">
    <w:nsid w:val="453E1009"/>
    <w:multiLevelType w:val="hybridMultilevel"/>
    <w:tmpl w:val="C5969A96"/>
    <w:lvl w:ilvl="0" w:tplc="AB32170E">
      <w:numFmt w:val="decimal"/>
      <w:lvlText w:val="%1"/>
      <w:lvlJc w:val="left"/>
      <w:pPr>
        <w:ind w:left="670" w:hanging="360"/>
      </w:pPr>
      <w:rPr>
        <w:rFonts w:hint="default"/>
        <w:b w:val="0"/>
        <w:color w:val="000000" w:themeColor="text1"/>
      </w:rPr>
    </w:lvl>
    <w:lvl w:ilvl="1" w:tplc="04190019" w:tentative="1">
      <w:start w:val="1"/>
      <w:numFmt w:val="lowerLetter"/>
      <w:lvlText w:val="%2."/>
      <w:lvlJc w:val="left"/>
      <w:pPr>
        <w:ind w:left="1390" w:hanging="360"/>
      </w:pPr>
    </w:lvl>
    <w:lvl w:ilvl="2" w:tplc="0419001B" w:tentative="1">
      <w:start w:val="1"/>
      <w:numFmt w:val="lowerRoman"/>
      <w:lvlText w:val="%3."/>
      <w:lvlJc w:val="right"/>
      <w:pPr>
        <w:ind w:left="2110" w:hanging="180"/>
      </w:pPr>
    </w:lvl>
    <w:lvl w:ilvl="3" w:tplc="0419000F" w:tentative="1">
      <w:start w:val="1"/>
      <w:numFmt w:val="decimal"/>
      <w:lvlText w:val="%4."/>
      <w:lvlJc w:val="left"/>
      <w:pPr>
        <w:ind w:left="2830" w:hanging="360"/>
      </w:pPr>
    </w:lvl>
    <w:lvl w:ilvl="4" w:tplc="04190019" w:tentative="1">
      <w:start w:val="1"/>
      <w:numFmt w:val="lowerLetter"/>
      <w:lvlText w:val="%5."/>
      <w:lvlJc w:val="left"/>
      <w:pPr>
        <w:ind w:left="3550" w:hanging="360"/>
      </w:pPr>
    </w:lvl>
    <w:lvl w:ilvl="5" w:tplc="0419001B" w:tentative="1">
      <w:start w:val="1"/>
      <w:numFmt w:val="lowerRoman"/>
      <w:lvlText w:val="%6."/>
      <w:lvlJc w:val="right"/>
      <w:pPr>
        <w:ind w:left="4270" w:hanging="180"/>
      </w:pPr>
    </w:lvl>
    <w:lvl w:ilvl="6" w:tplc="0419000F" w:tentative="1">
      <w:start w:val="1"/>
      <w:numFmt w:val="decimal"/>
      <w:lvlText w:val="%7."/>
      <w:lvlJc w:val="left"/>
      <w:pPr>
        <w:ind w:left="4990" w:hanging="360"/>
      </w:pPr>
    </w:lvl>
    <w:lvl w:ilvl="7" w:tplc="04190019" w:tentative="1">
      <w:start w:val="1"/>
      <w:numFmt w:val="lowerLetter"/>
      <w:lvlText w:val="%8."/>
      <w:lvlJc w:val="left"/>
      <w:pPr>
        <w:ind w:left="5710" w:hanging="360"/>
      </w:pPr>
    </w:lvl>
    <w:lvl w:ilvl="8" w:tplc="0419001B" w:tentative="1">
      <w:start w:val="1"/>
      <w:numFmt w:val="lowerRoman"/>
      <w:lvlText w:val="%9."/>
      <w:lvlJc w:val="right"/>
      <w:pPr>
        <w:ind w:left="6430" w:hanging="180"/>
      </w:pPr>
    </w:lvl>
  </w:abstractNum>
  <w:abstractNum w:abstractNumId="61" w15:restartNumberingAfterBreak="0">
    <w:nsid w:val="45FC1EC2"/>
    <w:multiLevelType w:val="hybridMultilevel"/>
    <w:tmpl w:val="77EE6684"/>
    <w:lvl w:ilvl="0" w:tplc="3FB21C3A">
      <w:start w:val="1"/>
      <w:numFmt w:val="bullet"/>
      <w:lvlText w:val="•"/>
      <w:lvlJc w:val="left"/>
      <w:pPr>
        <w:tabs>
          <w:tab w:val="num" w:pos="720"/>
        </w:tabs>
        <w:ind w:left="720" w:hanging="360"/>
      </w:pPr>
      <w:rPr>
        <w:rFonts w:ascii="Arial" w:hAnsi="Arial" w:hint="default"/>
      </w:rPr>
    </w:lvl>
    <w:lvl w:ilvl="1" w:tplc="53848120" w:tentative="1">
      <w:start w:val="1"/>
      <w:numFmt w:val="bullet"/>
      <w:lvlText w:val="•"/>
      <w:lvlJc w:val="left"/>
      <w:pPr>
        <w:tabs>
          <w:tab w:val="num" w:pos="1440"/>
        </w:tabs>
        <w:ind w:left="1440" w:hanging="360"/>
      </w:pPr>
      <w:rPr>
        <w:rFonts w:ascii="Arial" w:hAnsi="Arial" w:hint="default"/>
      </w:rPr>
    </w:lvl>
    <w:lvl w:ilvl="2" w:tplc="2B00F51A" w:tentative="1">
      <w:start w:val="1"/>
      <w:numFmt w:val="bullet"/>
      <w:lvlText w:val="•"/>
      <w:lvlJc w:val="left"/>
      <w:pPr>
        <w:tabs>
          <w:tab w:val="num" w:pos="2160"/>
        </w:tabs>
        <w:ind w:left="2160" w:hanging="360"/>
      </w:pPr>
      <w:rPr>
        <w:rFonts w:ascii="Arial" w:hAnsi="Arial" w:hint="default"/>
      </w:rPr>
    </w:lvl>
    <w:lvl w:ilvl="3" w:tplc="8FAA13BC" w:tentative="1">
      <w:start w:val="1"/>
      <w:numFmt w:val="bullet"/>
      <w:lvlText w:val="•"/>
      <w:lvlJc w:val="left"/>
      <w:pPr>
        <w:tabs>
          <w:tab w:val="num" w:pos="2880"/>
        </w:tabs>
        <w:ind w:left="2880" w:hanging="360"/>
      </w:pPr>
      <w:rPr>
        <w:rFonts w:ascii="Arial" w:hAnsi="Arial" w:hint="default"/>
      </w:rPr>
    </w:lvl>
    <w:lvl w:ilvl="4" w:tplc="857675BE" w:tentative="1">
      <w:start w:val="1"/>
      <w:numFmt w:val="bullet"/>
      <w:lvlText w:val="•"/>
      <w:lvlJc w:val="left"/>
      <w:pPr>
        <w:tabs>
          <w:tab w:val="num" w:pos="3600"/>
        </w:tabs>
        <w:ind w:left="3600" w:hanging="360"/>
      </w:pPr>
      <w:rPr>
        <w:rFonts w:ascii="Arial" w:hAnsi="Arial" w:hint="default"/>
      </w:rPr>
    </w:lvl>
    <w:lvl w:ilvl="5" w:tplc="849A8410" w:tentative="1">
      <w:start w:val="1"/>
      <w:numFmt w:val="bullet"/>
      <w:lvlText w:val="•"/>
      <w:lvlJc w:val="left"/>
      <w:pPr>
        <w:tabs>
          <w:tab w:val="num" w:pos="4320"/>
        </w:tabs>
        <w:ind w:left="4320" w:hanging="360"/>
      </w:pPr>
      <w:rPr>
        <w:rFonts w:ascii="Arial" w:hAnsi="Arial" w:hint="default"/>
      </w:rPr>
    </w:lvl>
    <w:lvl w:ilvl="6" w:tplc="DABC1F3A" w:tentative="1">
      <w:start w:val="1"/>
      <w:numFmt w:val="bullet"/>
      <w:lvlText w:val="•"/>
      <w:lvlJc w:val="left"/>
      <w:pPr>
        <w:tabs>
          <w:tab w:val="num" w:pos="5040"/>
        </w:tabs>
        <w:ind w:left="5040" w:hanging="360"/>
      </w:pPr>
      <w:rPr>
        <w:rFonts w:ascii="Arial" w:hAnsi="Arial" w:hint="default"/>
      </w:rPr>
    </w:lvl>
    <w:lvl w:ilvl="7" w:tplc="511E5F64" w:tentative="1">
      <w:start w:val="1"/>
      <w:numFmt w:val="bullet"/>
      <w:lvlText w:val="•"/>
      <w:lvlJc w:val="left"/>
      <w:pPr>
        <w:tabs>
          <w:tab w:val="num" w:pos="5760"/>
        </w:tabs>
        <w:ind w:left="5760" w:hanging="360"/>
      </w:pPr>
      <w:rPr>
        <w:rFonts w:ascii="Arial" w:hAnsi="Arial" w:hint="default"/>
      </w:rPr>
    </w:lvl>
    <w:lvl w:ilvl="8" w:tplc="E6EA5BA0"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461C6884"/>
    <w:multiLevelType w:val="multilevel"/>
    <w:tmpl w:val="461C6884"/>
    <w:lvl w:ilvl="0">
      <w:start w:val="1"/>
      <w:numFmt w:val="bullet"/>
      <w:lvlText w:val="–"/>
      <w:lvlJc w:val="left"/>
      <w:pPr>
        <w:ind w:left="1440" w:hanging="360"/>
      </w:pPr>
      <w:rPr>
        <w:rFonts w:ascii="Arial" w:hAnsi="Aria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63" w15:restartNumberingAfterBreak="0">
    <w:nsid w:val="4BD43F69"/>
    <w:multiLevelType w:val="multilevel"/>
    <w:tmpl w:val="4BD43F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C535675"/>
    <w:multiLevelType w:val="hybridMultilevel"/>
    <w:tmpl w:val="16CA8250"/>
    <w:lvl w:ilvl="0" w:tplc="04190001">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65" w15:restartNumberingAfterBreak="0">
    <w:nsid w:val="4EED116C"/>
    <w:multiLevelType w:val="hybridMultilevel"/>
    <w:tmpl w:val="0AD88130"/>
    <w:lvl w:ilvl="0" w:tplc="04190011">
      <w:start w:val="1"/>
      <w:numFmt w:val="decimal"/>
      <w:lvlText w:val="%1)"/>
      <w:lvlJc w:val="left"/>
      <w:pPr>
        <w:ind w:left="2149" w:hanging="360"/>
      </w:p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66" w15:restartNumberingAfterBreak="0">
    <w:nsid w:val="4FAB2C11"/>
    <w:multiLevelType w:val="hybridMultilevel"/>
    <w:tmpl w:val="81AC00B4"/>
    <w:lvl w:ilvl="0" w:tplc="04190001">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67" w15:restartNumberingAfterBreak="0">
    <w:nsid w:val="51045576"/>
    <w:multiLevelType w:val="hybridMultilevel"/>
    <w:tmpl w:val="992A461A"/>
    <w:lvl w:ilvl="0" w:tplc="04190001">
      <w:start w:val="1"/>
      <w:numFmt w:val="bullet"/>
      <w:lvlText w:val=""/>
      <w:lvlJc w:val="left"/>
      <w:pPr>
        <w:ind w:left="1786" w:hanging="360"/>
      </w:pPr>
      <w:rPr>
        <w:rFonts w:ascii="Symbol" w:hAnsi="Symbol" w:hint="default"/>
      </w:rPr>
    </w:lvl>
    <w:lvl w:ilvl="1" w:tplc="A6B02914">
      <w:numFmt w:val="bullet"/>
      <w:lvlText w:val="•"/>
      <w:lvlJc w:val="left"/>
      <w:pPr>
        <w:ind w:left="2851" w:hanging="705"/>
      </w:pPr>
      <w:rPr>
        <w:rFonts w:ascii="Arial" w:eastAsia="Times New Roman" w:hAnsi="Arial" w:cs="Arial"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68" w15:restartNumberingAfterBreak="0">
    <w:nsid w:val="5284564C"/>
    <w:multiLevelType w:val="hybridMultilevel"/>
    <w:tmpl w:val="CB8EB104"/>
    <w:lvl w:ilvl="0" w:tplc="04190011">
      <w:start w:val="1"/>
      <w:numFmt w:val="decimal"/>
      <w:lvlText w:val="%1)"/>
      <w:lvlJc w:val="left"/>
      <w:pPr>
        <w:ind w:left="1786" w:hanging="360"/>
      </w:pPr>
    </w:lvl>
    <w:lvl w:ilvl="1" w:tplc="04190019" w:tentative="1">
      <w:start w:val="1"/>
      <w:numFmt w:val="lowerLetter"/>
      <w:lvlText w:val="%2."/>
      <w:lvlJc w:val="left"/>
      <w:pPr>
        <w:ind w:left="2506" w:hanging="360"/>
      </w:pPr>
    </w:lvl>
    <w:lvl w:ilvl="2" w:tplc="0419001B" w:tentative="1">
      <w:start w:val="1"/>
      <w:numFmt w:val="lowerRoman"/>
      <w:lvlText w:val="%3."/>
      <w:lvlJc w:val="right"/>
      <w:pPr>
        <w:ind w:left="3226" w:hanging="180"/>
      </w:pPr>
    </w:lvl>
    <w:lvl w:ilvl="3" w:tplc="0419000F" w:tentative="1">
      <w:start w:val="1"/>
      <w:numFmt w:val="decimal"/>
      <w:lvlText w:val="%4."/>
      <w:lvlJc w:val="left"/>
      <w:pPr>
        <w:ind w:left="3946" w:hanging="360"/>
      </w:pPr>
    </w:lvl>
    <w:lvl w:ilvl="4" w:tplc="04190019" w:tentative="1">
      <w:start w:val="1"/>
      <w:numFmt w:val="lowerLetter"/>
      <w:lvlText w:val="%5."/>
      <w:lvlJc w:val="left"/>
      <w:pPr>
        <w:ind w:left="4666" w:hanging="360"/>
      </w:pPr>
    </w:lvl>
    <w:lvl w:ilvl="5" w:tplc="0419001B" w:tentative="1">
      <w:start w:val="1"/>
      <w:numFmt w:val="lowerRoman"/>
      <w:lvlText w:val="%6."/>
      <w:lvlJc w:val="right"/>
      <w:pPr>
        <w:ind w:left="5386" w:hanging="180"/>
      </w:pPr>
    </w:lvl>
    <w:lvl w:ilvl="6" w:tplc="0419000F" w:tentative="1">
      <w:start w:val="1"/>
      <w:numFmt w:val="decimal"/>
      <w:lvlText w:val="%7."/>
      <w:lvlJc w:val="left"/>
      <w:pPr>
        <w:ind w:left="6106" w:hanging="360"/>
      </w:pPr>
    </w:lvl>
    <w:lvl w:ilvl="7" w:tplc="04190019" w:tentative="1">
      <w:start w:val="1"/>
      <w:numFmt w:val="lowerLetter"/>
      <w:lvlText w:val="%8."/>
      <w:lvlJc w:val="left"/>
      <w:pPr>
        <w:ind w:left="6826" w:hanging="360"/>
      </w:pPr>
    </w:lvl>
    <w:lvl w:ilvl="8" w:tplc="0419001B" w:tentative="1">
      <w:start w:val="1"/>
      <w:numFmt w:val="lowerRoman"/>
      <w:lvlText w:val="%9."/>
      <w:lvlJc w:val="right"/>
      <w:pPr>
        <w:ind w:left="7546" w:hanging="180"/>
      </w:pPr>
    </w:lvl>
  </w:abstractNum>
  <w:abstractNum w:abstractNumId="69" w15:restartNumberingAfterBreak="0">
    <w:nsid w:val="52A718B6"/>
    <w:multiLevelType w:val="multilevel"/>
    <w:tmpl w:val="52A718B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0" w15:restartNumberingAfterBreak="0">
    <w:nsid w:val="52DD3D28"/>
    <w:multiLevelType w:val="multilevel"/>
    <w:tmpl w:val="52DD3D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2ED1F0D"/>
    <w:multiLevelType w:val="multilevel"/>
    <w:tmpl w:val="52ED1F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3B46FFD"/>
    <w:multiLevelType w:val="multilevel"/>
    <w:tmpl w:val="53B46FFD"/>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3" w15:restartNumberingAfterBreak="0">
    <w:nsid w:val="56722176"/>
    <w:multiLevelType w:val="multilevel"/>
    <w:tmpl w:val="5672217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4" w15:restartNumberingAfterBreak="0">
    <w:nsid w:val="5F4E6D76"/>
    <w:multiLevelType w:val="hybridMultilevel"/>
    <w:tmpl w:val="1416EF74"/>
    <w:lvl w:ilvl="0" w:tplc="04190001">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75" w15:restartNumberingAfterBreak="0">
    <w:nsid w:val="616B0B45"/>
    <w:multiLevelType w:val="multilevel"/>
    <w:tmpl w:val="616B0B4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6" w15:restartNumberingAfterBreak="0">
    <w:nsid w:val="63895735"/>
    <w:multiLevelType w:val="hybridMultilevel"/>
    <w:tmpl w:val="B0F41876"/>
    <w:lvl w:ilvl="0" w:tplc="04190011">
      <w:start w:val="1"/>
      <w:numFmt w:val="decimal"/>
      <w:lvlText w:val="%1)"/>
      <w:lvlJc w:val="left"/>
      <w:pPr>
        <w:ind w:left="2149" w:hanging="360"/>
      </w:pPr>
    </w:lvl>
    <w:lvl w:ilvl="1" w:tplc="FFFFFFFF" w:tentative="1">
      <w:start w:val="1"/>
      <w:numFmt w:val="lowerLetter"/>
      <w:lvlText w:val="%2."/>
      <w:lvlJc w:val="left"/>
      <w:pPr>
        <w:ind w:left="2869" w:hanging="360"/>
      </w:pPr>
    </w:lvl>
    <w:lvl w:ilvl="2" w:tplc="FFFFFFFF" w:tentative="1">
      <w:start w:val="1"/>
      <w:numFmt w:val="lowerRoman"/>
      <w:lvlText w:val="%3."/>
      <w:lvlJc w:val="right"/>
      <w:pPr>
        <w:ind w:left="3589" w:hanging="180"/>
      </w:pPr>
    </w:lvl>
    <w:lvl w:ilvl="3" w:tplc="FFFFFFFF" w:tentative="1">
      <w:start w:val="1"/>
      <w:numFmt w:val="decimal"/>
      <w:lvlText w:val="%4."/>
      <w:lvlJc w:val="left"/>
      <w:pPr>
        <w:ind w:left="4309" w:hanging="360"/>
      </w:pPr>
    </w:lvl>
    <w:lvl w:ilvl="4" w:tplc="FFFFFFFF" w:tentative="1">
      <w:start w:val="1"/>
      <w:numFmt w:val="lowerLetter"/>
      <w:lvlText w:val="%5."/>
      <w:lvlJc w:val="left"/>
      <w:pPr>
        <w:ind w:left="5029" w:hanging="360"/>
      </w:pPr>
    </w:lvl>
    <w:lvl w:ilvl="5" w:tplc="FFFFFFFF" w:tentative="1">
      <w:start w:val="1"/>
      <w:numFmt w:val="lowerRoman"/>
      <w:lvlText w:val="%6."/>
      <w:lvlJc w:val="right"/>
      <w:pPr>
        <w:ind w:left="5749" w:hanging="180"/>
      </w:pPr>
    </w:lvl>
    <w:lvl w:ilvl="6" w:tplc="FFFFFFFF" w:tentative="1">
      <w:start w:val="1"/>
      <w:numFmt w:val="decimal"/>
      <w:lvlText w:val="%7."/>
      <w:lvlJc w:val="left"/>
      <w:pPr>
        <w:ind w:left="6469" w:hanging="360"/>
      </w:pPr>
    </w:lvl>
    <w:lvl w:ilvl="7" w:tplc="FFFFFFFF" w:tentative="1">
      <w:start w:val="1"/>
      <w:numFmt w:val="lowerLetter"/>
      <w:lvlText w:val="%8."/>
      <w:lvlJc w:val="left"/>
      <w:pPr>
        <w:ind w:left="7189" w:hanging="360"/>
      </w:pPr>
    </w:lvl>
    <w:lvl w:ilvl="8" w:tplc="FFFFFFFF" w:tentative="1">
      <w:start w:val="1"/>
      <w:numFmt w:val="lowerRoman"/>
      <w:lvlText w:val="%9."/>
      <w:lvlJc w:val="right"/>
      <w:pPr>
        <w:ind w:left="7909" w:hanging="180"/>
      </w:pPr>
    </w:lvl>
  </w:abstractNum>
  <w:abstractNum w:abstractNumId="77" w15:restartNumberingAfterBreak="0">
    <w:nsid w:val="642D6F5E"/>
    <w:multiLevelType w:val="multilevel"/>
    <w:tmpl w:val="642D6F5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8" w15:restartNumberingAfterBreak="0">
    <w:nsid w:val="65BA51CB"/>
    <w:multiLevelType w:val="hybridMultilevel"/>
    <w:tmpl w:val="1DA0CA30"/>
    <w:lvl w:ilvl="0" w:tplc="04190001">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79" w15:restartNumberingAfterBreak="0">
    <w:nsid w:val="686C4563"/>
    <w:multiLevelType w:val="hybridMultilevel"/>
    <w:tmpl w:val="36CCB2E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80" w15:restartNumberingAfterBreak="0">
    <w:nsid w:val="693846E9"/>
    <w:multiLevelType w:val="hybridMultilevel"/>
    <w:tmpl w:val="4C6060D2"/>
    <w:lvl w:ilvl="0" w:tplc="04190001">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81" w15:restartNumberingAfterBreak="0">
    <w:nsid w:val="69DD061A"/>
    <w:multiLevelType w:val="multilevel"/>
    <w:tmpl w:val="69DD06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AF809B3"/>
    <w:multiLevelType w:val="multilevel"/>
    <w:tmpl w:val="6AF809B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3" w15:restartNumberingAfterBreak="0">
    <w:nsid w:val="6B614380"/>
    <w:multiLevelType w:val="multilevel"/>
    <w:tmpl w:val="6B6143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D5A6E66"/>
    <w:multiLevelType w:val="hybridMultilevel"/>
    <w:tmpl w:val="A454A5E8"/>
    <w:lvl w:ilvl="0" w:tplc="61348986">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85" w15:restartNumberingAfterBreak="0">
    <w:nsid w:val="6EA50A01"/>
    <w:multiLevelType w:val="hybridMultilevel"/>
    <w:tmpl w:val="D5F6FA1E"/>
    <w:lvl w:ilvl="0" w:tplc="04190001">
      <w:start w:val="1"/>
      <w:numFmt w:val="bullet"/>
      <w:lvlText w:val=""/>
      <w:lvlJc w:val="left"/>
      <w:pPr>
        <w:ind w:left="2866" w:hanging="360"/>
      </w:pPr>
      <w:rPr>
        <w:rFonts w:ascii="Symbol" w:hAnsi="Symbol" w:hint="default"/>
      </w:rPr>
    </w:lvl>
    <w:lvl w:ilvl="1" w:tplc="04190003" w:tentative="1">
      <w:start w:val="1"/>
      <w:numFmt w:val="bullet"/>
      <w:lvlText w:val="o"/>
      <w:lvlJc w:val="left"/>
      <w:pPr>
        <w:ind w:left="3586" w:hanging="360"/>
      </w:pPr>
      <w:rPr>
        <w:rFonts w:ascii="Courier New" w:hAnsi="Courier New" w:cs="Courier New" w:hint="default"/>
      </w:rPr>
    </w:lvl>
    <w:lvl w:ilvl="2" w:tplc="04190005" w:tentative="1">
      <w:start w:val="1"/>
      <w:numFmt w:val="bullet"/>
      <w:lvlText w:val=""/>
      <w:lvlJc w:val="left"/>
      <w:pPr>
        <w:ind w:left="4306" w:hanging="360"/>
      </w:pPr>
      <w:rPr>
        <w:rFonts w:ascii="Wingdings" w:hAnsi="Wingdings" w:hint="default"/>
      </w:rPr>
    </w:lvl>
    <w:lvl w:ilvl="3" w:tplc="04190001" w:tentative="1">
      <w:start w:val="1"/>
      <w:numFmt w:val="bullet"/>
      <w:lvlText w:val=""/>
      <w:lvlJc w:val="left"/>
      <w:pPr>
        <w:ind w:left="5026" w:hanging="360"/>
      </w:pPr>
      <w:rPr>
        <w:rFonts w:ascii="Symbol" w:hAnsi="Symbol" w:hint="default"/>
      </w:rPr>
    </w:lvl>
    <w:lvl w:ilvl="4" w:tplc="04190003" w:tentative="1">
      <w:start w:val="1"/>
      <w:numFmt w:val="bullet"/>
      <w:lvlText w:val="o"/>
      <w:lvlJc w:val="left"/>
      <w:pPr>
        <w:ind w:left="5746" w:hanging="360"/>
      </w:pPr>
      <w:rPr>
        <w:rFonts w:ascii="Courier New" w:hAnsi="Courier New" w:cs="Courier New" w:hint="default"/>
      </w:rPr>
    </w:lvl>
    <w:lvl w:ilvl="5" w:tplc="04190005" w:tentative="1">
      <w:start w:val="1"/>
      <w:numFmt w:val="bullet"/>
      <w:lvlText w:val=""/>
      <w:lvlJc w:val="left"/>
      <w:pPr>
        <w:ind w:left="6466" w:hanging="360"/>
      </w:pPr>
      <w:rPr>
        <w:rFonts w:ascii="Wingdings" w:hAnsi="Wingdings" w:hint="default"/>
      </w:rPr>
    </w:lvl>
    <w:lvl w:ilvl="6" w:tplc="04190001" w:tentative="1">
      <w:start w:val="1"/>
      <w:numFmt w:val="bullet"/>
      <w:lvlText w:val=""/>
      <w:lvlJc w:val="left"/>
      <w:pPr>
        <w:ind w:left="7186" w:hanging="360"/>
      </w:pPr>
      <w:rPr>
        <w:rFonts w:ascii="Symbol" w:hAnsi="Symbol" w:hint="default"/>
      </w:rPr>
    </w:lvl>
    <w:lvl w:ilvl="7" w:tplc="04190003" w:tentative="1">
      <w:start w:val="1"/>
      <w:numFmt w:val="bullet"/>
      <w:lvlText w:val="o"/>
      <w:lvlJc w:val="left"/>
      <w:pPr>
        <w:ind w:left="7906" w:hanging="360"/>
      </w:pPr>
      <w:rPr>
        <w:rFonts w:ascii="Courier New" w:hAnsi="Courier New" w:cs="Courier New" w:hint="default"/>
      </w:rPr>
    </w:lvl>
    <w:lvl w:ilvl="8" w:tplc="04190005" w:tentative="1">
      <w:start w:val="1"/>
      <w:numFmt w:val="bullet"/>
      <w:lvlText w:val=""/>
      <w:lvlJc w:val="left"/>
      <w:pPr>
        <w:ind w:left="8626" w:hanging="360"/>
      </w:pPr>
      <w:rPr>
        <w:rFonts w:ascii="Wingdings" w:hAnsi="Wingdings" w:hint="default"/>
      </w:rPr>
    </w:lvl>
  </w:abstractNum>
  <w:abstractNum w:abstractNumId="86" w15:restartNumberingAfterBreak="0">
    <w:nsid w:val="6F2C2C9D"/>
    <w:multiLevelType w:val="multilevel"/>
    <w:tmpl w:val="6F2C2C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16202F7"/>
    <w:multiLevelType w:val="hybridMultilevel"/>
    <w:tmpl w:val="E206B2E2"/>
    <w:lvl w:ilvl="0" w:tplc="04190001">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88" w15:restartNumberingAfterBreak="0">
    <w:nsid w:val="72CB1C38"/>
    <w:multiLevelType w:val="hybridMultilevel"/>
    <w:tmpl w:val="A778333C"/>
    <w:lvl w:ilvl="0" w:tplc="FFFFFFFF">
      <w:start w:val="1"/>
      <w:numFmt w:val="bullet"/>
      <w:lvlText w:val=""/>
      <w:lvlJc w:val="left"/>
      <w:pPr>
        <w:ind w:left="1786" w:hanging="360"/>
      </w:pPr>
      <w:rPr>
        <w:rFonts w:ascii="Symbol" w:hAnsi="Symbol" w:hint="default"/>
      </w:rPr>
    </w:lvl>
    <w:lvl w:ilvl="1" w:tplc="04190001">
      <w:start w:val="1"/>
      <w:numFmt w:val="bullet"/>
      <w:lvlText w:val=""/>
      <w:lvlJc w:val="left"/>
      <w:pPr>
        <w:ind w:left="2866" w:hanging="360"/>
      </w:pPr>
      <w:rPr>
        <w:rFonts w:ascii="Symbol" w:hAnsi="Symbol" w:hint="default"/>
      </w:rPr>
    </w:lvl>
    <w:lvl w:ilvl="2" w:tplc="FFFFFFFF" w:tentative="1">
      <w:start w:val="1"/>
      <w:numFmt w:val="bullet"/>
      <w:lvlText w:val=""/>
      <w:lvlJc w:val="left"/>
      <w:pPr>
        <w:ind w:left="3226" w:hanging="360"/>
      </w:pPr>
      <w:rPr>
        <w:rFonts w:ascii="Wingdings" w:hAnsi="Wingdings" w:hint="default"/>
      </w:rPr>
    </w:lvl>
    <w:lvl w:ilvl="3" w:tplc="FFFFFFFF" w:tentative="1">
      <w:start w:val="1"/>
      <w:numFmt w:val="bullet"/>
      <w:lvlText w:val=""/>
      <w:lvlJc w:val="left"/>
      <w:pPr>
        <w:ind w:left="3946" w:hanging="360"/>
      </w:pPr>
      <w:rPr>
        <w:rFonts w:ascii="Symbol" w:hAnsi="Symbol" w:hint="default"/>
      </w:rPr>
    </w:lvl>
    <w:lvl w:ilvl="4" w:tplc="FFFFFFFF" w:tentative="1">
      <w:start w:val="1"/>
      <w:numFmt w:val="bullet"/>
      <w:lvlText w:val="o"/>
      <w:lvlJc w:val="left"/>
      <w:pPr>
        <w:ind w:left="4666" w:hanging="360"/>
      </w:pPr>
      <w:rPr>
        <w:rFonts w:ascii="Courier New" w:hAnsi="Courier New" w:cs="Courier New" w:hint="default"/>
      </w:rPr>
    </w:lvl>
    <w:lvl w:ilvl="5" w:tplc="FFFFFFFF" w:tentative="1">
      <w:start w:val="1"/>
      <w:numFmt w:val="bullet"/>
      <w:lvlText w:val=""/>
      <w:lvlJc w:val="left"/>
      <w:pPr>
        <w:ind w:left="5386" w:hanging="360"/>
      </w:pPr>
      <w:rPr>
        <w:rFonts w:ascii="Wingdings" w:hAnsi="Wingdings" w:hint="default"/>
      </w:rPr>
    </w:lvl>
    <w:lvl w:ilvl="6" w:tplc="FFFFFFFF" w:tentative="1">
      <w:start w:val="1"/>
      <w:numFmt w:val="bullet"/>
      <w:lvlText w:val=""/>
      <w:lvlJc w:val="left"/>
      <w:pPr>
        <w:ind w:left="6106" w:hanging="360"/>
      </w:pPr>
      <w:rPr>
        <w:rFonts w:ascii="Symbol" w:hAnsi="Symbol" w:hint="default"/>
      </w:rPr>
    </w:lvl>
    <w:lvl w:ilvl="7" w:tplc="FFFFFFFF" w:tentative="1">
      <w:start w:val="1"/>
      <w:numFmt w:val="bullet"/>
      <w:lvlText w:val="o"/>
      <w:lvlJc w:val="left"/>
      <w:pPr>
        <w:ind w:left="6826" w:hanging="360"/>
      </w:pPr>
      <w:rPr>
        <w:rFonts w:ascii="Courier New" w:hAnsi="Courier New" w:cs="Courier New" w:hint="default"/>
      </w:rPr>
    </w:lvl>
    <w:lvl w:ilvl="8" w:tplc="FFFFFFFF" w:tentative="1">
      <w:start w:val="1"/>
      <w:numFmt w:val="bullet"/>
      <w:lvlText w:val=""/>
      <w:lvlJc w:val="left"/>
      <w:pPr>
        <w:ind w:left="7546" w:hanging="360"/>
      </w:pPr>
      <w:rPr>
        <w:rFonts w:ascii="Wingdings" w:hAnsi="Wingdings" w:hint="default"/>
      </w:rPr>
    </w:lvl>
  </w:abstractNum>
  <w:abstractNum w:abstractNumId="89" w15:restartNumberingAfterBreak="0">
    <w:nsid w:val="72FF604B"/>
    <w:multiLevelType w:val="hybridMultilevel"/>
    <w:tmpl w:val="D1E27DAA"/>
    <w:lvl w:ilvl="0" w:tplc="65108204">
      <w:start w:val="1"/>
      <w:numFmt w:val="bullet"/>
      <w:lvlText w:val="•"/>
      <w:lvlJc w:val="left"/>
      <w:pPr>
        <w:tabs>
          <w:tab w:val="num" w:pos="720"/>
        </w:tabs>
        <w:ind w:left="720" w:hanging="360"/>
      </w:pPr>
      <w:rPr>
        <w:rFonts w:ascii="Arial" w:hAnsi="Arial" w:hint="default"/>
      </w:rPr>
    </w:lvl>
    <w:lvl w:ilvl="1" w:tplc="47B0ADBE" w:tentative="1">
      <w:start w:val="1"/>
      <w:numFmt w:val="bullet"/>
      <w:lvlText w:val="•"/>
      <w:lvlJc w:val="left"/>
      <w:pPr>
        <w:tabs>
          <w:tab w:val="num" w:pos="1440"/>
        </w:tabs>
        <w:ind w:left="1440" w:hanging="360"/>
      </w:pPr>
      <w:rPr>
        <w:rFonts w:ascii="Arial" w:hAnsi="Arial" w:hint="default"/>
      </w:rPr>
    </w:lvl>
    <w:lvl w:ilvl="2" w:tplc="FEC43AF6" w:tentative="1">
      <w:start w:val="1"/>
      <w:numFmt w:val="bullet"/>
      <w:lvlText w:val="•"/>
      <w:lvlJc w:val="left"/>
      <w:pPr>
        <w:tabs>
          <w:tab w:val="num" w:pos="2160"/>
        </w:tabs>
        <w:ind w:left="2160" w:hanging="360"/>
      </w:pPr>
      <w:rPr>
        <w:rFonts w:ascii="Arial" w:hAnsi="Arial" w:hint="default"/>
      </w:rPr>
    </w:lvl>
    <w:lvl w:ilvl="3" w:tplc="5EB4AAEC" w:tentative="1">
      <w:start w:val="1"/>
      <w:numFmt w:val="bullet"/>
      <w:lvlText w:val="•"/>
      <w:lvlJc w:val="left"/>
      <w:pPr>
        <w:tabs>
          <w:tab w:val="num" w:pos="2880"/>
        </w:tabs>
        <w:ind w:left="2880" w:hanging="360"/>
      </w:pPr>
      <w:rPr>
        <w:rFonts w:ascii="Arial" w:hAnsi="Arial" w:hint="default"/>
      </w:rPr>
    </w:lvl>
    <w:lvl w:ilvl="4" w:tplc="A6569A98" w:tentative="1">
      <w:start w:val="1"/>
      <w:numFmt w:val="bullet"/>
      <w:lvlText w:val="•"/>
      <w:lvlJc w:val="left"/>
      <w:pPr>
        <w:tabs>
          <w:tab w:val="num" w:pos="3600"/>
        </w:tabs>
        <w:ind w:left="3600" w:hanging="360"/>
      </w:pPr>
      <w:rPr>
        <w:rFonts w:ascii="Arial" w:hAnsi="Arial" w:hint="default"/>
      </w:rPr>
    </w:lvl>
    <w:lvl w:ilvl="5" w:tplc="668C7A86" w:tentative="1">
      <w:start w:val="1"/>
      <w:numFmt w:val="bullet"/>
      <w:lvlText w:val="•"/>
      <w:lvlJc w:val="left"/>
      <w:pPr>
        <w:tabs>
          <w:tab w:val="num" w:pos="4320"/>
        </w:tabs>
        <w:ind w:left="4320" w:hanging="360"/>
      </w:pPr>
      <w:rPr>
        <w:rFonts w:ascii="Arial" w:hAnsi="Arial" w:hint="default"/>
      </w:rPr>
    </w:lvl>
    <w:lvl w:ilvl="6" w:tplc="04FED976" w:tentative="1">
      <w:start w:val="1"/>
      <w:numFmt w:val="bullet"/>
      <w:lvlText w:val="•"/>
      <w:lvlJc w:val="left"/>
      <w:pPr>
        <w:tabs>
          <w:tab w:val="num" w:pos="5040"/>
        </w:tabs>
        <w:ind w:left="5040" w:hanging="360"/>
      </w:pPr>
      <w:rPr>
        <w:rFonts w:ascii="Arial" w:hAnsi="Arial" w:hint="default"/>
      </w:rPr>
    </w:lvl>
    <w:lvl w:ilvl="7" w:tplc="0F466678" w:tentative="1">
      <w:start w:val="1"/>
      <w:numFmt w:val="bullet"/>
      <w:lvlText w:val="•"/>
      <w:lvlJc w:val="left"/>
      <w:pPr>
        <w:tabs>
          <w:tab w:val="num" w:pos="5760"/>
        </w:tabs>
        <w:ind w:left="5760" w:hanging="360"/>
      </w:pPr>
      <w:rPr>
        <w:rFonts w:ascii="Arial" w:hAnsi="Arial" w:hint="default"/>
      </w:rPr>
    </w:lvl>
    <w:lvl w:ilvl="8" w:tplc="95BAA0AC" w:tentative="1">
      <w:start w:val="1"/>
      <w:numFmt w:val="bullet"/>
      <w:lvlText w:val="•"/>
      <w:lvlJc w:val="left"/>
      <w:pPr>
        <w:tabs>
          <w:tab w:val="num" w:pos="6480"/>
        </w:tabs>
        <w:ind w:left="6480" w:hanging="360"/>
      </w:pPr>
      <w:rPr>
        <w:rFonts w:ascii="Arial" w:hAnsi="Arial" w:hint="default"/>
      </w:rPr>
    </w:lvl>
  </w:abstractNum>
  <w:abstractNum w:abstractNumId="90" w15:restartNumberingAfterBreak="0">
    <w:nsid w:val="73F01437"/>
    <w:multiLevelType w:val="hybridMultilevel"/>
    <w:tmpl w:val="8B90AF44"/>
    <w:lvl w:ilvl="0" w:tplc="6F744030">
      <w:start w:val="1"/>
      <w:numFmt w:val="bullet"/>
      <w:lvlText w:val="–"/>
      <w:lvlJc w:val="left"/>
      <w:pPr>
        <w:ind w:left="360" w:hanging="360"/>
      </w:pPr>
      <w:rPr>
        <w:rFonts w:ascii="Arial" w:hAnsi="Arial"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1" w15:restartNumberingAfterBreak="0">
    <w:nsid w:val="74273F53"/>
    <w:multiLevelType w:val="hybridMultilevel"/>
    <w:tmpl w:val="2B4A28F2"/>
    <w:lvl w:ilvl="0" w:tplc="04190001">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92" w15:restartNumberingAfterBreak="0">
    <w:nsid w:val="747630E1"/>
    <w:multiLevelType w:val="hybridMultilevel"/>
    <w:tmpl w:val="D832B1F8"/>
    <w:lvl w:ilvl="0" w:tplc="04190001">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93" w15:restartNumberingAfterBreak="0">
    <w:nsid w:val="798415EE"/>
    <w:multiLevelType w:val="multilevel"/>
    <w:tmpl w:val="798415EE"/>
    <w:lvl w:ilvl="0">
      <w:numFmt w:val="none"/>
      <w:pStyle w:val="Verdana"/>
      <w:lvlText w:val=""/>
      <w:lvlJc w:val="left"/>
      <w:pPr>
        <w:tabs>
          <w:tab w:val="left" w:pos="360"/>
        </w:tabs>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4" w15:restartNumberingAfterBreak="0">
    <w:nsid w:val="799933DE"/>
    <w:multiLevelType w:val="hybridMultilevel"/>
    <w:tmpl w:val="157ED760"/>
    <w:lvl w:ilvl="0" w:tplc="6134898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15:restartNumberingAfterBreak="0">
    <w:nsid w:val="79E80813"/>
    <w:multiLevelType w:val="multilevel"/>
    <w:tmpl w:val="79E808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A1F5663"/>
    <w:multiLevelType w:val="hybridMultilevel"/>
    <w:tmpl w:val="D6B6BEC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7" w15:restartNumberingAfterBreak="0">
    <w:nsid w:val="7C581095"/>
    <w:multiLevelType w:val="hybridMultilevel"/>
    <w:tmpl w:val="B4DAA4DA"/>
    <w:lvl w:ilvl="0" w:tplc="04190001">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98" w15:restartNumberingAfterBreak="0">
    <w:nsid w:val="7F384E83"/>
    <w:multiLevelType w:val="multilevel"/>
    <w:tmpl w:val="7F384E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93"/>
  </w:num>
  <w:num w:numId="4">
    <w:abstractNumId w:val="11"/>
  </w:num>
  <w:num w:numId="5">
    <w:abstractNumId w:val="98"/>
  </w:num>
  <w:num w:numId="6">
    <w:abstractNumId w:val="27"/>
  </w:num>
  <w:num w:numId="7">
    <w:abstractNumId w:val="45"/>
  </w:num>
  <w:num w:numId="8">
    <w:abstractNumId w:val="75"/>
  </w:num>
  <w:num w:numId="9">
    <w:abstractNumId w:val="49"/>
  </w:num>
  <w:num w:numId="10">
    <w:abstractNumId w:val="31"/>
  </w:num>
  <w:num w:numId="11">
    <w:abstractNumId w:val="69"/>
  </w:num>
  <w:num w:numId="12">
    <w:abstractNumId w:val="29"/>
  </w:num>
  <w:num w:numId="13">
    <w:abstractNumId w:val="9"/>
  </w:num>
  <w:num w:numId="14">
    <w:abstractNumId w:val="38"/>
  </w:num>
  <w:num w:numId="15">
    <w:abstractNumId w:val="17"/>
  </w:num>
  <w:num w:numId="16">
    <w:abstractNumId w:val="15"/>
  </w:num>
  <w:num w:numId="17">
    <w:abstractNumId w:val="28"/>
  </w:num>
  <w:num w:numId="18">
    <w:abstractNumId w:val="20"/>
  </w:num>
  <w:num w:numId="19">
    <w:abstractNumId w:val="73"/>
  </w:num>
  <w:num w:numId="20">
    <w:abstractNumId w:val="19"/>
  </w:num>
  <w:num w:numId="21">
    <w:abstractNumId w:val="59"/>
  </w:num>
  <w:num w:numId="22">
    <w:abstractNumId w:val="8"/>
  </w:num>
  <w:num w:numId="23">
    <w:abstractNumId w:val="48"/>
  </w:num>
  <w:num w:numId="24">
    <w:abstractNumId w:val="81"/>
  </w:num>
  <w:num w:numId="25">
    <w:abstractNumId w:val="40"/>
  </w:num>
  <w:num w:numId="26">
    <w:abstractNumId w:val="53"/>
  </w:num>
  <w:num w:numId="27">
    <w:abstractNumId w:val="82"/>
  </w:num>
  <w:num w:numId="28">
    <w:abstractNumId w:val="54"/>
  </w:num>
  <w:num w:numId="29">
    <w:abstractNumId w:val="25"/>
  </w:num>
  <w:num w:numId="30">
    <w:abstractNumId w:val="89"/>
  </w:num>
  <w:num w:numId="31">
    <w:abstractNumId w:val="61"/>
  </w:num>
  <w:num w:numId="32">
    <w:abstractNumId w:val="90"/>
  </w:num>
  <w:num w:numId="33">
    <w:abstractNumId w:val="10"/>
  </w:num>
  <w:num w:numId="34">
    <w:abstractNumId w:val="3"/>
  </w:num>
  <w:num w:numId="35">
    <w:abstractNumId w:val="72"/>
  </w:num>
  <w:num w:numId="36">
    <w:abstractNumId w:val="36"/>
  </w:num>
  <w:num w:numId="37">
    <w:abstractNumId w:val="32"/>
  </w:num>
  <w:num w:numId="38">
    <w:abstractNumId w:val="62"/>
  </w:num>
  <w:num w:numId="39">
    <w:abstractNumId w:val="70"/>
  </w:num>
  <w:num w:numId="40">
    <w:abstractNumId w:val="18"/>
  </w:num>
  <w:num w:numId="41">
    <w:abstractNumId w:val="57"/>
  </w:num>
  <w:num w:numId="42">
    <w:abstractNumId w:val="63"/>
  </w:num>
  <w:num w:numId="43">
    <w:abstractNumId w:val="95"/>
  </w:num>
  <w:num w:numId="44">
    <w:abstractNumId w:val="86"/>
  </w:num>
  <w:num w:numId="45">
    <w:abstractNumId w:val="37"/>
  </w:num>
  <w:num w:numId="46">
    <w:abstractNumId w:val="21"/>
  </w:num>
  <w:num w:numId="47">
    <w:abstractNumId w:val="83"/>
  </w:num>
  <w:num w:numId="48">
    <w:abstractNumId w:val="71"/>
  </w:num>
  <w:num w:numId="49">
    <w:abstractNumId w:val="77"/>
  </w:num>
  <w:num w:numId="50">
    <w:abstractNumId w:val="94"/>
  </w:num>
  <w:num w:numId="51">
    <w:abstractNumId w:val="33"/>
  </w:num>
  <w:num w:numId="52">
    <w:abstractNumId w:val="60"/>
  </w:num>
  <w:num w:numId="53">
    <w:abstractNumId w:val="51"/>
  </w:num>
  <w:num w:numId="54">
    <w:abstractNumId w:val="24"/>
  </w:num>
  <w:num w:numId="55">
    <w:abstractNumId w:val="84"/>
  </w:num>
  <w:num w:numId="56">
    <w:abstractNumId w:val="74"/>
  </w:num>
  <w:num w:numId="57">
    <w:abstractNumId w:val="96"/>
  </w:num>
  <w:num w:numId="58">
    <w:abstractNumId w:val="78"/>
  </w:num>
  <w:num w:numId="59">
    <w:abstractNumId w:val="67"/>
  </w:num>
  <w:num w:numId="60">
    <w:abstractNumId w:val="2"/>
  </w:num>
  <w:num w:numId="61">
    <w:abstractNumId w:val="41"/>
  </w:num>
  <w:num w:numId="62">
    <w:abstractNumId w:val="87"/>
  </w:num>
  <w:num w:numId="63">
    <w:abstractNumId w:val="47"/>
  </w:num>
  <w:num w:numId="64">
    <w:abstractNumId w:val="85"/>
  </w:num>
  <w:num w:numId="65">
    <w:abstractNumId w:val="88"/>
  </w:num>
  <w:num w:numId="66">
    <w:abstractNumId w:val="92"/>
  </w:num>
  <w:num w:numId="67">
    <w:abstractNumId w:val="35"/>
  </w:num>
  <w:num w:numId="68">
    <w:abstractNumId w:val="22"/>
  </w:num>
  <w:num w:numId="69">
    <w:abstractNumId w:val="7"/>
  </w:num>
  <w:num w:numId="70">
    <w:abstractNumId w:val="50"/>
  </w:num>
  <w:num w:numId="71">
    <w:abstractNumId w:val="64"/>
  </w:num>
  <w:num w:numId="72">
    <w:abstractNumId w:val="79"/>
  </w:num>
  <w:num w:numId="73">
    <w:abstractNumId w:val="16"/>
  </w:num>
  <w:num w:numId="74">
    <w:abstractNumId w:val="76"/>
  </w:num>
  <w:num w:numId="75">
    <w:abstractNumId w:val="5"/>
  </w:num>
  <w:num w:numId="76">
    <w:abstractNumId w:val="44"/>
  </w:num>
  <w:num w:numId="77">
    <w:abstractNumId w:val="65"/>
  </w:num>
  <w:num w:numId="78">
    <w:abstractNumId w:val="43"/>
  </w:num>
  <w:num w:numId="79">
    <w:abstractNumId w:val="26"/>
  </w:num>
  <w:num w:numId="80">
    <w:abstractNumId w:val="68"/>
  </w:num>
  <w:num w:numId="81">
    <w:abstractNumId w:val="42"/>
  </w:num>
  <w:num w:numId="82">
    <w:abstractNumId w:val="66"/>
  </w:num>
  <w:num w:numId="83">
    <w:abstractNumId w:val="4"/>
  </w:num>
  <w:num w:numId="84">
    <w:abstractNumId w:val="23"/>
  </w:num>
  <w:num w:numId="85">
    <w:abstractNumId w:val="34"/>
  </w:num>
  <w:num w:numId="86">
    <w:abstractNumId w:val="6"/>
  </w:num>
  <w:num w:numId="87">
    <w:abstractNumId w:val="97"/>
  </w:num>
  <w:num w:numId="88">
    <w:abstractNumId w:val="13"/>
  </w:num>
  <w:num w:numId="89">
    <w:abstractNumId w:val="56"/>
  </w:num>
  <w:num w:numId="90">
    <w:abstractNumId w:val="52"/>
  </w:num>
  <w:num w:numId="91">
    <w:abstractNumId w:val="14"/>
  </w:num>
  <w:num w:numId="92">
    <w:abstractNumId w:val="80"/>
  </w:num>
  <w:num w:numId="93">
    <w:abstractNumId w:val="46"/>
  </w:num>
  <w:num w:numId="94">
    <w:abstractNumId w:val="55"/>
  </w:num>
  <w:num w:numId="95">
    <w:abstractNumId w:val="91"/>
  </w:num>
  <w:num w:numId="96">
    <w:abstractNumId w:val="58"/>
  </w:num>
  <w:num w:numId="97">
    <w:abstractNumId w:val="30"/>
  </w:num>
  <w:num w:numId="98">
    <w:abstractNumId w:val="39"/>
  </w:num>
  <w:num w:numId="99">
    <w:abstractNumId w:val="12"/>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131078" w:nlCheck="1" w:checkStyle="0"/>
  <w:activeWritingStyle w:appName="MSWord" w:lang="en-US" w:vendorID="64" w:dllVersion="131078" w:nlCheck="1" w:checkStyle="1"/>
  <w:activeWritingStyle w:appName="MSWord" w:lang="fr-FR" w:vendorID="64" w:dllVersion="131078" w:nlCheck="1" w:checkStyle="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5CB4"/>
    <w:rsid w:val="000008A1"/>
    <w:rsid w:val="00000E33"/>
    <w:rsid w:val="000023B2"/>
    <w:rsid w:val="00002996"/>
    <w:rsid w:val="00002ED3"/>
    <w:rsid w:val="000042E4"/>
    <w:rsid w:val="00004C14"/>
    <w:rsid w:val="00006E3B"/>
    <w:rsid w:val="00006F48"/>
    <w:rsid w:val="0000799C"/>
    <w:rsid w:val="00007FF7"/>
    <w:rsid w:val="00011282"/>
    <w:rsid w:val="00011E63"/>
    <w:rsid w:val="0001220D"/>
    <w:rsid w:val="000122EA"/>
    <w:rsid w:val="0001307C"/>
    <w:rsid w:val="000154D1"/>
    <w:rsid w:val="000158A5"/>
    <w:rsid w:val="000166DB"/>
    <w:rsid w:val="00017309"/>
    <w:rsid w:val="00017342"/>
    <w:rsid w:val="00017504"/>
    <w:rsid w:val="00017CD6"/>
    <w:rsid w:val="00020FF0"/>
    <w:rsid w:val="000235A4"/>
    <w:rsid w:val="00024AFB"/>
    <w:rsid w:val="0002601D"/>
    <w:rsid w:val="00027264"/>
    <w:rsid w:val="00027CFB"/>
    <w:rsid w:val="00030DFC"/>
    <w:rsid w:val="000327E7"/>
    <w:rsid w:val="00032B4C"/>
    <w:rsid w:val="00033CF3"/>
    <w:rsid w:val="00033E5D"/>
    <w:rsid w:val="00035D3E"/>
    <w:rsid w:val="000374A3"/>
    <w:rsid w:val="00040829"/>
    <w:rsid w:val="00041024"/>
    <w:rsid w:val="00042180"/>
    <w:rsid w:val="00043E1A"/>
    <w:rsid w:val="00044034"/>
    <w:rsid w:val="000448B9"/>
    <w:rsid w:val="000455C6"/>
    <w:rsid w:val="000458FE"/>
    <w:rsid w:val="00045A1E"/>
    <w:rsid w:val="00045AE0"/>
    <w:rsid w:val="000477AE"/>
    <w:rsid w:val="00051F2A"/>
    <w:rsid w:val="00051F7E"/>
    <w:rsid w:val="00053575"/>
    <w:rsid w:val="00054288"/>
    <w:rsid w:val="00054A87"/>
    <w:rsid w:val="00054FEF"/>
    <w:rsid w:val="0005547B"/>
    <w:rsid w:val="00060FEA"/>
    <w:rsid w:val="00063932"/>
    <w:rsid w:val="0006408E"/>
    <w:rsid w:val="000644AD"/>
    <w:rsid w:val="00064BF6"/>
    <w:rsid w:val="000653F2"/>
    <w:rsid w:val="00065621"/>
    <w:rsid w:val="000665D8"/>
    <w:rsid w:val="000677A4"/>
    <w:rsid w:val="000712C4"/>
    <w:rsid w:val="000715F0"/>
    <w:rsid w:val="000717F5"/>
    <w:rsid w:val="0007309E"/>
    <w:rsid w:val="00073661"/>
    <w:rsid w:val="00073887"/>
    <w:rsid w:val="00076404"/>
    <w:rsid w:val="00076FF9"/>
    <w:rsid w:val="000814BA"/>
    <w:rsid w:val="0008238A"/>
    <w:rsid w:val="00083181"/>
    <w:rsid w:val="00083B68"/>
    <w:rsid w:val="0008614C"/>
    <w:rsid w:val="00090A30"/>
    <w:rsid w:val="000925DA"/>
    <w:rsid w:val="00093E19"/>
    <w:rsid w:val="00094365"/>
    <w:rsid w:val="00094AEC"/>
    <w:rsid w:val="0009517A"/>
    <w:rsid w:val="00096747"/>
    <w:rsid w:val="0009750B"/>
    <w:rsid w:val="000A0F50"/>
    <w:rsid w:val="000A19D3"/>
    <w:rsid w:val="000A24CE"/>
    <w:rsid w:val="000A57EC"/>
    <w:rsid w:val="000A5946"/>
    <w:rsid w:val="000A5D4C"/>
    <w:rsid w:val="000A5E41"/>
    <w:rsid w:val="000A73EF"/>
    <w:rsid w:val="000A7A5A"/>
    <w:rsid w:val="000A7E2E"/>
    <w:rsid w:val="000B04AD"/>
    <w:rsid w:val="000B0CEE"/>
    <w:rsid w:val="000B1CA8"/>
    <w:rsid w:val="000B2C41"/>
    <w:rsid w:val="000B3268"/>
    <w:rsid w:val="000B6AF5"/>
    <w:rsid w:val="000C1490"/>
    <w:rsid w:val="000C15E8"/>
    <w:rsid w:val="000C1E62"/>
    <w:rsid w:val="000C4F97"/>
    <w:rsid w:val="000C6E8C"/>
    <w:rsid w:val="000D009E"/>
    <w:rsid w:val="000D0318"/>
    <w:rsid w:val="000D05A0"/>
    <w:rsid w:val="000D1454"/>
    <w:rsid w:val="000D351D"/>
    <w:rsid w:val="000D4BA4"/>
    <w:rsid w:val="000D5B1C"/>
    <w:rsid w:val="000D5FE7"/>
    <w:rsid w:val="000D6241"/>
    <w:rsid w:val="000D6351"/>
    <w:rsid w:val="000D65DA"/>
    <w:rsid w:val="000D7DBC"/>
    <w:rsid w:val="000E0DA9"/>
    <w:rsid w:val="000E1757"/>
    <w:rsid w:val="000E2E13"/>
    <w:rsid w:val="000E3626"/>
    <w:rsid w:val="000E401D"/>
    <w:rsid w:val="000E4B35"/>
    <w:rsid w:val="000E4C18"/>
    <w:rsid w:val="000E5076"/>
    <w:rsid w:val="000F2431"/>
    <w:rsid w:val="000F2A01"/>
    <w:rsid w:val="000F2DD1"/>
    <w:rsid w:val="000F3F45"/>
    <w:rsid w:val="000F6314"/>
    <w:rsid w:val="000F6DDE"/>
    <w:rsid w:val="00102A96"/>
    <w:rsid w:val="001035CC"/>
    <w:rsid w:val="001046DD"/>
    <w:rsid w:val="00106E46"/>
    <w:rsid w:val="00107104"/>
    <w:rsid w:val="00107545"/>
    <w:rsid w:val="00107B7C"/>
    <w:rsid w:val="0011075C"/>
    <w:rsid w:val="00111C24"/>
    <w:rsid w:val="00112697"/>
    <w:rsid w:val="00115646"/>
    <w:rsid w:val="0011670B"/>
    <w:rsid w:val="00116D06"/>
    <w:rsid w:val="001234CA"/>
    <w:rsid w:val="00125B0E"/>
    <w:rsid w:val="001270D4"/>
    <w:rsid w:val="00127BC3"/>
    <w:rsid w:val="00130A0B"/>
    <w:rsid w:val="00130D0B"/>
    <w:rsid w:val="0013164A"/>
    <w:rsid w:val="00133406"/>
    <w:rsid w:val="00133744"/>
    <w:rsid w:val="00137016"/>
    <w:rsid w:val="00137199"/>
    <w:rsid w:val="00140621"/>
    <w:rsid w:val="001421A1"/>
    <w:rsid w:val="00142C86"/>
    <w:rsid w:val="0014437F"/>
    <w:rsid w:val="00146DDA"/>
    <w:rsid w:val="00147D37"/>
    <w:rsid w:val="00151A57"/>
    <w:rsid w:val="00152C97"/>
    <w:rsid w:val="0015384B"/>
    <w:rsid w:val="00154E67"/>
    <w:rsid w:val="00154FC8"/>
    <w:rsid w:val="00156BEC"/>
    <w:rsid w:val="001600ED"/>
    <w:rsid w:val="001606E8"/>
    <w:rsid w:val="001610C2"/>
    <w:rsid w:val="001641D1"/>
    <w:rsid w:val="001663FF"/>
    <w:rsid w:val="00166B0A"/>
    <w:rsid w:val="0016706F"/>
    <w:rsid w:val="0016720D"/>
    <w:rsid w:val="0016753B"/>
    <w:rsid w:val="001679E0"/>
    <w:rsid w:val="00170EE0"/>
    <w:rsid w:val="00171CF3"/>
    <w:rsid w:val="00172019"/>
    <w:rsid w:val="00173F79"/>
    <w:rsid w:val="0017587F"/>
    <w:rsid w:val="00180571"/>
    <w:rsid w:val="0018094C"/>
    <w:rsid w:val="001842C7"/>
    <w:rsid w:val="00184DA7"/>
    <w:rsid w:val="00187642"/>
    <w:rsid w:val="00190739"/>
    <w:rsid w:val="001938B3"/>
    <w:rsid w:val="00193DD6"/>
    <w:rsid w:val="001941D2"/>
    <w:rsid w:val="001942F3"/>
    <w:rsid w:val="0019558E"/>
    <w:rsid w:val="00196294"/>
    <w:rsid w:val="0019680A"/>
    <w:rsid w:val="00196EC6"/>
    <w:rsid w:val="001973B1"/>
    <w:rsid w:val="001A04A2"/>
    <w:rsid w:val="001A0988"/>
    <w:rsid w:val="001A1444"/>
    <w:rsid w:val="001A245F"/>
    <w:rsid w:val="001A4410"/>
    <w:rsid w:val="001A5F5D"/>
    <w:rsid w:val="001A6C0E"/>
    <w:rsid w:val="001A71E3"/>
    <w:rsid w:val="001A7798"/>
    <w:rsid w:val="001B0483"/>
    <w:rsid w:val="001B1641"/>
    <w:rsid w:val="001B4479"/>
    <w:rsid w:val="001B4DC8"/>
    <w:rsid w:val="001B56FE"/>
    <w:rsid w:val="001B67DB"/>
    <w:rsid w:val="001B77AD"/>
    <w:rsid w:val="001C0793"/>
    <w:rsid w:val="001C096E"/>
    <w:rsid w:val="001C0D2D"/>
    <w:rsid w:val="001C0EB8"/>
    <w:rsid w:val="001C2E85"/>
    <w:rsid w:val="001C323D"/>
    <w:rsid w:val="001C3F07"/>
    <w:rsid w:val="001C4250"/>
    <w:rsid w:val="001C4350"/>
    <w:rsid w:val="001C4ABB"/>
    <w:rsid w:val="001C4BEE"/>
    <w:rsid w:val="001C4FD8"/>
    <w:rsid w:val="001C52D8"/>
    <w:rsid w:val="001C5AAC"/>
    <w:rsid w:val="001D0FC4"/>
    <w:rsid w:val="001D2A8E"/>
    <w:rsid w:val="001D529B"/>
    <w:rsid w:val="001D65FE"/>
    <w:rsid w:val="001D72D4"/>
    <w:rsid w:val="001D7502"/>
    <w:rsid w:val="001D76CE"/>
    <w:rsid w:val="001D7995"/>
    <w:rsid w:val="001E1717"/>
    <w:rsid w:val="001E184E"/>
    <w:rsid w:val="001E44D9"/>
    <w:rsid w:val="001F5640"/>
    <w:rsid w:val="001F5EF5"/>
    <w:rsid w:val="001F6D16"/>
    <w:rsid w:val="001F7C42"/>
    <w:rsid w:val="00200158"/>
    <w:rsid w:val="002004EE"/>
    <w:rsid w:val="002008BF"/>
    <w:rsid w:val="00200D07"/>
    <w:rsid w:val="0020146F"/>
    <w:rsid w:val="0020324D"/>
    <w:rsid w:val="00203910"/>
    <w:rsid w:val="0020395C"/>
    <w:rsid w:val="00203D4D"/>
    <w:rsid w:val="00204325"/>
    <w:rsid w:val="002054D5"/>
    <w:rsid w:val="00205940"/>
    <w:rsid w:val="00206BEC"/>
    <w:rsid w:val="00207001"/>
    <w:rsid w:val="002106EF"/>
    <w:rsid w:val="002108F6"/>
    <w:rsid w:val="00210DCB"/>
    <w:rsid w:val="00212FF4"/>
    <w:rsid w:val="002137AF"/>
    <w:rsid w:val="0021438C"/>
    <w:rsid w:val="00215959"/>
    <w:rsid w:val="00217B40"/>
    <w:rsid w:val="00221701"/>
    <w:rsid w:val="0022236A"/>
    <w:rsid w:val="00224B2F"/>
    <w:rsid w:val="002268CB"/>
    <w:rsid w:val="002270BC"/>
    <w:rsid w:val="00230F9B"/>
    <w:rsid w:val="00232566"/>
    <w:rsid w:val="00232FAA"/>
    <w:rsid w:val="00233D78"/>
    <w:rsid w:val="002356C9"/>
    <w:rsid w:val="002365B9"/>
    <w:rsid w:val="00240131"/>
    <w:rsid w:val="002406DB"/>
    <w:rsid w:val="00241FB8"/>
    <w:rsid w:val="002437B4"/>
    <w:rsid w:val="0024466E"/>
    <w:rsid w:val="00245EBF"/>
    <w:rsid w:val="00246B03"/>
    <w:rsid w:val="00250201"/>
    <w:rsid w:val="00250461"/>
    <w:rsid w:val="00250917"/>
    <w:rsid w:val="002516DF"/>
    <w:rsid w:val="002537BD"/>
    <w:rsid w:val="00253D32"/>
    <w:rsid w:val="002543F7"/>
    <w:rsid w:val="002559ED"/>
    <w:rsid w:val="00255E69"/>
    <w:rsid w:val="00256012"/>
    <w:rsid w:val="002562C3"/>
    <w:rsid w:val="00257A0F"/>
    <w:rsid w:val="00257BE6"/>
    <w:rsid w:val="00260055"/>
    <w:rsid w:val="0026157F"/>
    <w:rsid w:val="002637BA"/>
    <w:rsid w:val="0026457E"/>
    <w:rsid w:val="00265204"/>
    <w:rsid w:val="002661F1"/>
    <w:rsid w:val="00267A14"/>
    <w:rsid w:val="00270E22"/>
    <w:rsid w:val="00275BD2"/>
    <w:rsid w:val="0028073E"/>
    <w:rsid w:val="00280F67"/>
    <w:rsid w:val="00281A00"/>
    <w:rsid w:val="0028223D"/>
    <w:rsid w:val="00282894"/>
    <w:rsid w:val="00284B66"/>
    <w:rsid w:val="002863D1"/>
    <w:rsid w:val="0028707C"/>
    <w:rsid w:val="0028739C"/>
    <w:rsid w:val="00290E4C"/>
    <w:rsid w:val="00291D27"/>
    <w:rsid w:val="00293D49"/>
    <w:rsid w:val="00293FFD"/>
    <w:rsid w:val="00294443"/>
    <w:rsid w:val="00295ABC"/>
    <w:rsid w:val="002A02FC"/>
    <w:rsid w:val="002A0723"/>
    <w:rsid w:val="002A111E"/>
    <w:rsid w:val="002A1D35"/>
    <w:rsid w:val="002A41D0"/>
    <w:rsid w:val="002A4979"/>
    <w:rsid w:val="002A656D"/>
    <w:rsid w:val="002A7FEB"/>
    <w:rsid w:val="002B079F"/>
    <w:rsid w:val="002B37F8"/>
    <w:rsid w:val="002B74D1"/>
    <w:rsid w:val="002C0D93"/>
    <w:rsid w:val="002C20E7"/>
    <w:rsid w:val="002C3089"/>
    <w:rsid w:val="002C3C61"/>
    <w:rsid w:val="002C42E2"/>
    <w:rsid w:val="002C4DB9"/>
    <w:rsid w:val="002C56E5"/>
    <w:rsid w:val="002C60E8"/>
    <w:rsid w:val="002C6107"/>
    <w:rsid w:val="002C6AF9"/>
    <w:rsid w:val="002C6C4A"/>
    <w:rsid w:val="002C74D8"/>
    <w:rsid w:val="002D0DA5"/>
    <w:rsid w:val="002D1BA7"/>
    <w:rsid w:val="002D36A3"/>
    <w:rsid w:val="002D3967"/>
    <w:rsid w:val="002D416C"/>
    <w:rsid w:val="002D7865"/>
    <w:rsid w:val="002D7C20"/>
    <w:rsid w:val="002E1BE8"/>
    <w:rsid w:val="002E1E90"/>
    <w:rsid w:val="002E20C0"/>
    <w:rsid w:val="002E39B1"/>
    <w:rsid w:val="002E7C05"/>
    <w:rsid w:val="002E7C70"/>
    <w:rsid w:val="002E7D2E"/>
    <w:rsid w:val="002F1590"/>
    <w:rsid w:val="002F1E24"/>
    <w:rsid w:val="002F312F"/>
    <w:rsid w:val="002F3D76"/>
    <w:rsid w:val="002F4CA4"/>
    <w:rsid w:val="002F6E28"/>
    <w:rsid w:val="002F729B"/>
    <w:rsid w:val="002F75F3"/>
    <w:rsid w:val="002F79DA"/>
    <w:rsid w:val="003003E3"/>
    <w:rsid w:val="003020EF"/>
    <w:rsid w:val="00304BB3"/>
    <w:rsid w:val="00304DF4"/>
    <w:rsid w:val="00305765"/>
    <w:rsid w:val="00307C75"/>
    <w:rsid w:val="00310B6A"/>
    <w:rsid w:val="003118AB"/>
    <w:rsid w:val="003119AB"/>
    <w:rsid w:val="00313481"/>
    <w:rsid w:val="00315095"/>
    <w:rsid w:val="003157F1"/>
    <w:rsid w:val="00316603"/>
    <w:rsid w:val="003205A8"/>
    <w:rsid w:val="003209D0"/>
    <w:rsid w:val="00322FCF"/>
    <w:rsid w:val="003241C2"/>
    <w:rsid w:val="0032424E"/>
    <w:rsid w:val="00327D7A"/>
    <w:rsid w:val="00331B6B"/>
    <w:rsid w:val="003341EC"/>
    <w:rsid w:val="00334887"/>
    <w:rsid w:val="003358E3"/>
    <w:rsid w:val="0033676D"/>
    <w:rsid w:val="00340285"/>
    <w:rsid w:val="00341DE7"/>
    <w:rsid w:val="00341FA3"/>
    <w:rsid w:val="003424E0"/>
    <w:rsid w:val="0034266F"/>
    <w:rsid w:val="003440AF"/>
    <w:rsid w:val="00346A80"/>
    <w:rsid w:val="00351074"/>
    <w:rsid w:val="003514E3"/>
    <w:rsid w:val="003523EE"/>
    <w:rsid w:val="00352C8E"/>
    <w:rsid w:val="00353640"/>
    <w:rsid w:val="00353756"/>
    <w:rsid w:val="00355118"/>
    <w:rsid w:val="00355E9B"/>
    <w:rsid w:val="003563A3"/>
    <w:rsid w:val="00357E96"/>
    <w:rsid w:val="0036358F"/>
    <w:rsid w:val="003645DF"/>
    <w:rsid w:val="003654D2"/>
    <w:rsid w:val="003659A9"/>
    <w:rsid w:val="003668DD"/>
    <w:rsid w:val="00370BC3"/>
    <w:rsid w:val="00371839"/>
    <w:rsid w:val="00372786"/>
    <w:rsid w:val="00373AC6"/>
    <w:rsid w:val="00375B1F"/>
    <w:rsid w:val="003779A0"/>
    <w:rsid w:val="00377E4C"/>
    <w:rsid w:val="00380B5C"/>
    <w:rsid w:val="00380BCD"/>
    <w:rsid w:val="003849C4"/>
    <w:rsid w:val="00385120"/>
    <w:rsid w:val="003857CB"/>
    <w:rsid w:val="00385B45"/>
    <w:rsid w:val="0038780A"/>
    <w:rsid w:val="00390BE1"/>
    <w:rsid w:val="00392CA3"/>
    <w:rsid w:val="00394038"/>
    <w:rsid w:val="0039530F"/>
    <w:rsid w:val="003964E9"/>
    <w:rsid w:val="00396FF9"/>
    <w:rsid w:val="0039788C"/>
    <w:rsid w:val="003A04A7"/>
    <w:rsid w:val="003A1B0B"/>
    <w:rsid w:val="003A27CC"/>
    <w:rsid w:val="003A2C57"/>
    <w:rsid w:val="003A32F1"/>
    <w:rsid w:val="003A3538"/>
    <w:rsid w:val="003A39C2"/>
    <w:rsid w:val="003A420F"/>
    <w:rsid w:val="003B1785"/>
    <w:rsid w:val="003B1844"/>
    <w:rsid w:val="003B1918"/>
    <w:rsid w:val="003B2EF0"/>
    <w:rsid w:val="003B4039"/>
    <w:rsid w:val="003B5A2D"/>
    <w:rsid w:val="003B6DF7"/>
    <w:rsid w:val="003C0281"/>
    <w:rsid w:val="003C4099"/>
    <w:rsid w:val="003C4640"/>
    <w:rsid w:val="003D0891"/>
    <w:rsid w:val="003D1D45"/>
    <w:rsid w:val="003D4A34"/>
    <w:rsid w:val="003D5737"/>
    <w:rsid w:val="003D57C0"/>
    <w:rsid w:val="003E051E"/>
    <w:rsid w:val="003E0E26"/>
    <w:rsid w:val="003E320E"/>
    <w:rsid w:val="003E3E6D"/>
    <w:rsid w:val="003E4AD0"/>
    <w:rsid w:val="003E6DB9"/>
    <w:rsid w:val="003F0208"/>
    <w:rsid w:val="003F021E"/>
    <w:rsid w:val="003F0722"/>
    <w:rsid w:val="003F22C4"/>
    <w:rsid w:val="003F3437"/>
    <w:rsid w:val="003F41A6"/>
    <w:rsid w:val="003F4334"/>
    <w:rsid w:val="003F4B8D"/>
    <w:rsid w:val="003F663D"/>
    <w:rsid w:val="003F7626"/>
    <w:rsid w:val="003F7A51"/>
    <w:rsid w:val="00400CF0"/>
    <w:rsid w:val="00402636"/>
    <w:rsid w:val="00403EEC"/>
    <w:rsid w:val="00404251"/>
    <w:rsid w:val="00404ADD"/>
    <w:rsid w:val="0040527F"/>
    <w:rsid w:val="00406A26"/>
    <w:rsid w:val="0040735F"/>
    <w:rsid w:val="00407AA7"/>
    <w:rsid w:val="0041021A"/>
    <w:rsid w:val="00411014"/>
    <w:rsid w:val="0041111F"/>
    <w:rsid w:val="00413CE1"/>
    <w:rsid w:val="00416139"/>
    <w:rsid w:val="00417505"/>
    <w:rsid w:val="00420D12"/>
    <w:rsid w:val="004224BD"/>
    <w:rsid w:val="004230F9"/>
    <w:rsid w:val="00423B81"/>
    <w:rsid w:val="004241DA"/>
    <w:rsid w:val="00424A84"/>
    <w:rsid w:val="004253E3"/>
    <w:rsid w:val="00425E10"/>
    <w:rsid w:val="004266CA"/>
    <w:rsid w:val="00426862"/>
    <w:rsid w:val="00426A4C"/>
    <w:rsid w:val="004273A2"/>
    <w:rsid w:val="00430814"/>
    <w:rsid w:val="00433567"/>
    <w:rsid w:val="00437E1E"/>
    <w:rsid w:val="00440B8A"/>
    <w:rsid w:val="00441121"/>
    <w:rsid w:val="004420BE"/>
    <w:rsid w:val="00442862"/>
    <w:rsid w:val="004434EB"/>
    <w:rsid w:val="0044367B"/>
    <w:rsid w:val="004439F5"/>
    <w:rsid w:val="00445C03"/>
    <w:rsid w:val="00452701"/>
    <w:rsid w:val="0045287B"/>
    <w:rsid w:val="00453127"/>
    <w:rsid w:val="004536A4"/>
    <w:rsid w:val="00453EA8"/>
    <w:rsid w:val="00454633"/>
    <w:rsid w:val="00455047"/>
    <w:rsid w:val="004559B8"/>
    <w:rsid w:val="0045663D"/>
    <w:rsid w:val="004575BA"/>
    <w:rsid w:val="00462CC4"/>
    <w:rsid w:val="00464313"/>
    <w:rsid w:val="00466BC3"/>
    <w:rsid w:val="00467BB6"/>
    <w:rsid w:val="00467C89"/>
    <w:rsid w:val="0047072D"/>
    <w:rsid w:val="0047192F"/>
    <w:rsid w:val="00475B1D"/>
    <w:rsid w:val="00477D5F"/>
    <w:rsid w:val="00480272"/>
    <w:rsid w:val="00481AE0"/>
    <w:rsid w:val="004848AF"/>
    <w:rsid w:val="0049039C"/>
    <w:rsid w:val="004915E0"/>
    <w:rsid w:val="0049197E"/>
    <w:rsid w:val="00491A3E"/>
    <w:rsid w:val="00491EAA"/>
    <w:rsid w:val="00492513"/>
    <w:rsid w:val="004948E0"/>
    <w:rsid w:val="00497EA7"/>
    <w:rsid w:val="004A0FC1"/>
    <w:rsid w:val="004A19D5"/>
    <w:rsid w:val="004A3F64"/>
    <w:rsid w:val="004A4A9C"/>
    <w:rsid w:val="004A52C0"/>
    <w:rsid w:val="004A60DA"/>
    <w:rsid w:val="004A7C58"/>
    <w:rsid w:val="004B15B9"/>
    <w:rsid w:val="004B24F6"/>
    <w:rsid w:val="004B2637"/>
    <w:rsid w:val="004B3938"/>
    <w:rsid w:val="004B520F"/>
    <w:rsid w:val="004B5F8F"/>
    <w:rsid w:val="004B6284"/>
    <w:rsid w:val="004B69DF"/>
    <w:rsid w:val="004B7537"/>
    <w:rsid w:val="004C0842"/>
    <w:rsid w:val="004C1F7F"/>
    <w:rsid w:val="004C2BAA"/>
    <w:rsid w:val="004C5679"/>
    <w:rsid w:val="004D1073"/>
    <w:rsid w:val="004D23AE"/>
    <w:rsid w:val="004D272A"/>
    <w:rsid w:val="004D2B7F"/>
    <w:rsid w:val="004D2DB7"/>
    <w:rsid w:val="004D361A"/>
    <w:rsid w:val="004D38A4"/>
    <w:rsid w:val="004E2971"/>
    <w:rsid w:val="004E395B"/>
    <w:rsid w:val="004E48D9"/>
    <w:rsid w:val="004E57F1"/>
    <w:rsid w:val="004E7778"/>
    <w:rsid w:val="004F01A9"/>
    <w:rsid w:val="004F2E4A"/>
    <w:rsid w:val="004F328F"/>
    <w:rsid w:val="004F5DE3"/>
    <w:rsid w:val="00500D21"/>
    <w:rsid w:val="0050449E"/>
    <w:rsid w:val="005047E8"/>
    <w:rsid w:val="00506421"/>
    <w:rsid w:val="00506550"/>
    <w:rsid w:val="005072A6"/>
    <w:rsid w:val="00507E37"/>
    <w:rsid w:val="0051175F"/>
    <w:rsid w:val="005135FC"/>
    <w:rsid w:val="00513DCE"/>
    <w:rsid w:val="00514AC4"/>
    <w:rsid w:val="00515415"/>
    <w:rsid w:val="005156E0"/>
    <w:rsid w:val="00521256"/>
    <w:rsid w:val="00524BC3"/>
    <w:rsid w:val="0052576A"/>
    <w:rsid w:val="00526D1E"/>
    <w:rsid w:val="00526E62"/>
    <w:rsid w:val="00531A32"/>
    <w:rsid w:val="00531AC2"/>
    <w:rsid w:val="00531EA2"/>
    <w:rsid w:val="00533203"/>
    <w:rsid w:val="00535E3A"/>
    <w:rsid w:val="00540746"/>
    <w:rsid w:val="00542624"/>
    <w:rsid w:val="0054737D"/>
    <w:rsid w:val="0055108D"/>
    <w:rsid w:val="005516A1"/>
    <w:rsid w:val="005523C5"/>
    <w:rsid w:val="00553636"/>
    <w:rsid w:val="00554107"/>
    <w:rsid w:val="00554AAE"/>
    <w:rsid w:val="00556771"/>
    <w:rsid w:val="005570FA"/>
    <w:rsid w:val="005579A8"/>
    <w:rsid w:val="00560404"/>
    <w:rsid w:val="00562470"/>
    <w:rsid w:val="0056487D"/>
    <w:rsid w:val="0056663D"/>
    <w:rsid w:val="00572140"/>
    <w:rsid w:val="0057262F"/>
    <w:rsid w:val="00572671"/>
    <w:rsid w:val="00573A42"/>
    <w:rsid w:val="00574C64"/>
    <w:rsid w:val="00575069"/>
    <w:rsid w:val="00576CCB"/>
    <w:rsid w:val="0057702A"/>
    <w:rsid w:val="00577D15"/>
    <w:rsid w:val="00581D43"/>
    <w:rsid w:val="00584681"/>
    <w:rsid w:val="00585B50"/>
    <w:rsid w:val="00586498"/>
    <w:rsid w:val="00586DAA"/>
    <w:rsid w:val="00587175"/>
    <w:rsid w:val="00587444"/>
    <w:rsid w:val="0058744C"/>
    <w:rsid w:val="0058761E"/>
    <w:rsid w:val="00591618"/>
    <w:rsid w:val="00593548"/>
    <w:rsid w:val="0059496D"/>
    <w:rsid w:val="00596F08"/>
    <w:rsid w:val="005A106D"/>
    <w:rsid w:val="005A246C"/>
    <w:rsid w:val="005A26A3"/>
    <w:rsid w:val="005A4CB9"/>
    <w:rsid w:val="005A5075"/>
    <w:rsid w:val="005B197D"/>
    <w:rsid w:val="005B6393"/>
    <w:rsid w:val="005B670C"/>
    <w:rsid w:val="005B70AB"/>
    <w:rsid w:val="005C15E7"/>
    <w:rsid w:val="005C344D"/>
    <w:rsid w:val="005C36D8"/>
    <w:rsid w:val="005C36F5"/>
    <w:rsid w:val="005C3D5E"/>
    <w:rsid w:val="005C4CB9"/>
    <w:rsid w:val="005C562E"/>
    <w:rsid w:val="005C5840"/>
    <w:rsid w:val="005C5C84"/>
    <w:rsid w:val="005D0A13"/>
    <w:rsid w:val="005D0E49"/>
    <w:rsid w:val="005D361D"/>
    <w:rsid w:val="005D4301"/>
    <w:rsid w:val="005D5AF7"/>
    <w:rsid w:val="005D5BF0"/>
    <w:rsid w:val="005D5C85"/>
    <w:rsid w:val="005D6252"/>
    <w:rsid w:val="005D6367"/>
    <w:rsid w:val="005D6D3D"/>
    <w:rsid w:val="005E02C3"/>
    <w:rsid w:val="005E174C"/>
    <w:rsid w:val="005E1865"/>
    <w:rsid w:val="005E359E"/>
    <w:rsid w:val="005E379F"/>
    <w:rsid w:val="005E393F"/>
    <w:rsid w:val="005E3C7A"/>
    <w:rsid w:val="005E3F77"/>
    <w:rsid w:val="005E51A0"/>
    <w:rsid w:val="005E7B70"/>
    <w:rsid w:val="005F3BE5"/>
    <w:rsid w:val="005F5901"/>
    <w:rsid w:val="005F6AE8"/>
    <w:rsid w:val="005F78D9"/>
    <w:rsid w:val="006001C2"/>
    <w:rsid w:val="00600365"/>
    <w:rsid w:val="006006EA"/>
    <w:rsid w:val="00602017"/>
    <w:rsid w:val="0060456B"/>
    <w:rsid w:val="0060562F"/>
    <w:rsid w:val="00605B37"/>
    <w:rsid w:val="006061F3"/>
    <w:rsid w:val="0060661F"/>
    <w:rsid w:val="0060672C"/>
    <w:rsid w:val="006102D9"/>
    <w:rsid w:val="00612620"/>
    <w:rsid w:val="00612845"/>
    <w:rsid w:val="00614402"/>
    <w:rsid w:val="006158BC"/>
    <w:rsid w:val="00615F54"/>
    <w:rsid w:val="00617701"/>
    <w:rsid w:val="00617B3B"/>
    <w:rsid w:val="00617F09"/>
    <w:rsid w:val="006202DF"/>
    <w:rsid w:val="00621F9B"/>
    <w:rsid w:val="00623743"/>
    <w:rsid w:val="00631506"/>
    <w:rsid w:val="006327FB"/>
    <w:rsid w:val="00633CF7"/>
    <w:rsid w:val="00633F7C"/>
    <w:rsid w:val="00634461"/>
    <w:rsid w:val="00635A13"/>
    <w:rsid w:val="00636052"/>
    <w:rsid w:val="0063621E"/>
    <w:rsid w:val="0063707C"/>
    <w:rsid w:val="00642FA1"/>
    <w:rsid w:val="0064341D"/>
    <w:rsid w:val="00644CF5"/>
    <w:rsid w:val="00645170"/>
    <w:rsid w:val="006467FE"/>
    <w:rsid w:val="006473F7"/>
    <w:rsid w:val="00647E0A"/>
    <w:rsid w:val="006511E7"/>
    <w:rsid w:val="006512E2"/>
    <w:rsid w:val="00651471"/>
    <w:rsid w:val="00652C86"/>
    <w:rsid w:val="006547BE"/>
    <w:rsid w:val="00655852"/>
    <w:rsid w:val="00655946"/>
    <w:rsid w:val="00656822"/>
    <w:rsid w:val="00656A8A"/>
    <w:rsid w:val="00660B50"/>
    <w:rsid w:val="0066308C"/>
    <w:rsid w:val="006652B4"/>
    <w:rsid w:val="00665346"/>
    <w:rsid w:val="00670069"/>
    <w:rsid w:val="00671779"/>
    <w:rsid w:val="006731F8"/>
    <w:rsid w:val="00674328"/>
    <w:rsid w:val="006744A3"/>
    <w:rsid w:val="006754A8"/>
    <w:rsid w:val="0067590A"/>
    <w:rsid w:val="00675B61"/>
    <w:rsid w:val="00675C6A"/>
    <w:rsid w:val="006769CA"/>
    <w:rsid w:val="00676DC0"/>
    <w:rsid w:val="0068206F"/>
    <w:rsid w:val="006822D9"/>
    <w:rsid w:val="00684A4B"/>
    <w:rsid w:val="00684C62"/>
    <w:rsid w:val="00684CC1"/>
    <w:rsid w:val="00685B5A"/>
    <w:rsid w:val="00690451"/>
    <w:rsid w:val="00690F20"/>
    <w:rsid w:val="006912C8"/>
    <w:rsid w:val="00691883"/>
    <w:rsid w:val="006925C0"/>
    <w:rsid w:val="0069318E"/>
    <w:rsid w:val="006942FB"/>
    <w:rsid w:val="00695CE7"/>
    <w:rsid w:val="00695FE1"/>
    <w:rsid w:val="00696DD6"/>
    <w:rsid w:val="0069732D"/>
    <w:rsid w:val="006A0B3B"/>
    <w:rsid w:val="006A1BB5"/>
    <w:rsid w:val="006A2088"/>
    <w:rsid w:val="006A2EF4"/>
    <w:rsid w:val="006A6857"/>
    <w:rsid w:val="006A69B3"/>
    <w:rsid w:val="006A6D81"/>
    <w:rsid w:val="006B03FA"/>
    <w:rsid w:val="006B1209"/>
    <w:rsid w:val="006B1BC6"/>
    <w:rsid w:val="006B2C20"/>
    <w:rsid w:val="006B2DCE"/>
    <w:rsid w:val="006B5EA4"/>
    <w:rsid w:val="006B795C"/>
    <w:rsid w:val="006B79C9"/>
    <w:rsid w:val="006C0932"/>
    <w:rsid w:val="006C2704"/>
    <w:rsid w:val="006C4E75"/>
    <w:rsid w:val="006C580A"/>
    <w:rsid w:val="006C70C1"/>
    <w:rsid w:val="006D1539"/>
    <w:rsid w:val="006D17C7"/>
    <w:rsid w:val="006D27C3"/>
    <w:rsid w:val="006D2D0B"/>
    <w:rsid w:val="006D4E47"/>
    <w:rsid w:val="006D51F9"/>
    <w:rsid w:val="006D5D8C"/>
    <w:rsid w:val="006D5DB2"/>
    <w:rsid w:val="006D5EEA"/>
    <w:rsid w:val="006E0BD8"/>
    <w:rsid w:val="006E15EC"/>
    <w:rsid w:val="006E1E48"/>
    <w:rsid w:val="006E40F8"/>
    <w:rsid w:val="006E7FE4"/>
    <w:rsid w:val="006F1F91"/>
    <w:rsid w:val="006F21C9"/>
    <w:rsid w:val="006F38BE"/>
    <w:rsid w:val="006F3B30"/>
    <w:rsid w:val="006F440F"/>
    <w:rsid w:val="006F672A"/>
    <w:rsid w:val="006F689B"/>
    <w:rsid w:val="006F6CFD"/>
    <w:rsid w:val="006F7330"/>
    <w:rsid w:val="006F7F24"/>
    <w:rsid w:val="0070015A"/>
    <w:rsid w:val="0070067C"/>
    <w:rsid w:val="00700762"/>
    <w:rsid w:val="0070197E"/>
    <w:rsid w:val="00702F49"/>
    <w:rsid w:val="00704398"/>
    <w:rsid w:val="00706132"/>
    <w:rsid w:val="007061BC"/>
    <w:rsid w:val="007066CD"/>
    <w:rsid w:val="0071070B"/>
    <w:rsid w:val="00711021"/>
    <w:rsid w:val="007115E2"/>
    <w:rsid w:val="00711A3A"/>
    <w:rsid w:val="0071249A"/>
    <w:rsid w:val="007127E8"/>
    <w:rsid w:val="007161E2"/>
    <w:rsid w:val="00717CBA"/>
    <w:rsid w:val="00717E7F"/>
    <w:rsid w:val="00720645"/>
    <w:rsid w:val="00722542"/>
    <w:rsid w:val="007257EA"/>
    <w:rsid w:val="00725DD3"/>
    <w:rsid w:val="007260E6"/>
    <w:rsid w:val="0072681E"/>
    <w:rsid w:val="0072788A"/>
    <w:rsid w:val="00731577"/>
    <w:rsid w:val="007319CA"/>
    <w:rsid w:val="00733391"/>
    <w:rsid w:val="00733953"/>
    <w:rsid w:val="007362D2"/>
    <w:rsid w:val="007362E4"/>
    <w:rsid w:val="007365F3"/>
    <w:rsid w:val="00736B1F"/>
    <w:rsid w:val="0073738E"/>
    <w:rsid w:val="0073746D"/>
    <w:rsid w:val="00737769"/>
    <w:rsid w:val="00740932"/>
    <w:rsid w:val="00740B7C"/>
    <w:rsid w:val="00743FB2"/>
    <w:rsid w:val="00744415"/>
    <w:rsid w:val="00745A1E"/>
    <w:rsid w:val="00745D8B"/>
    <w:rsid w:val="00747915"/>
    <w:rsid w:val="00747CCA"/>
    <w:rsid w:val="00750EB1"/>
    <w:rsid w:val="00751436"/>
    <w:rsid w:val="00751941"/>
    <w:rsid w:val="00753583"/>
    <w:rsid w:val="00754613"/>
    <w:rsid w:val="00754A3A"/>
    <w:rsid w:val="00761C73"/>
    <w:rsid w:val="007626EC"/>
    <w:rsid w:val="0076309D"/>
    <w:rsid w:val="0076415F"/>
    <w:rsid w:val="00767E4E"/>
    <w:rsid w:val="00770895"/>
    <w:rsid w:val="007735AF"/>
    <w:rsid w:val="007737F3"/>
    <w:rsid w:val="00775FDD"/>
    <w:rsid w:val="00777A3A"/>
    <w:rsid w:val="00777D21"/>
    <w:rsid w:val="00781AA4"/>
    <w:rsid w:val="00781ACA"/>
    <w:rsid w:val="007833F4"/>
    <w:rsid w:val="00784F6A"/>
    <w:rsid w:val="00785046"/>
    <w:rsid w:val="00787716"/>
    <w:rsid w:val="00787B88"/>
    <w:rsid w:val="0079041C"/>
    <w:rsid w:val="00791F78"/>
    <w:rsid w:val="00792048"/>
    <w:rsid w:val="00792E4F"/>
    <w:rsid w:val="007949A0"/>
    <w:rsid w:val="007A2C68"/>
    <w:rsid w:val="007A51C5"/>
    <w:rsid w:val="007A6134"/>
    <w:rsid w:val="007B05A1"/>
    <w:rsid w:val="007B0A9C"/>
    <w:rsid w:val="007B18B6"/>
    <w:rsid w:val="007B2E58"/>
    <w:rsid w:val="007B3164"/>
    <w:rsid w:val="007B3B29"/>
    <w:rsid w:val="007B4AB5"/>
    <w:rsid w:val="007B56CA"/>
    <w:rsid w:val="007B759D"/>
    <w:rsid w:val="007B75C0"/>
    <w:rsid w:val="007B7FCE"/>
    <w:rsid w:val="007C592B"/>
    <w:rsid w:val="007C60EA"/>
    <w:rsid w:val="007C6B02"/>
    <w:rsid w:val="007C70B0"/>
    <w:rsid w:val="007C71AB"/>
    <w:rsid w:val="007C7674"/>
    <w:rsid w:val="007C769B"/>
    <w:rsid w:val="007D085A"/>
    <w:rsid w:val="007D180B"/>
    <w:rsid w:val="007D1DBB"/>
    <w:rsid w:val="007D2605"/>
    <w:rsid w:val="007D475E"/>
    <w:rsid w:val="007D6ADC"/>
    <w:rsid w:val="007D730B"/>
    <w:rsid w:val="007E0921"/>
    <w:rsid w:val="007E1360"/>
    <w:rsid w:val="007E1412"/>
    <w:rsid w:val="007E2EF8"/>
    <w:rsid w:val="007E4DB0"/>
    <w:rsid w:val="007E5550"/>
    <w:rsid w:val="007E6D37"/>
    <w:rsid w:val="007E7375"/>
    <w:rsid w:val="007E77AB"/>
    <w:rsid w:val="007E7F30"/>
    <w:rsid w:val="007E7F75"/>
    <w:rsid w:val="007F0CF4"/>
    <w:rsid w:val="007F279A"/>
    <w:rsid w:val="007F2DC7"/>
    <w:rsid w:val="007F34D9"/>
    <w:rsid w:val="007F4611"/>
    <w:rsid w:val="007F4D02"/>
    <w:rsid w:val="007F5B93"/>
    <w:rsid w:val="007F5BA4"/>
    <w:rsid w:val="007F5F98"/>
    <w:rsid w:val="007F7E10"/>
    <w:rsid w:val="00801B13"/>
    <w:rsid w:val="00802C74"/>
    <w:rsid w:val="00803257"/>
    <w:rsid w:val="00803880"/>
    <w:rsid w:val="00810441"/>
    <w:rsid w:val="00811151"/>
    <w:rsid w:val="00811A5C"/>
    <w:rsid w:val="00813061"/>
    <w:rsid w:val="0081307B"/>
    <w:rsid w:val="008135E9"/>
    <w:rsid w:val="0081513C"/>
    <w:rsid w:val="0081689F"/>
    <w:rsid w:val="008235C7"/>
    <w:rsid w:val="00824A3F"/>
    <w:rsid w:val="00824E6B"/>
    <w:rsid w:val="008254E5"/>
    <w:rsid w:val="00825A99"/>
    <w:rsid w:val="008260F2"/>
    <w:rsid w:val="00830D71"/>
    <w:rsid w:val="00832C2A"/>
    <w:rsid w:val="00832F06"/>
    <w:rsid w:val="00834ADC"/>
    <w:rsid w:val="008351C0"/>
    <w:rsid w:val="008375AB"/>
    <w:rsid w:val="00837F81"/>
    <w:rsid w:val="00840A12"/>
    <w:rsid w:val="00840FA3"/>
    <w:rsid w:val="008417CD"/>
    <w:rsid w:val="00845B5D"/>
    <w:rsid w:val="00845BA3"/>
    <w:rsid w:val="00846315"/>
    <w:rsid w:val="008463C4"/>
    <w:rsid w:val="00850884"/>
    <w:rsid w:val="0085164D"/>
    <w:rsid w:val="0085311F"/>
    <w:rsid w:val="00853F64"/>
    <w:rsid w:val="00854614"/>
    <w:rsid w:val="00854E9D"/>
    <w:rsid w:val="0085544A"/>
    <w:rsid w:val="008568BE"/>
    <w:rsid w:val="00856F3C"/>
    <w:rsid w:val="008574BF"/>
    <w:rsid w:val="008615BE"/>
    <w:rsid w:val="00861AB8"/>
    <w:rsid w:val="00865092"/>
    <w:rsid w:val="008655B5"/>
    <w:rsid w:val="008659D8"/>
    <w:rsid w:val="00867CB1"/>
    <w:rsid w:val="008734E3"/>
    <w:rsid w:val="008744A0"/>
    <w:rsid w:val="00876174"/>
    <w:rsid w:val="008769E5"/>
    <w:rsid w:val="0088172B"/>
    <w:rsid w:val="008820B1"/>
    <w:rsid w:val="00882564"/>
    <w:rsid w:val="00883F5A"/>
    <w:rsid w:val="00885BC1"/>
    <w:rsid w:val="00887245"/>
    <w:rsid w:val="00890225"/>
    <w:rsid w:val="00890539"/>
    <w:rsid w:val="00890C57"/>
    <w:rsid w:val="00890E18"/>
    <w:rsid w:val="0089189A"/>
    <w:rsid w:val="00892984"/>
    <w:rsid w:val="00892BE5"/>
    <w:rsid w:val="0089405A"/>
    <w:rsid w:val="00897CAE"/>
    <w:rsid w:val="008A387F"/>
    <w:rsid w:val="008B06C2"/>
    <w:rsid w:val="008B1B42"/>
    <w:rsid w:val="008B20F9"/>
    <w:rsid w:val="008B29EA"/>
    <w:rsid w:val="008B2AAB"/>
    <w:rsid w:val="008B6563"/>
    <w:rsid w:val="008B6BD8"/>
    <w:rsid w:val="008B730D"/>
    <w:rsid w:val="008C156B"/>
    <w:rsid w:val="008C2687"/>
    <w:rsid w:val="008C282B"/>
    <w:rsid w:val="008C47E0"/>
    <w:rsid w:val="008C4B0F"/>
    <w:rsid w:val="008C5436"/>
    <w:rsid w:val="008C6861"/>
    <w:rsid w:val="008D2239"/>
    <w:rsid w:val="008D36D5"/>
    <w:rsid w:val="008D37B1"/>
    <w:rsid w:val="008D3941"/>
    <w:rsid w:val="008D4248"/>
    <w:rsid w:val="008D4AF0"/>
    <w:rsid w:val="008D4B6C"/>
    <w:rsid w:val="008D5B6A"/>
    <w:rsid w:val="008D6DE7"/>
    <w:rsid w:val="008D6FFB"/>
    <w:rsid w:val="008D77FB"/>
    <w:rsid w:val="008E03E0"/>
    <w:rsid w:val="008E09E8"/>
    <w:rsid w:val="008E33E6"/>
    <w:rsid w:val="008E37F5"/>
    <w:rsid w:val="008E3B99"/>
    <w:rsid w:val="008E428D"/>
    <w:rsid w:val="008E57E4"/>
    <w:rsid w:val="008E66FD"/>
    <w:rsid w:val="008E78D5"/>
    <w:rsid w:val="008F1593"/>
    <w:rsid w:val="008F240B"/>
    <w:rsid w:val="008F2E93"/>
    <w:rsid w:val="008F408A"/>
    <w:rsid w:val="008F55A8"/>
    <w:rsid w:val="008F6AA1"/>
    <w:rsid w:val="009001ED"/>
    <w:rsid w:val="00901B05"/>
    <w:rsid w:val="009024F5"/>
    <w:rsid w:val="00902EAD"/>
    <w:rsid w:val="00905933"/>
    <w:rsid w:val="00906349"/>
    <w:rsid w:val="009063A1"/>
    <w:rsid w:val="0091077D"/>
    <w:rsid w:val="00913B36"/>
    <w:rsid w:val="00914B5E"/>
    <w:rsid w:val="00914DF7"/>
    <w:rsid w:val="0091532A"/>
    <w:rsid w:val="00915915"/>
    <w:rsid w:val="0091630F"/>
    <w:rsid w:val="00921684"/>
    <w:rsid w:val="00921A1D"/>
    <w:rsid w:val="00922C32"/>
    <w:rsid w:val="00923EDD"/>
    <w:rsid w:val="00924369"/>
    <w:rsid w:val="0092448D"/>
    <w:rsid w:val="009250A8"/>
    <w:rsid w:val="00925C3B"/>
    <w:rsid w:val="00925DD6"/>
    <w:rsid w:val="00927E34"/>
    <w:rsid w:val="009307C6"/>
    <w:rsid w:val="00930E21"/>
    <w:rsid w:val="0093123E"/>
    <w:rsid w:val="00934ED3"/>
    <w:rsid w:val="009351A1"/>
    <w:rsid w:val="00935604"/>
    <w:rsid w:val="00936B92"/>
    <w:rsid w:val="009427EB"/>
    <w:rsid w:val="00943955"/>
    <w:rsid w:val="00944063"/>
    <w:rsid w:val="009443CB"/>
    <w:rsid w:val="00946B66"/>
    <w:rsid w:val="009473B4"/>
    <w:rsid w:val="00947408"/>
    <w:rsid w:val="009510F7"/>
    <w:rsid w:val="009520F0"/>
    <w:rsid w:val="0095291C"/>
    <w:rsid w:val="00954B13"/>
    <w:rsid w:val="00955706"/>
    <w:rsid w:val="009577AF"/>
    <w:rsid w:val="00957BE2"/>
    <w:rsid w:val="00960865"/>
    <w:rsid w:val="00961059"/>
    <w:rsid w:val="00961D81"/>
    <w:rsid w:val="00962707"/>
    <w:rsid w:val="00964C29"/>
    <w:rsid w:val="00965D69"/>
    <w:rsid w:val="00965F74"/>
    <w:rsid w:val="0096620D"/>
    <w:rsid w:val="0096790D"/>
    <w:rsid w:val="00970A02"/>
    <w:rsid w:val="00974F15"/>
    <w:rsid w:val="009754FE"/>
    <w:rsid w:val="00975A55"/>
    <w:rsid w:val="00976156"/>
    <w:rsid w:val="009800F2"/>
    <w:rsid w:val="009806DA"/>
    <w:rsid w:val="00983CE6"/>
    <w:rsid w:val="00983FD5"/>
    <w:rsid w:val="00984776"/>
    <w:rsid w:val="00985F17"/>
    <w:rsid w:val="00990439"/>
    <w:rsid w:val="009920EC"/>
    <w:rsid w:val="00992BEC"/>
    <w:rsid w:val="00992CC1"/>
    <w:rsid w:val="00993821"/>
    <w:rsid w:val="00993D49"/>
    <w:rsid w:val="009961D9"/>
    <w:rsid w:val="0099671D"/>
    <w:rsid w:val="009978E6"/>
    <w:rsid w:val="00997C0A"/>
    <w:rsid w:val="009A09EC"/>
    <w:rsid w:val="009A0B07"/>
    <w:rsid w:val="009A2B0A"/>
    <w:rsid w:val="009A2C13"/>
    <w:rsid w:val="009A3906"/>
    <w:rsid w:val="009A3DD8"/>
    <w:rsid w:val="009A4E62"/>
    <w:rsid w:val="009A66D3"/>
    <w:rsid w:val="009A7187"/>
    <w:rsid w:val="009B0ED7"/>
    <w:rsid w:val="009B137F"/>
    <w:rsid w:val="009B37D6"/>
    <w:rsid w:val="009B549B"/>
    <w:rsid w:val="009B5F4E"/>
    <w:rsid w:val="009B6503"/>
    <w:rsid w:val="009B6542"/>
    <w:rsid w:val="009B6AC9"/>
    <w:rsid w:val="009B719F"/>
    <w:rsid w:val="009C19C9"/>
    <w:rsid w:val="009C1F10"/>
    <w:rsid w:val="009C410B"/>
    <w:rsid w:val="009C4D8F"/>
    <w:rsid w:val="009C59F4"/>
    <w:rsid w:val="009C68DE"/>
    <w:rsid w:val="009C6DD1"/>
    <w:rsid w:val="009D0986"/>
    <w:rsid w:val="009D28AF"/>
    <w:rsid w:val="009D2999"/>
    <w:rsid w:val="009D2B19"/>
    <w:rsid w:val="009D37DB"/>
    <w:rsid w:val="009E0375"/>
    <w:rsid w:val="009E0DC7"/>
    <w:rsid w:val="009E16E6"/>
    <w:rsid w:val="009E2E3D"/>
    <w:rsid w:val="009E3000"/>
    <w:rsid w:val="009E3356"/>
    <w:rsid w:val="009E5D9D"/>
    <w:rsid w:val="009F33AB"/>
    <w:rsid w:val="009F3586"/>
    <w:rsid w:val="009F3DF0"/>
    <w:rsid w:val="009F43EA"/>
    <w:rsid w:val="009F5150"/>
    <w:rsid w:val="009F5DBF"/>
    <w:rsid w:val="009F744F"/>
    <w:rsid w:val="009F74C9"/>
    <w:rsid w:val="009F7EF7"/>
    <w:rsid w:val="00A0036A"/>
    <w:rsid w:val="00A01332"/>
    <w:rsid w:val="00A01C74"/>
    <w:rsid w:val="00A02F39"/>
    <w:rsid w:val="00A031A2"/>
    <w:rsid w:val="00A0610B"/>
    <w:rsid w:val="00A068E4"/>
    <w:rsid w:val="00A06E25"/>
    <w:rsid w:val="00A07E7B"/>
    <w:rsid w:val="00A112F5"/>
    <w:rsid w:val="00A114E1"/>
    <w:rsid w:val="00A11760"/>
    <w:rsid w:val="00A119AF"/>
    <w:rsid w:val="00A11DA7"/>
    <w:rsid w:val="00A12067"/>
    <w:rsid w:val="00A1296D"/>
    <w:rsid w:val="00A1491D"/>
    <w:rsid w:val="00A14B20"/>
    <w:rsid w:val="00A15D68"/>
    <w:rsid w:val="00A2002D"/>
    <w:rsid w:val="00A224AA"/>
    <w:rsid w:val="00A22934"/>
    <w:rsid w:val="00A2314F"/>
    <w:rsid w:val="00A24EE8"/>
    <w:rsid w:val="00A2683B"/>
    <w:rsid w:val="00A27960"/>
    <w:rsid w:val="00A30A9C"/>
    <w:rsid w:val="00A3105C"/>
    <w:rsid w:val="00A3130B"/>
    <w:rsid w:val="00A31E55"/>
    <w:rsid w:val="00A31FBD"/>
    <w:rsid w:val="00A32ABC"/>
    <w:rsid w:val="00A32B89"/>
    <w:rsid w:val="00A332DC"/>
    <w:rsid w:val="00A35140"/>
    <w:rsid w:val="00A40F6D"/>
    <w:rsid w:val="00A41086"/>
    <w:rsid w:val="00A42EDC"/>
    <w:rsid w:val="00A43B2F"/>
    <w:rsid w:val="00A4461B"/>
    <w:rsid w:val="00A4790A"/>
    <w:rsid w:val="00A524FD"/>
    <w:rsid w:val="00A535E8"/>
    <w:rsid w:val="00A53737"/>
    <w:rsid w:val="00A541B2"/>
    <w:rsid w:val="00A55551"/>
    <w:rsid w:val="00A57020"/>
    <w:rsid w:val="00A57420"/>
    <w:rsid w:val="00A574F2"/>
    <w:rsid w:val="00A6130D"/>
    <w:rsid w:val="00A62AFE"/>
    <w:rsid w:val="00A6303C"/>
    <w:rsid w:val="00A6305E"/>
    <w:rsid w:val="00A64F4F"/>
    <w:rsid w:val="00A64FCE"/>
    <w:rsid w:val="00A65749"/>
    <w:rsid w:val="00A657F7"/>
    <w:rsid w:val="00A65B03"/>
    <w:rsid w:val="00A66E2F"/>
    <w:rsid w:val="00A671C0"/>
    <w:rsid w:val="00A70845"/>
    <w:rsid w:val="00A7201C"/>
    <w:rsid w:val="00A72B24"/>
    <w:rsid w:val="00A72D3C"/>
    <w:rsid w:val="00A75393"/>
    <w:rsid w:val="00A755B9"/>
    <w:rsid w:val="00A772FB"/>
    <w:rsid w:val="00A7738D"/>
    <w:rsid w:val="00A77A7F"/>
    <w:rsid w:val="00A80108"/>
    <w:rsid w:val="00A80E96"/>
    <w:rsid w:val="00A81FFD"/>
    <w:rsid w:val="00A82420"/>
    <w:rsid w:val="00A83219"/>
    <w:rsid w:val="00A839A6"/>
    <w:rsid w:val="00A8770F"/>
    <w:rsid w:val="00A87A04"/>
    <w:rsid w:val="00A9125F"/>
    <w:rsid w:val="00A9242E"/>
    <w:rsid w:val="00A92B84"/>
    <w:rsid w:val="00A93F2A"/>
    <w:rsid w:val="00A955AD"/>
    <w:rsid w:val="00A96D2F"/>
    <w:rsid w:val="00A97522"/>
    <w:rsid w:val="00AA39B7"/>
    <w:rsid w:val="00AA3E50"/>
    <w:rsid w:val="00AA5856"/>
    <w:rsid w:val="00AA7A49"/>
    <w:rsid w:val="00AB019A"/>
    <w:rsid w:val="00AB22FA"/>
    <w:rsid w:val="00AB59D7"/>
    <w:rsid w:val="00AB60B8"/>
    <w:rsid w:val="00AB7695"/>
    <w:rsid w:val="00AC027B"/>
    <w:rsid w:val="00AC32AA"/>
    <w:rsid w:val="00AC4C9D"/>
    <w:rsid w:val="00AC4FB8"/>
    <w:rsid w:val="00AC54B0"/>
    <w:rsid w:val="00AC5B2D"/>
    <w:rsid w:val="00AC5EA6"/>
    <w:rsid w:val="00AC6599"/>
    <w:rsid w:val="00AC77C1"/>
    <w:rsid w:val="00AD3E4E"/>
    <w:rsid w:val="00AD5ABC"/>
    <w:rsid w:val="00AD69DE"/>
    <w:rsid w:val="00AD6B18"/>
    <w:rsid w:val="00AD6D8E"/>
    <w:rsid w:val="00AE0819"/>
    <w:rsid w:val="00AE21CE"/>
    <w:rsid w:val="00AE5E26"/>
    <w:rsid w:val="00AE6A61"/>
    <w:rsid w:val="00AF1DDD"/>
    <w:rsid w:val="00AF3408"/>
    <w:rsid w:val="00B01731"/>
    <w:rsid w:val="00B02254"/>
    <w:rsid w:val="00B02357"/>
    <w:rsid w:val="00B02A71"/>
    <w:rsid w:val="00B03534"/>
    <w:rsid w:val="00B03926"/>
    <w:rsid w:val="00B03B03"/>
    <w:rsid w:val="00B05B73"/>
    <w:rsid w:val="00B05B7D"/>
    <w:rsid w:val="00B10631"/>
    <w:rsid w:val="00B106F5"/>
    <w:rsid w:val="00B108D2"/>
    <w:rsid w:val="00B10F1E"/>
    <w:rsid w:val="00B1100B"/>
    <w:rsid w:val="00B11A09"/>
    <w:rsid w:val="00B12229"/>
    <w:rsid w:val="00B13803"/>
    <w:rsid w:val="00B204D2"/>
    <w:rsid w:val="00B232D1"/>
    <w:rsid w:val="00B24689"/>
    <w:rsid w:val="00B25108"/>
    <w:rsid w:val="00B26406"/>
    <w:rsid w:val="00B265A4"/>
    <w:rsid w:val="00B26775"/>
    <w:rsid w:val="00B268B7"/>
    <w:rsid w:val="00B27F79"/>
    <w:rsid w:val="00B30B28"/>
    <w:rsid w:val="00B312B2"/>
    <w:rsid w:val="00B31653"/>
    <w:rsid w:val="00B32C8B"/>
    <w:rsid w:val="00B33AF8"/>
    <w:rsid w:val="00B343AE"/>
    <w:rsid w:val="00B345BF"/>
    <w:rsid w:val="00B34A3B"/>
    <w:rsid w:val="00B35EE6"/>
    <w:rsid w:val="00B37D44"/>
    <w:rsid w:val="00B37E74"/>
    <w:rsid w:val="00B41139"/>
    <w:rsid w:val="00B4163D"/>
    <w:rsid w:val="00B419E6"/>
    <w:rsid w:val="00B42425"/>
    <w:rsid w:val="00B433CC"/>
    <w:rsid w:val="00B435E3"/>
    <w:rsid w:val="00B459BE"/>
    <w:rsid w:val="00B45C02"/>
    <w:rsid w:val="00B51C62"/>
    <w:rsid w:val="00B53B15"/>
    <w:rsid w:val="00B556AE"/>
    <w:rsid w:val="00B57B57"/>
    <w:rsid w:val="00B60349"/>
    <w:rsid w:val="00B67693"/>
    <w:rsid w:val="00B700BB"/>
    <w:rsid w:val="00B70F12"/>
    <w:rsid w:val="00B7136C"/>
    <w:rsid w:val="00B7359C"/>
    <w:rsid w:val="00B77462"/>
    <w:rsid w:val="00B80148"/>
    <w:rsid w:val="00B80AC0"/>
    <w:rsid w:val="00B824CE"/>
    <w:rsid w:val="00B83A67"/>
    <w:rsid w:val="00B852CB"/>
    <w:rsid w:val="00B85A57"/>
    <w:rsid w:val="00B85BD9"/>
    <w:rsid w:val="00B86F5A"/>
    <w:rsid w:val="00B874E9"/>
    <w:rsid w:val="00B9126C"/>
    <w:rsid w:val="00B91AF2"/>
    <w:rsid w:val="00B92EBF"/>
    <w:rsid w:val="00B9315D"/>
    <w:rsid w:val="00B935DB"/>
    <w:rsid w:val="00B93F59"/>
    <w:rsid w:val="00B95CB4"/>
    <w:rsid w:val="00B96461"/>
    <w:rsid w:val="00B96CDF"/>
    <w:rsid w:val="00BA1F41"/>
    <w:rsid w:val="00BA48DC"/>
    <w:rsid w:val="00BA4AFB"/>
    <w:rsid w:val="00BA50AF"/>
    <w:rsid w:val="00BA5547"/>
    <w:rsid w:val="00BA58BB"/>
    <w:rsid w:val="00BA5B48"/>
    <w:rsid w:val="00BA7630"/>
    <w:rsid w:val="00BA7ADA"/>
    <w:rsid w:val="00BB0919"/>
    <w:rsid w:val="00BB0C02"/>
    <w:rsid w:val="00BB1D94"/>
    <w:rsid w:val="00BB6A0D"/>
    <w:rsid w:val="00BB6CBF"/>
    <w:rsid w:val="00BB6E25"/>
    <w:rsid w:val="00BB7862"/>
    <w:rsid w:val="00BB7D69"/>
    <w:rsid w:val="00BB7ED9"/>
    <w:rsid w:val="00BC0AC3"/>
    <w:rsid w:val="00BC258F"/>
    <w:rsid w:val="00BC323D"/>
    <w:rsid w:val="00BC341E"/>
    <w:rsid w:val="00BC4BD6"/>
    <w:rsid w:val="00BC5CB8"/>
    <w:rsid w:val="00BC64FA"/>
    <w:rsid w:val="00BD0287"/>
    <w:rsid w:val="00BD213A"/>
    <w:rsid w:val="00BD4472"/>
    <w:rsid w:val="00BD4CA1"/>
    <w:rsid w:val="00BD50D6"/>
    <w:rsid w:val="00BD5136"/>
    <w:rsid w:val="00BD65C1"/>
    <w:rsid w:val="00BD6CB1"/>
    <w:rsid w:val="00BD73B8"/>
    <w:rsid w:val="00BE2A23"/>
    <w:rsid w:val="00BE36FF"/>
    <w:rsid w:val="00BE3A36"/>
    <w:rsid w:val="00BE4DD2"/>
    <w:rsid w:val="00BE7264"/>
    <w:rsid w:val="00BF0637"/>
    <w:rsid w:val="00BF1715"/>
    <w:rsid w:val="00BF34E1"/>
    <w:rsid w:val="00BF3838"/>
    <w:rsid w:val="00BF4A29"/>
    <w:rsid w:val="00BF4F6D"/>
    <w:rsid w:val="00BF7DC8"/>
    <w:rsid w:val="00C0024D"/>
    <w:rsid w:val="00C00309"/>
    <w:rsid w:val="00C010F8"/>
    <w:rsid w:val="00C03C19"/>
    <w:rsid w:val="00C05496"/>
    <w:rsid w:val="00C05746"/>
    <w:rsid w:val="00C06819"/>
    <w:rsid w:val="00C0762B"/>
    <w:rsid w:val="00C077F0"/>
    <w:rsid w:val="00C1216F"/>
    <w:rsid w:val="00C12C31"/>
    <w:rsid w:val="00C17A45"/>
    <w:rsid w:val="00C17C5C"/>
    <w:rsid w:val="00C17FD0"/>
    <w:rsid w:val="00C211F0"/>
    <w:rsid w:val="00C233C1"/>
    <w:rsid w:val="00C24FC3"/>
    <w:rsid w:val="00C26FB7"/>
    <w:rsid w:val="00C32F57"/>
    <w:rsid w:val="00C33C5C"/>
    <w:rsid w:val="00C36010"/>
    <w:rsid w:val="00C37259"/>
    <w:rsid w:val="00C43652"/>
    <w:rsid w:val="00C45DD0"/>
    <w:rsid w:val="00C46269"/>
    <w:rsid w:val="00C46366"/>
    <w:rsid w:val="00C4733B"/>
    <w:rsid w:val="00C47380"/>
    <w:rsid w:val="00C51A13"/>
    <w:rsid w:val="00C529FA"/>
    <w:rsid w:val="00C52AA5"/>
    <w:rsid w:val="00C62A6E"/>
    <w:rsid w:val="00C63855"/>
    <w:rsid w:val="00C70C34"/>
    <w:rsid w:val="00C70CCF"/>
    <w:rsid w:val="00C72DE3"/>
    <w:rsid w:val="00C7432F"/>
    <w:rsid w:val="00C75A1C"/>
    <w:rsid w:val="00C75DBE"/>
    <w:rsid w:val="00C80268"/>
    <w:rsid w:val="00C82286"/>
    <w:rsid w:val="00C8502A"/>
    <w:rsid w:val="00C85069"/>
    <w:rsid w:val="00C87327"/>
    <w:rsid w:val="00C9024B"/>
    <w:rsid w:val="00C90756"/>
    <w:rsid w:val="00C911D0"/>
    <w:rsid w:val="00C917AD"/>
    <w:rsid w:val="00C931DA"/>
    <w:rsid w:val="00C93A82"/>
    <w:rsid w:val="00C941E2"/>
    <w:rsid w:val="00C944AA"/>
    <w:rsid w:val="00C966AD"/>
    <w:rsid w:val="00CA0FC8"/>
    <w:rsid w:val="00CA2DBD"/>
    <w:rsid w:val="00CA3A0F"/>
    <w:rsid w:val="00CA74A7"/>
    <w:rsid w:val="00CB00DA"/>
    <w:rsid w:val="00CB1BB0"/>
    <w:rsid w:val="00CB2CF5"/>
    <w:rsid w:val="00CB321B"/>
    <w:rsid w:val="00CB4887"/>
    <w:rsid w:val="00CB4DFC"/>
    <w:rsid w:val="00CB557F"/>
    <w:rsid w:val="00CB5757"/>
    <w:rsid w:val="00CB57CE"/>
    <w:rsid w:val="00CB6480"/>
    <w:rsid w:val="00CC01E4"/>
    <w:rsid w:val="00CC0B09"/>
    <w:rsid w:val="00CC2CF4"/>
    <w:rsid w:val="00CC357B"/>
    <w:rsid w:val="00CC3BDF"/>
    <w:rsid w:val="00CC4461"/>
    <w:rsid w:val="00CC6A73"/>
    <w:rsid w:val="00CC749A"/>
    <w:rsid w:val="00CC7AC1"/>
    <w:rsid w:val="00CD0144"/>
    <w:rsid w:val="00CD05BA"/>
    <w:rsid w:val="00CD1384"/>
    <w:rsid w:val="00CD604A"/>
    <w:rsid w:val="00CD624A"/>
    <w:rsid w:val="00CD6C6C"/>
    <w:rsid w:val="00CE0102"/>
    <w:rsid w:val="00CE2646"/>
    <w:rsid w:val="00CE2EB4"/>
    <w:rsid w:val="00CE5845"/>
    <w:rsid w:val="00CE7403"/>
    <w:rsid w:val="00CE7826"/>
    <w:rsid w:val="00CF1C7C"/>
    <w:rsid w:val="00CF2C0F"/>
    <w:rsid w:val="00CF3056"/>
    <w:rsid w:val="00CF482B"/>
    <w:rsid w:val="00CF4F68"/>
    <w:rsid w:val="00CF5443"/>
    <w:rsid w:val="00CF565C"/>
    <w:rsid w:val="00CF5BE0"/>
    <w:rsid w:val="00CF6ED6"/>
    <w:rsid w:val="00D00496"/>
    <w:rsid w:val="00D00514"/>
    <w:rsid w:val="00D007EB"/>
    <w:rsid w:val="00D01138"/>
    <w:rsid w:val="00D079EA"/>
    <w:rsid w:val="00D07BB1"/>
    <w:rsid w:val="00D104E0"/>
    <w:rsid w:val="00D10F49"/>
    <w:rsid w:val="00D114A9"/>
    <w:rsid w:val="00D12376"/>
    <w:rsid w:val="00D128FB"/>
    <w:rsid w:val="00D143D2"/>
    <w:rsid w:val="00D144F1"/>
    <w:rsid w:val="00D148E5"/>
    <w:rsid w:val="00D178CA"/>
    <w:rsid w:val="00D17A79"/>
    <w:rsid w:val="00D20499"/>
    <w:rsid w:val="00D2055B"/>
    <w:rsid w:val="00D21B06"/>
    <w:rsid w:val="00D2238D"/>
    <w:rsid w:val="00D231D0"/>
    <w:rsid w:val="00D24255"/>
    <w:rsid w:val="00D24996"/>
    <w:rsid w:val="00D254B7"/>
    <w:rsid w:val="00D25C97"/>
    <w:rsid w:val="00D2636E"/>
    <w:rsid w:val="00D265A8"/>
    <w:rsid w:val="00D30467"/>
    <w:rsid w:val="00D31D1C"/>
    <w:rsid w:val="00D32E4D"/>
    <w:rsid w:val="00D32EB6"/>
    <w:rsid w:val="00D34F82"/>
    <w:rsid w:val="00D3774C"/>
    <w:rsid w:val="00D401B0"/>
    <w:rsid w:val="00D40C21"/>
    <w:rsid w:val="00D41BB8"/>
    <w:rsid w:val="00D41ECB"/>
    <w:rsid w:val="00D4289E"/>
    <w:rsid w:val="00D435B0"/>
    <w:rsid w:val="00D43992"/>
    <w:rsid w:val="00D43F08"/>
    <w:rsid w:val="00D43F51"/>
    <w:rsid w:val="00D44D5A"/>
    <w:rsid w:val="00D45358"/>
    <w:rsid w:val="00D45A65"/>
    <w:rsid w:val="00D45D61"/>
    <w:rsid w:val="00D45DCB"/>
    <w:rsid w:val="00D51FED"/>
    <w:rsid w:val="00D52279"/>
    <w:rsid w:val="00D5266C"/>
    <w:rsid w:val="00D526A6"/>
    <w:rsid w:val="00D54114"/>
    <w:rsid w:val="00D55149"/>
    <w:rsid w:val="00D55E86"/>
    <w:rsid w:val="00D60E02"/>
    <w:rsid w:val="00D6108D"/>
    <w:rsid w:val="00D63430"/>
    <w:rsid w:val="00D635A1"/>
    <w:rsid w:val="00D65F65"/>
    <w:rsid w:val="00D66049"/>
    <w:rsid w:val="00D67372"/>
    <w:rsid w:val="00D71A74"/>
    <w:rsid w:val="00D71DCF"/>
    <w:rsid w:val="00D71FB0"/>
    <w:rsid w:val="00D71FD9"/>
    <w:rsid w:val="00D7264A"/>
    <w:rsid w:val="00D73017"/>
    <w:rsid w:val="00D7375B"/>
    <w:rsid w:val="00D74137"/>
    <w:rsid w:val="00D74B38"/>
    <w:rsid w:val="00D7649C"/>
    <w:rsid w:val="00D76CF6"/>
    <w:rsid w:val="00D76D64"/>
    <w:rsid w:val="00D77769"/>
    <w:rsid w:val="00D8148C"/>
    <w:rsid w:val="00D8301E"/>
    <w:rsid w:val="00D83069"/>
    <w:rsid w:val="00D83C10"/>
    <w:rsid w:val="00D84134"/>
    <w:rsid w:val="00D84F58"/>
    <w:rsid w:val="00D85DCF"/>
    <w:rsid w:val="00D86AE2"/>
    <w:rsid w:val="00D86C50"/>
    <w:rsid w:val="00D86E38"/>
    <w:rsid w:val="00D87622"/>
    <w:rsid w:val="00D90F5D"/>
    <w:rsid w:val="00D91116"/>
    <w:rsid w:val="00D91F0D"/>
    <w:rsid w:val="00D92E7D"/>
    <w:rsid w:val="00D944DB"/>
    <w:rsid w:val="00D95540"/>
    <w:rsid w:val="00D96664"/>
    <w:rsid w:val="00D973C3"/>
    <w:rsid w:val="00D97C5D"/>
    <w:rsid w:val="00DA1D80"/>
    <w:rsid w:val="00DA2102"/>
    <w:rsid w:val="00DA516E"/>
    <w:rsid w:val="00DA66CE"/>
    <w:rsid w:val="00DA70B0"/>
    <w:rsid w:val="00DB180E"/>
    <w:rsid w:val="00DB1FA4"/>
    <w:rsid w:val="00DB39C8"/>
    <w:rsid w:val="00DB3F83"/>
    <w:rsid w:val="00DB410A"/>
    <w:rsid w:val="00DB6B52"/>
    <w:rsid w:val="00DB7A26"/>
    <w:rsid w:val="00DB7A64"/>
    <w:rsid w:val="00DB7BA4"/>
    <w:rsid w:val="00DB7C8F"/>
    <w:rsid w:val="00DB7D45"/>
    <w:rsid w:val="00DC0483"/>
    <w:rsid w:val="00DC04C7"/>
    <w:rsid w:val="00DC08DB"/>
    <w:rsid w:val="00DC3AD3"/>
    <w:rsid w:val="00DC4C21"/>
    <w:rsid w:val="00DC696D"/>
    <w:rsid w:val="00DD1644"/>
    <w:rsid w:val="00DD19D7"/>
    <w:rsid w:val="00DD2880"/>
    <w:rsid w:val="00DD2F19"/>
    <w:rsid w:val="00DD66FD"/>
    <w:rsid w:val="00DD685B"/>
    <w:rsid w:val="00DE0BCE"/>
    <w:rsid w:val="00DE0C6C"/>
    <w:rsid w:val="00DE1346"/>
    <w:rsid w:val="00DE14B2"/>
    <w:rsid w:val="00DE236A"/>
    <w:rsid w:val="00DE25E8"/>
    <w:rsid w:val="00DE3794"/>
    <w:rsid w:val="00DE4163"/>
    <w:rsid w:val="00DE5A81"/>
    <w:rsid w:val="00DE6432"/>
    <w:rsid w:val="00DE7045"/>
    <w:rsid w:val="00DF132D"/>
    <w:rsid w:val="00DF21FB"/>
    <w:rsid w:val="00DF2414"/>
    <w:rsid w:val="00DF258D"/>
    <w:rsid w:val="00DF2810"/>
    <w:rsid w:val="00DF2ED3"/>
    <w:rsid w:val="00DF6076"/>
    <w:rsid w:val="00DF64E3"/>
    <w:rsid w:val="00DF74E8"/>
    <w:rsid w:val="00DF7736"/>
    <w:rsid w:val="00DF7E58"/>
    <w:rsid w:val="00E03C90"/>
    <w:rsid w:val="00E05A43"/>
    <w:rsid w:val="00E071D6"/>
    <w:rsid w:val="00E07A1D"/>
    <w:rsid w:val="00E07A22"/>
    <w:rsid w:val="00E108D1"/>
    <w:rsid w:val="00E1184A"/>
    <w:rsid w:val="00E20654"/>
    <w:rsid w:val="00E224EE"/>
    <w:rsid w:val="00E22563"/>
    <w:rsid w:val="00E229FF"/>
    <w:rsid w:val="00E22FC7"/>
    <w:rsid w:val="00E23054"/>
    <w:rsid w:val="00E23160"/>
    <w:rsid w:val="00E24FB8"/>
    <w:rsid w:val="00E26360"/>
    <w:rsid w:val="00E30EB8"/>
    <w:rsid w:val="00E312F0"/>
    <w:rsid w:val="00E31A33"/>
    <w:rsid w:val="00E31F7F"/>
    <w:rsid w:val="00E325DF"/>
    <w:rsid w:val="00E32711"/>
    <w:rsid w:val="00E34B49"/>
    <w:rsid w:val="00E35FE7"/>
    <w:rsid w:val="00E371B2"/>
    <w:rsid w:val="00E419EE"/>
    <w:rsid w:val="00E43229"/>
    <w:rsid w:val="00E455CC"/>
    <w:rsid w:val="00E479DA"/>
    <w:rsid w:val="00E52109"/>
    <w:rsid w:val="00E527C4"/>
    <w:rsid w:val="00E52AD9"/>
    <w:rsid w:val="00E533F9"/>
    <w:rsid w:val="00E559A9"/>
    <w:rsid w:val="00E55BBE"/>
    <w:rsid w:val="00E5662A"/>
    <w:rsid w:val="00E5663C"/>
    <w:rsid w:val="00E5694C"/>
    <w:rsid w:val="00E56F31"/>
    <w:rsid w:val="00E57089"/>
    <w:rsid w:val="00E57879"/>
    <w:rsid w:val="00E6009A"/>
    <w:rsid w:val="00E609F9"/>
    <w:rsid w:val="00E61EDB"/>
    <w:rsid w:val="00E63F8B"/>
    <w:rsid w:val="00E64E13"/>
    <w:rsid w:val="00E66656"/>
    <w:rsid w:val="00E708B2"/>
    <w:rsid w:val="00E708CE"/>
    <w:rsid w:val="00E71D4D"/>
    <w:rsid w:val="00E71ED5"/>
    <w:rsid w:val="00E74C2D"/>
    <w:rsid w:val="00E75524"/>
    <w:rsid w:val="00E7575E"/>
    <w:rsid w:val="00E75B9F"/>
    <w:rsid w:val="00E75CD2"/>
    <w:rsid w:val="00E80183"/>
    <w:rsid w:val="00E8028E"/>
    <w:rsid w:val="00E83B7F"/>
    <w:rsid w:val="00E84656"/>
    <w:rsid w:val="00E84B02"/>
    <w:rsid w:val="00E84B57"/>
    <w:rsid w:val="00E84C72"/>
    <w:rsid w:val="00E85904"/>
    <w:rsid w:val="00E86249"/>
    <w:rsid w:val="00E8756F"/>
    <w:rsid w:val="00E90625"/>
    <w:rsid w:val="00E91543"/>
    <w:rsid w:val="00E92B82"/>
    <w:rsid w:val="00E947DB"/>
    <w:rsid w:val="00E94BED"/>
    <w:rsid w:val="00E951F4"/>
    <w:rsid w:val="00EA0961"/>
    <w:rsid w:val="00EA097D"/>
    <w:rsid w:val="00EA185B"/>
    <w:rsid w:val="00EA2AA1"/>
    <w:rsid w:val="00EA45CC"/>
    <w:rsid w:val="00EA4FCB"/>
    <w:rsid w:val="00EA52D5"/>
    <w:rsid w:val="00EA7FED"/>
    <w:rsid w:val="00EB0DC2"/>
    <w:rsid w:val="00EB2821"/>
    <w:rsid w:val="00EB5B42"/>
    <w:rsid w:val="00EB6273"/>
    <w:rsid w:val="00EC0658"/>
    <w:rsid w:val="00EC0AF4"/>
    <w:rsid w:val="00EC1BAB"/>
    <w:rsid w:val="00EC535C"/>
    <w:rsid w:val="00EC53F7"/>
    <w:rsid w:val="00EC60AD"/>
    <w:rsid w:val="00EC6632"/>
    <w:rsid w:val="00EC7AC0"/>
    <w:rsid w:val="00ED00D7"/>
    <w:rsid w:val="00ED5D24"/>
    <w:rsid w:val="00ED615D"/>
    <w:rsid w:val="00EE0DBD"/>
    <w:rsid w:val="00EE41F4"/>
    <w:rsid w:val="00EE632B"/>
    <w:rsid w:val="00EE6BF3"/>
    <w:rsid w:val="00EE75F1"/>
    <w:rsid w:val="00EF0090"/>
    <w:rsid w:val="00EF2BBC"/>
    <w:rsid w:val="00EF2F6C"/>
    <w:rsid w:val="00EF3120"/>
    <w:rsid w:val="00EF67A4"/>
    <w:rsid w:val="00EF6C70"/>
    <w:rsid w:val="00F0134A"/>
    <w:rsid w:val="00F02D94"/>
    <w:rsid w:val="00F03870"/>
    <w:rsid w:val="00F03D2D"/>
    <w:rsid w:val="00F043FD"/>
    <w:rsid w:val="00F05852"/>
    <w:rsid w:val="00F067FB"/>
    <w:rsid w:val="00F1064F"/>
    <w:rsid w:val="00F10EBA"/>
    <w:rsid w:val="00F126BF"/>
    <w:rsid w:val="00F14B10"/>
    <w:rsid w:val="00F15637"/>
    <w:rsid w:val="00F15D01"/>
    <w:rsid w:val="00F1675A"/>
    <w:rsid w:val="00F16996"/>
    <w:rsid w:val="00F17055"/>
    <w:rsid w:val="00F1741F"/>
    <w:rsid w:val="00F20A5C"/>
    <w:rsid w:val="00F20D80"/>
    <w:rsid w:val="00F22BE2"/>
    <w:rsid w:val="00F22C72"/>
    <w:rsid w:val="00F2360A"/>
    <w:rsid w:val="00F261E8"/>
    <w:rsid w:val="00F27CEA"/>
    <w:rsid w:val="00F30059"/>
    <w:rsid w:val="00F30B4C"/>
    <w:rsid w:val="00F3153C"/>
    <w:rsid w:val="00F317F0"/>
    <w:rsid w:val="00F323ED"/>
    <w:rsid w:val="00F36410"/>
    <w:rsid w:val="00F36F21"/>
    <w:rsid w:val="00F4074B"/>
    <w:rsid w:val="00F4094A"/>
    <w:rsid w:val="00F41BFA"/>
    <w:rsid w:val="00F44F37"/>
    <w:rsid w:val="00F44FC6"/>
    <w:rsid w:val="00F46862"/>
    <w:rsid w:val="00F50C4F"/>
    <w:rsid w:val="00F50E76"/>
    <w:rsid w:val="00F5126D"/>
    <w:rsid w:val="00F530DB"/>
    <w:rsid w:val="00F532B8"/>
    <w:rsid w:val="00F54465"/>
    <w:rsid w:val="00F5658E"/>
    <w:rsid w:val="00F57D0E"/>
    <w:rsid w:val="00F57F25"/>
    <w:rsid w:val="00F61D06"/>
    <w:rsid w:val="00F620FE"/>
    <w:rsid w:val="00F62641"/>
    <w:rsid w:val="00F62A2D"/>
    <w:rsid w:val="00F63883"/>
    <w:rsid w:val="00F64256"/>
    <w:rsid w:val="00F64EFD"/>
    <w:rsid w:val="00F65478"/>
    <w:rsid w:val="00F67471"/>
    <w:rsid w:val="00F67B57"/>
    <w:rsid w:val="00F67C96"/>
    <w:rsid w:val="00F70DD8"/>
    <w:rsid w:val="00F7280F"/>
    <w:rsid w:val="00F736CE"/>
    <w:rsid w:val="00F73D52"/>
    <w:rsid w:val="00F7419A"/>
    <w:rsid w:val="00F751AF"/>
    <w:rsid w:val="00F802B2"/>
    <w:rsid w:val="00F8158D"/>
    <w:rsid w:val="00F821FE"/>
    <w:rsid w:val="00F85C82"/>
    <w:rsid w:val="00F874D2"/>
    <w:rsid w:val="00F878AC"/>
    <w:rsid w:val="00F90C21"/>
    <w:rsid w:val="00F91491"/>
    <w:rsid w:val="00F925B3"/>
    <w:rsid w:val="00F93824"/>
    <w:rsid w:val="00F939F3"/>
    <w:rsid w:val="00F93BD2"/>
    <w:rsid w:val="00F94D93"/>
    <w:rsid w:val="00FA14A1"/>
    <w:rsid w:val="00FA20EA"/>
    <w:rsid w:val="00FA21E9"/>
    <w:rsid w:val="00FA32AA"/>
    <w:rsid w:val="00FA33E1"/>
    <w:rsid w:val="00FA425F"/>
    <w:rsid w:val="00FA5A87"/>
    <w:rsid w:val="00FA7E36"/>
    <w:rsid w:val="00FA7F37"/>
    <w:rsid w:val="00FB04A9"/>
    <w:rsid w:val="00FB140A"/>
    <w:rsid w:val="00FB177B"/>
    <w:rsid w:val="00FB40EC"/>
    <w:rsid w:val="00FB483B"/>
    <w:rsid w:val="00FB5B51"/>
    <w:rsid w:val="00FB72D7"/>
    <w:rsid w:val="00FC059D"/>
    <w:rsid w:val="00FC1838"/>
    <w:rsid w:val="00FC23D5"/>
    <w:rsid w:val="00FC24A8"/>
    <w:rsid w:val="00FC4371"/>
    <w:rsid w:val="00FC4AEF"/>
    <w:rsid w:val="00FC7C32"/>
    <w:rsid w:val="00FD2EEF"/>
    <w:rsid w:val="00FD34D0"/>
    <w:rsid w:val="00FD4515"/>
    <w:rsid w:val="00FD48FC"/>
    <w:rsid w:val="00FD4C1B"/>
    <w:rsid w:val="00FD5BEE"/>
    <w:rsid w:val="00FD5D4E"/>
    <w:rsid w:val="00FD74AC"/>
    <w:rsid w:val="00FD7BF5"/>
    <w:rsid w:val="00FE1212"/>
    <w:rsid w:val="00FE4DB0"/>
    <w:rsid w:val="00FE555F"/>
    <w:rsid w:val="00FE747B"/>
    <w:rsid w:val="00FE7C64"/>
    <w:rsid w:val="00FE7D1E"/>
    <w:rsid w:val="00FF0166"/>
    <w:rsid w:val="00FF13CF"/>
    <w:rsid w:val="00FF20D5"/>
    <w:rsid w:val="00FF304D"/>
    <w:rsid w:val="00FF3E6D"/>
    <w:rsid w:val="00FF55B7"/>
    <w:rsid w:val="00FF588A"/>
    <w:rsid w:val="00FF5ED9"/>
    <w:rsid w:val="00FF617F"/>
    <w:rsid w:val="00FF7DD3"/>
    <w:rsid w:val="0C30660E"/>
    <w:rsid w:val="1098716D"/>
    <w:rsid w:val="1B365DEA"/>
    <w:rsid w:val="2B4B3F14"/>
    <w:rsid w:val="2C0E2EF9"/>
    <w:rsid w:val="47F12338"/>
    <w:rsid w:val="536A3E64"/>
    <w:rsid w:val="54705E19"/>
    <w:rsid w:val="569329BA"/>
    <w:rsid w:val="641F4936"/>
    <w:rsid w:val="6F630388"/>
    <w:rsid w:val="7CE61163"/>
  </w:rsids>
  <m:mathPr>
    <m:mathFont m:val="Cambria Math"/>
    <m:brkBin m:val="before"/>
    <m:brkBinSub m:val="--"/>
    <m:smallFrac m:val="0"/>
    <m:dispDef/>
    <m:lMargin m:val="0"/>
    <m:rMargin m:val="0"/>
    <m:defJc m:val="centerGroup"/>
    <m:wrapIndent m:val="1440"/>
    <m:intLim m:val="subSup"/>
    <m:naryLim m:val="undOvr"/>
  </m:mathPr>
  <w:themeFontLang w:val="ru-RU"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490CE03D"/>
  <w15:docId w15:val="{FE1A0A79-C389-4645-961B-C0F1D5B8E9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lang w:val="ru-RU" w:eastAsia="ru-RU" w:bidi="ar-SA"/>
      </w:rPr>
    </w:rPrDefault>
    <w:pPrDefault>
      <w:pPr>
        <w:ind w:firstLine="709"/>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uiPriority="9" w:qFormat="1"/>
    <w:lsdException w:name="heading 7" w:uiPriority="9" w:unhideWhenUsed="1" w:qFormat="1"/>
    <w:lsdException w:name="heading 8" w:uiPriority="0"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semiHidden="1" w:unhideWhenUsed="1"/>
    <w:lsdException w:name="footnote text" w:unhideWhenUsed="1" w:qFormat="1"/>
    <w:lsdException w:name="annotation text" w:unhideWhenUsed="1" w:qFormat="1"/>
    <w:lsdException w:name="header" w:uiPriority="0"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qFormat="1"/>
    <w:lsdException w:name="annotation reference" w:unhideWhenUsed="1" w:qFormat="1"/>
    <w:lsdException w:name="line number" w:semiHidden="1" w:unhideWhenUsed="1"/>
    <w:lsdException w:name="page number" w:qFormat="1"/>
    <w:lsdException w:name="endnote reference" w:semiHidden="1" w:unhideWhenUsed="1" w:qFormat="1"/>
    <w:lsdException w:name="endnote text" w:semiHidden="1" w:uiPriority="0"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iPriority="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nhideWhenUsed="1" w:qFormat="1"/>
    <w:lsdException w:name="Body Text 3" w:uiPriority="0" w:qFormat="1"/>
    <w:lsdException w:name="Body Text Indent 2" w:uiPriority="0" w:qFormat="1"/>
    <w:lsdException w:name="Body Text Indent 3" w:uiPriority="0" w:qFormat="1"/>
    <w:lsdException w:name="Block Text" w:uiPriority="0" w:qFormat="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Intense Quote" w:uiPriority="30"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46862"/>
    <w:rPr>
      <w:sz w:val="22"/>
      <w:szCs w:val="22"/>
      <w:lang w:eastAsia="en-US"/>
    </w:rPr>
  </w:style>
  <w:style w:type="paragraph" w:styleId="1">
    <w:name w:val="heading 1"/>
    <w:basedOn w:val="a"/>
    <w:next w:val="a"/>
    <w:link w:val="10"/>
    <w:uiPriority w:val="9"/>
    <w:qFormat/>
    <w:rsid w:val="00B41139"/>
    <w:pPr>
      <w:spacing w:before="120" w:after="120"/>
      <w:jc w:val="both"/>
      <w:outlineLvl w:val="0"/>
    </w:pPr>
    <w:rPr>
      <w:rFonts w:ascii="Arial" w:eastAsia="Times New Roman" w:hAnsi="Arial" w:cs="Arial"/>
      <w:b/>
      <w:bCs/>
      <w:sz w:val="20"/>
      <w:szCs w:val="20"/>
    </w:rPr>
  </w:style>
  <w:style w:type="paragraph" w:styleId="2">
    <w:name w:val="heading 2"/>
    <w:basedOn w:val="a"/>
    <w:next w:val="a"/>
    <w:link w:val="20"/>
    <w:uiPriority w:val="9"/>
    <w:unhideWhenUsed/>
    <w:qFormat/>
    <w:rsid w:val="00B41139"/>
    <w:pPr>
      <w:keepNext/>
      <w:keepLines/>
      <w:spacing w:before="40" w:after="240"/>
      <w:outlineLvl w:val="1"/>
    </w:pPr>
    <w:rPr>
      <w:rFonts w:ascii="Arial" w:eastAsia="Times New Roman" w:hAnsi="Arial" w:cs="Arial"/>
      <w:b/>
      <w:bCs/>
      <w:color w:val="000000" w:themeColor="text1"/>
      <w:sz w:val="20"/>
      <w:szCs w:val="20"/>
    </w:rPr>
  </w:style>
  <w:style w:type="paragraph" w:styleId="3">
    <w:name w:val="heading 3"/>
    <w:basedOn w:val="2"/>
    <w:next w:val="a"/>
    <w:link w:val="30"/>
    <w:uiPriority w:val="9"/>
    <w:unhideWhenUsed/>
    <w:qFormat/>
    <w:rsid w:val="001C5AAC"/>
    <w:pPr>
      <w:ind w:left="708"/>
      <w:outlineLvl w:val="2"/>
    </w:pPr>
  </w:style>
  <w:style w:type="paragraph" w:styleId="4">
    <w:name w:val="heading 4"/>
    <w:basedOn w:val="a"/>
    <w:next w:val="a"/>
    <w:link w:val="40"/>
    <w:uiPriority w:val="9"/>
    <w:unhideWhenUsed/>
    <w:qFormat/>
    <w:pPr>
      <w:keepNext/>
      <w:keepLines/>
      <w:spacing w:before="40"/>
      <w:outlineLvl w:val="3"/>
    </w:pPr>
    <w:rPr>
      <w:rFonts w:ascii="Arial" w:eastAsia="Times New Roman" w:hAnsi="Arial" w:cs="Arial"/>
      <w:i/>
      <w:iCs/>
      <w:sz w:val="20"/>
      <w:szCs w:val="20"/>
    </w:rPr>
  </w:style>
  <w:style w:type="paragraph" w:styleId="5">
    <w:name w:val="heading 5"/>
    <w:basedOn w:val="a"/>
    <w:next w:val="a"/>
    <w:link w:val="50"/>
    <w:uiPriority w:val="9"/>
    <w:unhideWhenUsed/>
    <w:qFormat/>
    <w:pPr>
      <w:keepNext/>
      <w:keepLines/>
      <w:spacing w:before="40"/>
      <w:outlineLvl w:val="4"/>
    </w:pPr>
    <w:rPr>
      <w:rFonts w:ascii="Arial" w:eastAsia="Times New Roman" w:hAnsi="Arial" w:cs="Arial"/>
      <w:i/>
      <w:iCs/>
      <w:color w:val="002060"/>
      <w:sz w:val="20"/>
      <w:szCs w:val="20"/>
    </w:rPr>
  </w:style>
  <w:style w:type="paragraph" w:styleId="6">
    <w:name w:val="heading 6"/>
    <w:basedOn w:val="a"/>
    <w:next w:val="a"/>
    <w:link w:val="60"/>
    <w:uiPriority w:val="9"/>
    <w:qFormat/>
    <w:pPr>
      <w:spacing w:before="240" w:after="60"/>
      <w:outlineLvl w:val="5"/>
    </w:pPr>
    <w:rPr>
      <w:rFonts w:ascii="Times New Roman" w:eastAsia="Times New Roman" w:hAnsi="Times New Roman" w:cs="Times New Roman"/>
      <w:b/>
      <w:bCs/>
      <w:sz w:val="20"/>
      <w:szCs w:val="20"/>
      <w:lang w:val="zh-CN" w:eastAsia="ru-RU"/>
    </w:rPr>
  </w:style>
  <w:style w:type="paragraph" w:styleId="7">
    <w:name w:val="heading 7"/>
    <w:basedOn w:val="a"/>
    <w:next w:val="a"/>
    <w:link w:val="70"/>
    <w:uiPriority w:val="9"/>
    <w:unhideWhenUsed/>
    <w:qFormat/>
    <w:pPr>
      <w:keepNext/>
      <w:keepLines/>
      <w:spacing w:before="40"/>
      <w:outlineLvl w:val="6"/>
    </w:pPr>
    <w:rPr>
      <w:rFonts w:ascii="Calibri Light" w:eastAsia="Times New Roman" w:hAnsi="Calibri Light" w:cs="Times New Roman"/>
      <w:i/>
      <w:iCs/>
      <w:color w:val="1F3763"/>
    </w:rPr>
  </w:style>
  <w:style w:type="paragraph" w:styleId="8">
    <w:name w:val="heading 8"/>
    <w:basedOn w:val="a"/>
    <w:next w:val="a"/>
    <w:link w:val="80"/>
    <w:qFormat/>
    <w:pPr>
      <w:spacing w:before="240" w:after="60"/>
      <w:outlineLvl w:val="7"/>
    </w:pPr>
    <w:rPr>
      <w:rFonts w:ascii="Times New Roman" w:eastAsia="Times New Roman" w:hAnsi="Times New Roman" w:cs="Times New Roman"/>
      <w:i/>
      <w:iCs/>
      <w:sz w:val="24"/>
      <w:szCs w:val="24"/>
      <w:lang w:val="zh-CN" w:eastAsia="ru-RU"/>
    </w:rPr>
  </w:style>
  <w:style w:type="paragraph" w:styleId="9">
    <w:name w:val="heading 9"/>
    <w:basedOn w:val="a"/>
    <w:next w:val="a"/>
    <w:link w:val="90"/>
    <w:uiPriority w:val="9"/>
    <w:unhideWhenUsed/>
    <w:qFormat/>
    <w:pPr>
      <w:keepNext/>
      <w:keepLines/>
      <w:spacing w:before="40"/>
      <w:outlineLvl w:val="8"/>
    </w:pPr>
    <w:rPr>
      <w:rFonts w:ascii="Calibri Light" w:eastAsia="Times New Roman" w:hAnsi="Calibri Light" w:cs="Times New Roman"/>
      <w:i/>
      <w:iCs/>
      <w:color w:val="272727"/>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FollowedHyperlink"/>
    <w:basedOn w:val="a0"/>
    <w:uiPriority w:val="99"/>
    <w:semiHidden/>
    <w:unhideWhenUsed/>
    <w:rPr>
      <w:color w:val="954F72" w:themeColor="followedHyperlink"/>
      <w:u w:val="single"/>
    </w:rPr>
  </w:style>
  <w:style w:type="character" w:styleId="a4">
    <w:name w:val="footnote reference"/>
    <w:basedOn w:val="a0"/>
    <w:uiPriority w:val="99"/>
    <w:unhideWhenUsed/>
    <w:qFormat/>
    <w:rPr>
      <w:vertAlign w:val="superscript"/>
    </w:rPr>
  </w:style>
  <w:style w:type="character" w:styleId="a5">
    <w:name w:val="annotation reference"/>
    <w:basedOn w:val="a0"/>
    <w:uiPriority w:val="99"/>
    <w:unhideWhenUsed/>
    <w:qFormat/>
    <w:rPr>
      <w:sz w:val="16"/>
      <w:szCs w:val="16"/>
    </w:rPr>
  </w:style>
  <w:style w:type="character" w:styleId="a6">
    <w:name w:val="endnote reference"/>
    <w:basedOn w:val="a0"/>
    <w:uiPriority w:val="99"/>
    <w:semiHidden/>
    <w:unhideWhenUsed/>
    <w:qFormat/>
    <w:rPr>
      <w:vertAlign w:val="superscript"/>
    </w:rPr>
  </w:style>
  <w:style w:type="character" w:styleId="a7">
    <w:name w:val="Emphasis"/>
    <w:basedOn w:val="a0"/>
    <w:uiPriority w:val="20"/>
    <w:qFormat/>
    <w:rPr>
      <w:i/>
      <w:iCs/>
    </w:rPr>
  </w:style>
  <w:style w:type="character" w:styleId="a8">
    <w:name w:val="Hyperlink"/>
    <w:basedOn w:val="a0"/>
    <w:uiPriority w:val="99"/>
    <w:unhideWhenUsed/>
    <w:qFormat/>
    <w:rPr>
      <w:color w:val="0563C1" w:themeColor="hyperlink"/>
      <w:u w:val="single"/>
    </w:rPr>
  </w:style>
  <w:style w:type="character" w:styleId="a9">
    <w:name w:val="page number"/>
    <w:basedOn w:val="a0"/>
    <w:uiPriority w:val="99"/>
    <w:qFormat/>
  </w:style>
  <w:style w:type="character" w:styleId="aa">
    <w:name w:val="Strong"/>
    <w:basedOn w:val="a0"/>
    <w:uiPriority w:val="22"/>
    <w:qFormat/>
    <w:rPr>
      <w:b/>
      <w:bCs/>
    </w:rPr>
  </w:style>
  <w:style w:type="paragraph" w:styleId="ab">
    <w:name w:val="Balloon Text"/>
    <w:basedOn w:val="a"/>
    <w:link w:val="ac"/>
    <w:uiPriority w:val="99"/>
    <w:semiHidden/>
    <w:unhideWhenUsed/>
    <w:qFormat/>
    <w:rPr>
      <w:rFonts w:ascii="Segoe UI" w:hAnsi="Segoe UI" w:cs="Segoe UI"/>
      <w:sz w:val="18"/>
      <w:szCs w:val="18"/>
    </w:rPr>
  </w:style>
  <w:style w:type="paragraph" w:styleId="21">
    <w:name w:val="Body Text 2"/>
    <w:basedOn w:val="a"/>
    <w:link w:val="22"/>
    <w:uiPriority w:val="99"/>
    <w:unhideWhenUsed/>
    <w:qFormat/>
    <w:pPr>
      <w:spacing w:after="120" w:line="480" w:lineRule="auto"/>
    </w:pPr>
    <w:rPr>
      <w:rFonts w:ascii="Times New Roman" w:eastAsia="Times New Roman" w:hAnsi="Times New Roman" w:cs="Times New Roman"/>
      <w:sz w:val="24"/>
      <w:szCs w:val="24"/>
    </w:rPr>
  </w:style>
  <w:style w:type="paragraph" w:styleId="ad">
    <w:name w:val="Plain Text"/>
    <w:aliases w:val="Текст Знак Знак Знак Знак Знак Знак Знак Знак Знак Знак"/>
    <w:basedOn w:val="a"/>
    <w:link w:val="ae"/>
    <w:qFormat/>
    <w:rPr>
      <w:rFonts w:ascii="Courier New" w:eastAsia="Times New Roman" w:hAnsi="Courier New" w:cs="Courier New"/>
      <w:sz w:val="20"/>
      <w:szCs w:val="20"/>
      <w:lang w:eastAsia="ru-RU"/>
    </w:rPr>
  </w:style>
  <w:style w:type="paragraph" w:styleId="31">
    <w:name w:val="Body Text Indent 3"/>
    <w:basedOn w:val="a"/>
    <w:link w:val="32"/>
    <w:qFormat/>
    <w:pPr>
      <w:widowControl w:val="0"/>
      <w:tabs>
        <w:tab w:val="left" w:pos="1134"/>
        <w:tab w:val="left" w:pos="1276"/>
        <w:tab w:val="left" w:pos="1560"/>
      </w:tabs>
      <w:ind w:left="180"/>
      <w:jc w:val="both"/>
    </w:pPr>
    <w:rPr>
      <w:rFonts w:ascii="Times New Roman" w:eastAsia="Times New Roman" w:hAnsi="Times New Roman" w:cs="Times New Roman"/>
      <w:snapToGrid w:val="0"/>
      <w:sz w:val="28"/>
      <w:szCs w:val="24"/>
      <w:lang w:val="zh-CN" w:eastAsia="ru-RU"/>
    </w:rPr>
  </w:style>
  <w:style w:type="paragraph" w:styleId="af">
    <w:name w:val="endnote text"/>
    <w:basedOn w:val="a"/>
    <w:link w:val="af0"/>
    <w:semiHidden/>
    <w:qFormat/>
    <w:rPr>
      <w:rFonts w:ascii="Times New Roman" w:eastAsia="Times New Roman" w:hAnsi="Times New Roman" w:cs="Times New Roman"/>
      <w:sz w:val="20"/>
      <w:szCs w:val="20"/>
      <w:lang w:eastAsia="ru-RU"/>
    </w:rPr>
  </w:style>
  <w:style w:type="paragraph" w:styleId="af1">
    <w:name w:val="annotation text"/>
    <w:basedOn w:val="a"/>
    <w:link w:val="af2"/>
    <w:uiPriority w:val="99"/>
    <w:unhideWhenUsed/>
    <w:qFormat/>
    <w:rPr>
      <w:sz w:val="20"/>
      <w:szCs w:val="20"/>
    </w:rPr>
  </w:style>
  <w:style w:type="paragraph" w:styleId="af3">
    <w:name w:val="annotation subject"/>
    <w:basedOn w:val="af1"/>
    <w:next w:val="af1"/>
    <w:link w:val="af4"/>
    <w:uiPriority w:val="99"/>
    <w:semiHidden/>
    <w:unhideWhenUsed/>
    <w:qFormat/>
    <w:rPr>
      <w:rFonts w:ascii="Times New Roman" w:eastAsia="Times New Roman" w:hAnsi="Times New Roman" w:cs="Times New Roman"/>
      <w:b/>
      <w:bCs/>
      <w:lang w:val="en-US"/>
    </w:rPr>
  </w:style>
  <w:style w:type="paragraph" w:styleId="af5">
    <w:name w:val="Document Map"/>
    <w:basedOn w:val="a"/>
    <w:link w:val="af6"/>
    <w:uiPriority w:val="99"/>
    <w:semiHidden/>
    <w:unhideWhenUsed/>
    <w:qFormat/>
    <w:rPr>
      <w:rFonts w:ascii="Lucida Grande CY" w:eastAsia="Times New Roman" w:hAnsi="Lucida Grande CY" w:cs="Lucida Grande CY"/>
      <w:sz w:val="24"/>
      <w:szCs w:val="24"/>
    </w:rPr>
  </w:style>
  <w:style w:type="paragraph" w:styleId="af7">
    <w:name w:val="footnote text"/>
    <w:basedOn w:val="a"/>
    <w:link w:val="11"/>
    <w:uiPriority w:val="99"/>
    <w:unhideWhenUsed/>
    <w:qFormat/>
    <w:rsid w:val="00644CF5"/>
    <w:rPr>
      <w:rFonts w:ascii="Arial" w:hAnsi="Arial" w:cs="Arial"/>
      <w:sz w:val="16"/>
      <w:szCs w:val="16"/>
    </w:rPr>
  </w:style>
  <w:style w:type="paragraph" w:styleId="81">
    <w:name w:val="toc 8"/>
    <w:basedOn w:val="a"/>
    <w:next w:val="a"/>
    <w:link w:val="82"/>
    <w:autoRedefine/>
    <w:uiPriority w:val="39"/>
    <w:unhideWhenUsed/>
    <w:pPr>
      <w:spacing w:after="100"/>
      <w:ind w:left="1540"/>
    </w:pPr>
    <w:rPr>
      <w:rFonts w:eastAsiaTheme="minorEastAsia"/>
      <w:lang w:eastAsia="ru-RU"/>
    </w:rPr>
  </w:style>
  <w:style w:type="paragraph" w:styleId="af8">
    <w:name w:val="header"/>
    <w:basedOn w:val="a"/>
    <w:link w:val="af9"/>
    <w:unhideWhenUsed/>
    <w:qFormat/>
    <w:pPr>
      <w:tabs>
        <w:tab w:val="center" w:pos="4677"/>
        <w:tab w:val="right" w:pos="9355"/>
      </w:tabs>
    </w:pPr>
  </w:style>
  <w:style w:type="paragraph" w:styleId="91">
    <w:name w:val="toc 9"/>
    <w:basedOn w:val="a"/>
    <w:next w:val="a"/>
    <w:link w:val="92"/>
    <w:autoRedefine/>
    <w:uiPriority w:val="39"/>
    <w:unhideWhenUsed/>
    <w:pPr>
      <w:spacing w:after="100"/>
      <w:ind w:left="1760"/>
    </w:pPr>
    <w:rPr>
      <w:rFonts w:eastAsiaTheme="minorEastAsia"/>
      <w:lang w:eastAsia="ru-RU"/>
    </w:rPr>
  </w:style>
  <w:style w:type="paragraph" w:styleId="71">
    <w:name w:val="toc 7"/>
    <w:basedOn w:val="a"/>
    <w:next w:val="a"/>
    <w:link w:val="72"/>
    <w:autoRedefine/>
    <w:uiPriority w:val="39"/>
    <w:unhideWhenUsed/>
    <w:pPr>
      <w:spacing w:after="100"/>
      <w:ind w:left="1320"/>
    </w:pPr>
    <w:rPr>
      <w:rFonts w:eastAsiaTheme="minorEastAsia"/>
      <w:lang w:eastAsia="ru-RU"/>
    </w:rPr>
  </w:style>
  <w:style w:type="paragraph" w:styleId="afa">
    <w:name w:val="Body Text"/>
    <w:aliases w:val="body text,Iniiaiie oaeno Ciae,текст таблицы,Шаблон для отчетов по оценке,Подпись1,Îñíîâíîé òåêñò Çíàê"/>
    <w:basedOn w:val="a"/>
    <w:link w:val="afb"/>
    <w:uiPriority w:val="99"/>
    <w:unhideWhenUsed/>
    <w:qFormat/>
    <w:pPr>
      <w:spacing w:after="120"/>
    </w:pPr>
    <w:rPr>
      <w:rFonts w:ascii="Times New Roman" w:eastAsia="Times New Roman" w:hAnsi="Times New Roman" w:cs="Times New Roman"/>
      <w:sz w:val="24"/>
      <w:szCs w:val="24"/>
    </w:rPr>
  </w:style>
  <w:style w:type="paragraph" w:styleId="12">
    <w:name w:val="toc 1"/>
    <w:basedOn w:val="a"/>
    <w:next w:val="a"/>
    <w:link w:val="13"/>
    <w:autoRedefine/>
    <w:uiPriority w:val="39"/>
    <w:unhideWhenUsed/>
    <w:qFormat/>
    <w:rsid w:val="00A31FBD"/>
    <w:pPr>
      <w:tabs>
        <w:tab w:val="right" w:leader="dot" w:pos="9344"/>
      </w:tabs>
      <w:ind w:firstLine="0"/>
    </w:pPr>
    <w:rPr>
      <w:rFonts w:ascii="Arial" w:eastAsia="Times New Roman" w:hAnsi="Arial" w:cs="Arial"/>
      <w:sz w:val="20"/>
      <w:szCs w:val="20"/>
    </w:rPr>
  </w:style>
  <w:style w:type="paragraph" w:styleId="61">
    <w:name w:val="toc 6"/>
    <w:basedOn w:val="a"/>
    <w:next w:val="a"/>
    <w:link w:val="62"/>
    <w:autoRedefine/>
    <w:uiPriority w:val="39"/>
    <w:unhideWhenUsed/>
    <w:pPr>
      <w:spacing w:after="100"/>
      <w:ind w:left="1100"/>
    </w:pPr>
    <w:rPr>
      <w:rFonts w:eastAsiaTheme="minorEastAsia"/>
      <w:lang w:eastAsia="ru-RU"/>
    </w:rPr>
  </w:style>
  <w:style w:type="paragraph" w:styleId="33">
    <w:name w:val="toc 3"/>
    <w:basedOn w:val="a"/>
    <w:next w:val="a"/>
    <w:link w:val="34"/>
    <w:autoRedefine/>
    <w:uiPriority w:val="39"/>
    <w:unhideWhenUsed/>
    <w:qFormat/>
    <w:rsid w:val="00063932"/>
    <w:pPr>
      <w:tabs>
        <w:tab w:val="right" w:leader="dot" w:pos="9912"/>
      </w:tabs>
      <w:spacing w:after="100"/>
      <w:ind w:left="1134"/>
    </w:pPr>
    <w:rPr>
      <w:rFonts w:ascii="Arial" w:eastAsia="Times New Roman" w:hAnsi="Arial" w:cs="Arial"/>
      <w:sz w:val="16"/>
      <w:szCs w:val="20"/>
    </w:rPr>
  </w:style>
  <w:style w:type="paragraph" w:styleId="23">
    <w:name w:val="toc 2"/>
    <w:basedOn w:val="a"/>
    <w:next w:val="a"/>
    <w:link w:val="24"/>
    <w:autoRedefine/>
    <w:uiPriority w:val="39"/>
    <w:unhideWhenUsed/>
    <w:qFormat/>
    <w:rsid w:val="006652B4"/>
    <w:pPr>
      <w:tabs>
        <w:tab w:val="right" w:leader="dot" w:pos="9912"/>
      </w:tabs>
      <w:spacing w:after="100"/>
      <w:ind w:left="567"/>
    </w:pPr>
    <w:rPr>
      <w:rFonts w:ascii="Arial" w:eastAsia="Times New Roman" w:hAnsi="Arial" w:cs="Times New Roman"/>
      <w:sz w:val="18"/>
      <w:szCs w:val="24"/>
    </w:rPr>
  </w:style>
  <w:style w:type="paragraph" w:styleId="41">
    <w:name w:val="toc 4"/>
    <w:basedOn w:val="a"/>
    <w:next w:val="a"/>
    <w:link w:val="42"/>
    <w:autoRedefine/>
    <w:uiPriority w:val="39"/>
    <w:unhideWhenUsed/>
    <w:pPr>
      <w:spacing w:after="100"/>
      <w:ind w:left="660"/>
    </w:pPr>
    <w:rPr>
      <w:rFonts w:eastAsiaTheme="minorEastAsia"/>
      <w:lang w:eastAsia="ru-RU"/>
    </w:rPr>
  </w:style>
  <w:style w:type="paragraph" w:styleId="51">
    <w:name w:val="toc 5"/>
    <w:basedOn w:val="a"/>
    <w:next w:val="a"/>
    <w:link w:val="52"/>
    <w:autoRedefine/>
    <w:uiPriority w:val="39"/>
    <w:unhideWhenUsed/>
    <w:pPr>
      <w:spacing w:after="100"/>
      <w:ind w:left="880"/>
    </w:pPr>
    <w:rPr>
      <w:rFonts w:eastAsiaTheme="minorEastAsia"/>
      <w:lang w:eastAsia="ru-RU"/>
    </w:rPr>
  </w:style>
  <w:style w:type="paragraph" w:styleId="afc">
    <w:name w:val="Body Text Indent"/>
    <w:aliases w:val="Основной текст 1,Нумерованный список !!,Îñíîâíîé òåêñò 1"/>
    <w:basedOn w:val="a"/>
    <w:link w:val="afd"/>
    <w:qFormat/>
    <w:rPr>
      <w:rFonts w:ascii="Times New Roman" w:eastAsia="Times New Roman" w:hAnsi="Times New Roman" w:cs="Times New Roman"/>
      <w:b/>
      <w:bCs/>
      <w:i/>
      <w:iCs/>
      <w:lang w:eastAsia="ru-RU"/>
    </w:rPr>
  </w:style>
  <w:style w:type="paragraph" w:styleId="afe">
    <w:name w:val="Title"/>
    <w:basedOn w:val="a"/>
    <w:next w:val="a"/>
    <w:link w:val="aff"/>
    <w:uiPriority w:val="10"/>
    <w:qFormat/>
    <w:pPr>
      <w:contextualSpacing/>
    </w:pPr>
    <w:rPr>
      <w:rFonts w:ascii="Calibri Light" w:eastAsia="Times New Roman" w:hAnsi="Calibri Light" w:cs="Times New Roman"/>
      <w:spacing w:val="-10"/>
      <w:kern w:val="28"/>
      <w:sz w:val="56"/>
      <w:szCs w:val="56"/>
    </w:rPr>
  </w:style>
  <w:style w:type="paragraph" w:styleId="aff0">
    <w:name w:val="footer"/>
    <w:basedOn w:val="a"/>
    <w:link w:val="aff1"/>
    <w:uiPriority w:val="99"/>
    <w:unhideWhenUsed/>
    <w:qFormat/>
    <w:pPr>
      <w:tabs>
        <w:tab w:val="center" w:pos="4677"/>
        <w:tab w:val="right" w:pos="9355"/>
      </w:tabs>
    </w:pPr>
  </w:style>
  <w:style w:type="paragraph" w:styleId="aff2">
    <w:name w:val="List Number"/>
    <w:basedOn w:val="a"/>
    <w:qFormat/>
    <w:pPr>
      <w:tabs>
        <w:tab w:val="left" w:pos="2160"/>
      </w:tabs>
      <w:ind w:left="2160" w:hanging="360"/>
    </w:pPr>
    <w:rPr>
      <w:rFonts w:ascii="Times New Roman" w:eastAsia="Times New Roman" w:hAnsi="Times New Roman" w:cs="Times New Roman"/>
      <w:sz w:val="24"/>
      <w:szCs w:val="24"/>
      <w:lang w:eastAsia="ru-RU"/>
    </w:rPr>
  </w:style>
  <w:style w:type="paragraph" w:styleId="aff3">
    <w:name w:val="Normal (Web)"/>
    <w:basedOn w:val="a"/>
    <w:uiPriority w:val="99"/>
    <w:qFormat/>
    <w:pPr>
      <w:spacing w:before="100" w:beforeAutospacing="1" w:after="100" w:afterAutospacing="1"/>
    </w:pPr>
    <w:rPr>
      <w:rFonts w:ascii="Times New Roman" w:eastAsia="Times New Roman" w:hAnsi="Times New Roman" w:cs="Times New Roman"/>
      <w:color w:val="4C4C4C"/>
      <w:sz w:val="24"/>
      <w:szCs w:val="24"/>
    </w:rPr>
  </w:style>
  <w:style w:type="paragraph" w:styleId="35">
    <w:name w:val="Body Text 3"/>
    <w:basedOn w:val="a"/>
    <w:link w:val="36"/>
    <w:qFormat/>
    <w:pPr>
      <w:tabs>
        <w:tab w:val="left" w:pos="900"/>
      </w:tabs>
      <w:jc w:val="both"/>
    </w:pPr>
    <w:rPr>
      <w:rFonts w:ascii="Times New Roman" w:eastAsia="Times New Roman" w:hAnsi="Times New Roman" w:cs="Times New Roman"/>
      <w:sz w:val="24"/>
      <w:szCs w:val="20"/>
      <w:lang w:val="zh-CN" w:eastAsia="ru-RU"/>
    </w:rPr>
  </w:style>
  <w:style w:type="paragraph" w:styleId="25">
    <w:name w:val="Body Text Indent 2"/>
    <w:basedOn w:val="a"/>
    <w:link w:val="26"/>
    <w:qFormat/>
    <w:pPr>
      <w:ind w:left="1276" w:hanging="1276"/>
    </w:pPr>
    <w:rPr>
      <w:rFonts w:ascii="Times New Roman" w:eastAsia="Times New Roman" w:hAnsi="Times New Roman" w:cs="Times New Roman"/>
      <w:sz w:val="28"/>
      <w:szCs w:val="20"/>
      <w:lang w:val="zh-CN" w:eastAsia="ru-RU"/>
    </w:rPr>
  </w:style>
  <w:style w:type="paragraph" w:styleId="aff4">
    <w:name w:val="Subtitle"/>
    <w:basedOn w:val="a"/>
    <w:next w:val="a"/>
    <w:link w:val="aff5"/>
    <w:uiPriority w:val="11"/>
    <w:qFormat/>
    <w:rsid w:val="000A24CE"/>
    <w:rPr>
      <w:rFonts w:ascii="Arial" w:hAnsi="Arial" w:cs="Arial"/>
      <w:b/>
      <w:sz w:val="20"/>
    </w:rPr>
  </w:style>
  <w:style w:type="paragraph" w:styleId="HTML">
    <w:name w:val="HTML Preformatted"/>
    <w:basedOn w:val="a"/>
    <w:link w:val="HTML0"/>
    <w:uiPriority w:val="99"/>
    <w:semiHidden/>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paragraph" w:styleId="aff6">
    <w:name w:val="Block Text"/>
    <w:basedOn w:val="a"/>
    <w:qFormat/>
    <w:pPr>
      <w:ind w:left="284" w:right="-6"/>
      <w:jc w:val="both"/>
    </w:pPr>
    <w:rPr>
      <w:rFonts w:ascii="Times New Roman" w:eastAsia="Times New Roman" w:hAnsi="Times New Roman" w:cs="Times New Roman"/>
      <w:b/>
      <w:sz w:val="24"/>
      <w:szCs w:val="24"/>
      <w:lang w:eastAsia="ru-RU"/>
    </w:rPr>
  </w:style>
  <w:style w:type="table" w:styleId="aff7">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8">
    <w:name w:val="List Paragraph"/>
    <w:aliases w:val="Заголовок 12"/>
    <w:basedOn w:val="a"/>
    <w:uiPriority w:val="34"/>
    <w:qFormat/>
    <w:pPr>
      <w:ind w:left="720"/>
      <w:contextualSpacing/>
    </w:pPr>
  </w:style>
  <w:style w:type="character" w:customStyle="1" w:styleId="aff9">
    <w:name w:val="Текст сноски Знак"/>
    <w:basedOn w:val="a0"/>
    <w:link w:val="14"/>
    <w:uiPriority w:val="99"/>
    <w:rPr>
      <w:sz w:val="20"/>
      <w:szCs w:val="20"/>
    </w:rPr>
  </w:style>
  <w:style w:type="paragraph" w:customStyle="1" w:styleId="14">
    <w:name w:val="Текст сноски1"/>
    <w:basedOn w:val="a"/>
    <w:next w:val="af7"/>
    <w:link w:val="aff9"/>
    <w:uiPriority w:val="99"/>
    <w:unhideWhenUsed/>
    <w:qFormat/>
    <w:rPr>
      <w:sz w:val="20"/>
      <w:szCs w:val="20"/>
    </w:rPr>
  </w:style>
  <w:style w:type="character" w:customStyle="1" w:styleId="11">
    <w:name w:val="Текст сноски Знак1"/>
    <w:basedOn w:val="a0"/>
    <w:link w:val="af7"/>
    <w:uiPriority w:val="99"/>
    <w:qFormat/>
    <w:rsid w:val="00644CF5"/>
    <w:rPr>
      <w:rFonts w:ascii="Arial" w:hAnsi="Arial" w:cs="Arial"/>
      <w:sz w:val="16"/>
      <w:szCs w:val="16"/>
      <w:lang w:eastAsia="en-US"/>
    </w:rPr>
  </w:style>
  <w:style w:type="table" w:customStyle="1" w:styleId="220">
    <w:name w:val="Сетка таблицы22"/>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9">
    <w:name w:val="Верхний колонтитул Знак"/>
    <w:basedOn w:val="a0"/>
    <w:link w:val="af8"/>
    <w:qFormat/>
  </w:style>
  <w:style w:type="character" w:customStyle="1" w:styleId="aff1">
    <w:name w:val="Нижний колонтитул Знак"/>
    <w:basedOn w:val="a0"/>
    <w:link w:val="aff0"/>
    <w:uiPriority w:val="99"/>
    <w:qFormat/>
  </w:style>
  <w:style w:type="character" w:customStyle="1" w:styleId="10">
    <w:name w:val="Заголовок 1 Знак"/>
    <w:basedOn w:val="a0"/>
    <w:link w:val="1"/>
    <w:uiPriority w:val="9"/>
    <w:qFormat/>
    <w:rsid w:val="00B41139"/>
    <w:rPr>
      <w:rFonts w:ascii="Arial" w:eastAsia="Times New Roman" w:hAnsi="Arial" w:cs="Arial"/>
      <w:b/>
      <w:bCs/>
      <w:lang w:eastAsia="en-US"/>
    </w:rPr>
  </w:style>
  <w:style w:type="character" w:customStyle="1" w:styleId="20">
    <w:name w:val="Заголовок 2 Знак"/>
    <w:basedOn w:val="a0"/>
    <w:link w:val="2"/>
    <w:uiPriority w:val="9"/>
    <w:qFormat/>
    <w:rsid w:val="00B41139"/>
    <w:rPr>
      <w:rFonts w:ascii="Arial" w:eastAsia="Times New Roman" w:hAnsi="Arial" w:cs="Arial"/>
      <w:b/>
      <w:bCs/>
      <w:color w:val="000000" w:themeColor="text1"/>
      <w:lang w:eastAsia="en-US"/>
    </w:rPr>
  </w:style>
  <w:style w:type="character" w:customStyle="1" w:styleId="30">
    <w:name w:val="Заголовок 3 Знак"/>
    <w:basedOn w:val="a0"/>
    <w:link w:val="3"/>
    <w:uiPriority w:val="9"/>
    <w:qFormat/>
    <w:rsid w:val="001C5AAC"/>
    <w:rPr>
      <w:rFonts w:ascii="Arial" w:eastAsia="Times New Roman" w:hAnsi="Arial" w:cs="Arial"/>
      <w:b/>
      <w:bCs/>
      <w:color w:val="000000" w:themeColor="text1"/>
      <w:lang w:eastAsia="en-US"/>
    </w:rPr>
  </w:style>
  <w:style w:type="character" w:customStyle="1" w:styleId="40">
    <w:name w:val="Заголовок 4 Знак"/>
    <w:basedOn w:val="a0"/>
    <w:link w:val="4"/>
    <w:uiPriority w:val="9"/>
    <w:qFormat/>
    <w:rPr>
      <w:rFonts w:ascii="Arial" w:eastAsia="Times New Roman" w:hAnsi="Arial" w:cs="Arial"/>
      <w:i/>
      <w:iCs/>
      <w:sz w:val="20"/>
      <w:szCs w:val="20"/>
    </w:rPr>
  </w:style>
  <w:style w:type="character" w:customStyle="1" w:styleId="50">
    <w:name w:val="Заголовок 5 Знак"/>
    <w:basedOn w:val="a0"/>
    <w:link w:val="5"/>
    <w:uiPriority w:val="9"/>
    <w:qFormat/>
    <w:rPr>
      <w:rFonts w:ascii="Arial" w:eastAsia="Times New Roman" w:hAnsi="Arial" w:cs="Arial"/>
      <w:i/>
      <w:iCs/>
      <w:color w:val="002060"/>
      <w:sz w:val="20"/>
      <w:szCs w:val="20"/>
    </w:rPr>
  </w:style>
  <w:style w:type="character" w:customStyle="1" w:styleId="60">
    <w:name w:val="Заголовок 6 Знак"/>
    <w:basedOn w:val="a0"/>
    <w:link w:val="6"/>
    <w:uiPriority w:val="9"/>
    <w:qFormat/>
    <w:rPr>
      <w:rFonts w:ascii="Times New Roman" w:eastAsia="Times New Roman" w:hAnsi="Times New Roman" w:cs="Times New Roman"/>
      <w:b/>
      <w:bCs/>
      <w:sz w:val="20"/>
      <w:szCs w:val="20"/>
      <w:lang w:val="zh-CN" w:eastAsia="ru-RU"/>
    </w:rPr>
  </w:style>
  <w:style w:type="character" w:customStyle="1" w:styleId="70">
    <w:name w:val="Заголовок 7 Знак"/>
    <w:basedOn w:val="a0"/>
    <w:link w:val="7"/>
    <w:uiPriority w:val="9"/>
    <w:qFormat/>
    <w:rPr>
      <w:rFonts w:ascii="Calibri Light" w:eastAsia="Times New Roman" w:hAnsi="Calibri Light" w:cs="Times New Roman"/>
      <w:i/>
      <w:iCs/>
      <w:color w:val="1F3763"/>
    </w:rPr>
  </w:style>
  <w:style w:type="character" w:customStyle="1" w:styleId="80">
    <w:name w:val="Заголовок 8 Знак"/>
    <w:basedOn w:val="a0"/>
    <w:link w:val="8"/>
    <w:qFormat/>
    <w:rPr>
      <w:rFonts w:ascii="Times New Roman" w:eastAsia="Times New Roman" w:hAnsi="Times New Roman" w:cs="Times New Roman"/>
      <w:i/>
      <w:iCs/>
      <w:sz w:val="24"/>
      <w:szCs w:val="24"/>
      <w:lang w:val="zh-CN" w:eastAsia="ru-RU"/>
    </w:rPr>
  </w:style>
  <w:style w:type="character" w:customStyle="1" w:styleId="90">
    <w:name w:val="Заголовок 9 Знак"/>
    <w:basedOn w:val="a0"/>
    <w:link w:val="9"/>
    <w:uiPriority w:val="9"/>
    <w:qFormat/>
    <w:rPr>
      <w:rFonts w:ascii="Calibri Light" w:eastAsia="Times New Roman" w:hAnsi="Calibri Light" w:cs="Times New Roman"/>
      <w:i/>
      <w:iCs/>
      <w:color w:val="272727"/>
      <w:sz w:val="21"/>
      <w:szCs w:val="21"/>
    </w:rPr>
  </w:style>
  <w:style w:type="character" w:customStyle="1" w:styleId="af2">
    <w:name w:val="Текст примечания Знак"/>
    <w:basedOn w:val="a0"/>
    <w:link w:val="af1"/>
    <w:uiPriority w:val="99"/>
    <w:qFormat/>
    <w:rPr>
      <w:sz w:val="20"/>
      <w:szCs w:val="20"/>
    </w:rPr>
  </w:style>
  <w:style w:type="character" w:customStyle="1" w:styleId="ac">
    <w:name w:val="Текст выноски Знак"/>
    <w:basedOn w:val="a0"/>
    <w:link w:val="ab"/>
    <w:uiPriority w:val="99"/>
    <w:semiHidden/>
    <w:qFormat/>
    <w:rPr>
      <w:rFonts w:ascii="Segoe UI" w:hAnsi="Segoe UI" w:cs="Segoe UI"/>
      <w:sz w:val="18"/>
      <w:szCs w:val="18"/>
    </w:rPr>
  </w:style>
  <w:style w:type="paragraph" w:customStyle="1" w:styleId="110">
    <w:name w:val="Заголовок 11"/>
    <w:basedOn w:val="a"/>
    <w:next w:val="a"/>
    <w:uiPriority w:val="9"/>
    <w:qFormat/>
    <w:pPr>
      <w:keepNext/>
      <w:keepLines/>
      <w:spacing w:before="240" w:after="240"/>
      <w:outlineLvl w:val="0"/>
    </w:pPr>
    <w:rPr>
      <w:rFonts w:ascii="Arial" w:eastAsia="Times New Roman" w:hAnsi="Arial" w:cs="Arial"/>
      <w:b/>
      <w:bCs/>
      <w:sz w:val="24"/>
      <w:szCs w:val="24"/>
    </w:rPr>
  </w:style>
  <w:style w:type="paragraph" w:customStyle="1" w:styleId="210">
    <w:name w:val="Заголовок 21"/>
    <w:basedOn w:val="a"/>
    <w:next w:val="a"/>
    <w:uiPriority w:val="9"/>
    <w:unhideWhenUsed/>
    <w:qFormat/>
    <w:pPr>
      <w:keepNext/>
      <w:keepLines/>
      <w:spacing w:before="40"/>
      <w:outlineLvl w:val="1"/>
    </w:pPr>
    <w:rPr>
      <w:rFonts w:ascii="Calibri Light" w:eastAsia="Times New Roman" w:hAnsi="Calibri Light" w:cs="Times New Roman"/>
      <w:color w:val="2F5496"/>
      <w:sz w:val="26"/>
      <w:szCs w:val="26"/>
    </w:rPr>
  </w:style>
  <w:style w:type="paragraph" w:customStyle="1" w:styleId="310">
    <w:name w:val="Заголовок 31"/>
    <w:basedOn w:val="a"/>
    <w:next w:val="a"/>
    <w:uiPriority w:val="9"/>
    <w:unhideWhenUsed/>
    <w:qFormat/>
    <w:pPr>
      <w:keepNext/>
      <w:keepLines/>
      <w:spacing w:before="40"/>
      <w:outlineLvl w:val="2"/>
    </w:pPr>
    <w:rPr>
      <w:rFonts w:ascii="Calibri Light" w:eastAsia="Times New Roman" w:hAnsi="Calibri Light" w:cs="Times New Roman"/>
      <w:color w:val="1F3763"/>
      <w:sz w:val="24"/>
      <w:szCs w:val="24"/>
    </w:rPr>
  </w:style>
  <w:style w:type="paragraph" w:customStyle="1" w:styleId="410">
    <w:name w:val="Заголовок 41"/>
    <w:basedOn w:val="a"/>
    <w:next w:val="a"/>
    <w:uiPriority w:val="9"/>
    <w:unhideWhenUsed/>
    <w:qFormat/>
    <w:pPr>
      <w:keepNext/>
      <w:keepLines/>
      <w:spacing w:after="120"/>
      <w:outlineLvl w:val="3"/>
    </w:pPr>
    <w:rPr>
      <w:rFonts w:ascii="Arial" w:eastAsia="Times New Roman" w:hAnsi="Arial" w:cs="Arial"/>
      <w:i/>
      <w:iCs/>
      <w:sz w:val="20"/>
      <w:szCs w:val="20"/>
    </w:rPr>
  </w:style>
  <w:style w:type="paragraph" w:customStyle="1" w:styleId="510">
    <w:name w:val="Заголовок 51"/>
    <w:basedOn w:val="a"/>
    <w:next w:val="a"/>
    <w:uiPriority w:val="9"/>
    <w:unhideWhenUsed/>
    <w:qFormat/>
    <w:pPr>
      <w:keepNext/>
      <w:keepLines/>
      <w:spacing w:before="40" w:after="120"/>
      <w:outlineLvl w:val="4"/>
    </w:pPr>
    <w:rPr>
      <w:rFonts w:ascii="Arial" w:eastAsia="Times New Roman" w:hAnsi="Arial" w:cs="Arial"/>
      <w:i/>
      <w:iCs/>
      <w:color w:val="002060"/>
      <w:sz w:val="20"/>
      <w:szCs w:val="20"/>
    </w:rPr>
  </w:style>
  <w:style w:type="paragraph" w:customStyle="1" w:styleId="710">
    <w:name w:val="Заголовок 71"/>
    <w:basedOn w:val="a"/>
    <w:next w:val="a"/>
    <w:uiPriority w:val="9"/>
    <w:unhideWhenUsed/>
    <w:qFormat/>
    <w:pPr>
      <w:keepNext/>
      <w:keepLines/>
      <w:spacing w:before="40"/>
      <w:outlineLvl w:val="6"/>
    </w:pPr>
    <w:rPr>
      <w:rFonts w:ascii="Calibri Light" w:eastAsia="Times New Roman" w:hAnsi="Calibri Light" w:cs="Times New Roman"/>
      <w:i/>
      <w:iCs/>
      <w:color w:val="1F3763"/>
    </w:rPr>
  </w:style>
  <w:style w:type="paragraph" w:customStyle="1" w:styleId="910">
    <w:name w:val="Заголовок 91"/>
    <w:basedOn w:val="a"/>
    <w:next w:val="a"/>
    <w:uiPriority w:val="9"/>
    <w:unhideWhenUsed/>
    <w:qFormat/>
    <w:pPr>
      <w:keepNext/>
      <w:keepLines/>
      <w:spacing w:before="40"/>
      <w:outlineLvl w:val="8"/>
    </w:pPr>
    <w:rPr>
      <w:rFonts w:ascii="Calibri Light" w:eastAsia="Times New Roman" w:hAnsi="Calibri Light" w:cs="Times New Roman"/>
      <w:i/>
      <w:iCs/>
      <w:color w:val="272727"/>
      <w:sz w:val="21"/>
      <w:szCs w:val="21"/>
    </w:rPr>
  </w:style>
  <w:style w:type="character" w:customStyle="1" w:styleId="normaltextrun">
    <w:name w:val="normaltextrun"/>
    <w:basedOn w:val="a0"/>
    <w:qFormat/>
  </w:style>
  <w:style w:type="paragraph" w:customStyle="1" w:styleId="121">
    <w:name w:val="Заголовок 121"/>
    <w:basedOn w:val="a"/>
    <w:next w:val="aff8"/>
    <w:link w:val="affa"/>
    <w:uiPriority w:val="34"/>
    <w:qFormat/>
    <w:pPr>
      <w:ind w:left="720"/>
      <w:contextualSpacing/>
    </w:pPr>
  </w:style>
  <w:style w:type="paragraph" w:customStyle="1" w:styleId="15">
    <w:name w:val="Название объекта1"/>
    <w:basedOn w:val="a"/>
    <w:next w:val="a"/>
    <w:uiPriority w:val="35"/>
    <w:unhideWhenUsed/>
    <w:qFormat/>
    <w:pPr>
      <w:spacing w:after="200"/>
    </w:pPr>
    <w:rPr>
      <w:i/>
      <w:iCs/>
      <w:color w:val="44546A"/>
      <w:sz w:val="18"/>
      <w:szCs w:val="18"/>
    </w:rPr>
  </w:style>
  <w:style w:type="character" w:customStyle="1" w:styleId="16">
    <w:name w:val="Гиперссылка1"/>
    <w:basedOn w:val="a0"/>
    <w:uiPriority w:val="99"/>
    <w:unhideWhenUsed/>
    <w:qFormat/>
    <w:rPr>
      <w:color w:val="0563C1"/>
      <w:u w:val="single"/>
    </w:rPr>
  </w:style>
  <w:style w:type="table" w:customStyle="1" w:styleId="311">
    <w:name w:val="Таблица простая 31"/>
    <w:basedOn w:val="a1"/>
    <w:uiPriority w:val="43"/>
    <w:qFormat/>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paragraph">
    <w:name w:val="paragraph"/>
    <w:basedOn w:val="a"/>
    <w:qFormat/>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eop">
    <w:name w:val="eop"/>
    <w:basedOn w:val="a0"/>
    <w:qFormat/>
  </w:style>
  <w:style w:type="character" w:customStyle="1" w:styleId="spellingerror">
    <w:name w:val="spellingerror"/>
    <w:basedOn w:val="a0"/>
    <w:qFormat/>
  </w:style>
  <w:style w:type="paragraph" w:customStyle="1" w:styleId="17">
    <w:name w:val="Заголовок оглавления1"/>
    <w:basedOn w:val="1"/>
    <w:next w:val="a"/>
    <w:uiPriority w:val="39"/>
    <w:unhideWhenUsed/>
    <w:qFormat/>
  </w:style>
  <w:style w:type="character" w:customStyle="1" w:styleId="af4">
    <w:name w:val="Тема примечания Знак"/>
    <w:basedOn w:val="af2"/>
    <w:link w:val="af3"/>
    <w:uiPriority w:val="99"/>
    <w:semiHidden/>
    <w:qFormat/>
    <w:rPr>
      <w:rFonts w:ascii="Times New Roman" w:eastAsia="Times New Roman" w:hAnsi="Times New Roman" w:cs="Times New Roman"/>
      <w:b/>
      <w:bCs/>
      <w:sz w:val="20"/>
      <w:szCs w:val="20"/>
      <w:lang w:val="en-US"/>
    </w:rPr>
  </w:style>
  <w:style w:type="table" w:customStyle="1" w:styleId="18">
    <w:name w:val="Сетка таблицы светлая1"/>
    <w:basedOn w:val="a1"/>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19">
    <w:name w:val="Просмотренная гиперссылка1"/>
    <w:basedOn w:val="a0"/>
    <w:uiPriority w:val="99"/>
    <w:semiHidden/>
    <w:unhideWhenUsed/>
    <w:qFormat/>
    <w:rPr>
      <w:color w:val="954F72"/>
      <w:u w:val="single"/>
    </w:rPr>
  </w:style>
  <w:style w:type="paragraph" w:customStyle="1" w:styleId="1a">
    <w:name w:val="Без интервала1"/>
    <w:qFormat/>
    <w:rPr>
      <w:rFonts w:ascii="Calibri" w:eastAsia="Times New Roman" w:hAnsi="Calibri" w:cs="Times New Roman"/>
      <w:sz w:val="22"/>
      <w:szCs w:val="22"/>
      <w:lang w:eastAsia="en-US"/>
    </w:rPr>
  </w:style>
  <w:style w:type="character" w:customStyle="1" w:styleId="1b">
    <w:name w:val="Неразрешенное упоминание1"/>
    <w:basedOn w:val="a0"/>
    <w:uiPriority w:val="99"/>
    <w:unhideWhenUsed/>
    <w:qFormat/>
    <w:rPr>
      <w:color w:val="605E5C"/>
      <w:shd w:val="clear" w:color="auto" w:fill="E1DFDD"/>
    </w:rPr>
  </w:style>
  <w:style w:type="character" w:customStyle="1" w:styleId="af0">
    <w:name w:val="Текст концевой сноски Знак"/>
    <w:basedOn w:val="a0"/>
    <w:link w:val="af"/>
    <w:semiHidden/>
    <w:qFormat/>
    <w:rPr>
      <w:rFonts w:ascii="Times New Roman" w:eastAsia="Times New Roman" w:hAnsi="Times New Roman" w:cs="Times New Roman"/>
      <w:sz w:val="20"/>
      <w:szCs w:val="20"/>
      <w:lang w:eastAsia="ru-RU"/>
    </w:rPr>
  </w:style>
  <w:style w:type="paragraph" w:customStyle="1" w:styleId="Default">
    <w:name w:val="Default"/>
    <w:qFormat/>
    <w:pPr>
      <w:autoSpaceDE w:val="0"/>
      <w:autoSpaceDN w:val="0"/>
      <w:adjustRightInd w:val="0"/>
    </w:pPr>
    <w:rPr>
      <w:rFonts w:ascii="Verdana" w:eastAsia="Calibri" w:hAnsi="Verdana" w:cs="Verdana"/>
      <w:color w:val="000000"/>
      <w:sz w:val="24"/>
      <w:szCs w:val="24"/>
      <w:lang w:eastAsia="en-US"/>
    </w:rPr>
  </w:style>
  <w:style w:type="character" w:customStyle="1" w:styleId="1c">
    <w:name w:val="Слабое выделение1"/>
    <w:uiPriority w:val="19"/>
    <w:qFormat/>
    <w:rPr>
      <w:i/>
      <w:iCs/>
      <w:color w:val="404040"/>
    </w:rPr>
  </w:style>
  <w:style w:type="paragraph" w:customStyle="1" w:styleId="1d">
    <w:name w:val="Подзаголовок1"/>
    <w:basedOn w:val="a"/>
    <w:next w:val="a"/>
    <w:uiPriority w:val="11"/>
    <w:qFormat/>
    <w:rPr>
      <w:rFonts w:eastAsia="Times New Roman"/>
      <w:color w:val="5A5A5A"/>
      <w:spacing w:val="15"/>
    </w:rPr>
  </w:style>
  <w:style w:type="character" w:customStyle="1" w:styleId="aff5">
    <w:name w:val="Подзаголовок Знак"/>
    <w:basedOn w:val="a0"/>
    <w:link w:val="aff4"/>
    <w:uiPriority w:val="11"/>
    <w:qFormat/>
    <w:rsid w:val="000A24CE"/>
    <w:rPr>
      <w:rFonts w:ascii="Arial" w:hAnsi="Arial" w:cs="Arial"/>
      <w:b/>
      <w:szCs w:val="22"/>
      <w:lang w:eastAsia="en-US"/>
    </w:rPr>
  </w:style>
  <w:style w:type="character" w:customStyle="1" w:styleId="ae">
    <w:name w:val="Текст Знак"/>
    <w:aliases w:val="Текст Знак Знак Знак Знак Знак Знак Знак Знак Знак Знак Знак"/>
    <w:basedOn w:val="a0"/>
    <w:link w:val="ad"/>
    <w:qFormat/>
    <w:rPr>
      <w:rFonts w:ascii="Courier New" w:eastAsia="Times New Roman" w:hAnsi="Courier New" w:cs="Courier New"/>
      <w:sz w:val="20"/>
      <w:szCs w:val="20"/>
      <w:lang w:eastAsia="ru-RU"/>
    </w:rPr>
  </w:style>
  <w:style w:type="paragraph" w:customStyle="1" w:styleId="affb">
    <w:name w:val="Обычный + По ширине"/>
    <w:basedOn w:val="a"/>
    <w:link w:val="affc"/>
    <w:qFormat/>
    <w:pPr>
      <w:jc w:val="both"/>
    </w:pPr>
    <w:rPr>
      <w:rFonts w:ascii="Times New Roman" w:eastAsia="Times New Roman" w:hAnsi="Times New Roman" w:cs="Times New Roman"/>
      <w:sz w:val="24"/>
      <w:szCs w:val="24"/>
    </w:rPr>
  </w:style>
  <w:style w:type="character" w:customStyle="1" w:styleId="affc">
    <w:name w:val="Обычный + По ширине Знак"/>
    <w:link w:val="affb"/>
    <w:qFormat/>
    <w:rPr>
      <w:rFonts w:ascii="Times New Roman" w:eastAsia="Times New Roman" w:hAnsi="Times New Roman" w:cs="Times New Roman"/>
      <w:sz w:val="24"/>
      <w:szCs w:val="24"/>
    </w:rPr>
  </w:style>
  <w:style w:type="character" w:customStyle="1" w:styleId="afd">
    <w:name w:val="Основной текст с отступом Знак"/>
    <w:aliases w:val="Основной текст 1 Знак,Нумерованный список !! Знак,Îñíîâíîé òåêñò 1 Знак"/>
    <w:basedOn w:val="a0"/>
    <w:link w:val="afc"/>
    <w:qFormat/>
    <w:rPr>
      <w:rFonts w:ascii="Times New Roman" w:eastAsia="Times New Roman" w:hAnsi="Times New Roman" w:cs="Times New Roman"/>
      <w:b/>
      <w:bCs/>
      <w:i/>
      <w:iCs/>
      <w:lang w:eastAsia="ru-RU"/>
    </w:rPr>
  </w:style>
  <w:style w:type="character" w:customStyle="1" w:styleId="apple-style-span">
    <w:name w:val="apple-style-span"/>
    <w:basedOn w:val="a0"/>
    <w:qFormat/>
  </w:style>
  <w:style w:type="character" w:customStyle="1" w:styleId="Subst">
    <w:name w:val="Subst"/>
    <w:uiPriority w:val="99"/>
    <w:qFormat/>
    <w:rPr>
      <w:rFonts w:ascii="Times New Roman" w:hAnsi="Times New Roman"/>
      <w:b/>
      <w:bCs/>
      <w:i/>
      <w:iCs/>
      <w:color w:val="000000"/>
      <w:sz w:val="22"/>
      <w:szCs w:val="20"/>
    </w:rPr>
  </w:style>
  <w:style w:type="character" w:styleId="affd">
    <w:name w:val="Placeholder Text"/>
    <w:basedOn w:val="a0"/>
    <w:uiPriority w:val="99"/>
    <w:semiHidden/>
    <w:qFormat/>
    <w:rPr>
      <w:color w:val="808080"/>
    </w:rPr>
  </w:style>
  <w:style w:type="table" w:customStyle="1" w:styleId="-31">
    <w:name w:val="Список-таблица 31"/>
    <w:basedOn w:val="a1"/>
    <w:uiPriority w:val="48"/>
    <w:qFormat/>
    <w:tblPr>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27">
    <w:name w:val="Без интервала2"/>
    <w:next w:val="affe"/>
    <w:uiPriority w:val="1"/>
    <w:qFormat/>
    <w:rPr>
      <w:rFonts w:ascii="Times New Roman" w:eastAsia="Times New Roman" w:hAnsi="Times New Roman"/>
      <w:sz w:val="24"/>
      <w:szCs w:val="22"/>
    </w:rPr>
  </w:style>
  <w:style w:type="paragraph" w:styleId="affe">
    <w:name w:val="No Spacing"/>
    <w:uiPriority w:val="1"/>
    <w:qFormat/>
    <w:rPr>
      <w:sz w:val="22"/>
      <w:szCs w:val="22"/>
      <w:lang w:eastAsia="en-US"/>
    </w:rPr>
  </w:style>
  <w:style w:type="paragraph" w:customStyle="1" w:styleId="1e">
    <w:name w:val="Абзац списка1"/>
    <w:basedOn w:val="a"/>
    <w:qFormat/>
    <w:pPr>
      <w:ind w:left="720"/>
      <w:contextualSpacing/>
    </w:pPr>
    <w:rPr>
      <w:rFonts w:ascii="Times New Roman" w:eastAsia="Calibri" w:hAnsi="Times New Roman" w:cs="Times New Roman"/>
      <w:sz w:val="24"/>
      <w:szCs w:val="24"/>
      <w:lang w:eastAsia="ru-RU"/>
    </w:rPr>
  </w:style>
  <w:style w:type="paragraph" w:customStyle="1" w:styleId="1f">
    <w:name w:val="Рецензия1"/>
    <w:hidden/>
    <w:uiPriority w:val="99"/>
    <w:semiHidden/>
    <w:qFormat/>
    <w:rPr>
      <w:rFonts w:ascii="Times New Roman" w:eastAsia="Times New Roman" w:hAnsi="Times New Roman" w:cs="Times New Roman"/>
      <w:sz w:val="24"/>
      <w:szCs w:val="24"/>
      <w:lang w:val="en-US" w:eastAsia="en-US"/>
    </w:rPr>
  </w:style>
  <w:style w:type="table" w:customStyle="1" w:styleId="1f0">
    <w:name w:val="Сетка таблицы1"/>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6">
    <w:name w:val="Схема документа Знак"/>
    <w:basedOn w:val="a0"/>
    <w:link w:val="af5"/>
    <w:uiPriority w:val="99"/>
    <w:semiHidden/>
    <w:qFormat/>
    <w:rPr>
      <w:rFonts w:ascii="Lucida Grande CY" w:eastAsia="Times New Roman" w:hAnsi="Lucida Grande CY" w:cs="Lucida Grande CY"/>
      <w:sz w:val="24"/>
      <w:szCs w:val="24"/>
    </w:rPr>
  </w:style>
  <w:style w:type="paragraph" w:customStyle="1" w:styleId="411">
    <w:name w:val="Оглавление 41"/>
    <w:basedOn w:val="a"/>
    <w:next w:val="a"/>
    <w:autoRedefine/>
    <w:uiPriority w:val="39"/>
    <w:unhideWhenUsed/>
    <w:qFormat/>
    <w:pPr>
      <w:spacing w:after="100"/>
      <w:ind w:left="660"/>
    </w:pPr>
    <w:rPr>
      <w:rFonts w:eastAsia="Times New Roman"/>
      <w:lang w:eastAsia="ru-RU"/>
    </w:rPr>
  </w:style>
  <w:style w:type="paragraph" w:customStyle="1" w:styleId="511">
    <w:name w:val="Оглавление 51"/>
    <w:basedOn w:val="a"/>
    <w:next w:val="a"/>
    <w:autoRedefine/>
    <w:uiPriority w:val="39"/>
    <w:unhideWhenUsed/>
    <w:qFormat/>
    <w:pPr>
      <w:spacing w:after="100"/>
      <w:ind w:left="880"/>
    </w:pPr>
    <w:rPr>
      <w:rFonts w:eastAsia="Times New Roman"/>
      <w:lang w:eastAsia="ru-RU"/>
    </w:rPr>
  </w:style>
  <w:style w:type="paragraph" w:customStyle="1" w:styleId="610">
    <w:name w:val="Оглавление 61"/>
    <w:basedOn w:val="a"/>
    <w:next w:val="a"/>
    <w:autoRedefine/>
    <w:uiPriority w:val="39"/>
    <w:unhideWhenUsed/>
    <w:qFormat/>
    <w:pPr>
      <w:spacing w:after="100"/>
      <w:ind w:left="1100"/>
    </w:pPr>
    <w:rPr>
      <w:rFonts w:eastAsia="Times New Roman"/>
      <w:lang w:eastAsia="ru-RU"/>
    </w:rPr>
  </w:style>
  <w:style w:type="paragraph" w:customStyle="1" w:styleId="711">
    <w:name w:val="Оглавление 71"/>
    <w:basedOn w:val="a"/>
    <w:next w:val="a"/>
    <w:autoRedefine/>
    <w:uiPriority w:val="39"/>
    <w:unhideWhenUsed/>
    <w:qFormat/>
    <w:pPr>
      <w:spacing w:after="100"/>
      <w:ind w:left="1320"/>
    </w:pPr>
    <w:rPr>
      <w:rFonts w:eastAsia="Times New Roman"/>
      <w:lang w:eastAsia="ru-RU"/>
    </w:rPr>
  </w:style>
  <w:style w:type="paragraph" w:customStyle="1" w:styleId="810">
    <w:name w:val="Оглавление 81"/>
    <w:basedOn w:val="a"/>
    <w:next w:val="a"/>
    <w:autoRedefine/>
    <w:uiPriority w:val="39"/>
    <w:unhideWhenUsed/>
    <w:qFormat/>
    <w:pPr>
      <w:spacing w:after="100"/>
      <w:ind w:left="1540"/>
    </w:pPr>
    <w:rPr>
      <w:rFonts w:eastAsia="Times New Roman"/>
      <w:lang w:eastAsia="ru-RU"/>
    </w:rPr>
  </w:style>
  <w:style w:type="paragraph" w:customStyle="1" w:styleId="911">
    <w:name w:val="Оглавление 91"/>
    <w:basedOn w:val="a"/>
    <w:next w:val="a"/>
    <w:autoRedefine/>
    <w:uiPriority w:val="39"/>
    <w:unhideWhenUsed/>
    <w:qFormat/>
    <w:pPr>
      <w:spacing w:after="100"/>
      <w:ind w:left="1760"/>
    </w:pPr>
    <w:rPr>
      <w:rFonts w:eastAsia="Times New Roman"/>
      <w:lang w:eastAsia="ru-RU"/>
    </w:rPr>
  </w:style>
  <w:style w:type="character" w:customStyle="1" w:styleId="afb">
    <w:name w:val="Основной текст Знак"/>
    <w:aliases w:val="body text Знак1,Iniiaiie oaeno Ciae Знак1,текст таблицы Знак1,Шаблон для отчетов по оценке Знак1,Подпись1 Знак1,Îñíîâíîé òåêñò Çíàê Знак1"/>
    <w:basedOn w:val="a0"/>
    <w:link w:val="afa"/>
    <w:uiPriority w:val="99"/>
    <w:qFormat/>
    <w:rPr>
      <w:rFonts w:ascii="Times New Roman" w:eastAsia="Times New Roman" w:hAnsi="Times New Roman" w:cs="Times New Roman"/>
      <w:sz w:val="24"/>
      <w:szCs w:val="24"/>
    </w:rPr>
  </w:style>
  <w:style w:type="paragraph" w:customStyle="1" w:styleId="Testo">
    <w:name w:val="Testo"/>
    <w:basedOn w:val="a"/>
    <w:next w:val="a"/>
    <w:qFormat/>
    <w:pPr>
      <w:spacing w:line="360" w:lineRule="exact"/>
      <w:jc w:val="both"/>
    </w:pPr>
    <w:rPr>
      <w:rFonts w:ascii="Arial" w:eastAsia="Times New Roman" w:hAnsi="Arial" w:cs="Times New Roman"/>
      <w:szCs w:val="20"/>
      <w:lang w:val="it-IT" w:eastAsia="it-IT"/>
    </w:rPr>
  </w:style>
  <w:style w:type="paragraph" w:customStyle="1" w:styleId="Style3">
    <w:name w:val="Style3"/>
    <w:basedOn w:val="a"/>
    <w:qFormat/>
    <w:pPr>
      <w:widowControl w:val="0"/>
      <w:autoSpaceDE w:val="0"/>
      <w:autoSpaceDN w:val="0"/>
      <w:adjustRightInd w:val="0"/>
      <w:spacing w:line="276" w:lineRule="exact"/>
      <w:ind w:firstLine="715"/>
      <w:jc w:val="both"/>
    </w:pPr>
    <w:rPr>
      <w:rFonts w:ascii="Times New Roman" w:eastAsia="Times New Roman" w:hAnsi="Times New Roman" w:cs="Times New Roman"/>
      <w:sz w:val="24"/>
      <w:szCs w:val="24"/>
      <w:lang w:eastAsia="ru-RU"/>
    </w:rPr>
  </w:style>
  <w:style w:type="paragraph" w:customStyle="1" w:styleId="Style4">
    <w:name w:val="Style4"/>
    <w:basedOn w:val="a"/>
    <w:qFormat/>
    <w:pPr>
      <w:widowControl w:val="0"/>
      <w:autoSpaceDE w:val="0"/>
      <w:autoSpaceDN w:val="0"/>
      <w:adjustRightInd w:val="0"/>
      <w:spacing w:line="274" w:lineRule="exact"/>
      <w:ind w:firstLine="715"/>
      <w:jc w:val="both"/>
    </w:pPr>
    <w:rPr>
      <w:rFonts w:ascii="Times New Roman" w:eastAsia="Times New Roman" w:hAnsi="Times New Roman" w:cs="Times New Roman"/>
      <w:sz w:val="24"/>
      <w:szCs w:val="24"/>
      <w:lang w:eastAsia="ru-RU"/>
    </w:rPr>
  </w:style>
  <w:style w:type="paragraph" w:customStyle="1" w:styleId="Style5">
    <w:name w:val="Style5"/>
    <w:basedOn w:val="a"/>
    <w:qFormat/>
    <w:pPr>
      <w:widowControl w:val="0"/>
      <w:autoSpaceDE w:val="0"/>
      <w:autoSpaceDN w:val="0"/>
      <w:adjustRightInd w:val="0"/>
    </w:pPr>
    <w:rPr>
      <w:rFonts w:ascii="Times New Roman" w:eastAsia="Times New Roman" w:hAnsi="Times New Roman" w:cs="Times New Roman"/>
      <w:sz w:val="24"/>
      <w:szCs w:val="24"/>
      <w:lang w:eastAsia="ru-RU"/>
    </w:rPr>
  </w:style>
  <w:style w:type="character" w:customStyle="1" w:styleId="FontStyle15">
    <w:name w:val="Font Style15"/>
    <w:qFormat/>
    <w:rPr>
      <w:rFonts w:ascii="Times New Roman" w:hAnsi="Times New Roman" w:cs="Times New Roman"/>
      <w:sz w:val="22"/>
      <w:szCs w:val="22"/>
    </w:rPr>
  </w:style>
  <w:style w:type="paragraph" w:customStyle="1" w:styleId="Style1">
    <w:name w:val="Style1"/>
    <w:basedOn w:val="a"/>
    <w:qFormat/>
    <w:pPr>
      <w:widowControl w:val="0"/>
      <w:autoSpaceDE w:val="0"/>
      <w:autoSpaceDN w:val="0"/>
      <w:adjustRightInd w:val="0"/>
    </w:pPr>
    <w:rPr>
      <w:rFonts w:ascii="Times New Roman" w:eastAsia="Times New Roman" w:hAnsi="Times New Roman" w:cs="Times New Roman"/>
      <w:sz w:val="24"/>
      <w:szCs w:val="24"/>
      <w:lang w:eastAsia="ru-RU"/>
    </w:rPr>
  </w:style>
  <w:style w:type="character" w:customStyle="1" w:styleId="FontStyle11">
    <w:name w:val="Font Style11"/>
    <w:qFormat/>
    <w:rPr>
      <w:rFonts w:ascii="Times New Roman" w:hAnsi="Times New Roman" w:cs="Times New Roman"/>
      <w:sz w:val="26"/>
      <w:szCs w:val="26"/>
    </w:rPr>
  </w:style>
  <w:style w:type="character" w:customStyle="1" w:styleId="22">
    <w:name w:val="Основной текст 2 Знак"/>
    <w:basedOn w:val="a0"/>
    <w:link w:val="21"/>
    <w:uiPriority w:val="99"/>
    <w:qFormat/>
    <w:rPr>
      <w:rFonts w:ascii="Times New Roman" w:eastAsia="Times New Roman" w:hAnsi="Times New Roman" w:cs="Times New Roman"/>
      <w:sz w:val="24"/>
      <w:szCs w:val="24"/>
    </w:rPr>
  </w:style>
  <w:style w:type="paragraph" w:customStyle="1" w:styleId="ul-cap">
    <w:name w:val="ul-cap"/>
    <w:basedOn w:val="a"/>
    <w:qFormat/>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hl1">
    <w:name w:val="hl1"/>
    <w:basedOn w:val="a0"/>
    <w:qFormat/>
    <w:rPr>
      <w:shd w:val="clear" w:color="auto" w:fill="FFFF80"/>
    </w:rPr>
  </w:style>
  <w:style w:type="table" w:customStyle="1" w:styleId="28">
    <w:name w:val="Сетка таблицы2"/>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a">
    <w:name w:val="Абзац списка Знак"/>
    <w:aliases w:val="Заголовок 12 Знак"/>
    <w:basedOn w:val="a0"/>
    <w:link w:val="121"/>
    <w:uiPriority w:val="34"/>
    <w:qFormat/>
  </w:style>
  <w:style w:type="character" w:customStyle="1" w:styleId="b-tooltip">
    <w:name w:val="b-tooltip"/>
    <w:basedOn w:val="a0"/>
    <w:qFormat/>
  </w:style>
  <w:style w:type="table" w:customStyle="1" w:styleId="37">
    <w:name w:val="Сетка таблицы3"/>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Сетка таблицы5"/>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elcorpodeltesto">
    <w:name w:val="Enel_corpo del testo"/>
    <w:link w:val="EnelcorpodeltestoCarattere"/>
    <w:qFormat/>
    <w:pPr>
      <w:jc w:val="both"/>
    </w:pPr>
    <w:rPr>
      <w:rFonts w:ascii="Verdana" w:eastAsia="Times New Roman" w:hAnsi="Verdana" w:cs="Times New Roman"/>
      <w:sz w:val="18"/>
      <w:szCs w:val="16"/>
      <w:lang w:eastAsia="en-US"/>
    </w:rPr>
  </w:style>
  <w:style w:type="character" w:customStyle="1" w:styleId="EnelcorpodeltestoCarattere">
    <w:name w:val="Enel_corpo del testo Carattere"/>
    <w:link w:val="Enelcorpodeltesto"/>
    <w:qFormat/>
    <w:rPr>
      <w:rFonts w:ascii="Verdana" w:eastAsia="Times New Roman" w:hAnsi="Verdana" w:cs="Times New Roman"/>
      <w:sz w:val="18"/>
      <w:szCs w:val="16"/>
    </w:rPr>
  </w:style>
  <w:style w:type="character" w:customStyle="1" w:styleId="fn">
    <w:name w:val="fn"/>
    <w:basedOn w:val="a0"/>
    <w:qFormat/>
  </w:style>
  <w:style w:type="character" w:customStyle="1" w:styleId="1f1">
    <w:name w:val="Упомянуть1"/>
    <w:basedOn w:val="a0"/>
    <w:uiPriority w:val="99"/>
    <w:unhideWhenUsed/>
    <w:qFormat/>
    <w:rPr>
      <w:color w:val="2B579A"/>
      <w:shd w:val="clear" w:color="auto" w:fill="E6E6E6"/>
    </w:rPr>
  </w:style>
  <w:style w:type="paragraph" w:customStyle="1" w:styleId="211">
    <w:name w:val="Оглавление 21"/>
    <w:basedOn w:val="a"/>
    <w:next w:val="a"/>
    <w:autoRedefine/>
    <w:uiPriority w:val="39"/>
    <w:unhideWhenUsed/>
    <w:qFormat/>
    <w:pPr>
      <w:spacing w:after="100"/>
      <w:ind w:left="220"/>
    </w:pPr>
    <w:rPr>
      <w:rFonts w:eastAsia="Times New Roman"/>
      <w:lang w:eastAsia="ru-RU"/>
    </w:rPr>
  </w:style>
  <w:style w:type="paragraph" w:customStyle="1" w:styleId="312">
    <w:name w:val="Оглавление 31"/>
    <w:basedOn w:val="a"/>
    <w:next w:val="a"/>
    <w:autoRedefine/>
    <w:uiPriority w:val="39"/>
    <w:unhideWhenUsed/>
    <w:qFormat/>
    <w:pPr>
      <w:spacing w:after="100"/>
      <w:ind w:left="440"/>
    </w:pPr>
    <w:rPr>
      <w:rFonts w:eastAsia="Times New Roman"/>
      <w:lang w:eastAsia="ru-RU"/>
    </w:rPr>
  </w:style>
  <w:style w:type="table" w:customStyle="1" w:styleId="63">
    <w:name w:val="Сетка таблицы6"/>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8"/>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1"/>
    <w:uiPriority w:val="39"/>
    <w:qFormat/>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uiPriority w:val="39"/>
    <w:qFormat/>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qFormat/>
    <w:pPr>
      <w:spacing w:before="100" w:beforeAutospacing="1" w:after="100" w:afterAutospacing="1"/>
    </w:pPr>
    <w:rPr>
      <w:rFonts w:ascii="Times New Roman" w:eastAsia="Times New Roman" w:hAnsi="Times New Roman" w:cs="Times New Roman"/>
      <w:color w:val="4C4C4C"/>
      <w:sz w:val="24"/>
      <w:szCs w:val="24"/>
    </w:rPr>
  </w:style>
  <w:style w:type="character" w:customStyle="1" w:styleId="aff">
    <w:name w:val="Заголовок Знак"/>
    <w:basedOn w:val="a0"/>
    <w:link w:val="afe"/>
    <w:uiPriority w:val="10"/>
    <w:qFormat/>
    <w:rPr>
      <w:rFonts w:ascii="Calibri Light" w:eastAsia="Times New Roman" w:hAnsi="Calibri Light" w:cs="Times New Roman"/>
      <w:spacing w:val="-10"/>
      <w:kern w:val="28"/>
      <w:sz w:val="56"/>
      <w:szCs w:val="56"/>
    </w:rPr>
  </w:style>
  <w:style w:type="character" w:customStyle="1" w:styleId="1f2">
    <w:name w:val="Основной текст с отступом Знак1"/>
    <w:aliases w:val="Основной текст 1 Знак1,Нумерованный список !! Знак1,Îñíîâíîé òåêñò 1 Знак1"/>
    <w:basedOn w:val="a0"/>
    <w:semiHidden/>
    <w:qFormat/>
    <w:rPr>
      <w:rFonts w:ascii="Calibri" w:eastAsia="Calibri" w:hAnsi="Calibri" w:cs="Times New Roman"/>
    </w:rPr>
  </w:style>
  <w:style w:type="character" w:customStyle="1" w:styleId="1f3">
    <w:name w:val="Текст Знак1"/>
    <w:aliases w:val="Текст Знак Знак Знак Знак Знак Знак Знак Знак Знак Знак Знак1"/>
    <w:basedOn w:val="a0"/>
    <w:semiHidden/>
    <w:qFormat/>
    <w:rPr>
      <w:rFonts w:ascii="Consolas" w:eastAsia="Calibri" w:hAnsi="Consolas" w:cs="Times New Roman"/>
      <w:sz w:val="21"/>
      <w:szCs w:val="21"/>
    </w:rPr>
  </w:style>
  <w:style w:type="character" w:customStyle="1" w:styleId="textexposedshow">
    <w:name w:val="text_exposed_show"/>
    <w:basedOn w:val="a0"/>
    <w:qFormat/>
  </w:style>
  <w:style w:type="table" w:customStyle="1" w:styleId="130">
    <w:name w:val="Сетка таблицы13"/>
    <w:basedOn w:val="a1"/>
    <w:uiPriority w:val="39"/>
    <w:qFormat/>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писок-таблица 32"/>
    <w:basedOn w:val="a1"/>
    <w:uiPriority w:val="48"/>
    <w:qFormat/>
    <w:rPr>
      <w:rFonts w:ascii="Calibri" w:eastAsia="Calibri" w:hAnsi="Calibri" w:cs="Times New Roman"/>
    </w:rPr>
    <w:tblPr>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140">
    <w:name w:val="Сетка таблицы14"/>
    <w:basedOn w:val="a1"/>
    <w:uiPriority w:val="39"/>
    <w:qFormat/>
    <w:locke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Список-таблица 311"/>
    <w:basedOn w:val="a1"/>
    <w:uiPriority w:val="48"/>
    <w:qFormat/>
    <w:locked/>
    <w:rPr>
      <w:rFonts w:ascii="Calibri" w:eastAsia="Calibri" w:hAnsi="Calibri" w:cs="Times New Roman"/>
    </w:rPr>
    <w:tblPr>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150">
    <w:name w:val="Сетка таблицы15"/>
    <w:basedOn w:val="a1"/>
    <w:uiPriority w:val="39"/>
    <w:qFormat/>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9">
    <w:name w:val="Неразрешенное упоминание2"/>
    <w:basedOn w:val="a0"/>
    <w:uiPriority w:val="99"/>
    <w:unhideWhenUsed/>
    <w:qFormat/>
    <w:rPr>
      <w:color w:val="605E5C"/>
      <w:shd w:val="clear" w:color="auto" w:fill="E1DFDD"/>
    </w:rPr>
  </w:style>
  <w:style w:type="table" w:customStyle="1" w:styleId="112">
    <w:name w:val="Сетка таблицы светлая11"/>
    <w:basedOn w:val="a1"/>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1f4">
    <w:name w:val="Подзаголовок Знак1"/>
    <w:basedOn w:val="a0"/>
    <w:uiPriority w:val="11"/>
    <w:qFormat/>
    <w:rPr>
      <w:rFonts w:eastAsia="Times New Roman"/>
      <w:color w:val="5A5A5A"/>
      <w:spacing w:val="15"/>
    </w:rPr>
  </w:style>
  <w:style w:type="character" w:customStyle="1" w:styleId="212">
    <w:name w:val="Заголовок 2 Знак1"/>
    <w:basedOn w:val="a0"/>
    <w:uiPriority w:val="9"/>
    <w:semiHidden/>
    <w:qFormat/>
    <w:rPr>
      <w:rFonts w:ascii="Calibri Light" w:eastAsia="Times New Roman" w:hAnsi="Calibri Light" w:cs="Times New Roman"/>
      <w:color w:val="2F5496"/>
      <w:sz w:val="26"/>
      <w:szCs w:val="26"/>
    </w:rPr>
  </w:style>
  <w:style w:type="character" w:customStyle="1" w:styleId="313">
    <w:name w:val="Заголовок 3 Знак1"/>
    <w:basedOn w:val="a0"/>
    <w:uiPriority w:val="9"/>
    <w:semiHidden/>
    <w:qFormat/>
    <w:rPr>
      <w:rFonts w:ascii="Calibri Light" w:eastAsia="Times New Roman" w:hAnsi="Calibri Light" w:cs="Times New Roman"/>
      <w:color w:val="1F3763"/>
      <w:sz w:val="24"/>
      <w:szCs w:val="24"/>
    </w:rPr>
  </w:style>
  <w:style w:type="character" w:customStyle="1" w:styleId="412">
    <w:name w:val="Заголовок 4 Знак1"/>
    <w:basedOn w:val="a0"/>
    <w:uiPriority w:val="9"/>
    <w:semiHidden/>
    <w:qFormat/>
    <w:rPr>
      <w:rFonts w:ascii="Calibri Light" w:eastAsia="Times New Roman" w:hAnsi="Calibri Light" w:cs="Times New Roman"/>
      <w:i/>
      <w:iCs/>
      <w:color w:val="2F5496"/>
    </w:rPr>
  </w:style>
  <w:style w:type="character" w:customStyle="1" w:styleId="512">
    <w:name w:val="Заголовок 5 Знак1"/>
    <w:basedOn w:val="a0"/>
    <w:uiPriority w:val="9"/>
    <w:semiHidden/>
    <w:qFormat/>
    <w:rPr>
      <w:rFonts w:ascii="Calibri Light" w:eastAsia="Times New Roman" w:hAnsi="Calibri Light" w:cs="Times New Roman"/>
      <w:color w:val="2F5496"/>
    </w:rPr>
  </w:style>
  <w:style w:type="character" w:customStyle="1" w:styleId="1f5">
    <w:name w:val="Основной текст Знак1"/>
    <w:aliases w:val="body text Знак,Iniiaiie oaeno Ciae Знак,текст таблицы Знак,Шаблон для отчетов по оценке Знак,Подпись1 Знак,Îñíîâíîé òåêñò Çíàê Знак"/>
    <w:qFormat/>
    <w:rPr>
      <w:rFonts w:ascii="Times New Roman" w:eastAsia="Times New Roman" w:hAnsi="Times New Roman" w:cs="Times New Roman"/>
      <w:b/>
      <w:sz w:val="28"/>
      <w:szCs w:val="20"/>
      <w:lang w:val="zh-CN" w:eastAsia="ru-RU"/>
    </w:rPr>
  </w:style>
  <w:style w:type="character" w:customStyle="1" w:styleId="26">
    <w:name w:val="Основной текст с отступом 2 Знак"/>
    <w:basedOn w:val="a0"/>
    <w:link w:val="25"/>
    <w:qFormat/>
    <w:rPr>
      <w:rFonts w:ascii="Times New Roman" w:eastAsia="Times New Roman" w:hAnsi="Times New Roman" w:cs="Times New Roman"/>
      <w:sz w:val="28"/>
      <w:szCs w:val="20"/>
      <w:lang w:val="zh-CN" w:eastAsia="ru-RU"/>
    </w:rPr>
  </w:style>
  <w:style w:type="character" w:customStyle="1" w:styleId="32">
    <w:name w:val="Основной текст с отступом 3 Знак"/>
    <w:basedOn w:val="a0"/>
    <w:link w:val="31"/>
    <w:qFormat/>
    <w:rPr>
      <w:rFonts w:ascii="Times New Roman" w:eastAsia="Times New Roman" w:hAnsi="Times New Roman" w:cs="Times New Roman"/>
      <w:snapToGrid w:val="0"/>
      <w:sz w:val="28"/>
      <w:szCs w:val="24"/>
      <w:lang w:val="zh-CN" w:eastAsia="ru-RU"/>
    </w:rPr>
  </w:style>
  <w:style w:type="character" w:customStyle="1" w:styleId="36">
    <w:name w:val="Основной текст 3 Знак"/>
    <w:basedOn w:val="a0"/>
    <w:link w:val="35"/>
    <w:qFormat/>
    <w:rPr>
      <w:rFonts w:ascii="Times New Roman" w:eastAsia="Times New Roman" w:hAnsi="Times New Roman" w:cs="Times New Roman"/>
      <w:sz w:val="24"/>
      <w:szCs w:val="20"/>
      <w:lang w:val="zh-CN" w:eastAsia="ru-RU"/>
    </w:rPr>
  </w:style>
  <w:style w:type="paragraph" w:customStyle="1" w:styleId="2a">
    <w:name w:val="заголовок 2"/>
    <w:basedOn w:val="a"/>
    <w:next w:val="a"/>
    <w:qFormat/>
    <w:pPr>
      <w:keepNext/>
      <w:jc w:val="both"/>
    </w:pPr>
    <w:rPr>
      <w:rFonts w:ascii="Times New Roman" w:eastAsia="Times New Roman" w:hAnsi="Times New Roman" w:cs="Times New Roman"/>
      <w:b/>
      <w:snapToGrid w:val="0"/>
      <w:sz w:val="24"/>
      <w:szCs w:val="20"/>
      <w:lang w:eastAsia="ru-RU"/>
    </w:rPr>
  </w:style>
  <w:style w:type="paragraph" w:customStyle="1" w:styleId="ConsNormal">
    <w:name w:val="ConsNormal"/>
    <w:qFormat/>
    <w:pPr>
      <w:widowControl w:val="0"/>
      <w:ind w:firstLine="720"/>
    </w:pPr>
    <w:rPr>
      <w:rFonts w:ascii="Times New Roman" w:eastAsia="Times New Roman" w:hAnsi="Times New Roman" w:cs="Times New Roman"/>
      <w:snapToGrid w:val="0"/>
    </w:rPr>
  </w:style>
  <w:style w:type="character" w:customStyle="1" w:styleId="1f6">
    <w:name w:val="Текст выноски Знак1"/>
    <w:basedOn w:val="a0"/>
    <w:uiPriority w:val="99"/>
    <w:semiHidden/>
    <w:qFormat/>
    <w:rPr>
      <w:rFonts w:ascii="Segoe UI" w:hAnsi="Segoe UI" w:cs="Segoe UI"/>
      <w:sz w:val="18"/>
      <w:szCs w:val="18"/>
    </w:rPr>
  </w:style>
  <w:style w:type="paragraph" w:customStyle="1" w:styleId="BodyText21">
    <w:name w:val="Body Text 21"/>
    <w:basedOn w:val="a"/>
    <w:qFormat/>
    <w:pPr>
      <w:overflowPunct w:val="0"/>
      <w:autoSpaceDE w:val="0"/>
      <w:autoSpaceDN w:val="0"/>
      <w:adjustRightInd w:val="0"/>
      <w:ind w:firstLine="720"/>
      <w:jc w:val="both"/>
      <w:textAlignment w:val="baseline"/>
    </w:pPr>
    <w:rPr>
      <w:rFonts w:ascii="Times New Roman" w:eastAsia="Times New Roman" w:hAnsi="Times New Roman" w:cs="Times New Roman"/>
      <w:sz w:val="28"/>
      <w:szCs w:val="20"/>
      <w:lang w:eastAsia="ru-RU"/>
    </w:rPr>
  </w:style>
  <w:style w:type="paragraph" w:customStyle="1" w:styleId="BodyText31">
    <w:name w:val="Body Text 31"/>
    <w:basedOn w:val="a"/>
    <w:qFormat/>
    <w:pPr>
      <w:tabs>
        <w:tab w:val="left" w:pos="2977"/>
      </w:tabs>
      <w:overflowPunct w:val="0"/>
      <w:autoSpaceDE w:val="0"/>
      <w:autoSpaceDN w:val="0"/>
      <w:adjustRightInd w:val="0"/>
      <w:textAlignment w:val="baseline"/>
    </w:pPr>
    <w:rPr>
      <w:rFonts w:ascii="Times New Roman" w:eastAsia="Times New Roman" w:hAnsi="Times New Roman" w:cs="Times New Roman"/>
      <w:b/>
      <w:sz w:val="28"/>
      <w:szCs w:val="20"/>
      <w:lang w:eastAsia="ru-RU"/>
    </w:rPr>
  </w:style>
  <w:style w:type="paragraph" w:customStyle="1" w:styleId="afff">
    <w:name w:val="!Подпись"/>
    <w:basedOn w:val="a"/>
    <w:qFormat/>
    <w:rPr>
      <w:rFonts w:ascii="Times New Roman" w:eastAsia="Times New Roman" w:hAnsi="Times New Roman" w:cs="Times New Roman"/>
      <w:b/>
      <w:sz w:val="24"/>
      <w:szCs w:val="20"/>
      <w:lang w:eastAsia="ru-RU"/>
    </w:rPr>
  </w:style>
  <w:style w:type="paragraph" w:customStyle="1" w:styleId="1133">
    <w:name w:val="Стиль Основной текст + 11 пт Перед:  3 пт После:  3 пт"/>
    <w:basedOn w:val="afa"/>
    <w:qFormat/>
    <w:pPr>
      <w:spacing w:before="60" w:after="60"/>
      <w:ind w:firstLine="567"/>
      <w:jc w:val="both"/>
    </w:pPr>
    <w:rPr>
      <w:lang w:val="zh-CN" w:eastAsia="ru-RU"/>
    </w:rPr>
  </w:style>
  <w:style w:type="paragraph" w:customStyle="1" w:styleId="Normal1">
    <w:name w:val="Normal1"/>
    <w:qFormat/>
    <w:rPr>
      <w:rFonts w:ascii="Times New Roman" w:eastAsia="Times New Roman" w:hAnsi="Times New Roman" w:cs="Times New Roman"/>
      <w:sz w:val="24"/>
    </w:rPr>
  </w:style>
  <w:style w:type="paragraph" w:customStyle="1" w:styleId="G5">
    <w:name w:val="G_Текст5"/>
    <w:basedOn w:val="a"/>
    <w:autoRedefine/>
    <w:qFormat/>
    <w:pPr>
      <w:ind w:left="-180"/>
      <w:jc w:val="both"/>
    </w:pPr>
    <w:rPr>
      <w:rFonts w:ascii="Times New Roman" w:eastAsia="Times New Roman" w:hAnsi="Times New Roman" w:cs="Arial"/>
      <w:sz w:val="24"/>
      <w:szCs w:val="24"/>
      <w:lang w:eastAsia="ru-RU"/>
    </w:rPr>
  </w:style>
  <w:style w:type="paragraph" w:customStyle="1" w:styleId="141">
    <w:name w:val="Стиль14"/>
    <w:basedOn w:val="a"/>
    <w:qFormat/>
    <w:pPr>
      <w:spacing w:line="264" w:lineRule="auto"/>
      <w:ind w:firstLine="720"/>
      <w:jc w:val="both"/>
    </w:pPr>
    <w:rPr>
      <w:rFonts w:ascii="Times New Roman" w:eastAsia="Times New Roman" w:hAnsi="Times New Roman" w:cs="Times New Roman"/>
      <w:sz w:val="28"/>
      <w:szCs w:val="20"/>
      <w:lang w:eastAsia="ru-RU"/>
    </w:rPr>
  </w:style>
  <w:style w:type="character" w:customStyle="1" w:styleId="SUBST0">
    <w:name w:val="__SUBST"/>
    <w:qFormat/>
    <w:rPr>
      <w:b/>
      <w:i/>
      <w:sz w:val="22"/>
    </w:rPr>
  </w:style>
  <w:style w:type="character" w:customStyle="1" w:styleId="1f7">
    <w:name w:val="Схема документа Знак1"/>
    <w:basedOn w:val="a0"/>
    <w:uiPriority w:val="99"/>
    <w:semiHidden/>
    <w:qFormat/>
    <w:rPr>
      <w:rFonts w:ascii="Segoe UI" w:hAnsi="Segoe UI" w:cs="Segoe UI"/>
      <w:sz w:val="16"/>
      <w:szCs w:val="16"/>
    </w:rPr>
  </w:style>
  <w:style w:type="character" w:customStyle="1" w:styleId="afff0">
    <w:name w:val="Название Знак"/>
    <w:basedOn w:val="a0"/>
    <w:qFormat/>
    <w:rPr>
      <w:rFonts w:ascii="Calibri Light" w:eastAsia="Times New Roman" w:hAnsi="Calibri Light" w:cs="Times New Roman"/>
      <w:spacing w:val="-10"/>
      <w:kern w:val="28"/>
      <w:sz w:val="56"/>
      <w:szCs w:val="56"/>
    </w:rPr>
  </w:style>
  <w:style w:type="paragraph" w:customStyle="1" w:styleId="1f8">
    <w:name w:val="Знак1"/>
    <w:basedOn w:val="a"/>
    <w:qFormat/>
    <w:pPr>
      <w:spacing w:line="240" w:lineRule="exact"/>
      <w:jc w:val="both"/>
    </w:pPr>
    <w:rPr>
      <w:rFonts w:ascii="Verdana" w:eastAsia="Times New Roman" w:hAnsi="Verdana" w:cs="Arial"/>
      <w:sz w:val="20"/>
      <w:szCs w:val="20"/>
    </w:rPr>
  </w:style>
  <w:style w:type="paragraph" w:customStyle="1" w:styleId="G">
    <w:name w:val="G_Заголовок"/>
    <w:basedOn w:val="a"/>
    <w:autoRedefine/>
    <w:qFormat/>
    <w:pPr>
      <w:numPr>
        <w:numId w:val="1"/>
      </w:numPr>
      <w:tabs>
        <w:tab w:val="clear" w:pos="360"/>
      </w:tabs>
      <w:spacing w:before="480" w:after="240"/>
      <w:ind w:left="0" w:firstLine="0"/>
      <w:jc w:val="center"/>
    </w:pPr>
    <w:rPr>
      <w:rFonts w:ascii="Times New Roman" w:eastAsia="Times New Roman" w:hAnsi="Times New Roman" w:cs="Arial"/>
      <w:b/>
      <w:sz w:val="28"/>
      <w:szCs w:val="28"/>
      <w:lang w:eastAsia="ru-RU"/>
    </w:rPr>
  </w:style>
  <w:style w:type="paragraph" w:customStyle="1" w:styleId="afff1">
    <w:name w:val="Знак"/>
    <w:basedOn w:val="a"/>
    <w:qFormat/>
    <w:pPr>
      <w:spacing w:line="240" w:lineRule="exact"/>
    </w:pPr>
    <w:rPr>
      <w:rFonts w:ascii="Verdana" w:eastAsia="Times New Roman" w:hAnsi="Verdana" w:cs="Verdana"/>
      <w:sz w:val="20"/>
      <w:szCs w:val="20"/>
    </w:rPr>
  </w:style>
  <w:style w:type="paragraph" w:customStyle="1" w:styleId="CharChar">
    <w:name w:val="Char Char"/>
    <w:basedOn w:val="a"/>
    <w:qFormat/>
    <w:pPr>
      <w:spacing w:line="240" w:lineRule="exact"/>
      <w:jc w:val="both"/>
    </w:pPr>
    <w:rPr>
      <w:rFonts w:ascii="Verdana" w:eastAsia="Times New Roman" w:hAnsi="Verdana" w:cs="Arial"/>
      <w:sz w:val="20"/>
      <w:szCs w:val="20"/>
    </w:rPr>
  </w:style>
  <w:style w:type="paragraph" w:customStyle="1" w:styleId="2b">
    <w:name w:val="Знак2"/>
    <w:basedOn w:val="a"/>
    <w:qFormat/>
    <w:pPr>
      <w:spacing w:line="240" w:lineRule="exact"/>
      <w:jc w:val="both"/>
    </w:pPr>
    <w:rPr>
      <w:rFonts w:ascii="Verdana" w:eastAsia="Times New Roman" w:hAnsi="Verdana" w:cs="Arial"/>
      <w:sz w:val="20"/>
      <w:szCs w:val="20"/>
    </w:rPr>
  </w:style>
  <w:style w:type="paragraph" w:customStyle="1" w:styleId="numberedlista">
    <w:name w:val="numbered list a"/>
    <w:basedOn w:val="a"/>
    <w:qFormat/>
    <w:pPr>
      <w:autoSpaceDE w:val="0"/>
      <w:autoSpaceDN w:val="0"/>
      <w:adjustRightInd w:val="0"/>
      <w:spacing w:after="120"/>
      <w:jc w:val="both"/>
    </w:pPr>
    <w:rPr>
      <w:rFonts w:ascii="Verdana" w:eastAsia="Times New Roman" w:hAnsi="Verdana" w:cs="Times New Roman"/>
      <w:sz w:val="20"/>
      <w:szCs w:val="20"/>
      <w:lang w:eastAsia="en-GB"/>
    </w:rPr>
  </w:style>
  <w:style w:type="paragraph" w:customStyle="1" w:styleId="CORP1-L2">
    <w:name w:val="CORP1-L2"/>
    <w:basedOn w:val="a"/>
    <w:qFormat/>
    <w:pPr>
      <w:tabs>
        <w:tab w:val="left" w:pos="1080"/>
      </w:tabs>
      <w:spacing w:after="240"/>
      <w:ind w:firstLine="720"/>
    </w:pPr>
    <w:rPr>
      <w:rFonts w:ascii="Times New Roman" w:eastAsia="Times New Roman" w:hAnsi="Times New Roman" w:cs="Times New Roman"/>
      <w:b/>
      <w:sz w:val="24"/>
      <w:szCs w:val="20"/>
      <w:lang w:eastAsia="ru-RU"/>
    </w:rPr>
  </w:style>
  <w:style w:type="paragraph" w:customStyle="1" w:styleId="BodyText32">
    <w:name w:val="Body Text 32"/>
    <w:basedOn w:val="a"/>
    <w:qFormat/>
    <w:pPr>
      <w:tabs>
        <w:tab w:val="left" w:pos="2977"/>
      </w:tabs>
      <w:overflowPunct w:val="0"/>
      <w:autoSpaceDE w:val="0"/>
      <w:autoSpaceDN w:val="0"/>
      <w:adjustRightInd w:val="0"/>
      <w:textAlignment w:val="baseline"/>
    </w:pPr>
    <w:rPr>
      <w:rFonts w:ascii="Times New Roman" w:eastAsia="Times New Roman" w:hAnsi="Times New Roman" w:cs="Times New Roman"/>
      <w:b/>
      <w:sz w:val="28"/>
      <w:szCs w:val="20"/>
      <w:lang w:eastAsia="ru-RU"/>
    </w:rPr>
  </w:style>
  <w:style w:type="character" w:customStyle="1" w:styleId="iotchevaaa">
    <w:name w:val="iotcheva_aa"/>
    <w:semiHidden/>
    <w:qFormat/>
    <w:rPr>
      <w:rFonts w:ascii="Arial" w:hAnsi="Arial" w:cs="Arial"/>
      <w:color w:val="auto"/>
      <w:sz w:val="20"/>
      <w:szCs w:val="20"/>
    </w:rPr>
  </w:style>
  <w:style w:type="character" w:customStyle="1" w:styleId="FontStyle14">
    <w:name w:val="Font Style14"/>
    <w:qFormat/>
    <w:rPr>
      <w:rFonts w:ascii="Times New Roman" w:hAnsi="Times New Roman" w:cs="Times New Roman"/>
      <w:sz w:val="22"/>
      <w:szCs w:val="22"/>
    </w:rPr>
  </w:style>
  <w:style w:type="character" w:customStyle="1" w:styleId="FontStyle18">
    <w:name w:val="Font Style18"/>
    <w:qFormat/>
    <w:rPr>
      <w:rFonts w:ascii="Times New Roman" w:hAnsi="Times New Roman" w:cs="Times New Roman"/>
      <w:b/>
      <w:bCs/>
      <w:sz w:val="22"/>
      <w:szCs w:val="22"/>
    </w:rPr>
  </w:style>
  <w:style w:type="paragraph" w:customStyle="1" w:styleId="numberedindent">
    <w:name w:val="numberedindent"/>
    <w:basedOn w:val="a"/>
    <w:qFormat/>
    <w:pPr>
      <w:keepLines/>
      <w:numPr>
        <w:numId w:val="2"/>
      </w:numPr>
      <w:tabs>
        <w:tab w:val="left" w:pos="720"/>
        <w:tab w:val="left" w:pos="992"/>
        <w:tab w:val="left" w:pos="1559"/>
        <w:tab w:val="left" w:pos="2126"/>
        <w:tab w:val="left" w:pos="2693"/>
        <w:tab w:val="left" w:pos="3260"/>
        <w:tab w:val="left" w:pos="3827"/>
        <w:tab w:val="left" w:pos="4394"/>
        <w:tab w:val="left" w:pos="4961"/>
        <w:tab w:val="left" w:pos="5528"/>
        <w:tab w:val="left" w:pos="6095"/>
      </w:tabs>
      <w:autoSpaceDE w:val="0"/>
      <w:autoSpaceDN w:val="0"/>
      <w:adjustRightInd w:val="0"/>
      <w:spacing w:before="120" w:after="120"/>
      <w:jc w:val="both"/>
    </w:pPr>
    <w:rPr>
      <w:rFonts w:ascii="Arial" w:eastAsia="Times New Roman" w:hAnsi="Arial" w:cs="Times New Roman"/>
      <w:sz w:val="20"/>
      <w:szCs w:val="20"/>
      <w:lang w:val="en-GB"/>
    </w:rPr>
  </w:style>
  <w:style w:type="paragraph" w:customStyle="1" w:styleId="PARA4">
    <w:name w:val="PARA4"/>
    <w:basedOn w:val="a"/>
    <w:qFormat/>
    <w:pPr>
      <w:autoSpaceDE w:val="0"/>
      <w:autoSpaceDN w:val="0"/>
      <w:adjustRightInd w:val="0"/>
      <w:spacing w:line="31" w:lineRule="atLeast"/>
      <w:ind w:left="823" w:hanging="823"/>
      <w:jc w:val="both"/>
    </w:pPr>
    <w:rPr>
      <w:rFonts w:ascii="Arial" w:eastAsia="Times New Roman" w:hAnsi="Arial" w:cs="Times New Roman"/>
      <w:sz w:val="20"/>
      <w:szCs w:val="20"/>
      <w:lang w:val="en-GB"/>
    </w:rPr>
  </w:style>
  <w:style w:type="paragraph" w:customStyle="1" w:styleId="Number2">
    <w:name w:val="Number 2"/>
    <w:basedOn w:val="2"/>
    <w:qFormat/>
  </w:style>
  <w:style w:type="paragraph" w:customStyle="1" w:styleId="CharCharCharCharCharCharCharCharCarattereCarattereCharCharCarattereCarattere">
    <w:name w:val="Char Char Знак Знак Char Char Знак Знак Char Char Знак Знак Char Char Знак Знак Carattere Carattere Знак Знак Char Char Знак Знак Carattere Carattere"/>
    <w:basedOn w:val="a"/>
    <w:qFormat/>
    <w:pPr>
      <w:spacing w:line="240" w:lineRule="exact"/>
      <w:jc w:val="both"/>
    </w:pPr>
    <w:rPr>
      <w:rFonts w:ascii="Verdana" w:eastAsia="Times New Roman" w:hAnsi="Verdana" w:cs="Arial"/>
      <w:sz w:val="20"/>
      <w:szCs w:val="20"/>
    </w:rPr>
  </w:style>
  <w:style w:type="character" w:customStyle="1" w:styleId="hps">
    <w:name w:val="hps"/>
    <w:basedOn w:val="a0"/>
    <w:qFormat/>
  </w:style>
  <w:style w:type="character" w:customStyle="1" w:styleId="shorttext">
    <w:name w:val="shorttext"/>
    <w:basedOn w:val="a0"/>
    <w:qFormat/>
  </w:style>
  <w:style w:type="paragraph" w:customStyle="1" w:styleId="2c">
    <w:name w:val="Абзац списка2"/>
    <w:basedOn w:val="a"/>
    <w:qFormat/>
    <w:pPr>
      <w:ind w:left="720"/>
      <w:contextualSpacing/>
    </w:pPr>
    <w:rPr>
      <w:rFonts w:ascii="Times New Roman" w:eastAsia="Times New Roman" w:hAnsi="Times New Roman" w:cs="Times New Roman"/>
      <w:sz w:val="24"/>
      <w:szCs w:val="24"/>
      <w:lang w:eastAsia="ru-RU"/>
    </w:rPr>
  </w:style>
  <w:style w:type="paragraph" w:customStyle="1" w:styleId="BlockText5SglJ">
    <w:name w:val="Block Text .5 Sgl J"/>
    <w:basedOn w:val="a"/>
    <w:qFormat/>
    <w:pPr>
      <w:spacing w:after="240"/>
      <w:ind w:left="720" w:right="720"/>
      <w:jc w:val="both"/>
    </w:pPr>
    <w:rPr>
      <w:rFonts w:ascii="Times New Roman" w:eastAsia="Times New Roman" w:hAnsi="Times New Roman" w:cs="Times New Roman"/>
      <w:sz w:val="20"/>
      <w:szCs w:val="24"/>
    </w:rPr>
  </w:style>
  <w:style w:type="paragraph" w:customStyle="1" w:styleId="Style21">
    <w:name w:val="Style21"/>
    <w:basedOn w:val="a"/>
    <w:uiPriority w:val="99"/>
    <w:pPr>
      <w:widowControl w:val="0"/>
      <w:autoSpaceDE w:val="0"/>
      <w:autoSpaceDN w:val="0"/>
      <w:adjustRightInd w:val="0"/>
      <w:spacing w:line="257" w:lineRule="exact"/>
      <w:jc w:val="both"/>
    </w:pPr>
    <w:rPr>
      <w:rFonts w:ascii="Times New Roman" w:eastAsia="Times New Roman" w:hAnsi="Times New Roman" w:cs="Times New Roman"/>
      <w:sz w:val="24"/>
      <w:szCs w:val="24"/>
      <w:lang w:eastAsia="ru-RU"/>
    </w:rPr>
  </w:style>
  <w:style w:type="paragraph" w:customStyle="1" w:styleId="Verdana">
    <w:name w:val="Обычный + Verdana"/>
    <w:aliases w:val="11 пт,По ширине,Справа:  -0,0Обычный + По ширине,Справа:  0,86 см1 см"/>
    <w:basedOn w:val="a"/>
    <w:pPr>
      <w:numPr>
        <w:numId w:val="3"/>
      </w:numPr>
      <w:tabs>
        <w:tab w:val="clear" w:pos="360"/>
        <w:tab w:val="left" w:pos="0"/>
      </w:tabs>
      <w:ind w:right="-5"/>
      <w:jc w:val="both"/>
    </w:pPr>
    <w:rPr>
      <w:rFonts w:ascii="Verdana" w:eastAsia="Times New Roman" w:hAnsi="Verdana" w:cs="Times New Roman"/>
      <w:lang w:eastAsia="ru-RU"/>
    </w:rPr>
  </w:style>
  <w:style w:type="character" w:customStyle="1" w:styleId="longtext1">
    <w:name w:val="long_text1"/>
    <w:rPr>
      <w:sz w:val="20"/>
    </w:rPr>
  </w:style>
  <w:style w:type="character" w:customStyle="1" w:styleId="shorttext1">
    <w:name w:val="short_text1"/>
    <w:rPr>
      <w:sz w:val="29"/>
    </w:rPr>
  </w:style>
  <w:style w:type="paragraph" w:styleId="afff2">
    <w:name w:val="Intense Quote"/>
    <w:basedOn w:val="a"/>
    <w:next w:val="a"/>
    <w:link w:val="afff3"/>
    <w:uiPriority w:val="30"/>
    <w:qFormat/>
    <w:pPr>
      <w:pBdr>
        <w:bottom w:val="single" w:sz="4" w:space="4" w:color="4F81BD"/>
      </w:pBdr>
      <w:spacing w:before="200" w:after="280"/>
      <w:ind w:left="936" w:right="936"/>
    </w:pPr>
    <w:rPr>
      <w:rFonts w:ascii="Times New Roman" w:eastAsia="Times New Roman" w:hAnsi="Times New Roman" w:cs="Times New Roman"/>
      <w:b/>
      <w:bCs/>
      <w:i/>
      <w:iCs/>
      <w:color w:val="4F81BD"/>
      <w:sz w:val="24"/>
      <w:szCs w:val="24"/>
      <w:lang w:eastAsia="ru-RU"/>
    </w:rPr>
  </w:style>
  <w:style w:type="character" w:customStyle="1" w:styleId="afff3">
    <w:name w:val="Выделенная цитата Знак"/>
    <w:basedOn w:val="a0"/>
    <w:link w:val="afff2"/>
    <w:uiPriority w:val="30"/>
    <w:rPr>
      <w:rFonts w:ascii="Times New Roman" w:eastAsia="Times New Roman" w:hAnsi="Times New Roman" w:cs="Times New Roman"/>
      <w:b/>
      <w:bCs/>
      <w:i/>
      <w:iCs/>
      <w:color w:val="4F81BD"/>
      <w:sz w:val="24"/>
      <w:szCs w:val="24"/>
      <w:lang w:eastAsia="ru-RU"/>
    </w:rPr>
  </w:style>
  <w:style w:type="paragraph" w:customStyle="1" w:styleId="Iiiaeuiue">
    <w:name w:val="Ii?iaeuiue"/>
    <w:link w:val="Iiiaeuiue0"/>
    <w:pPr>
      <w:autoSpaceDE w:val="0"/>
      <w:autoSpaceDN w:val="0"/>
    </w:pPr>
    <w:rPr>
      <w:rFonts w:ascii="Times New Roman" w:eastAsia="Times New Roman" w:hAnsi="Times New Roman" w:cs="Times New Roman"/>
    </w:rPr>
  </w:style>
  <w:style w:type="character" w:customStyle="1" w:styleId="Iiiaeuiue0">
    <w:name w:val="Ii?iaeuiue Знак"/>
    <w:link w:val="Iiiaeuiue"/>
    <w:locked/>
    <w:rPr>
      <w:rFonts w:ascii="Times New Roman" w:eastAsia="Times New Roman" w:hAnsi="Times New Roman" w:cs="Times New Roman"/>
      <w:sz w:val="20"/>
      <w:szCs w:val="20"/>
      <w:lang w:eastAsia="ru-RU"/>
    </w:rPr>
  </w:style>
  <w:style w:type="paragraph" w:customStyle="1" w:styleId="ABLOCKPARA">
    <w:name w:val="A BLOCK PARA"/>
    <w:basedOn w:val="a"/>
    <w:uiPriority w:val="99"/>
    <w:pPr>
      <w:jc w:val="both"/>
    </w:pPr>
    <w:rPr>
      <w:rFonts w:ascii="Book Antiqua" w:eastAsia="Times New Roman" w:hAnsi="Book Antiqua" w:cs="Times New Roman"/>
      <w:szCs w:val="20"/>
      <w:lang w:val="it-IT"/>
    </w:rPr>
  </w:style>
  <w:style w:type="character" w:customStyle="1" w:styleId="longtext">
    <w:name w:val="longtext"/>
    <w:uiPriority w:val="99"/>
    <w:rPr>
      <w:rFonts w:cs="Times New Roman"/>
    </w:rPr>
  </w:style>
  <w:style w:type="character" w:customStyle="1" w:styleId="longtext0">
    <w:name w:val="long_text"/>
    <w:uiPriority w:val="99"/>
    <w:rPr>
      <w:rFonts w:cs="Times New Roman"/>
    </w:rPr>
  </w:style>
  <w:style w:type="character" w:customStyle="1" w:styleId="refresult1">
    <w:name w:val="ref_result1"/>
    <w:qFormat/>
    <w:rPr>
      <w:sz w:val="18"/>
      <w:szCs w:val="18"/>
    </w:rPr>
  </w:style>
  <w:style w:type="character" w:customStyle="1" w:styleId="HTML0">
    <w:name w:val="Стандартный HTML Знак"/>
    <w:basedOn w:val="a0"/>
    <w:link w:val="HTML"/>
    <w:uiPriority w:val="99"/>
    <w:semiHidden/>
    <w:rPr>
      <w:rFonts w:ascii="Courier New" w:eastAsia="Times New Roman" w:hAnsi="Courier New" w:cs="Courier New"/>
      <w:sz w:val="20"/>
      <w:szCs w:val="20"/>
      <w:lang w:eastAsia="ru-RU"/>
    </w:rPr>
  </w:style>
  <w:style w:type="paragraph" w:customStyle="1" w:styleId="SubHeading">
    <w:name w:val="Sub Heading"/>
    <w:uiPriority w:val="99"/>
    <w:pPr>
      <w:widowControl w:val="0"/>
      <w:autoSpaceDE w:val="0"/>
      <w:autoSpaceDN w:val="0"/>
      <w:adjustRightInd w:val="0"/>
      <w:spacing w:before="240" w:after="40"/>
    </w:pPr>
    <w:rPr>
      <w:rFonts w:ascii="Times New Roman" w:eastAsia="Times New Roman" w:hAnsi="Times New Roman" w:cs="Times New Roman"/>
    </w:rPr>
  </w:style>
  <w:style w:type="character" w:customStyle="1" w:styleId="textrun">
    <w:name w:val="textrun"/>
    <w:basedOn w:val="a0"/>
  </w:style>
  <w:style w:type="character" w:customStyle="1" w:styleId="linebreakblob">
    <w:name w:val="linebreakblob"/>
    <w:basedOn w:val="a0"/>
  </w:style>
  <w:style w:type="character" w:customStyle="1" w:styleId="scxw33335942">
    <w:name w:val="scxw33335942"/>
    <w:basedOn w:val="a0"/>
  </w:style>
  <w:style w:type="character" w:customStyle="1" w:styleId="tabrun">
    <w:name w:val="tabrun"/>
    <w:basedOn w:val="a0"/>
  </w:style>
  <w:style w:type="character" w:customStyle="1" w:styleId="tabchar">
    <w:name w:val="tabchar"/>
    <w:basedOn w:val="a0"/>
  </w:style>
  <w:style w:type="character" w:customStyle="1" w:styleId="tableaderchars">
    <w:name w:val="tableaderchars"/>
    <w:basedOn w:val="a0"/>
  </w:style>
  <w:style w:type="table" w:customStyle="1" w:styleId="C-4-11">
    <w:name w:val="Cетка-таблица 4 - Акцент 11"/>
    <w:basedOn w:val="a1"/>
    <w:uiPriority w:val="49"/>
    <w:rPr>
      <w:rFonts w:ascii="Times New Roman" w:eastAsia="Times New Roman" w:hAnsi="Times New Roman" w:cs="Times New Roman"/>
      <w:sz w:val="24"/>
      <w:szCs w:val="24"/>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onsPlusNormal">
    <w:name w:val="ConsPlusNormal"/>
    <w:pPr>
      <w:autoSpaceDE w:val="0"/>
      <w:autoSpaceDN w:val="0"/>
      <w:adjustRightInd w:val="0"/>
      <w:ind w:firstLine="720"/>
    </w:pPr>
    <w:rPr>
      <w:rFonts w:ascii="Arial" w:eastAsia="Times New Roman" w:hAnsi="Arial" w:cs="Arial"/>
      <w:lang w:eastAsia="en-US"/>
    </w:rPr>
  </w:style>
  <w:style w:type="character" w:customStyle="1" w:styleId="UnresolvedMention1">
    <w:name w:val="Unresolved Mention1"/>
    <w:basedOn w:val="a0"/>
    <w:uiPriority w:val="99"/>
    <w:unhideWhenUsed/>
    <w:rPr>
      <w:color w:val="605E5C"/>
      <w:shd w:val="clear" w:color="auto" w:fill="E1DFDD"/>
    </w:rPr>
  </w:style>
  <w:style w:type="character" w:customStyle="1" w:styleId="jlqj4b">
    <w:name w:val="jlqj4b"/>
    <w:basedOn w:val="a0"/>
  </w:style>
  <w:style w:type="character" w:customStyle="1" w:styleId="afff4">
    <w:name w:val="Нет"/>
  </w:style>
  <w:style w:type="character" w:customStyle="1" w:styleId="Hyperlink0">
    <w:name w:val="Hyperlink.0"/>
    <w:basedOn w:val="afff4"/>
    <w:rPr>
      <w:lang w:val="en-US"/>
    </w:rPr>
  </w:style>
  <w:style w:type="paragraph" w:customStyle="1" w:styleId="afff5">
    <w:name w:val="По умолчанию"/>
    <w:pPr>
      <w:spacing w:before="160"/>
    </w:pPr>
    <w:rPr>
      <w:rFonts w:ascii="Helvetica Neue" w:eastAsia="Helvetica Neue" w:hAnsi="Helvetica Neue" w:cs="Helvetica Neue"/>
      <w:color w:val="000000"/>
      <w:sz w:val="24"/>
      <w:szCs w:val="24"/>
    </w:rPr>
  </w:style>
  <w:style w:type="table" w:customStyle="1" w:styleId="1210">
    <w:name w:val="Сетка таблицы121"/>
    <w:basedOn w:val="a1"/>
    <w:uiPriority w:val="3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1"/>
    <w:uiPriority w:val="3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5">
    <w:name w:val="font5"/>
    <w:basedOn w:val="a"/>
    <w:pPr>
      <w:spacing w:before="100" w:beforeAutospacing="1" w:after="100" w:afterAutospacing="1"/>
    </w:pPr>
    <w:rPr>
      <w:rFonts w:ascii="Tahoma" w:eastAsia="Times New Roman" w:hAnsi="Tahoma" w:cs="Tahoma"/>
      <w:color w:val="000000"/>
      <w:sz w:val="18"/>
      <w:szCs w:val="18"/>
      <w:lang w:eastAsia="ru-RU"/>
    </w:rPr>
  </w:style>
  <w:style w:type="paragraph" w:customStyle="1" w:styleId="font6">
    <w:name w:val="font6"/>
    <w:basedOn w:val="a"/>
    <w:pPr>
      <w:spacing w:before="100" w:beforeAutospacing="1" w:after="100" w:afterAutospacing="1"/>
    </w:pPr>
    <w:rPr>
      <w:rFonts w:ascii="Tahoma" w:eastAsia="Times New Roman" w:hAnsi="Tahoma" w:cs="Tahoma"/>
      <w:b/>
      <w:bCs/>
      <w:color w:val="000000"/>
      <w:sz w:val="18"/>
      <w:szCs w:val="18"/>
      <w:lang w:eastAsia="ru-RU"/>
    </w:rPr>
  </w:style>
  <w:style w:type="paragraph" w:customStyle="1" w:styleId="xl66">
    <w:name w:val="xl66"/>
    <w:basedOn w:val="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sz w:val="20"/>
      <w:szCs w:val="20"/>
      <w:lang w:eastAsia="ru-RU"/>
    </w:rPr>
  </w:style>
  <w:style w:type="paragraph" w:customStyle="1" w:styleId="xl67">
    <w:name w:val="xl67"/>
    <w:basedOn w:val="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68">
    <w:name w:val="xl68"/>
    <w:basedOn w:val="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69">
    <w:name w:val="xl69"/>
    <w:basedOn w:val="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70">
    <w:name w:val="xl70"/>
    <w:basedOn w:val="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71">
    <w:name w:val="xl71"/>
    <w:basedOn w:val="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72">
    <w:name w:val="xl72"/>
    <w:basedOn w:val="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73">
    <w:name w:val="xl73"/>
    <w:basedOn w:val="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74">
    <w:name w:val="xl74"/>
    <w:basedOn w:val="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sz w:val="20"/>
      <w:szCs w:val="20"/>
      <w:lang w:eastAsia="ru-RU"/>
    </w:rPr>
  </w:style>
  <w:style w:type="paragraph" w:customStyle="1" w:styleId="xl75">
    <w:name w:val="xl75"/>
    <w:basedOn w:val="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b/>
      <w:bCs/>
      <w:sz w:val="20"/>
      <w:szCs w:val="20"/>
      <w:lang w:eastAsia="ru-RU"/>
    </w:rPr>
  </w:style>
  <w:style w:type="paragraph" w:customStyle="1" w:styleId="xl76">
    <w:name w:val="xl76"/>
    <w:basedOn w:val="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77">
    <w:name w:val="xl77"/>
    <w:basedOn w:val="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78">
    <w:name w:val="xl78"/>
    <w:basedOn w:val="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sz w:val="20"/>
      <w:szCs w:val="20"/>
      <w:lang w:eastAsia="ru-RU"/>
    </w:rPr>
  </w:style>
  <w:style w:type="paragraph" w:customStyle="1" w:styleId="xl79">
    <w:name w:val="xl79"/>
    <w:basedOn w:val="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80">
    <w:name w:val="xl80"/>
    <w:basedOn w:val="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81">
    <w:name w:val="xl81"/>
    <w:basedOn w:val="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82">
    <w:name w:val="xl82"/>
    <w:basedOn w:val="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sz w:val="20"/>
      <w:szCs w:val="20"/>
      <w:lang w:eastAsia="ru-RU"/>
    </w:rPr>
  </w:style>
  <w:style w:type="paragraph" w:customStyle="1" w:styleId="xl83">
    <w:name w:val="xl83"/>
    <w:basedOn w:val="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84">
    <w:name w:val="xl84"/>
    <w:basedOn w:val="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b/>
      <w:bCs/>
      <w:sz w:val="20"/>
      <w:szCs w:val="20"/>
      <w:lang w:eastAsia="ru-RU"/>
    </w:rPr>
  </w:style>
  <w:style w:type="paragraph" w:customStyle="1" w:styleId="xl85">
    <w:name w:val="xl85"/>
    <w:basedOn w:val="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86">
    <w:name w:val="xl86"/>
    <w:basedOn w:val="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87">
    <w:name w:val="xl87"/>
    <w:basedOn w:val="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sz w:val="20"/>
      <w:szCs w:val="20"/>
      <w:lang w:eastAsia="ru-RU"/>
    </w:rPr>
  </w:style>
  <w:style w:type="paragraph" w:customStyle="1" w:styleId="xl88">
    <w:name w:val="xl88"/>
    <w:basedOn w:val="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b/>
      <w:bCs/>
      <w:sz w:val="20"/>
      <w:szCs w:val="20"/>
      <w:lang w:eastAsia="ru-RU"/>
    </w:rPr>
  </w:style>
  <w:style w:type="paragraph" w:customStyle="1" w:styleId="xl89">
    <w:name w:val="xl89"/>
    <w:basedOn w:val="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90">
    <w:name w:val="xl90"/>
    <w:basedOn w:val="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0"/>
      <w:szCs w:val="20"/>
      <w:lang w:eastAsia="ru-RU"/>
    </w:rPr>
  </w:style>
  <w:style w:type="paragraph" w:customStyle="1" w:styleId="xl91">
    <w:name w:val="xl91"/>
    <w:basedOn w:val="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92">
    <w:name w:val="xl92"/>
    <w:basedOn w:val="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93">
    <w:name w:val="xl93"/>
    <w:basedOn w:val="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7030A0"/>
      <w:sz w:val="20"/>
      <w:szCs w:val="20"/>
      <w:lang w:eastAsia="ru-RU"/>
    </w:rPr>
  </w:style>
  <w:style w:type="paragraph" w:customStyle="1" w:styleId="xl94">
    <w:name w:val="xl94"/>
    <w:basedOn w:val="a"/>
    <w:pPr>
      <w:pBdr>
        <w:top w:val="single" w:sz="4" w:space="0" w:color="auto"/>
        <w:left w:val="single" w:sz="4" w:space="0" w:color="auto"/>
        <w:bottom w:val="single" w:sz="4" w:space="0" w:color="auto"/>
        <w:right w:val="single" w:sz="4" w:space="0" w:color="auto"/>
      </w:pBdr>
      <w:shd w:val="clear" w:color="000000" w:fill="0000FF"/>
      <w:spacing w:before="100" w:beforeAutospacing="1" w:after="100" w:afterAutospacing="1"/>
      <w:jc w:val="center"/>
      <w:textAlignment w:val="center"/>
    </w:pPr>
    <w:rPr>
      <w:rFonts w:ascii="Arial" w:eastAsia="Times New Roman" w:hAnsi="Arial" w:cs="Arial"/>
      <w:b/>
      <w:bCs/>
      <w:color w:val="FFFFFF"/>
      <w:sz w:val="20"/>
      <w:szCs w:val="20"/>
      <w:lang w:eastAsia="ru-RU"/>
    </w:rPr>
  </w:style>
  <w:style w:type="paragraph" w:customStyle="1" w:styleId="xl95">
    <w:name w:val="xl95"/>
    <w:basedOn w:val="a"/>
    <w:pPr>
      <w:pBdr>
        <w:top w:val="single" w:sz="4" w:space="0" w:color="auto"/>
        <w:left w:val="single" w:sz="4" w:space="0" w:color="auto"/>
        <w:bottom w:val="single" w:sz="4" w:space="0" w:color="auto"/>
        <w:right w:val="single" w:sz="4" w:space="0" w:color="auto"/>
      </w:pBdr>
      <w:shd w:val="clear" w:color="000000" w:fill="0000FF"/>
      <w:spacing w:before="100" w:beforeAutospacing="1" w:after="100" w:afterAutospacing="1"/>
    </w:pPr>
    <w:rPr>
      <w:rFonts w:ascii="Arial" w:eastAsia="Times New Roman" w:hAnsi="Arial" w:cs="Arial"/>
      <w:b/>
      <w:bCs/>
      <w:color w:val="FFFFFF"/>
      <w:sz w:val="20"/>
      <w:szCs w:val="20"/>
      <w:lang w:eastAsia="ru-RU"/>
    </w:rPr>
  </w:style>
  <w:style w:type="paragraph" w:customStyle="1" w:styleId="xl96">
    <w:name w:val="xl96"/>
    <w:basedOn w:val="a"/>
    <w:pPr>
      <w:pBdr>
        <w:top w:val="single" w:sz="4" w:space="0" w:color="auto"/>
        <w:left w:val="single" w:sz="4" w:space="0" w:color="auto"/>
        <w:bottom w:val="single" w:sz="4" w:space="0" w:color="auto"/>
        <w:right w:val="single" w:sz="4" w:space="0" w:color="auto"/>
      </w:pBdr>
      <w:shd w:val="clear" w:color="000000" w:fill="0000FF"/>
      <w:spacing w:before="100" w:beforeAutospacing="1" w:after="100" w:afterAutospacing="1"/>
      <w:jc w:val="center"/>
      <w:textAlignment w:val="center"/>
    </w:pPr>
    <w:rPr>
      <w:rFonts w:ascii="Arial" w:eastAsia="Times New Roman" w:hAnsi="Arial" w:cs="Arial"/>
      <w:b/>
      <w:bCs/>
      <w:color w:val="FFFFFF"/>
      <w:sz w:val="20"/>
      <w:szCs w:val="20"/>
      <w:lang w:eastAsia="ru-RU"/>
    </w:rPr>
  </w:style>
  <w:style w:type="paragraph" w:customStyle="1" w:styleId="xl97">
    <w:name w:val="xl97"/>
    <w:basedOn w:val="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98">
    <w:name w:val="xl98"/>
    <w:basedOn w:val="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b/>
      <w:bCs/>
      <w:sz w:val="20"/>
      <w:szCs w:val="20"/>
      <w:lang w:eastAsia="ru-RU"/>
    </w:rPr>
  </w:style>
  <w:style w:type="paragraph" w:customStyle="1" w:styleId="xl99">
    <w:name w:val="xl99"/>
    <w:basedOn w:val="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0"/>
      <w:szCs w:val="20"/>
      <w:lang w:eastAsia="ru-RU"/>
    </w:rPr>
  </w:style>
  <w:style w:type="paragraph" w:customStyle="1" w:styleId="xl100">
    <w:name w:val="xl100"/>
    <w:basedOn w:val="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0"/>
      <w:szCs w:val="20"/>
      <w:lang w:eastAsia="ru-RU"/>
    </w:rPr>
  </w:style>
  <w:style w:type="table" w:customStyle="1" w:styleId="TableNormal1">
    <w:name w:val="Table Normal1"/>
    <w:rPr>
      <w:rFonts w:ascii="Times New Roman" w:eastAsia="Arial Unicode MS" w:hAnsi="Times New Roman" w:cs="Times New Roman"/>
    </w:rPr>
    <w:tblPr>
      <w:tblCellMar>
        <w:top w:w="0" w:type="dxa"/>
        <w:left w:w="0" w:type="dxa"/>
        <w:bottom w:w="0" w:type="dxa"/>
        <w:right w:w="0" w:type="dxa"/>
      </w:tblCellMar>
    </w:tblPr>
  </w:style>
  <w:style w:type="character" w:customStyle="1" w:styleId="2d">
    <w:name w:val="Упомянуть2"/>
    <w:basedOn w:val="a0"/>
    <w:uiPriority w:val="99"/>
    <w:unhideWhenUsed/>
    <w:rPr>
      <w:color w:val="2B579A"/>
      <w:shd w:val="clear" w:color="auto" w:fill="E1DFDD"/>
    </w:rPr>
  </w:style>
  <w:style w:type="character" w:customStyle="1" w:styleId="superscript">
    <w:name w:val="superscript"/>
    <w:basedOn w:val="a0"/>
  </w:style>
  <w:style w:type="character" w:customStyle="1" w:styleId="A430">
    <w:name w:val="A4+30"/>
    <w:uiPriority w:val="99"/>
    <w:rPr>
      <w:rFonts w:cs="Gill Sans Nova Book"/>
      <w:color w:val="000000"/>
      <w:sz w:val="34"/>
      <w:szCs w:val="34"/>
    </w:rPr>
  </w:style>
  <w:style w:type="character" w:customStyle="1" w:styleId="A74">
    <w:name w:val="A7+4"/>
    <w:uiPriority w:val="99"/>
    <w:rPr>
      <w:rFonts w:cs="Gill Sans Nova SemiBold"/>
      <w:b/>
      <w:bCs/>
      <w:color w:val="000000"/>
      <w:sz w:val="20"/>
      <w:szCs w:val="20"/>
    </w:rPr>
  </w:style>
  <w:style w:type="paragraph" w:customStyle="1" w:styleId="xmsonormal">
    <w:name w:val="xmsonormal"/>
    <w:basedOn w:val="a"/>
    <w:pPr>
      <w:spacing w:before="100" w:beforeAutospacing="1" w:after="100" w:afterAutospacing="1"/>
    </w:pPr>
    <w:rPr>
      <w:rFonts w:ascii="Times New Roman" w:hAnsi="Times New Roman" w:cs="Times New Roman"/>
      <w:sz w:val="24"/>
      <w:szCs w:val="24"/>
      <w:lang w:eastAsia="ru-RU"/>
    </w:rPr>
  </w:style>
  <w:style w:type="paragraph" w:customStyle="1" w:styleId="GRI">
    <w:name w:val="GRI"/>
    <w:basedOn w:val="a"/>
    <w:link w:val="GRI0"/>
    <w:qFormat/>
    <w:pPr>
      <w:jc w:val="right"/>
    </w:pPr>
    <w:rPr>
      <w:rFonts w:ascii="Arial" w:eastAsia="Times New Roman" w:hAnsi="Arial" w:cs="Arial"/>
      <w:b/>
      <w:sz w:val="20"/>
      <w:szCs w:val="20"/>
    </w:rPr>
  </w:style>
  <w:style w:type="character" w:customStyle="1" w:styleId="GRI0">
    <w:name w:val="GRI Знак"/>
    <w:basedOn w:val="a0"/>
    <w:link w:val="GRI"/>
    <w:rPr>
      <w:rFonts w:ascii="Arial" w:eastAsia="Times New Roman" w:hAnsi="Arial" w:cs="Arial"/>
      <w:b/>
      <w:sz w:val="20"/>
      <w:szCs w:val="20"/>
    </w:rPr>
  </w:style>
  <w:style w:type="table" w:customStyle="1" w:styleId="160">
    <w:name w:val="Сетка таблицы16"/>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pPr>
      <w:widowControl w:val="0"/>
      <w:autoSpaceDE w:val="0"/>
      <w:autoSpaceDN w:val="0"/>
      <w:adjustRightInd w:val="0"/>
    </w:pPr>
    <w:rPr>
      <w:rFonts w:ascii="Courier New" w:eastAsia="Times New Roman" w:hAnsi="Courier New" w:cs="Courier New"/>
    </w:rPr>
  </w:style>
  <w:style w:type="paragraph" w:customStyle="1" w:styleId="ConsPlusTitle">
    <w:name w:val="ConsPlusTitle"/>
    <w:uiPriority w:val="99"/>
    <w:pPr>
      <w:widowControl w:val="0"/>
      <w:autoSpaceDE w:val="0"/>
      <w:autoSpaceDN w:val="0"/>
      <w:adjustRightInd w:val="0"/>
    </w:pPr>
    <w:rPr>
      <w:rFonts w:ascii="Arial" w:eastAsia="Times New Roman" w:hAnsi="Arial" w:cs="Arial"/>
      <w:b/>
      <w:bCs/>
      <w:sz w:val="24"/>
      <w:szCs w:val="24"/>
    </w:rPr>
  </w:style>
  <w:style w:type="paragraph" w:customStyle="1" w:styleId="ConsPlusCell">
    <w:name w:val="ConsPlusCell"/>
    <w:uiPriority w:val="99"/>
    <w:pPr>
      <w:widowControl w:val="0"/>
      <w:autoSpaceDE w:val="0"/>
      <w:autoSpaceDN w:val="0"/>
      <w:adjustRightInd w:val="0"/>
    </w:pPr>
    <w:rPr>
      <w:rFonts w:ascii="Courier New" w:eastAsia="Times New Roman" w:hAnsi="Courier New" w:cs="Courier New"/>
    </w:rPr>
  </w:style>
  <w:style w:type="paragraph" w:customStyle="1" w:styleId="ConsPlusDocList">
    <w:name w:val="ConsPlusDocList"/>
    <w:uiPriority w:val="99"/>
    <w:pPr>
      <w:widowControl w:val="0"/>
      <w:autoSpaceDE w:val="0"/>
      <w:autoSpaceDN w:val="0"/>
      <w:adjustRightInd w:val="0"/>
    </w:pPr>
    <w:rPr>
      <w:rFonts w:ascii="Tahoma" w:eastAsia="Times New Roman" w:hAnsi="Tahoma" w:cs="Tahoma"/>
      <w:sz w:val="18"/>
      <w:szCs w:val="18"/>
    </w:rPr>
  </w:style>
  <w:style w:type="paragraph" w:customStyle="1" w:styleId="ConsPlusTitlePage">
    <w:name w:val="ConsPlusTitlePage"/>
    <w:uiPriority w:val="99"/>
    <w:pPr>
      <w:widowControl w:val="0"/>
      <w:autoSpaceDE w:val="0"/>
      <w:autoSpaceDN w:val="0"/>
      <w:adjustRightInd w:val="0"/>
    </w:pPr>
    <w:rPr>
      <w:rFonts w:ascii="Tahoma" w:eastAsia="Times New Roman" w:hAnsi="Tahoma" w:cs="Tahoma"/>
      <w:sz w:val="24"/>
      <w:szCs w:val="24"/>
    </w:rPr>
  </w:style>
  <w:style w:type="paragraph" w:customStyle="1" w:styleId="ConsPlusJurTerm">
    <w:name w:val="ConsPlusJurTerm"/>
    <w:uiPriority w:val="99"/>
    <w:pPr>
      <w:widowControl w:val="0"/>
      <w:autoSpaceDE w:val="0"/>
      <w:autoSpaceDN w:val="0"/>
      <w:adjustRightInd w:val="0"/>
    </w:pPr>
    <w:rPr>
      <w:rFonts w:ascii="Times New Roman" w:eastAsia="Times New Roman" w:hAnsi="Times New Roman" w:cs="Times New Roman"/>
      <w:sz w:val="24"/>
      <w:szCs w:val="24"/>
    </w:rPr>
  </w:style>
  <w:style w:type="paragraph" w:customStyle="1" w:styleId="ConsPlusTextList">
    <w:name w:val="ConsPlusTextList"/>
    <w:uiPriority w:val="99"/>
    <w:pPr>
      <w:widowControl w:val="0"/>
      <w:autoSpaceDE w:val="0"/>
      <w:autoSpaceDN w:val="0"/>
      <w:adjustRightInd w:val="0"/>
    </w:pPr>
    <w:rPr>
      <w:rFonts w:ascii="Times New Roman" w:eastAsia="Times New Roman" w:hAnsi="Times New Roman" w:cs="Times New Roman"/>
      <w:sz w:val="24"/>
      <w:szCs w:val="24"/>
    </w:rPr>
  </w:style>
  <w:style w:type="paragraph" w:customStyle="1" w:styleId="ConsPlusTextList1">
    <w:name w:val="ConsPlusTextList1"/>
    <w:uiPriority w:val="99"/>
    <w:pPr>
      <w:widowControl w:val="0"/>
      <w:autoSpaceDE w:val="0"/>
      <w:autoSpaceDN w:val="0"/>
      <w:adjustRightInd w:val="0"/>
    </w:pPr>
    <w:rPr>
      <w:rFonts w:ascii="Times New Roman" w:eastAsia="Times New Roman" w:hAnsi="Times New Roman" w:cs="Times New Roman"/>
      <w:sz w:val="24"/>
      <w:szCs w:val="24"/>
    </w:rPr>
  </w:style>
  <w:style w:type="character" w:customStyle="1" w:styleId="38">
    <w:name w:val="Неразрешенное упоминание3"/>
    <w:basedOn w:val="a0"/>
    <w:uiPriority w:val="99"/>
    <w:semiHidden/>
    <w:unhideWhenUsed/>
    <w:rPr>
      <w:color w:val="605E5C"/>
      <w:shd w:val="clear" w:color="auto" w:fill="E1DFDD"/>
    </w:rPr>
  </w:style>
  <w:style w:type="paragraph" w:customStyle="1" w:styleId="xmsonormal0">
    <w:name w:val="x_msonormal"/>
    <w:basedOn w:val="a"/>
    <w:rPr>
      <w:rFonts w:ascii="Calibri" w:hAnsi="Calibri" w:cs="Calibri"/>
      <w:lang w:eastAsia="ru-RU"/>
    </w:rPr>
  </w:style>
  <w:style w:type="character" w:customStyle="1" w:styleId="ui-provider">
    <w:name w:val="ui-provider"/>
    <w:basedOn w:val="a0"/>
  </w:style>
  <w:style w:type="table" w:customStyle="1" w:styleId="170">
    <w:name w:val="Сетка таблицы17"/>
    <w:basedOn w:val="a1"/>
    <w:uiPriority w:val="3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Сетка таблицы21"/>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xsubst">
    <w:name w:val="x_subst"/>
    <w:rPr>
      <w:b/>
      <w:i/>
    </w:rPr>
  </w:style>
  <w:style w:type="character" w:customStyle="1" w:styleId="44">
    <w:name w:val="Неразрешенное упоминание4"/>
    <w:basedOn w:val="a0"/>
    <w:uiPriority w:val="99"/>
    <w:semiHidden/>
    <w:unhideWhenUsed/>
    <w:rPr>
      <w:rFonts w:cs="Times New Roman"/>
      <w:color w:val="605E5C"/>
      <w:shd w:val="clear" w:color="auto" w:fill="E1DFDD"/>
    </w:rPr>
  </w:style>
  <w:style w:type="character" w:customStyle="1" w:styleId="s3">
    <w:name w:val="s3"/>
    <w:basedOn w:val="a0"/>
  </w:style>
  <w:style w:type="character" w:customStyle="1" w:styleId="apple-converted-space">
    <w:name w:val="apple-converted-space"/>
    <w:basedOn w:val="a0"/>
  </w:style>
  <w:style w:type="table" w:customStyle="1" w:styleId="314">
    <w:name w:val="Сетка таблицы31"/>
    <w:basedOn w:val="a1"/>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
    <w:basedOn w:val="a1"/>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Сетка таблицы51"/>
    <w:basedOn w:val="a1"/>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yperlink4">
    <w:name w:val="Hyperlink.4"/>
    <w:basedOn w:val="a0"/>
    <w:rPr>
      <w:rFonts w:ascii="Calibri" w:eastAsia="Calibri" w:hAnsi="Calibri" w:cs="Calibri"/>
      <w:color w:val="0563C1"/>
      <w:sz w:val="22"/>
      <w:szCs w:val="22"/>
      <w:u w:val="single" w:color="0563C1"/>
      <w:lang w:val="ru-RU"/>
    </w:rPr>
  </w:style>
  <w:style w:type="paragraph" w:customStyle="1" w:styleId="4Text">
    <w:name w:val="4. Text"/>
    <w:basedOn w:val="a"/>
    <w:link w:val="4TextCarattere"/>
    <w:qFormat/>
    <w:pPr>
      <w:autoSpaceDE w:val="0"/>
      <w:autoSpaceDN w:val="0"/>
      <w:adjustRightInd w:val="0"/>
      <w:spacing w:after="300" w:line="240" w:lineRule="exact"/>
      <w:jc w:val="both"/>
    </w:pPr>
    <w:rPr>
      <w:rFonts w:ascii="Arial" w:eastAsia="Times New Roman" w:hAnsi="Arial" w:cs="Arial"/>
      <w:sz w:val="20"/>
      <w:szCs w:val="20"/>
      <w:lang w:val="en-US" w:eastAsia="it-IT"/>
    </w:rPr>
  </w:style>
  <w:style w:type="character" w:customStyle="1" w:styleId="4TextCarattere">
    <w:name w:val="4. Text Carattere"/>
    <w:basedOn w:val="a0"/>
    <w:link w:val="4Text"/>
    <w:rPr>
      <w:rFonts w:ascii="Arial" w:eastAsia="Times New Roman" w:hAnsi="Arial" w:cs="Arial"/>
      <w:sz w:val="20"/>
      <w:szCs w:val="20"/>
      <w:lang w:val="en-US" w:eastAsia="it-IT"/>
    </w:rPr>
  </w:style>
  <w:style w:type="table" w:customStyle="1" w:styleId="250">
    <w:name w:val="Сетка таблицы25"/>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3">
    <w:name w:val="Заголовок 1 Знак1"/>
    <w:basedOn w:val="a0"/>
    <w:uiPriority w:val="9"/>
    <w:rPr>
      <w:rFonts w:asciiTheme="majorHAnsi" w:eastAsiaTheme="majorEastAsia" w:hAnsiTheme="majorHAnsi" w:cstheme="majorBidi"/>
      <w:color w:val="2E74B5" w:themeColor="accent1" w:themeShade="BF"/>
      <w:sz w:val="32"/>
      <w:szCs w:val="32"/>
    </w:rPr>
  </w:style>
  <w:style w:type="character" w:customStyle="1" w:styleId="221">
    <w:name w:val="Заголовок 2 Знак2"/>
    <w:basedOn w:val="a0"/>
    <w:uiPriority w:val="9"/>
    <w:semiHidden/>
    <w:rPr>
      <w:rFonts w:asciiTheme="majorHAnsi" w:eastAsiaTheme="majorEastAsia" w:hAnsiTheme="majorHAnsi" w:cstheme="majorBidi"/>
      <w:color w:val="2E74B5" w:themeColor="accent1" w:themeShade="BF"/>
      <w:sz w:val="26"/>
      <w:szCs w:val="26"/>
    </w:rPr>
  </w:style>
  <w:style w:type="character" w:customStyle="1" w:styleId="320">
    <w:name w:val="Заголовок 3 Знак2"/>
    <w:basedOn w:val="a0"/>
    <w:uiPriority w:val="9"/>
    <w:semiHidden/>
    <w:rPr>
      <w:rFonts w:asciiTheme="majorHAnsi" w:eastAsiaTheme="majorEastAsia" w:hAnsiTheme="majorHAnsi" w:cstheme="majorBidi"/>
      <w:color w:val="1F4E79" w:themeColor="accent1" w:themeShade="80"/>
      <w:sz w:val="24"/>
      <w:szCs w:val="24"/>
    </w:rPr>
  </w:style>
  <w:style w:type="character" w:customStyle="1" w:styleId="420">
    <w:name w:val="Заголовок 4 Знак2"/>
    <w:basedOn w:val="a0"/>
    <w:uiPriority w:val="9"/>
    <w:semiHidden/>
    <w:rPr>
      <w:rFonts w:asciiTheme="majorHAnsi" w:eastAsiaTheme="majorEastAsia" w:hAnsiTheme="majorHAnsi" w:cstheme="majorBidi"/>
      <w:i/>
      <w:iCs/>
      <w:color w:val="2E74B5" w:themeColor="accent1" w:themeShade="BF"/>
    </w:rPr>
  </w:style>
  <w:style w:type="character" w:customStyle="1" w:styleId="520">
    <w:name w:val="Заголовок 5 Знак2"/>
    <w:basedOn w:val="a0"/>
    <w:uiPriority w:val="9"/>
    <w:semiHidden/>
    <w:rPr>
      <w:rFonts w:asciiTheme="majorHAnsi" w:eastAsiaTheme="majorEastAsia" w:hAnsiTheme="majorHAnsi" w:cstheme="majorBidi"/>
      <w:color w:val="2E74B5" w:themeColor="accent1" w:themeShade="BF"/>
    </w:rPr>
  </w:style>
  <w:style w:type="character" w:customStyle="1" w:styleId="712">
    <w:name w:val="Заголовок 7 Знак1"/>
    <w:basedOn w:val="a0"/>
    <w:uiPriority w:val="9"/>
    <w:semiHidden/>
    <w:rPr>
      <w:rFonts w:asciiTheme="majorHAnsi" w:eastAsiaTheme="majorEastAsia" w:hAnsiTheme="majorHAnsi" w:cstheme="majorBidi"/>
      <w:i/>
      <w:iCs/>
      <w:color w:val="1F4E79" w:themeColor="accent1" w:themeShade="80"/>
    </w:rPr>
  </w:style>
  <w:style w:type="character" w:customStyle="1" w:styleId="912">
    <w:name w:val="Заголовок 9 Знак1"/>
    <w:basedOn w:val="a0"/>
    <w:uiPriority w:val="9"/>
    <w:semiHidden/>
    <w:rPr>
      <w:rFonts w:asciiTheme="majorHAnsi" w:eastAsiaTheme="majorEastAsia" w:hAnsiTheme="majorHAnsi" w:cstheme="majorBidi"/>
      <w:i/>
      <w:iCs/>
      <w:color w:val="262626" w:themeColor="text1" w:themeTint="D9"/>
      <w:sz w:val="21"/>
      <w:szCs w:val="21"/>
    </w:rPr>
  </w:style>
  <w:style w:type="table" w:customStyle="1" w:styleId="321">
    <w:name w:val="Таблица простая 32"/>
    <w:basedOn w:val="a1"/>
    <w:uiPriority w:val="43"/>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2e">
    <w:name w:val="Сетка таблицы светлая2"/>
    <w:basedOn w:val="a1"/>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f">
    <w:name w:val="Подзаголовок Знак2"/>
    <w:basedOn w:val="a0"/>
    <w:uiPriority w:val="11"/>
    <w:rPr>
      <w:rFonts w:eastAsiaTheme="minorEastAsia"/>
      <w:color w:val="595959" w:themeColor="text1" w:themeTint="A6"/>
      <w:spacing w:val="15"/>
    </w:rPr>
  </w:style>
  <w:style w:type="table" w:customStyle="1" w:styleId="-33">
    <w:name w:val="Список-таблица 33"/>
    <w:basedOn w:val="a1"/>
    <w:uiPriority w:val="48"/>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2f0">
    <w:name w:val="Название объекта2"/>
    <w:basedOn w:val="a"/>
    <w:next w:val="a"/>
    <w:uiPriority w:val="35"/>
    <w:unhideWhenUsed/>
    <w:qFormat/>
    <w:pPr>
      <w:spacing w:after="200"/>
    </w:pPr>
    <w:rPr>
      <w:i/>
      <w:iCs/>
      <w:color w:val="44546A"/>
      <w:sz w:val="18"/>
      <w:szCs w:val="18"/>
    </w:rPr>
  </w:style>
  <w:style w:type="table" w:customStyle="1" w:styleId="322">
    <w:name w:val="Таблица простая 32"/>
    <w:basedOn w:val="a1"/>
    <w:uiPriority w:val="43"/>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2f1">
    <w:name w:val="Заголовок оглавления2"/>
    <w:basedOn w:val="1"/>
    <w:next w:val="a"/>
    <w:uiPriority w:val="39"/>
    <w:unhideWhenUsed/>
    <w:qFormat/>
    <w:pPr>
      <w:outlineLvl w:val="9"/>
    </w:pPr>
    <w:rPr>
      <w:rFonts w:ascii="Calibri Light" w:hAnsi="Calibri Light" w:cs="Times New Roman"/>
      <w:b w:val="0"/>
      <w:bCs w:val="0"/>
      <w:color w:val="2F5496"/>
      <w:sz w:val="32"/>
      <w:szCs w:val="32"/>
    </w:rPr>
  </w:style>
  <w:style w:type="table" w:customStyle="1" w:styleId="-330">
    <w:name w:val="Список-таблица 33"/>
    <w:basedOn w:val="a1"/>
    <w:uiPriority w:val="48"/>
    <w:tblPr>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312">
    <w:name w:val="Список-таблица 312"/>
    <w:basedOn w:val="a1"/>
    <w:uiPriority w:val="48"/>
    <w:tblPr>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421">
    <w:name w:val="Оглавление 42"/>
    <w:basedOn w:val="a"/>
    <w:next w:val="a"/>
    <w:autoRedefine/>
    <w:uiPriority w:val="39"/>
    <w:unhideWhenUsed/>
    <w:pPr>
      <w:spacing w:after="100"/>
      <w:ind w:left="660"/>
    </w:pPr>
    <w:rPr>
      <w:rFonts w:eastAsia="Times New Roman"/>
      <w:lang w:eastAsia="ru-RU"/>
    </w:rPr>
  </w:style>
  <w:style w:type="paragraph" w:customStyle="1" w:styleId="521">
    <w:name w:val="Оглавление 52"/>
    <w:basedOn w:val="a"/>
    <w:next w:val="a"/>
    <w:autoRedefine/>
    <w:uiPriority w:val="39"/>
    <w:unhideWhenUsed/>
    <w:pPr>
      <w:spacing w:after="100"/>
      <w:ind w:left="880"/>
    </w:pPr>
    <w:rPr>
      <w:rFonts w:eastAsia="Times New Roman"/>
      <w:lang w:eastAsia="ru-RU"/>
    </w:rPr>
  </w:style>
  <w:style w:type="paragraph" w:customStyle="1" w:styleId="620">
    <w:name w:val="Оглавление 62"/>
    <w:basedOn w:val="a"/>
    <w:next w:val="a"/>
    <w:autoRedefine/>
    <w:uiPriority w:val="39"/>
    <w:unhideWhenUsed/>
    <w:pPr>
      <w:spacing w:after="100"/>
      <w:ind w:left="1100"/>
    </w:pPr>
    <w:rPr>
      <w:rFonts w:eastAsia="Times New Roman"/>
      <w:lang w:eastAsia="ru-RU"/>
    </w:rPr>
  </w:style>
  <w:style w:type="paragraph" w:customStyle="1" w:styleId="720">
    <w:name w:val="Оглавление 72"/>
    <w:basedOn w:val="a"/>
    <w:next w:val="a"/>
    <w:autoRedefine/>
    <w:uiPriority w:val="39"/>
    <w:unhideWhenUsed/>
    <w:pPr>
      <w:spacing w:after="100"/>
      <w:ind w:left="1320"/>
    </w:pPr>
    <w:rPr>
      <w:rFonts w:eastAsia="Times New Roman"/>
      <w:lang w:eastAsia="ru-RU"/>
    </w:rPr>
  </w:style>
  <w:style w:type="paragraph" w:customStyle="1" w:styleId="820">
    <w:name w:val="Оглавление 82"/>
    <w:basedOn w:val="a"/>
    <w:next w:val="a"/>
    <w:autoRedefine/>
    <w:uiPriority w:val="39"/>
    <w:unhideWhenUsed/>
    <w:pPr>
      <w:spacing w:after="100"/>
      <w:ind w:left="1540"/>
    </w:pPr>
    <w:rPr>
      <w:rFonts w:eastAsia="Times New Roman"/>
      <w:lang w:eastAsia="ru-RU"/>
    </w:rPr>
  </w:style>
  <w:style w:type="paragraph" w:customStyle="1" w:styleId="920">
    <w:name w:val="Оглавление 92"/>
    <w:basedOn w:val="a"/>
    <w:next w:val="a"/>
    <w:autoRedefine/>
    <w:uiPriority w:val="39"/>
    <w:unhideWhenUsed/>
    <w:pPr>
      <w:spacing w:after="100"/>
      <w:ind w:left="1760"/>
    </w:pPr>
    <w:rPr>
      <w:rFonts w:eastAsia="Times New Roman"/>
      <w:lang w:eastAsia="ru-RU"/>
    </w:rPr>
  </w:style>
  <w:style w:type="table" w:customStyle="1" w:styleId="C-4-111">
    <w:name w:val="Cетка-таблица 4 - Акцент 111"/>
    <w:basedOn w:val="a1"/>
    <w:uiPriority w:val="49"/>
    <w:rPr>
      <w:rFonts w:ascii="Times New Roman" w:eastAsia="Times New Roman" w:hAnsi="Times New Roman" w:cs="Times New Roman"/>
      <w:sz w:val="24"/>
      <w:szCs w:val="24"/>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713">
    <w:name w:val="Сетка таблицы71"/>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9">
    <w:name w:val="Заголовок оглавления3"/>
    <w:basedOn w:val="1"/>
    <w:next w:val="a"/>
    <w:uiPriority w:val="39"/>
    <w:unhideWhenUsed/>
    <w:qFormat/>
    <w:pPr>
      <w:outlineLvl w:val="9"/>
    </w:pPr>
    <w:rPr>
      <w:rFonts w:asciiTheme="majorHAnsi" w:eastAsiaTheme="majorEastAsia" w:hAnsiTheme="majorHAnsi" w:cstheme="majorBidi"/>
      <w:b w:val="0"/>
      <w:bCs w:val="0"/>
      <w:color w:val="2E74B5" w:themeColor="accent1" w:themeShade="BF"/>
      <w:sz w:val="32"/>
      <w:szCs w:val="32"/>
      <w:lang w:eastAsia="ru-RU"/>
    </w:rPr>
  </w:style>
  <w:style w:type="character" w:customStyle="1" w:styleId="1f9">
    <w:name w:val="Текст примечания Знак1"/>
    <w:basedOn w:val="a0"/>
    <w:uiPriority w:val="99"/>
    <w:semiHidden/>
    <w:rPr>
      <w:sz w:val="20"/>
      <w:szCs w:val="20"/>
    </w:rPr>
  </w:style>
  <w:style w:type="paragraph" w:customStyle="1" w:styleId="1fa">
    <w:name w:val="Текст примечания1"/>
    <w:basedOn w:val="a"/>
    <w:next w:val="af1"/>
    <w:uiPriority w:val="99"/>
    <w:unhideWhenUsed/>
    <w:rPr>
      <w:sz w:val="20"/>
      <w:szCs w:val="20"/>
    </w:rPr>
  </w:style>
  <w:style w:type="paragraph" w:customStyle="1" w:styleId="3a">
    <w:name w:val="Название объекта3"/>
    <w:basedOn w:val="a"/>
    <w:next w:val="a"/>
    <w:uiPriority w:val="35"/>
    <w:unhideWhenUsed/>
    <w:qFormat/>
    <w:pPr>
      <w:spacing w:after="200"/>
    </w:pPr>
    <w:rPr>
      <w:i/>
      <w:iCs/>
      <w:color w:val="44546A"/>
      <w:sz w:val="18"/>
      <w:szCs w:val="18"/>
    </w:rPr>
  </w:style>
  <w:style w:type="table" w:customStyle="1" w:styleId="-313">
    <w:name w:val="Список-таблица 313"/>
    <w:basedOn w:val="a1"/>
    <w:uiPriority w:val="48"/>
    <w:tblPr>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430">
    <w:name w:val="Оглавление 43"/>
    <w:basedOn w:val="a"/>
    <w:next w:val="a"/>
    <w:autoRedefine/>
    <w:uiPriority w:val="39"/>
    <w:unhideWhenUsed/>
    <w:pPr>
      <w:spacing w:after="100"/>
      <w:ind w:left="660"/>
    </w:pPr>
    <w:rPr>
      <w:rFonts w:eastAsia="Times New Roman"/>
      <w:lang w:eastAsia="ru-RU"/>
    </w:rPr>
  </w:style>
  <w:style w:type="paragraph" w:customStyle="1" w:styleId="530">
    <w:name w:val="Оглавление 53"/>
    <w:basedOn w:val="a"/>
    <w:next w:val="a"/>
    <w:autoRedefine/>
    <w:uiPriority w:val="39"/>
    <w:unhideWhenUsed/>
    <w:pPr>
      <w:spacing w:after="100"/>
      <w:ind w:left="880"/>
    </w:pPr>
    <w:rPr>
      <w:rFonts w:eastAsia="Times New Roman"/>
      <w:lang w:eastAsia="ru-RU"/>
    </w:rPr>
  </w:style>
  <w:style w:type="paragraph" w:customStyle="1" w:styleId="630">
    <w:name w:val="Оглавление 63"/>
    <w:basedOn w:val="a"/>
    <w:next w:val="a"/>
    <w:autoRedefine/>
    <w:uiPriority w:val="39"/>
    <w:unhideWhenUsed/>
    <w:pPr>
      <w:spacing w:after="100"/>
      <w:ind w:left="1100"/>
    </w:pPr>
    <w:rPr>
      <w:rFonts w:eastAsia="Times New Roman"/>
      <w:lang w:eastAsia="ru-RU"/>
    </w:rPr>
  </w:style>
  <w:style w:type="paragraph" w:customStyle="1" w:styleId="730">
    <w:name w:val="Оглавление 73"/>
    <w:basedOn w:val="a"/>
    <w:next w:val="a"/>
    <w:autoRedefine/>
    <w:uiPriority w:val="39"/>
    <w:unhideWhenUsed/>
    <w:pPr>
      <w:spacing w:after="100"/>
      <w:ind w:left="1320"/>
    </w:pPr>
    <w:rPr>
      <w:rFonts w:eastAsia="Times New Roman"/>
      <w:lang w:eastAsia="ru-RU"/>
    </w:rPr>
  </w:style>
  <w:style w:type="paragraph" w:customStyle="1" w:styleId="830">
    <w:name w:val="Оглавление 83"/>
    <w:basedOn w:val="a"/>
    <w:next w:val="a"/>
    <w:autoRedefine/>
    <w:uiPriority w:val="39"/>
    <w:unhideWhenUsed/>
    <w:pPr>
      <w:spacing w:after="100"/>
      <w:ind w:left="1540"/>
    </w:pPr>
    <w:rPr>
      <w:rFonts w:eastAsia="Times New Roman"/>
      <w:lang w:eastAsia="ru-RU"/>
    </w:rPr>
  </w:style>
  <w:style w:type="paragraph" w:customStyle="1" w:styleId="930">
    <w:name w:val="Оглавление 93"/>
    <w:basedOn w:val="a"/>
    <w:next w:val="a"/>
    <w:autoRedefine/>
    <w:uiPriority w:val="39"/>
    <w:unhideWhenUsed/>
    <w:pPr>
      <w:spacing w:after="100"/>
      <w:ind w:left="1760"/>
    </w:pPr>
    <w:rPr>
      <w:rFonts w:eastAsia="Times New Roman"/>
      <w:lang w:eastAsia="ru-RU"/>
    </w:rPr>
  </w:style>
  <w:style w:type="table" w:customStyle="1" w:styleId="C-4-112">
    <w:name w:val="Cетка-таблица 4 - Акцент 112"/>
    <w:basedOn w:val="a1"/>
    <w:uiPriority w:val="49"/>
    <w:rPr>
      <w:rFonts w:ascii="Times New Roman" w:eastAsia="Times New Roman" w:hAnsi="Times New Roman" w:cs="Times New Roman"/>
      <w:sz w:val="24"/>
      <w:szCs w:val="24"/>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00">
    <w:name w:val="Сетка таблицы110"/>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Обычный1"/>
    <w:rPr>
      <w:sz w:val="24"/>
    </w:rPr>
  </w:style>
  <w:style w:type="character" w:customStyle="1" w:styleId="24">
    <w:name w:val="Оглавление 2 Знак"/>
    <w:link w:val="23"/>
    <w:uiPriority w:val="39"/>
    <w:rsid w:val="006652B4"/>
    <w:rPr>
      <w:rFonts w:ascii="Arial" w:eastAsia="Times New Roman" w:hAnsi="Arial" w:cs="Times New Roman"/>
      <w:sz w:val="18"/>
      <w:szCs w:val="24"/>
      <w:lang w:eastAsia="en-US"/>
    </w:rPr>
  </w:style>
  <w:style w:type="character" w:customStyle="1" w:styleId="42">
    <w:name w:val="Оглавление 4 Знак"/>
    <w:link w:val="41"/>
    <w:uiPriority w:val="39"/>
    <w:rPr>
      <w:rFonts w:eastAsiaTheme="minorEastAsia"/>
      <w:lang w:eastAsia="ru-RU"/>
    </w:rPr>
  </w:style>
  <w:style w:type="character" w:customStyle="1" w:styleId="62">
    <w:name w:val="Оглавление 6 Знак"/>
    <w:link w:val="61"/>
    <w:uiPriority w:val="39"/>
    <w:rPr>
      <w:rFonts w:eastAsiaTheme="minorEastAsia"/>
      <w:lang w:eastAsia="ru-RU"/>
    </w:rPr>
  </w:style>
  <w:style w:type="character" w:customStyle="1" w:styleId="72">
    <w:name w:val="Оглавление 7 Знак"/>
    <w:link w:val="71"/>
    <w:uiPriority w:val="39"/>
    <w:rPr>
      <w:rFonts w:eastAsiaTheme="minorEastAsia"/>
      <w:lang w:eastAsia="ru-RU"/>
    </w:rPr>
  </w:style>
  <w:style w:type="paragraph" w:customStyle="1" w:styleId="Endnote">
    <w:name w:val="Endnote"/>
    <w:pPr>
      <w:ind w:firstLine="851"/>
      <w:jc w:val="both"/>
      <w:outlineLvl w:val="8"/>
    </w:pPr>
    <w:rPr>
      <w:rFonts w:ascii="XO Thames" w:eastAsia="Times New Roman" w:hAnsi="XO Thames" w:cs="Times New Roman"/>
      <w:color w:val="000000"/>
      <w:sz w:val="22"/>
      <w:u w:color="000000"/>
    </w:rPr>
  </w:style>
  <w:style w:type="character" w:customStyle="1" w:styleId="34">
    <w:name w:val="Оглавление 3 Знак"/>
    <w:link w:val="33"/>
    <w:uiPriority w:val="39"/>
    <w:rsid w:val="00063932"/>
    <w:rPr>
      <w:rFonts w:ascii="Arial" w:eastAsia="Times New Roman" w:hAnsi="Arial" w:cs="Arial"/>
      <w:sz w:val="16"/>
      <w:lang w:eastAsia="en-US"/>
    </w:rPr>
  </w:style>
  <w:style w:type="paragraph" w:customStyle="1" w:styleId="1fc">
    <w:name w:val="Основной шрифт абзаца1"/>
    <w:pPr>
      <w:outlineLvl w:val="8"/>
    </w:pPr>
    <w:rPr>
      <w:rFonts w:ascii="Times New Roman" w:eastAsia="Times New Roman" w:hAnsi="Times New Roman" w:cs="Times New Roman"/>
      <w:color w:val="000000"/>
      <w:u w:color="000000"/>
    </w:rPr>
  </w:style>
  <w:style w:type="paragraph" w:customStyle="1" w:styleId="Footnote">
    <w:name w:val="Footnote"/>
    <w:pPr>
      <w:ind w:firstLine="851"/>
      <w:jc w:val="both"/>
      <w:outlineLvl w:val="8"/>
    </w:pPr>
    <w:rPr>
      <w:rFonts w:ascii="XO Thames" w:eastAsia="Times New Roman" w:hAnsi="XO Thames" w:cs="Times New Roman"/>
      <w:color w:val="000000"/>
      <w:sz w:val="22"/>
      <w:u w:color="000000"/>
    </w:rPr>
  </w:style>
  <w:style w:type="character" w:customStyle="1" w:styleId="13">
    <w:name w:val="Оглавление 1 Знак"/>
    <w:link w:val="12"/>
    <w:uiPriority w:val="39"/>
    <w:rsid w:val="00A31FBD"/>
    <w:rPr>
      <w:rFonts w:ascii="Arial" w:eastAsia="Times New Roman" w:hAnsi="Arial" w:cs="Arial"/>
      <w:lang w:eastAsia="en-US"/>
    </w:rPr>
  </w:style>
  <w:style w:type="paragraph" w:customStyle="1" w:styleId="HeaderandFooter">
    <w:name w:val="Header and Footer"/>
    <w:pPr>
      <w:jc w:val="both"/>
      <w:outlineLvl w:val="8"/>
    </w:pPr>
    <w:rPr>
      <w:rFonts w:ascii="XO Thames" w:eastAsia="Times New Roman" w:hAnsi="XO Thames" w:cs="Times New Roman"/>
      <w:color w:val="000000"/>
      <w:sz w:val="28"/>
      <w:u w:color="000000"/>
    </w:rPr>
  </w:style>
  <w:style w:type="character" w:customStyle="1" w:styleId="92">
    <w:name w:val="Оглавление 9 Знак"/>
    <w:link w:val="91"/>
    <w:uiPriority w:val="39"/>
    <w:rPr>
      <w:rFonts w:eastAsiaTheme="minorEastAsia"/>
      <w:lang w:eastAsia="ru-RU"/>
    </w:rPr>
  </w:style>
  <w:style w:type="character" w:customStyle="1" w:styleId="82">
    <w:name w:val="Оглавление 8 Знак"/>
    <w:link w:val="81"/>
    <w:uiPriority w:val="39"/>
    <w:rPr>
      <w:rFonts w:eastAsiaTheme="minorEastAsia"/>
      <w:lang w:eastAsia="ru-RU"/>
    </w:rPr>
  </w:style>
  <w:style w:type="character" w:customStyle="1" w:styleId="52">
    <w:name w:val="Оглавление 5 Знак"/>
    <w:link w:val="51"/>
    <w:uiPriority w:val="39"/>
    <w:rPr>
      <w:rFonts w:eastAsiaTheme="minorEastAsia"/>
      <w:lang w:eastAsia="ru-RU"/>
    </w:rPr>
  </w:style>
  <w:style w:type="table" w:customStyle="1" w:styleId="TableNormal">
    <w:name w:val="Table Normal"/>
    <w:pPr>
      <w:outlineLvl w:val="8"/>
    </w:pPr>
    <w:rPr>
      <w:rFonts w:ascii="Times New Roman" w:eastAsia="Times New Roman" w:hAnsi="Times New Roman" w:cs="Times New Roman"/>
      <w:color w:val="000000"/>
      <w:u w:color="000000"/>
    </w:rPr>
    <w:tblPr>
      <w:tblCellMar>
        <w:top w:w="0" w:type="dxa"/>
        <w:left w:w="0" w:type="dxa"/>
        <w:bottom w:w="0" w:type="dxa"/>
        <w:right w:w="0" w:type="dxa"/>
      </w:tblCellMar>
    </w:tblPr>
  </w:style>
  <w:style w:type="paragraph" w:customStyle="1" w:styleId="45">
    <w:name w:val="Название объекта4"/>
    <w:basedOn w:val="a"/>
    <w:next w:val="a"/>
    <w:uiPriority w:val="35"/>
    <w:unhideWhenUsed/>
    <w:qFormat/>
    <w:pPr>
      <w:spacing w:after="200"/>
    </w:pPr>
    <w:rPr>
      <w:i/>
      <w:iCs/>
      <w:color w:val="44546A"/>
      <w:sz w:val="18"/>
      <w:szCs w:val="18"/>
    </w:rPr>
  </w:style>
  <w:style w:type="table" w:customStyle="1" w:styleId="-314">
    <w:name w:val="Список-таблица 314"/>
    <w:basedOn w:val="a1"/>
    <w:uiPriority w:val="48"/>
    <w:tblPr>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C-4-113">
    <w:name w:val="Cетка-таблица 4 - Акцент 113"/>
    <w:basedOn w:val="a1"/>
    <w:uiPriority w:val="49"/>
    <w:rPr>
      <w:rFonts w:ascii="Times New Roman" w:eastAsia="Times New Roman" w:hAnsi="Times New Roman" w:cs="Times New Roman"/>
      <w:sz w:val="24"/>
      <w:szCs w:val="24"/>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60">
    <w:name w:val="Сетка таблицы26"/>
    <w:basedOn w:val="a1"/>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0">
    <w:name w:val="Сетка таблицы27"/>
    <w:basedOn w:val="a1"/>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0">
    <w:name w:val="Сетка таблицы28"/>
    <w:basedOn w:val="a1"/>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0">
    <w:name w:val="Сетка таблицы29"/>
    <w:basedOn w:val="a1"/>
    <w:uiPriority w:val="39"/>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1"/>
    <w:uiPriority w:val="39"/>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Сетка таблицы32"/>
    <w:basedOn w:val="a1"/>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0">
    <w:name w:val="Сетка таблицы33"/>
    <w:basedOn w:val="a1"/>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0">
    <w:name w:val="Сетка таблицы34"/>
    <w:basedOn w:val="a1"/>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0">
    <w:name w:val="Сетка таблицы35"/>
    <w:basedOn w:val="a1"/>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0">
    <w:name w:val="Сетка таблицы36"/>
    <w:basedOn w:val="a1"/>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0">
    <w:name w:val="Сетка таблицы37"/>
    <w:basedOn w:val="a1"/>
    <w:uiPriority w:val="3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Сетка таблицы1101"/>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Сетка таблицы40"/>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етка таблицы42"/>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Сетка таблицы43"/>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Сетка таблицы46"/>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Сетка таблицы47"/>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6">
    <w:name w:val="Revision"/>
    <w:hidden/>
    <w:uiPriority w:val="99"/>
    <w:semiHidden/>
    <w:rsid w:val="00083181"/>
    <w:rPr>
      <w:sz w:val="22"/>
      <w:szCs w:val="22"/>
      <w:lang w:eastAsia="en-US"/>
    </w:rPr>
  </w:style>
  <w:style w:type="character" w:customStyle="1" w:styleId="54">
    <w:name w:val="Неразрешенное упоминание5"/>
    <w:basedOn w:val="a0"/>
    <w:uiPriority w:val="99"/>
    <w:semiHidden/>
    <w:unhideWhenUsed/>
    <w:rsid w:val="00A3105C"/>
    <w:rPr>
      <w:color w:val="808080"/>
      <w:shd w:val="clear" w:color="auto" w:fill="E6E6E6"/>
    </w:rPr>
  </w:style>
  <w:style w:type="numbering" w:customStyle="1" w:styleId="1fd">
    <w:name w:val="Нет списка1"/>
    <w:next w:val="a2"/>
    <w:uiPriority w:val="99"/>
    <w:semiHidden/>
    <w:unhideWhenUsed/>
    <w:rsid w:val="007F279A"/>
  </w:style>
  <w:style w:type="character" w:styleId="afff7">
    <w:name w:val="Subtle Emphasis"/>
    <w:uiPriority w:val="19"/>
    <w:qFormat/>
    <w:rsid w:val="007F279A"/>
    <w:rPr>
      <w:i/>
      <w:iCs/>
      <w:color w:val="404040"/>
    </w:rPr>
  </w:style>
  <w:style w:type="numbering" w:customStyle="1" w:styleId="114">
    <w:name w:val="Нет списка11"/>
    <w:next w:val="a2"/>
    <w:uiPriority w:val="99"/>
    <w:semiHidden/>
    <w:unhideWhenUsed/>
    <w:rsid w:val="007F279A"/>
  </w:style>
  <w:style w:type="numbering" w:customStyle="1" w:styleId="1110">
    <w:name w:val="Нет списка111"/>
    <w:next w:val="a2"/>
    <w:uiPriority w:val="99"/>
    <w:semiHidden/>
    <w:unhideWhenUsed/>
    <w:rsid w:val="007F279A"/>
  </w:style>
  <w:style w:type="numbering" w:customStyle="1" w:styleId="2f2">
    <w:name w:val="Нет списка2"/>
    <w:next w:val="a2"/>
    <w:uiPriority w:val="99"/>
    <w:semiHidden/>
    <w:unhideWhenUsed/>
    <w:rsid w:val="007F279A"/>
  </w:style>
  <w:style w:type="numbering" w:customStyle="1" w:styleId="3b">
    <w:name w:val="Нет списка3"/>
    <w:next w:val="a2"/>
    <w:uiPriority w:val="99"/>
    <w:semiHidden/>
    <w:unhideWhenUsed/>
    <w:rsid w:val="007F279A"/>
  </w:style>
  <w:style w:type="numbering" w:customStyle="1" w:styleId="48">
    <w:name w:val="Нет списка4"/>
    <w:next w:val="a2"/>
    <w:uiPriority w:val="99"/>
    <w:semiHidden/>
    <w:unhideWhenUsed/>
    <w:rsid w:val="007F279A"/>
  </w:style>
  <w:style w:type="numbering" w:customStyle="1" w:styleId="1111">
    <w:name w:val="Нет списка1111"/>
    <w:next w:val="a2"/>
    <w:uiPriority w:val="99"/>
    <w:semiHidden/>
    <w:unhideWhenUsed/>
    <w:rsid w:val="007F279A"/>
  </w:style>
  <w:style w:type="numbering" w:customStyle="1" w:styleId="55">
    <w:name w:val="Нет списка5"/>
    <w:next w:val="a2"/>
    <w:uiPriority w:val="99"/>
    <w:semiHidden/>
    <w:unhideWhenUsed/>
    <w:rsid w:val="007F279A"/>
  </w:style>
  <w:style w:type="table" w:styleId="3c">
    <w:name w:val="Plain Table 3"/>
    <w:basedOn w:val="a1"/>
    <w:uiPriority w:val="43"/>
    <w:rsid w:val="007F279A"/>
    <w:rPr>
      <w:sz w:val="22"/>
      <w:szCs w:val="22"/>
      <w:lang w:eastAsia="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afff8">
    <w:name w:val="Grid Table Light"/>
    <w:basedOn w:val="a1"/>
    <w:uiPriority w:val="40"/>
    <w:rsid w:val="007F279A"/>
    <w:rPr>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3">
    <w:name w:val="List Table 3"/>
    <w:basedOn w:val="a1"/>
    <w:uiPriority w:val="48"/>
    <w:rsid w:val="007F279A"/>
    <w:rPr>
      <w:sz w:val="22"/>
      <w:szCs w:val="22"/>
      <w:lang w:eastAsia="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numbering" w:customStyle="1" w:styleId="64">
    <w:name w:val="Нет списка6"/>
    <w:next w:val="a2"/>
    <w:uiPriority w:val="99"/>
    <w:semiHidden/>
    <w:unhideWhenUsed/>
    <w:rsid w:val="007F279A"/>
  </w:style>
  <w:style w:type="numbering" w:customStyle="1" w:styleId="122">
    <w:name w:val="Нет списка12"/>
    <w:next w:val="a2"/>
    <w:uiPriority w:val="99"/>
    <w:semiHidden/>
    <w:unhideWhenUsed/>
    <w:rsid w:val="007F279A"/>
  </w:style>
  <w:style w:type="numbering" w:customStyle="1" w:styleId="1120">
    <w:name w:val="Нет списка112"/>
    <w:next w:val="a2"/>
    <w:uiPriority w:val="99"/>
    <w:semiHidden/>
    <w:unhideWhenUsed/>
    <w:rsid w:val="007F279A"/>
  </w:style>
  <w:style w:type="numbering" w:customStyle="1" w:styleId="214">
    <w:name w:val="Нет списка21"/>
    <w:next w:val="a2"/>
    <w:uiPriority w:val="99"/>
    <w:semiHidden/>
    <w:unhideWhenUsed/>
    <w:rsid w:val="007F279A"/>
  </w:style>
  <w:style w:type="numbering" w:customStyle="1" w:styleId="315">
    <w:name w:val="Нет списка31"/>
    <w:next w:val="a2"/>
    <w:uiPriority w:val="99"/>
    <w:semiHidden/>
    <w:unhideWhenUsed/>
    <w:rsid w:val="007F279A"/>
  </w:style>
  <w:style w:type="numbering" w:customStyle="1" w:styleId="414">
    <w:name w:val="Нет списка41"/>
    <w:next w:val="a2"/>
    <w:uiPriority w:val="99"/>
    <w:semiHidden/>
    <w:unhideWhenUsed/>
    <w:rsid w:val="007F279A"/>
  </w:style>
  <w:style w:type="numbering" w:customStyle="1" w:styleId="1112">
    <w:name w:val="Нет списка1112"/>
    <w:next w:val="a2"/>
    <w:uiPriority w:val="99"/>
    <w:semiHidden/>
    <w:unhideWhenUsed/>
    <w:rsid w:val="007F279A"/>
  </w:style>
  <w:style w:type="numbering" w:customStyle="1" w:styleId="514">
    <w:name w:val="Нет списка51"/>
    <w:next w:val="a2"/>
    <w:uiPriority w:val="99"/>
    <w:semiHidden/>
    <w:unhideWhenUsed/>
    <w:rsid w:val="007F279A"/>
  </w:style>
  <w:style w:type="paragraph" w:styleId="afff9">
    <w:name w:val="TOC Heading"/>
    <w:basedOn w:val="1"/>
    <w:next w:val="a"/>
    <w:uiPriority w:val="39"/>
    <w:unhideWhenUsed/>
    <w:qFormat/>
    <w:rsid w:val="007F279A"/>
    <w:pPr>
      <w:outlineLvl w:val="9"/>
    </w:pPr>
    <w:rPr>
      <w:rFonts w:asciiTheme="majorHAnsi" w:eastAsiaTheme="majorEastAsia" w:hAnsiTheme="majorHAnsi" w:cstheme="majorBidi"/>
      <w:b w:val="0"/>
      <w:bCs w:val="0"/>
      <w:color w:val="2E74B5" w:themeColor="accent1" w:themeShade="BF"/>
      <w:sz w:val="32"/>
      <w:szCs w:val="32"/>
      <w:lang w:eastAsia="ru-RU"/>
    </w:rPr>
  </w:style>
  <w:style w:type="numbering" w:customStyle="1" w:styleId="74">
    <w:name w:val="Нет списка7"/>
    <w:next w:val="a2"/>
    <w:uiPriority w:val="99"/>
    <w:semiHidden/>
    <w:unhideWhenUsed/>
    <w:rsid w:val="007F279A"/>
  </w:style>
  <w:style w:type="numbering" w:customStyle="1" w:styleId="132">
    <w:name w:val="Нет списка13"/>
    <w:next w:val="a2"/>
    <w:uiPriority w:val="99"/>
    <w:semiHidden/>
    <w:unhideWhenUsed/>
    <w:rsid w:val="007F279A"/>
  </w:style>
  <w:style w:type="numbering" w:customStyle="1" w:styleId="1130">
    <w:name w:val="Нет списка113"/>
    <w:next w:val="a2"/>
    <w:uiPriority w:val="99"/>
    <w:semiHidden/>
    <w:unhideWhenUsed/>
    <w:rsid w:val="007F279A"/>
  </w:style>
  <w:style w:type="numbering" w:customStyle="1" w:styleId="222">
    <w:name w:val="Нет списка22"/>
    <w:next w:val="a2"/>
    <w:uiPriority w:val="99"/>
    <w:semiHidden/>
    <w:unhideWhenUsed/>
    <w:rsid w:val="007F279A"/>
  </w:style>
  <w:style w:type="numbering" w:customStyle="1" w:styleId="324">
    <w:name w:val="Нет списка32"/>
    <w:next w:val="a2"/>
    <w:uiPriority w:val="99"/>
    <w:semiHidden/>
    <w:unhideWhenUsed/>
    <w:rsid w:val="007F279A"/>
  </w:style>
  <w:style w:type="numbering" w:customStyle="1" w:styleId="423">
    <w:name w:val="Нет списка42"/>
    <w:next w:val="a2"/>
    <w:uiPriority w:val="99"/>
    <w:semiHidden/>
    <w:unhideWhenUsed/>
    <w:rsid w:val="007F279A"/>
  </w:style>
  <w:style w:type="numbering" w:customStyle="1" w:styleId="84">
    <w:name w:val="Нет списка8"/>
    <w:next w:val="a2"/>
    <w:uiPriority w:val="99"/>
    <w:semiHidden/>
    <w:unhideWhenUsed/>
    <w:rsid w:val="007F279A"/>
  </w:style>
  <w:style w:type="numbering" w:customStyle="1" w:styleId="94">
    <w:name w:val="Нет списка9"/>
    <w:next w:val="a2"/>
    <w:uiPriority w:val="99"/>
    <w:semiHidden/>
    <w:unhideWhenUsed/>
    <w:rsid w:val="007F279A"/>
  </w:style>
  <w:style w:type="numbering" w:customStyle="1" w:styleId="142">
    <w:name w:val="Нет списка14"/>
    <w:next w:val="a2"/>
    <w:uiPriority w:val="99"/>
    <w:semiHidden/>
    <w:unhideWhenUsed/>
    <w:rsid w:val="007F279A"/>
  </w:style>
  <w:style w:type="numbering" w:customStyle="1" w:styleId="1140">
    <w:name w:val="Нет списка114"/>
    <w:next w:val="a2"/>
    <w:uiPriority w:val="99"/>
    <w:semiHidden/>
    <w:unhideWhenUsed/>
    <w:rsid w:val="007F279A"/>
  </w:style>
  <w:style w:type="numbering" w:customStyle="1" w:styleId="231">
    <w:name w:val="Нет списка23"/>
    <w:next w:val="a2"/>
    <w:uiPriority w:val="99"/>
    <w:semiHidden/>
    <w:unhideWhenUsed/>
    <w:rsid w:val="007F279A"/>
  </w:style>
  <w:style w:type="numbering" w:customStyle="1" w:styleId="331">
    <w:name w:val="Нет списка33"/>
    <w:next w:val="a2"/>
    <w:uiPriority w:val="99"/>
    <w:semiHidden/>
    <w:unhideWhenUsed/>
    <w:rsid w:val="007F279A"/>
  </w:style>
  <w:style w:type="numbering" w:customStyle="1" w:styleId="432">
    <w:name w:val="Нет списка43"/>
    <w:next w:val="a2"/>
    <w:uiPriority w:val="99"/>
    <w:semiHidden/>
    <w:unhideWhenUsed/>
    <w:rsid w:val="007F279A"/>
  </w:style>
  <w:style w:type="numbering" w:customStyle="1" w:styleId="1113">
    <w:name w:val="Нет списка1113"/>
    <w:next w:val="a2"/>
    <w:uiPriority w:val="99"/>
    <w:semiHidden/>
    <w:unhideWhenUsed/>
    <w:rsid w:val="007F279A"/>
  </w:style>
  <w:style w:type="numbering" w:customStyle="1" w:styleId="523">
    <w:name w:val="Нет списка52"/>
    <w:next w:val="a2"/>
    <w:uiPriority w:val="99"/>
    <w:semiHidden/>
    <w:unhideWhenUsed/>
    <w:rsid w:val="007F279A"/>
  </w:style>
  <w:style w:type="paragraph" w:customStyle="1" w:styleId="BODY">
    <w:name w:val="BODY"/>
    <w:basedOn w:val="a"/>
    <w:qFormat/>
    <w:rsid w:val="00257BE6"/>
    <w:rPr>
      <w:rFonts w:ascii="Arial" w:eastAsia="Times New Roman" w:hAnsi="Arial" w:cs="Arial"/>
      <w:sz w:val="20"/>
      <w:szCs w:val="20"/>
    </w:rPr>
  </w:style>
  <w:style w:type="character" w:customStyle="1" w:styleId="65">
    <w:name w:val="Неразрешенное упоминание6"/>
    <w:basedOn w:val="a0"/>
    <w:uiPriority w:val="99"/>
    <w:semiHidden/>
    <w:unhideWhenUsed/>
    <w:rsid w:val="00125B0E"/>
    <w:rPr>
      <w:color w:val="808080"/>
      <w:shd w:val="clear" w:color="auto" w:fill="E6E6E6"/>
    </w:rPr>
  </w:style>
  <w:style w:type="table" w:customStyle="1" w:styleId="480">
    <w:name w:val="Сетка таблицы48"/>
    <w:basedOn w:val="a1"/>
    <w:next w:val="aff7"/>
    <w:uiPriority w:val="39"/>
    <w:rsid w:val="008D5B6A"/>
    <w:rPr>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basedOn w:val="a1"/>
    <w:next w:val="aff7"/>
    <w:uiPriority w:val="39"/>
    <w:rsid w:val="008D5B6A"/>
    <w:rPr>
      <w:rFonts w:ascii="Arial" w:hAnsi="Arial" w:cs="Arial"/>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
    <w:basedOn w:val="a1"/>
    <w:next w:val="aff7"/>
    <w:uiPriority w:val="39"/>
    <w:rsid w:val="008D5B6A"/>
    <w:rPr>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Таблица простая 321"/>
    <w:basedOn w:val="a1"/>
    <w:uiPriority w:val="43"/>
    <w:rsid w:val="005D0E49"/>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331">
    <w:name w:val="Список-таблица 331"/>
    <w:basedOn w:val="a1"/>
    <w:uiPriority w:val="48"/>
    <w:rsid w:val="005D0E49"/>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49">
    <w:name w:val="Сетка таблицы49"/>
    <w:basedOn w:val="a1"/>
    <w:next w:val="aff7"/>
    <w:uiPriority w:val="39"/>
    <w:rsid w:val="005F6AE8"/>
    <w:rPr>
      <w:rFonts w:ascii="Calibri" w:eastAsia="Calibri" w:hAnsi="Calibri" w:cs="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0">
    <w:name w:val="Сетка таблицы50"/>
    <w:basedOn w:val="a1"/>
    <w:next w:val="aff7"/>
    <w:uiPriority w:val="39"/>
    <w:rsid w:val="00CB00DA"/>
    <w:rPr>
      <w:rFonts w:ascii="Calibri" w:eastAsia="Calibri" w:hAnsi="Calibri" w:cs="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
    <w:basedOn w:val="a1"/>
    <w:next w:val="aff7"/>
    <w:uiPriority w:val="39"/>
    <w:rsid w:val="0009517A"/>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1"/>
    <w:next w:val="aff7"/>
    <w:uiPriority w:val="39"/>
    <w:rsid w:val="00D7264A"/>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1"/>
    <w:next w:val="aff7"/>
    <w:uiPriority w:val="3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Таблица простая 311"/>
    <w:basedOn w:val="a1"/>
    <w:next w:val="3c"/>
    <w:uiPriority w:val="43"/>
    <w:rsid w:val="00A11DA7"/>
    <w:rPr>
      <w:sz w:val="22"/>
      <w:szCs w:val="22"/>
      <w:lang w:eastAsia="en-US"/>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123">
    <w:name w:val="Сетка таблицы светлая12"/>
    <w:basedOn w:val="a1"/>
    <w:next w:val="afff8"/>
    <w:uiPriority w:val="40"/>
    <w:rsid w:val="00A11DA7"/>
    <w:rPr>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315">
    <w:name w:val="Список-таблица 315"/>
    <w:basedOn w:val="a1"/>
    <w:next w:val="-3"/>
    <w:uiPriority w:val="48"/>
    <w:rsid w:val="00A11DA7"/>
    <w:rPr>
      <w:sz w:val="22"/>
      <w:szCs w:val="22"/>
      <w:lang w:eastAsia="en-US"/>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1121">
    <w:name w:val="Сетка таблицы112"/>
    <w:basedOn w:val="a1"/>
    <w:next w:val="aff7"/>
    <w:uiPriority w:val="3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1"/>
    <w:next w:val="aff7"/>
    <w:uiPriority w:val="3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1"/>
    <w:next w:val="aff7"/>
    <w:uiPriority w:val="3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Сетка таблицы410"/>
    <w:basedOn w:val="a1"/>
    <w:next w:val="aff7"/>
    <w:uiPriority w:val="3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Сетка таблицы56"/>
    <w:basedOn w:val="a1"/>
    <w:next w:val="aff7"/>
    <w:uiPriority w:val="3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
    <w:basedOn w:val="a1"/>
    <w:next w:val="aff7"/>
    <w:uiPriority w:val="3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
    <w:basedOn w:val="a1"/>
    <w:next w:val="aff7"/>
    <w:uiPriority w:val="3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
    <w:basedOn w:val="a1"/>
    <w:next w:val="aff7"/>
    <w:uiPriority w:val="3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
    <w:name w:val="Сетка таблицы91"/>
    <w:basedOn w:val="a1"/>
    <w:next w:val="aff7"/>
    <w:uiPriority w:val="3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1"/>
    <w:basedOn w:val="a1"/>
    <w:next w:val="aff7"/>
    <w:uiPriority w:val="3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1"/>
    <w:next w:val="aff7"/>
    <w:uiPriority w:val="39"/>
    <w:rsid w:val="00A11DA7"/>
    <w:rPr>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1"/>
    <w:next w:val="aff7"/>
    <w:uiPriority w:val="39"/>
    <w:rsid w:val="00A11DA7"/>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1"/>
    <w:next w:val="aff7"/>
    <w:uiPriority w:val="39"/>
    <w:rsid w:val="00A11DA7"/>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писок-таблица 321"/>
    <w:basedOn w:val="a1"/>
    <w:next w:val="-3"/>
    <w:uiPriority w:val="48"/>
    <w:rsid w:val="00A11DA7"/>
    <w:rPr>
      <w:rFonts w:ascii="Calibri" w:eastAsia="Calibri" w:hAnsi="Calibri" w:cs="Times New Roman"/>
      <w:sz w:val="22"/>
      <w:szCs w:val="22"/>
      <w:lang w:eastAsia="en-US"/>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1410">
    <w:name w:val="Сетка таблицы141"/>
    <w:basedOn w:val="a1"/>
    <w:uiPriority w:val="39"/>
    <w:locked/>
    <w:rsid w:val="00A11DA7"/>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писок-таблица 3111"/>
    <w:basedOn w:val="a1"/>
    <w:uiPriority w:val="48"/>
    <w:locked/>
    <w:rsid w:val="00A11DA7"/>
    <w:rPr>
      <w:rFonts w:ascii="Calibri" w:eastAsia="Calibri" w:hAnsi="Calibri" w:cs="Times New Roman"/>
      <w:sz w:val="22"/>
      <w:szCs w:val="22"/>
      <w:lang w:eastAsia="en-US"/>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151">
    <w:name w:val="Сетка таблицы151"/>
    <w:basedOn w:val="a1"/>
    <w:next w:val="aff7"/>
    <w:uiPriority w:val="39"/>
    <w:rsid w:val="00A11DA7"/>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 светлая111"/>
    <w:basedOn w:val="a1"/>
    <w:next w:val="afff8"/>
    <w:uiPriority w:val="40"/>
    <w:rsid w:val="00A11DA7"/>
    <w:rPr>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4-114">
    <w:name w:val="Cетка-таблица 4 - Акцент 114"/>
    <w:basedOn w:val="a1"/>
    <w:uiPriority w:val="49"/>
    <w:rsid w:val="00A11DA7"/>
    <w:rPr>
      <w:rFonts w:ascii="Times New Roman" w:eastAsia="Times New Roman" w:hAnsi="Times New Roman" w:cs="Times New Roman"/>
      <w:sz w:val="24"/>
      <w:szCs w:val="24"/>
      <w:lang w:eastAsia="ja-JP"/>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211">
    <w:name w:val="Сетка таблицы1211"/>
    <w:basedOn w:val="a1"/>
    <w:next w:val="aff7"/>
    <w:uiPriority w:val="39"/>
    <w:rsid w:val="00A11DA7"/>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1"/>
    <w:next w:val="aff7"/>
    <w:uiPriority w:val="39"/>
    <w:rsid w:val="00A11DA7"/>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rsid w:val="00A11DA7"/>
    <w:pPr>
      <w:pBdr>
        <w:top w:val="nil"/>
        <w:left w:val="nil"/>
        <w:bottom w:val="nil"/>
        <w:right w:val="nil"/>
        <w:between w:val="nil"/>
        <w:bar w:val="nil"/>
      </w:pBdr>
    </w:pPr>
    <w:rPr>
      <w:rFonts w:ascii="Times New Roman" w:eastAsia="Arial Unicode MS" w:hAnsi="Times New Roman" w:cs="Times New Roman"/>
      <w:bdr w:val="nil"/>
    </w:rPr>
    <w:tblPr>
      <w:tblInd w:w="0" w:type="dxa"/>
      <w:tblCellMar>
        <w:top w:w="0" w:type="dxa"/>
        <w:left w:w="0" w:type="dxa"/>
        <w:bottom w:w="0" w:type="dxa"/>
        <w:right w:w="0" w:type="dxa"/>
      </w:tblCellMar>
    </w:tblPr>
  </w:style>
  <w:style w:type="table" w:customStyle="1" w:styleId="162">
    <w:name w:val="Сетка таблицы162"/>
    <w:basedOn w:val="a1"/>
    <w:next w:val="aff7"/>
    <w:uiPriority w:val="3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1"/>
    <w:next w:val="aff7"/>
    <w:uiPriority w:val="39"/>
    <w:rsid w:val="00A11DA7"/>
    <w:rPr>
      <w:rFonts w:eastAsia="SimSu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1"/>
    <w:next w:val="aff7"/>
    <w:uiPriority w:val="3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5">
    <w:name w:val="Неразрешенное упоминание7"/>
    <w:basedOn w:val="a0"/>
    <w:uiPriority w:val="99"/>
    <w:semiHidden/>
    <w:unhideWhenUsed/>
    <w:rsid w:val="00A11DA7"/>
    <w:rPr>
      <w:rFonts w:cs="Times New Roman"/>
      <w:color w:val="605E5C"/>
      <w:shd w:val="clear" w:color="auto" w:fill="E1DFDD"/>
    </w:rPr>
  </w:style>
  <w:style w:type="table" w:customStyle="1" w:styleId="3111">
    <w:name w:val="Сетка таблицы311"/>
    <w:basedOn w:val="a1"/>
    <w:next w:val="aff7"/>
    <w:uiPriority w:val="5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1"/>
    <w:next w:val="aff7"/>
    <w:uiPriority w:val="5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1"/>
    <w:next w:val="aff7"/>
    <w:uiPriority w:val="5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1"/>
    <w:next w:val="aff7"/>
    <w:uiPriority w:val="3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a1"/>
    <w:next w:val="aff7"/>
    <w:uiPriority w:val="3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1"/>
    <w:next w:val="aff7"/>
    <w:uiPriority w:val="3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1"/>
    <w:next w:val="aff7"/>
    <w:uiPriority w:val="3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1"/>
    <w:next w:val="aff7"/>
    <w:uiPriority w:val="3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1"/>
    <w:next w:val="aff7"/>
    <w:uiPriority w:val="3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1"/>
    <w:next w:val="aff7"/>
    <w:uiPriority w:val="3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1"/>
    <w:next w:val="aff7"/>
    <w:uiPriority w:val="3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1"/>
    <w:basedOn w:val="a1"/>
    <w:next w:val="aff7"/>
    <w:uiPriority w:val="3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Таблица простая 322"/>
    <w:basedOn w:val="a1"/>
    <w:next w:val="3c"/>
    <w:uiPriority w:val="43"/>
    <w:rsid w:val="00A11DA7"/>
    <w:rPr>
      <w:sz w:val="22"/>
      <w:szCs w:val="22"/>
      <w:lang w:eastAsia="en-US"/>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332">
    <w:name w:val="Список-таблица 332"/>
    <w:basedOn w:val="a1"/>
    <w:next w:val="-3"/>
    <w:uiPriority w:val="48"/>
    <w:rsid w:val="00A11DA7"/>
    <w:rPr>
      <w:sz w:val="22"/>
      <w:szCs w:val="22"/>
      <w:lang w:eastAsia="en-US"/>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3121">
    <w:name w:val="Список-таблица 3121"/>
    <w:basedOn w:val="a1"/>
    <w:uiPriority w:val="48"/>
    <w:rsid w:val="00A11DA7"/>
    <w:rPr>
      <w:sz w:val="22"/>
      <w:szCs w:val="22"/>
      <w:lang w:eastAsia="en-US"/>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C-4-1111">
    <w:name w:val="Cетка-таблица 4 - Акцент 1111"/>
    <w:basedOn w:val="a1"/>
    <w:uiPriority w:val="49"/>
    <w:rsid w:val="00A11DA7"/>
    <w:rPr>
      <w:rFonts w:ascii="Times New Roman" w:eastAsia="Times New Roman" w:hAnsi="Times New Roman" w:cs="Times New Roman"/>
      <w:sz w:val="24"/>
      <w:szCs w:val="24"/>
      <w:lang w:eastAsia="ja-JP"/>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7110">
    <w:name w:val="Сетка таблицы711"/>
    <w:basedOn w:val="a1"/>
    <w:next w:val="aff7"/>
    <w:uiPriority w:val="3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писок-таблица 3131"/>
    <w:basedOn w:val="a1"/>
    <w:uiPriority w:val="48"/>
    <w:rsid w:val="00A11DA7"/>
    <w:rPr>
      <w:sz w:val="22"/>
      <w:szCs w:val="22"/>
      <w:lang w:eastAsia="en-US"/>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C-4-1121">
    <w:name w:val="Cетка-таблица 4 - Акцент 1121"/>
    <w:basedOn w:val="a1"/>
    <w:uiPriority w:val="49"/>
    <w:rsid w:val="00A11DA7"/>
    <w:rPr>
      <w:rFonts w:ascii="Times New Roman" w:eastAsia="Times New Roman" w:hAnsi="Times New Roman" w:cs="Times New Roman"/>
      <w:sz w:val="24"/>
      <w:szCs w:val="24"/>
      <w:lang w:eastAsia="ja-JP"/>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02">
    <w:name w:val="Сетка таблицы1102"/>
    <w:basedOn w:val="a1"/>
    <w:next w:val="aff7"/>
    <w:uiPriority w:val="3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Список-таблица 3141"/>
    <w:basedOn w:val="a1"/>
    <w:uiPriority w:val="48"/>
    <w:rsid w:val="00A11DA7"/>
    <w:rPr>
      <w:sz w:val="22"/>
      <w:szCs w:val="22"/>
      <w:lang w:eastAsia="en-US"/>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C-4-1131">
    <w:name w:val="Cетка-таблица 4 - Акцент 1131"/>
    <w:basedOn w:val="a1"/>
    <w:uiPriority w:val="49"/>
    <w:rsid w:val="00A11DA7"/>
    <w:rPr>
      <w:rFonts w:ascii="Times New Roman" w:eastAsia="Times New Roman" w:hAnsi="Times New Roman" w:cs="Times New Roman"/>
      <w:sz w:val="24"/>
      <w:szCs w:val="24"/>
      <w:lang w:eastAsia="ja-JP"/>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61">
    <w:name w:val="Сетка таблицы261"/>
    <w:basedOn w:val="a1"/>
    <w:next w:val="aff7"/>
    <w:uiPriority w:val="39"/>
    <w:rsid w:val="00A11DA7"/>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
    <w:name w:val="Сетка таблицы271"/>
    <w:basedOn w:val="a1"/>
    <w:next w:val="aff7"/>
    <w:uiPriority w:val="39"/>
    <w:rsid w:val="00A11DA7"/>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1">
    <w:name w:val="Сетка таблицы281"/>
    <w:basedOn w:val="a1"/>
    <w:next w:val="aff7"/>
    <w:uiPriority w:val="39"/>
    <w:rsid w:val="00A11DA7"/>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1">
    <w:name w:val="Сетка таблицы291"/>
    <w:basedOn w:val="a1"/>
    <w:next w:val="aff7"/>
    <w:uiPriority w:val="39"/>
    <w:rsid w:val="00A11DA7"/>
    <w:rPr>
      <w:rFonts w:ascii="Calibri" w:eastAsia="Calibri" w:hAnsi="Calibri" w:cs="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1"/>
    <w:next w:val="aff7"/>
    <w:uiPriority w:val="39"/>
    <w:rsid w:val="00A11D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
    <w:basedOn w:val="a1"/>
    <w:next w:val="aff7"/>
    <w:uiPriority w:val="39"/>
    <w:rsid w:val="00A11DA7"/>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2">
    <w:name w:val="Сетка таблицы332"/>
    <w:basedOn w:val="a1"/>
    <w:next w:val="aff7"/>
    <w:uiPriority w:val="39"/>
    <w:rsid w:val="00A11DA7"/>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1">
    <w:name w:val="Сетка таблицы341"/>
    <w:basedOn w:val="a1"/>
    <w:next w:val="aff7"/>
    <w:uiPriority w:val="39"/>
    <w:rsid w:val="00A11DA7"/>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1">
    <w:name w:val="Сетка таблицы351"/>
    <w:basedOn w:val="a1"/>
    <w:next w:val="aff7"/>
    <w:uiPriority w:val="39"/>
    <w:rsid w:val="00A11DA7"/>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1">
    <w:name w:val="Сетка таблицы361"/>
    <w:basedOn w:val="a1"/>
    <w:next w:val="aff7"/>
    <w:uiPriority w:val="39"/>
    <w:rsid w:val="00A11DA7"/>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1">
    <w:name w:val="Сетка таблицы371"/>
    <w:basedOn w:val="a1"/>
    <w:next w:val="aff7"/>
    <w:uiPriority w:val="39"/>
    <w:rsid w:val="00A11DA7"/>
    <w:rPr>
      <w:rFonts w:ascii="Calibri" w:eastAsia="Calibri" w:hAnsi="Calibri" w:cs="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Сетка таблицы57"/>
    <w:basedOn w:val="a1"/>
    <w:next w:val="aff7"/>
    <w:uiPriority w:val="39"/>
    <w:qFormat/>
    <w:rsid w:val="007F4611"/>
    <w:pPr>
      <w:ind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627089">
      <w:bodyDiv w:val="1"/>
      <w:marLeft w:val="0"/>
      <w:marRight w:val="0"/>
      <w:marTop w:val="0"/>
      <w:marBottom w:val="0"/>
      <w:divBdr>
        <w:top w:val="none" w:sz="0" w:space="0" w:color="auto"/>
        <w:left w:val="none" w:sz="0" w:space="0" w:color="auto"/>
        <w:bottom w:val="none" w:sz="0" w:space="0" w:color="auto"/>
        <w:right w:val="none" w:sz="0" w:space="0" w:color="auto"/>
      </w:divBdr>
    </w:div>
    <w:div w:id="159007153">
      <w:bodyDiv w:val="1"/>
      <w:marLeft w:val="0"/>
      <w:marRight w:val="0"/>
      <w:marTop w:val="0"/>
      <w:marBottom w:val="0"/>
      <w:divBdr>
        <w:top w:val="none" w:sz="0" w:space="0" w:color="auto"/>
        <w:left w:val="none" w:sz="0" w:space="0" w:color="auto"/>
        <w:bottom w:val="none" w:sz="0" w:space="0" w:color="auto"/>
        <w:right w:val="none" w:sz="0" w:space="0" w:color="auto"/>
      </w:divBdr>
    </w:div>
    <w:div w:id="341011111">
      <w:bodyDiv w:val="1"/>
      <w:marLeft w:val="0"/>
      <w:marRight w:val="0"/>
      <w:marTop w:val="0"/>
      <w:marBottom w:val="0"/>
      <w:divBdr>
        <w:top w:val="none" w:sz="0" w:space="0" w:color="auto"/>
        <w:left w:val="none" w:sz="0" w:space="0" w:color="auto"/>
        <w:bottom w:val="none" w:sz="0" w:space="0" w:color="auto"/>
        <w:right w:val="none" w:sz="0" w:space="0" w:color="auto"/>
      </w:divBdr>
    </w:div>
    <w:div w:id="372996511">
      <w:bodyDiv w:val="1"/>
      <w:marLeft w:val="0"/>
      <w:marRight w:val="0"/>
      <w:marTop w:val="0"/>
      <w:marBottom w:val="0"/>
      <w:divBdr>
        <w:top w:val="none" w:sz="0" w:space="0" w:color="auto"/>
        <w:left w:val="none" w:sz="0" w:space="0" w:color="auto"/>
        <w:bottom w:val="none" w:sz="0" w:space="0" w:color="auto"/>
        <w:right w:val="none" w:sz="0" w:space="0" w:color="auto"/>
      </w:divBdr>
    </w:div>
    <w:div w:id="609581565">
      <w:bodyDiv w:val="1"/>
      <w:marLeft w:val="0"/>
      <w:marRight w:val="0"/>
      <w:marTop w:val="0"/>
      <w:marBottom w:val="0"/>
      <w:divBdr>
        <w:top w:val="none" w:sz="0" w:space="0" w:color="auto"/>
        <w:left w:val="none" w:sz="0" w:space="0" w:color="auto"/>
        <w:bottom w:val="none" w:sz="0" w:space="0" w:color="auto"/>
        <w:right w:val="none" w:sz="0" w:space="0" w:color="auto"/>
      </w:divBdr>
    </w:div>
    <w:div w:id="612060121">
      <w:bodyDiv w:val="1"/>
      <w:marLeft w:val="0"/>
      <w:marRight w:val="0"/>
      <w:marTop w:val="0"/>
      <w:marBottom w:val="0"/>
      <w:divBdr>
        <w:top w:val="none" w:sz="0" w:space="0" w:color="auto"/>
        <w:left w:val="none" w:sz="0" w:space="0" w:color="auto"/>
        <w:bottom w:val="none" w:sz="0" w:space="0" w:color="auto"/>
        <w:right w:val="none" w:sz="0" w:space="0" w:color="auto"/>
      </w:divBdr>
    </w:div>
    <w:div w:id="643851229">
      <w:bodyDiv w:val="1"/>
      <w:marLeft w:val="0"/>
      <w:marRight w:val="0"/>
      <w:marTop w:val="0"/>
      <w:marBottom w:val="0"/>
      <w:divBdr>
        <w:top w:val="none" w:sz="0" w:space="0" w:color="auto"/>
        <w:left w:val="none" w:sz="0" w:space="0" w:color="auto"/>
        <w:bottom w:val="none" w:sz="0" w:space="0" w:color="auto"/>
        <w:right w:val="none" w:sz="0" w:space="0" w:color="auto"/>
      </w:divBdr>
    </w:div>
    <w:div w:id="911813668">
      <w:bodyDiv w:val="1"/>
      <w:marLeft w:val="0"/>
      <w:marRight w:val="0"/>
      <w:marTop w:val="0"/>
      <w:marBottom w:val="0"/>
      <w:divBdr>
        <w:top w:val="none" w:sz="0" w:space="0" w:color="auto"/>
        <w:left w:val="none" w:sz="0" w:space="0" w:color="auto"/>
        <w:bottom w:val="none" w:sz="0" w:space="0" w:color="auto"/>
        <w:right w:val="none" w:sz="0" w:space="0" w:color="auto"/>
      </w:divBdr>
    </w:div>
    <w:div w:id="1005593534">
      <w:bodyDiv w:val="1"/>
      <w:marLeft w:val="0"/>
      <w:marRight w:val="0"/>
      <w:marTop w:val="0"/>
      <w:marBottom w:val="0"/>
      <w:divBdr>
        <w:top w:val="none" w:sz="0" w:space="0" w:color="auto"/>
        <w:left w:val="none" w:sz="0" w:space="0" w:color="auto"/>
        <w:bottom w:val="none" w:sz="0" w:space="0" w:color="auto"/>
        <w:right w:val="none" w:sz="0" w:space="0" w:color="auto"/>
      </w:divBdr>
    </w:div>
    <w:div w:id="1198354260">
      <w:bodyDiv w:val="1"/>
      <w:marLeft w:val="0"/>
      <w:marRight w:val="0"/>
      <w:marTop w:val="0"/>
      <w:marBottom w:val="0"/>
      <w:divBdr>
        <w:top w:val="none" w:sz="0" w:space="0" w:color="auto"/>
        <w:left w:val="none" w:sz="0" w:space="0" w:color="auto"/>
        <w:bottom w:val="none" w:sz="0" w:space="0" w:color="auto"/>
        <w:right w:val="none" w:sz="0" w:space="0" w:color="auto"/>
      </w:divBdr>
    </w:div>
    <w:div w:id="1423184557">
      <w:bodyDiv w:val="1"/>
      <w:marLeft w:val="0"/>
      <w:marRight w:val="0"/>
      <w:marTop w:val="0"/>
      <w:marBottom w:val="0"/>
      <w:divBdr>
        <w:top w:val="none" w:sz="0" w:space="0" w:color="auto"/>
        <w:left w:val="none" w:sz="0" w:space="0" w:color="auto"/>
        <w:bottom w:val="none" w:sz="0" w:space="0" w:color="auto"/>
        <w:right w:val="none" w:sz="0" w:space="0" w:color="auto"/>
      </w:divBdr>
    </w:div>
    <w:div w:id="1656493520">
      <w:bodyDiv w:val="1"/>
      <w:marLeft w:val="0"/>
      <w:marRight w:val="0"/>
      <w:marTop w:val="0"/>
      <w:marBottom w:val="0"/>
      <w:divBdr>
        <w:top w:val="none" w:sz="0" w:space="0" w:color="auto"/>
        <w:left w:val="none" w:sz="0" w:space="0" w:color="auto"/>
        <w:bottom w:val="none" w:sz="0" w:space="0" w:color="auto"/>
        <w:right w:val="none" w:sz="0" w:space="0" w:color="auto"/>
      </w:divBdr>
    </w:div>
    <w:div w:id="1684478627">
      <w:bodyDiv w:val="1"/>
      <w:marLeft w:val="0"/>
      <w:marRight w:val="0"/>
      <w:marTop w:val="0"/>
      <w:marBottom w:val="0"/>
      <w:divBdr>
        <w:top w:val="none" w:sz="0" w:space="0" w:color="auto"/>
        <w:left w:val="none" w:sz="0" w:space="0" w:color="auto"/>
        <w:bottom w:val="none" w:sz="0" w:space="0" w:color="auto"/>
        <w:right w:val="none" w:sz="0" w:space="0" w:color="auto"/>
      </w:divBdr>
    </w:div>
    <w:div w:id="1742680056">
      <w:bodyDiv w:val="1"/>
      <w:marLeft w:val="0"/>
      <w:marRight w:val="0"/>
      <w:marTop w:val="0"/>
      <w:marBottom w:val="0"/>
      <w:divBdr>
        <w:top w:val="none" w:sz="0" w:space="0" w:color="auto"/>
        <w:left w:val="none" w:sz="0" w:space="0" w:color="auto"/>
        <w:bottom w:val="none" w:sz="0" w:space="0" w:color="auto"/>
        <w:right w:val="none" w:sz="0" w:space="0" w:color="auto"/>
      </w:divBdr>
    </w:div>
    <w:div w:id="1866602825">
      <w:bodyDiv w:val="1"/>
      <w:marLeft w:val="0"/>
      <w:marRight w:val="0"/>
      <w:marTop w:val="0"/>
      <w:marBottom w:val="0"/>
      <w:divBdr>
        <w:top w:val="none" w:sz="0" w:space="0" w:color="auto"/>
        <w:left w:val="none" w:sz="0" w:space="0" w:color="auto"/>
        <w:bottom w:val="none" w:sz="0" w:space="0" w:color="auto"/>
        <w:right w:val="none" w:sz="0" w:space="0" w:color="auto"/>
      </w:divBdr>
    </w:div>
    <w:div w:id="1890871154">
      <w:bodyDiv w:val="1"/>
      <w:marLeft w:val="0"/>
      <w:marRight w:val="0"/>
      <w:marTop w:val="0"/>
      <w:marBottom w:val="0"/>
      <w:divBdr>
        <w:top w:val="none" w:sz="0" w:space="0" w:color="auto"/>
        <w:left w:val="none" w:sz="0" w:space="0" w:color="auto"/>
        <w:bottom w:val="none" w:sz="0" w:space="0" w:color="auto"/>
        <w:right w:val="none" w:sz="0" w:space="0" w:color="auto"/>
      </w:divBdr>
    </w:div>
    <w:div w:id="20156421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3.png"/><Relationship Id="rId21" Type="http://schemas.openxmlformats.org/officeDocument/2006/relationships/hyperlink" Target="https://hr-rating.rbc.ru/" TargetMode="External"/><Relationship Id="rId63" Type="http://schemas.openxmlformats.org/officeDocument/2006/relationships/chart" Target="charts/chart14.xml"/><Relationship Id="rId84" Type="http://schemas.openxmlformats.org/officeDocument/2006/relationships/hyperlink" Target="https://www.el5-energo.ru/feedback/" TargetMode="External"/><Relationship Id="rId138" Type="http://schemas.openxmlformats.org/officeDocument/2006/relationships/hyperlink" Target="https://www.el5-energo.ru/upload/iblock/6a1/jxjjatv3dufzikc9iyrtfz5iwwhku46o/Polozhenie-o-KS.pdf" TargetMode="External"/><Relationship Id="rId159" Type="http://schemas.openxmlformats.org/officeDocument/2006/relationships/hyperlink" Target="https://www.el5-energo.ru/upload/iblock/c58/l4ft0gqugqx49ez59o3gall1tz5238qz/Prilozhenie-_1-_-Polozhenie-ob-insayde_bez-KT.pdf" TargetMode="External"/><Relationship Id="rId170" Type="http://schemas.openxmlformats.org/officeDocument/2006/relationships/image" Target="media/image33.png"/><Relationship Id="rId191" Type="http://schemas.openxmlformats.org/officeDocument/2006/relationships/hyperlink" Target="mailto:Sustainability.Russia@EL5-energo.ru" TargetMode="External"/><Relationship Id="rId107" Type="http://schemas.openxmlformats.org/officeDocument/2006/relationships/image" Target="media/image16.png"/><Relationship Id="rId11" Type="http://schemas.openxmlformats.org/officeDocument/2006/relationships/diagramQuickStyle" Target="diagrams/quickStyle1.xml"/><Relationship Id="rId32" Type="http://schemas.openxmlformats.org/officeDocument/2006/relationships/hyperlink" Target="https://cbr.ru/statichtml/file/59420/inf_apr_1014.pdf" TargetMode="External"/><Relationship Id="rId53" Type="http://schemas.openxmlformats.org/officeDocument/2006/relationships/chart" Target="charts/chart6.xml"/><Relationship Id="rId74" Type="http://schemas.openxmlformats.org/officeDocument/2006/relationships/chart" Target="charts/chart25.xml"/><Relationship Id="rId128" Type="http://schemas.openxmlformats.org/officeDocument/2006/relationships/hyperlink" Target="https://www.el5-energo.ru/upload/iblock/464/c2mpgpnfo792p0vazzfqgrvny3f2x531/Polozhenie-o-Komitetakh.pdf" TargetMode="External"/><Relationship Id="rId149" Type="http://schemas.openxmlformats.org/officeDocument/2006/relationships/header" Target="header1.xml"/><Relationship Id="rId5" Type="http://schemas.openxmlformats.org/officeDocument/2006/relationships/settings" Target="settings.xml"/><Relationship Id="rId95" Type="http://schemas.openxmlformats.org/officeDocument/2006/relationships/chart" Target="charts/chart31.xml"/><Relationship Id="rId160" Type="http://schemas.openxmlformats.org/officeDocument/2006/relationships/hyperlink" Target="https://www.el5-energo.ru/upload/iblock/ef0/p3ufztycp3kptxmmaqepsz6k7qpnx7az/List_of_insider_information_of_PJSC_EL5_Energo.pdf" TargetMode="External"/><Relationship Id="rId181" Type="http://schemas.openxmlformats.org/officeDocument/2006/relationships/hyperlink" Target="https://www.el5-energo.ru/feedback" TargetMode="External"/><Relationship Id="rId22" Type="http://schemas.openxmlformats.org/officeDocument/2006/relationships/image" Target="media/image4.png"/><Relationship Id="rId64" Type="http://schemas.openxmlformats.org/officeDocument/2006/relationships/chart" Target="charts/chart15.xml"/><Relationship Id="rId118" Type="http://schemas.openxmlformats.org/officeDocument/2006/relationships/image" Target="media/image24.png"/><Relationship Id="rId139" Type="http://schemas.openxmlformats.org/officeDocument/2006/relationships/hyperlink" Target="https://www.el5-energo.ru/upload/iblock/48f/1pw620tt5jgc3pf0w8m1iwdylm793ifo/Polozhenie-o-voznagrazhdenii-SD-v-novoy-redaktsii.pdf" TargetMode="External"/><Relationship Id="rId85" Type="http://schemas.openxmlformats.org/officeDocument/2006/relationships/hyperlink" Target="mailto:audit.coe@el5-energo.ru" TargetMode="External"/><Relationship Id="rId150" Type="http://schemas.openxmlformats.org/officeDocument/2006/relationships/footer" Target="footer1.xml"/><Relationship Id="rId171" Type="http://schemas.openxmlformats.org/officeDocument/2006/relationships/image" Target="media/image34.png"/><Relationship Id="rId192" Type="http://schemas.openxmlformats.org/officeDocument/2006/relationships/hyperlink" Target="mailto:Media@EL5-energo.ru" TargetMode="External"/><Relationship Id="rId12" Type="http://schemas.openxmlformats.org/officeDocument/2006/relationships/diagramColors" Target="diagrams/colors1.xml"/><Relationship Id="rId33" Type="http://schemas.openxmlformats.org/officeDocument/2006/relationships/hyperlink" Target="https://www.el5-energo.ru/upload/iblock/d4f/bwzp1d9swez6ttm9qdyl1wyo880v9drv/Dividend_policy_ru.pdf" TargetMode="External"/><Relationship Id="rId108" Type="http://schemas.openxmlformats.org/officeDocument/2006/relationships/hyperlink" Target="https://www.el5-energo.ru/upload/iblock/3c1/35gv2c9ehnlnqrbuw6dgb8v71avwhag3/Ustav-PAO-EL5_Energo-19.01.2026.pdf" TargetMode="External"/><Relationship Id="rId129" Type="http://schemas.openxmlformats.org/officeDocument/2006/relationships/image" Target="media/image27.png"/><Relationship Id="rId54" Type="http://schemas.openxmlformats.org/officeDocument/2006/relationships/chart" Target="charts/chart7.xml"/><Relationship Id="rId75" Type="http://schemas.openxmlformats.org/officeDocument/2006/relationships/chart" Target="charts/chart26.xml"/><Relationship Id="rId96" Type="http://schemas.openxmlformats.org/officeDocument/2006/relationships/chart" Target="charts/chart32.xml"/><Relationship Id="rId140" Type="http://schemas.openxmlformats.org/officeDocument/2006/relationships/chart" Target="charts/chart50.xml"/><Relationship Id="rId161" Type="http://schemas.openxmlformats.org/officeDocument/2006/relationships/hyperlink" Target="https://www.el5-energo.ru/investors/" TargetMode="External"/><Relationship Id="rId182" Type="http://schemas.openxmlformats.org/officeDocument/2006/relationships/hyperlink" Target="https://www.el5-energo.ru/upload/iblock/625/svgefgef2kfwadugmuv09ooo5229x4iq/Regulations_on_the_Committees_of_the_Board_of_Directors.pdf.pdf" TargetMode="External"/><Relationship Id="rId6" Type="http://schemas.openxmlformats.org/officeDocument/2006/relationships/webSettings" Target="webSettings.xml"/><Relationship Id="rId23" Type="http://schemas.openxmlformats.org/officeDocument/2006/relationships/hyperlink" Target="https://www.forbes.ru/ratings/best-employers/2025" TargetMode="External"/><Relationship Id="rId119" Type="http://schemas.openxmlformats.org/officeDocument/2006/relationships/chart" Target="charts/chart36.xml"/><Relationship Id="rId65" Type="http://schemas.openxmlformats.org/officeDocument/2006/relationships/chart" Target="charts/chart16.xml"/><Relationship Id="rId86" Type="http://schemas.openxmlformats.org/officeDocument/2006/relationships/image" Target="media/image12.png"/><Relationship Id="rId130" Type="http://schemas.openxmlformats.org/officeDocument/2006/relationships/chart" Target="charts/chart42.xml"/><Relationship Id="rId151" Type="http://schemas.openxmlformats.org/officeDocument/2006/relationships/footer" Target="footer2.xml"/><Relationship Id="rId172" Type="http://schemas.openxmlformats.org/officeDocument/2006/relationships/image" Target="media/image35.png"/><Relationship Id="rId193" Type="http://schemas.openxmlformats.org/officeDocument/2006/relationships/hyperlink" Target="https://www.reggarant.ru/" TargetMode="External"/><Relationship Id="rId13" Type="http://schemas.microsoft.com/office/2007/relationships/diagramDrawing" Target="diagrams/drawing1.xml"/><Relationship Id="rId109" Type="http://schemas.openxmlformats.org/officeDocument/2006/relationships/hyperlink" Target="https://www.el5-energo.ru/upload/iblock/e0c/34ygn9mxojvfqkjxru7bb1u0utdym4th/Polozhenie-o-Sovete-direktorov-v-novoy-redaktsii.pdf" TargetMode="External"/><Relationship Id="rId34" Type="http://schemas.openxmlformats.org/officeDocument/2006/relationships/hyperlink" Target="https://www.el5-energo.ru/sustainability/development-goals/" TargetMode="External"/><Relationship Id="rId50" Type="http://schemas.openxmlformats.org/officeDocument/2006/relationships/chart" Target="charts/chart3.xml"/><Relationship Id="rId55" Type="http://schemas.openxmlformats.org/officeDocument/2006/relationships/chart" Target="charts/chart8.xml"/><Relationship Id="rId76" Type="http://schemas.openxmlformats.org/officeDocument/2006/relationships/hyperlink" Target="https://www.el5-energo.ru/upload/iblock/c37/z34e519xcl9833qa3wqdg17f6oj1duan/Action_plan_2024_2026.pdf" TargetMode="External"/><Relationship Id="rId97" Type="http://schemas.openxmlformats.org/officeDocument/2006/relationships/image" Target="media/image13.png"/><Relationship Id="rId104" Type="http://schemas.openxmlformats.org/officeDocument/2006/relationships/hyperlink" Target="https://www.el5-energo.ru/upload/iblock/0be/jomitqyn8lsyf3vj0uhy2wedsesj23ry/3.-Proekt-dogovora-o-prisoedinenii-AO-VDK_Energo-i-OOO-LUKOYL_Ekoenergo-k-PAO-EL5_Energo.pdf" TargetMode="External"/><Relationship Id="rId120" Type="http://schemas.openxmlformats.org/officeDocument/2006/relationships/chart" Target="charts/chart37.xml"/><Relationship Id="rId125" Type="http://schemas.openxmlformats.org/officeDocument/2006/relationships/image" Target="media/image26.png"/><Relationship Id="rId141" Type="http://schemas.openxmlformats.org/officeDocument/2006/relationships/hyperlink" Target="https://www.el5-energo.ru/upload/iblock/056/3pynro2zzn3dily4wmmzzqdrylngvlyg/Politika-po-voznagrazhdeniyu.pdf" TargetMode="External"/><Relationship Id="rId146" Type="http://schemas.openxmlformats.org/officeDocument/2006/relationships/image" Target="cid:image001.jpg@01DC9128.29DBC3E0" TargetMode="External"/><Relationship Id="rId167" Type="http://schemas.openxmlformats.org/officeDocument/2006/relationships/header" Target="header2.xml"/><Relationship Id="rId188" Type="http://schemas.openxmlformats.org/officeDocument/2006/relationships/hyperlink" Target="https://www.el5-energo.ru/" TargetMode="External"/><Relationship Id="rId7" Type="http://schemas.openxmlformats.org/officeDocument/2006/relationships/footnotes" Target="footnotes.xml"/><Relationship Id="rId71" Type="http://schemas.openxmlformats.org/officeDocument/2006/relationships/chart" Target="charts/chart22.xml"/><Relationship Id="rId92" Type="http://schemas.openxmlformats.org/officeDocument/2006/relationships/hyperlink" Target="https://www.el5-energo.ru/upload/iblock/b71/jcddwhdq4uur39ynrh5i16g8unykvw9b/Polozhenie-o-Pravlenii-v-novoy-redaktsii.pdf" TargetMode="External"/><Relationship Id="rId162" Type="http://schemas.openxmlformats.org/officeDocument/2006/relationships/hyperlink" Target="https://www.el5-energo.ru/feedback/" TargetMode="External"/><Relationship Id="rId183" Type="http://schemas.openxmlformats.org/officeDocument/2006/relationships/hyperlink" Target="https://www.el5-energo.ru/upload/iblock/cd1/8bm41ykrn1fvdi4jprt3p3pme3a0lfkd/Regulations_on_the_corporate_secretary.pdf" TargetMode="External"/><Relationship Id="rId2" Type="http://schemas.openxmlformats.org/officeDocument/2006/relationships/customXml" Target="../customXml/item2.xml"/><Relationship Id="rId29" Type="http://schemas.openxmlformats.org/officeDocument/2006/relationships/hyperlink" Target="https://www.moex.com/n94669" TargetMode="External"/><Relationship Id="rId24" Type="http://schemas.openxmlformats.org/officeDocument/2006/relationships/hyperlink" Target="https://raex-rr.com/ESG/ESG_companies/supply_chain/2025/analytics/" TargetMode="External"/><Relationship Id="rId40" Type="http://schemas.openxmlformats.org/officeDocument/2006/relationships/customXml" Target="ink/ink1.xml"/><Relationship Id="rId66" Type="http://schemas.openxmlformats.org/officeDocument/2006/relationships/chart" Target="charts/chart17.xml"/><Relationship Id="rId87" Type="http://schemas.openxmlformats.org/officeDocument/2006/relationships/hyperlink" Target="https://www.el5-energo.ru/upload/iblock/3c1/35gv2c9ehnlnqrbuw6dgb8v71avwhag3/Ustav-PAO-EL5_Energo-19.01.2026.pdf" TargetMode="External"/><Relationship Id="rId110" Type="http://schemas.openxmlformats.org/officeDocument/2006/relationships/hyperlink" Target="https://www.el5-energo.ru/upload/iblock/cc9/zgulerqawg4kvpo79uoh3jbglqks2sck/Profil-Soveta-direktorov.pdf" TargetMode="External"/><Relationship Id="rId115" Type="http://schemas.openxmlformats.org/officeDocument/2006/relationships/image" Target="media/image21.png"/><Relationship Id="rId131" Type="http://schemas.openxmlformats.org/officeDocument/2006/relationships/chart" Target="charts/chart43.xml"/><Relationship Id="rId136" Type="http://schemas.openxmlformats.org/officeDocument/2006/relationships/chart" Target="charts/chart48.xml"/><Relationship Id="rId157" Type="http://schemas.openxmlformats.org/officeDocument/2006/relationships/hyperlink" Target="https://www.el5-energo.ru/upload/iblock/d4f/bwzp1d9swez6ttm9qdyl1wyo880v9drv/Dividend_policy_ru.pdf" TargetMode="External"/><Relationship Id="rId178" Type="http://schemas.openxmlformats.org/officeDocument/2006/relationships/image" Target="media/image41.png"/><Relationship Id="rId61" Type="http://schemas.openxmlformats.org/officeDocument/2006/relationships/image" Target="media/image9.png"/><Relationship Id="rId82" Type="http://schemas.openxmlformats.org/officeDocument/2006/relationships/chart" Target="charts/chart30.xml"/><Relationship Id="rId152" Type="http://schemas.openxmlformats.org/officeDocument/2006/relationships/chart" Target="charts/chart51.xml"/><Relationship Id="rId173" Type="http://schemas.openxmlformats.org/officeDocument/2006/relationships/image" Target="media/image36.png"/><Relationship Id="rId194" Type="http://schemas.openxmlformats.org/officeDocument/2006/relationships/hyperlink" Target="mailto:moscow@kept.ru" TargetMode="External"/><Relationship Id="rId199" Type="http://schemas.openxmlformats.org/officeDocument/2006/relationships/theme" Target="theme/theme1.xml"/><Relationship Id="rId19" Type="http://schemas.openxmlformats.org/officeDocument/2006/relationships/hyperlink" Target="https://raex-rr.com/b2b/public_relations/annual_reports_rating/2025/" TargetMode="External"/><Relationship Id="rId14" Type="http://schemas.openxmlformats.org/officeDocument/2006/relationships/hyperlink" Target="https://www.el5-energo.ru/about-us/electricity-generation/gres/" TargetMode="External"/><Relationship Id="rId30" Type="http://schemas.openxmlformats.org/officeDocument/2006/relationships/image" Target="media/image7.png"/><Relationship Id="rId35" Type="http://schemas.openxmlformats.org/officeDocument/2006/relationships/hyperlink" Target="https://www.el5-energo.ru/upload/iblock/a25/9jkg1ld114wljd28utirj0umsnjqge1b/ISM_A4_rus.pdf" TargetMode="External"/><Relationship Id="rId56" Type="http://schemas.openxmlformats.org/officeDocument/2006/relationships/chart" Target="charts/chart9.xml"/><Relationship Id="rId77" Type="http://schemas.openxmlformats.org/officeDocument/2006/relationships/hyperlink" Target="https://www.el5-energo.ru/upload/iblock/efe/fg0bot238yjvnp9064t4on7slwytaah1/Otchet-po-planu-po-bioraznoobraziyu_2025.xlsx" TargetMode="External"/><Relationship Id="rId100" Type="http://schemas.openxmlformats.org/officeDocument/2006/relationships/chart" Target="charts/chart33.xml"/><Relationship Id="rId105" Type="http://schemas.openxmlformats.org/officeDocument/2006/relationships/image" Target="media/image14.png"/><Relationship Id="rId126" Type="http://schemas.openxmlformats.org/officeDocument/2006/relationships/chart" Target="charts/chart41.xml"/><Relationship Id="rId147" Type="http://schemas.openxmlformats.org/officeDocument/2006/relationships/hyperlink" Target="https://www.el5-energo.ru/upload/iblock/5ef/lt2s717gugwqna63s50wwxh0cbieoeek/Polozhenie-o-vnutrennem-audite.pdf" TargetMode="External"/><Relationship Id="rId168"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chart" Target="charts/chart4.xml"/><Relationship Id="rId72" Type="http://schemas.openxmlformats.org/officeDocument/2006/relationships/chart" Target="charts/chart23.xml"/><Relationship Id="rId93" Type="http://schemas.openxmlformats.org/officeDocument/2006/relationships/hyperlink" Target="https://www.el5-energo.ru/upload/iblock/6a1/jxjjatv3dufzikc9iyrtfz5iwwhku46o/Polozhenie-o-KS.pdf" TargetMode="External"/><Relationship Id="rId98" Type="http://schemas.openxmlformats.org/officeDocument/2006/relationships/hyperlink" Target="https://www.el5-energo.ru/upload/iblock/3c1/35gv2c9ehnlnqrbuw6dgb8v71avwhag3/Ustav-PAO-EL5_Energo-19.01.2026.pdf" TargetMode="External"/><Relationship Id="rId121" Type="http://schemas.openxmlformats.org/officeDocument/2006/relationships/image" Target="media/image25.png"/><Relationship Id="rId142" Type="http://schemas.openxmlformats.org/officeDocument/2006/relationships/image" Target="media/image28.emf"/><Relationship Id="rId163" Type="http://schemas.openxmlformats.org/officeDocument/2006/relationships/hyperlink" Target="https://fedresurs.ru" TargetMode="External"/><Relationship Id="rId184" Type="http://schemas.openxmlformats.org/officeDocument/2006/relationships/hyperlink" Target="https://www.el5-energo.ru/upload/iblock/cd1/8bm41ykrn1fvdi4jprt3p3pme3a0lfkd/Regulations_on_the_corporate_secretary.pdf" TargetMode="External"/><Relationship Id="rId189" Type="http://schemas.openxmlformats.org/officeDocument/2006/relationships/hyperlink" Target="mailto:RU_AnnualReport@EL5-energo.ru" TargetMode="External"/><Relationship Id="rId3" Type="http://schemas.openxmlformats.org/officeDocument/2006/relationships/numbering" Target="numbering.xml"/><Relationship Id="rId25" Type="http://schemas.openxmlformats.org/officeDocument/2006/relationships/hyperlink" Target="https://raex-rr.com/ESG/ESG_companies/HR_development/2025/analytics/HR_development_ranking/" TargetMode="External"/><Relationship Id="rId46" Type="http://schemas.openxmlformats.org/officeDocument/2006/relationships/image" Target="media/image12.emf"/><Relationship Id="rId67" Type="http://schemas.openxmlformats.org/officeDocument/2006/relationships/chart" Target="charts/chart18.xml"/><Relationship Id="rId116" Type="http://schemas.openxmlformats.org/officeDocument/2006/relationships/image" Target="media/image22.png"/><Relationship Id="rId137" Type="http://schemas.openxmlformats.org/officeDocument/2006/relationships/chart" Target="charts/chart49.xml"/><Relationship Id="rId158" Type="http://schemas.openxmlformats.org/officeDocument/2006/relationships/hyperlink" Target="https://www.el5-energo.ru/upload/iblock/81e/9ufnhvbytmnt9ewutdh312f0pn5x1dza/Regulation_of_the_Information_Policu.pdf" TargetMode="External"/><Relationship Id="rId20" Type="http://schemas.openxmlformats.org/officeDocument/2006/relationships/image" Target="media/image3.png"/><Relationship Id="rId62" Type="http://schemas.openxmlformats.org/officeDocument/2006/relationships/chart" Target="charts/chart13.xml"/><Relationship Id="rId83" Type="http://schemas.openxmlformats.org/officeDocument/2006/relationships/image" Target="media/image11.png"/><Relationship Id="rId88" Type="http://schemas.openxmlformats.org/officeDocument/2006/relationships/hyperlink" Target="https://www.el5-energo.ru/upload/iblock/b7d/8wx79dk2qzx71fewb06f3gozu9tz7qrm/Polozhenie-ob-Obshchem-sobranii-aktsionerov-v-novoy-redaktsii.pdf" TargetMode="External"/><Relationship Id="rId111" Type="http://schemas.openxmlformats.org/officeDocument/2006/relationships/image" Target="media/image17.png"/><Relationship Id="rId132" Type="http://schemas.openxmlformats.org/officeDocument/2006/relationships/chart" Target="charts/chart44.xml"/><Relationship Id="rId153" Type="http://schemas.openxmlformats.org/officeDocument/2006/relationships/chart" Target="charts/chart52.xml"/><Relationship Id="rId174" Type="http://schemas.openxmlformats.org/officeDocument/2006/relationships/image" Target="media/image37.png"/><Relationship Id="rId179" Type="http://schemas.openxmlformats.org/officeDocument/2006/relationships/image" Target="media/image42.png"/><Relationship Id="rId195" Type="http://schemas.openxmlformats.org/officeDocument/2006/relationships/header" Target="header3.xml"/><Relationship Id="rId190" Type="http://schemas.openxmlformats.org/officeDocument/2006/relationships/hyperlink" Target="mailto:Ilya.Kalinin@EL5-energo.ru" TargetMode="External"/><Relationship Id="rId15" Type="http://schemas.openxmlformats.org/officeDocument/2006/relationships/hyperlink" Target="https://www.el5-energo.ru/about-us/electricity-generation/ves/" TargetMode="External"/><Relationship Id="rId36" Type="http://schemas.openxmlformats.org/officeDocument/2006/relationships/hyperlink" Target="https://www.el5-energo.ru/upload/iblock/479/fp5e3ok5vaa68fbfiho22cnt0ahfs9zt/Kodeks_etiki_EL5_19.12.2024.pdf" TargetMode="External"/><Relationship Id="rId57" Type="http://schemas.openxmlformats.org/officeDocument/2006/relationships/chart" Target="charts/chart10.xml"/><Relationship Id="rId106" Type="http://schemas.openxmlformats.org/officeDocument/2006/relationships/image" Target="media/image15.png"/><Relationship Id="rId127" Type="http://schemas.openxmlformats.org/officeDocument/2006/relationships/hyperlink" Target="https://www.el5-energo.ru/upload/iblock/3c1/35gv2c9ehnlnqrbuw6dgb8v71avwhag3/Ustav-PAO-EL5_Energo-19.01.2026.pdf" TargetMode="External"/><Relationship Id="rId10" Type="http://schemas.openxmlformats.org/officeDocument/2006/relationships/diagramLayout" Target="diagrams/layout1.xml"/><Relationship Id="rId31" Type="http://schemas.openxmlformats.org/officeDocument/2006/relationships/hyperlink" Target="https://rrms.ru/archives/sobitiya/asd-fasdfsadf-sadfas-sdaf-asdf-asd-f" TargetMode="External"/><Relationship Id="rId52" Type="http://schemas.openxmlformats.org/officeDocument/2006/relationships/chart" Target="charts/chart5.xml"/><Relationship Id="rId73" Type="http://schemas.openxmlformats.org/officeDocument/2006/relationships/chart" Target="charts/chart24.xml"/><Relationship Id="rId78" Type="http://schemas.openxmlformats.org/officeDocument/2006/relationships/image" Target="media/image10.png"/><Relationship Id="rId94" Type="http://schemas.openxmlformats.org/officeDocument/2006/relationships/hyperlink" Target="https://www.el5-energo.ru/upload/iblock/5ef/lt2s717gugwqna63s50wwxh0cbieoeek/Polozhenie-o-vnutrennem-audite.pdf" TargetMode="External"/><Relationship Id="rId99" Type="http://schemas.openxmlformats.org/officeDocument/2006/relationships/hyperlink" Target="https://www.el5-energo.ru/upload/iblock/b7d/8wx79dk2qzx71fewb06f3gozu9tz7qrm/Polozhenie-ob-Obshchem-sobranii-aktsionerov-v-novoy-redaktsii.pdf" TargetMode="External"/><Relationship Id="rId101" Type="http://schemas.openxmlformats.org/officeDocument/2006/relationships/chart" Target="charts/chart34.xml"/><Relationship Id="rId122" Type="http://schemas.openxmlformats.org/officeDocument/2006/relationships/chart" Target="charts/chart38.xml"/><Relationship Id="rId143" Type="http://schemas.openxmlformats.org/officeDocument/2006/relationships/image" Target="media/image280.emf"/><Relationship Id="rId148" Type="http://schemas.openxmlformats.org/officeDocument/2006/relationships/image" Target="media/image31.png"/><Relationship Id="rId164" Type="http://schemas.openxmlformats.org/officeDocument/2006/relationships/hyperlink" Target="https://www.el5-energo.ru" TargetMode="External"/><Relationship Id="rId169" Type="http://schemas.openxmlformats.org/officeDocument/2006/relationships/footer" Target="footer4.xml"/><Relationship Id="rId185" Type="http://schemas.openxmlformats.org/officeDocument/2006/relationships/hyperlink" Target="https://www.el5-energo.ru/upload/iblock/cdf/6wtifgmt5mgu4yigxmvjj517ffnd8srx/Regulation_on_the_Management_Board.pdf" TargetMode="External"/><Relationship Id="rId4" Type="http://schemas.openxmlformats.org/officeDocument/2006/relationships/styles" Target="styles.xml"/><Relationship Id="rId9" Type="http://schemas.openxmlformats.org/officeDocument/2006/relationships/diagramData" Target="diagrams/data1.xml"/><Relationship Id="rId180" Type="http://schemas.openxmlformats.org/officeDocument/2006/relationships/image" Target="media/image43.png"/><Relationship Id="rId26" Type="http://schemas.openxmlformats.org/officeDocument/2006/relationships/hyperlink" Target="https://raex-rr.com/ESG/ESG_companies/climate_change/2025/analytics/" TargetMode="External"/><Relationship Id="rId47" Type="http://schemas.openxmlformats.org/officeDocument/2006/relationships/customXml" Target="ink/ink2.xml"/><Relationship Id="rId68" Type="http://schemas.openxmlformats.org/officeDocument/2006/relationships/chart" Target="charts/chart19.xml"/><Relationship Id="rId89" Type="http://schemas.openxmlformats.org/officeDocument/2006/relationships/hyperlink" Target="https://www.el5-energo.ru/upload/iblock/e0c/34ygn9mxojvfqkjxru7bb1u0utdym4th/Polozhenie-o-Sovete-direktorov-v-novoy-redaktsii.pdf" TargetMode="External"/><Relationship Id="rId112" Type="http://schemas.openxmlformats.org/officeDocument/2006/relationships/image" Target="media/image18.png"/><Relationship Id="rId133" Type="http://schemas.openxmlformats.org/officeDocument/2006/relationships/chart" Target="charts/chart45.xml"/><Relationship Id="rId154" Type="http://schemas.openxmlformats.org/officeDocument/2006/relationships/chart" Target="charts/chart53.xml"/><Relationship Id="rId175" Type="http://schemas.openxmlformats.org/officeDocument/2006/relationships/image" Target="media/image38.png"/><Relationship Id="rId196" Type="http://schemas.openxmlformats.org/officeDocument/2006/relationships/footer" Target="footer5.xml"/><Relationship Id="rId16" Type="http://schemas.openxmlformats.org/officeDocument/2006/relationships/image" Target="media/image1.png"/><Relationship Id="rId37" Type="http://schemas.openxmlformats.org/officeDocument/2006/relationships/hyperlink" Target="https://www.el5-energo.ru/upload/iblock/bf3/ro5zw3v2dpw48wb7hmrpx7bofcq6rdhl/Anti_Corruption_Policy.pdf" TargetMode="External"/><Relationship Id="rId58" Type="http://schemas.openxmlformats.org/officeDocument/2006/relationships/chart" Target="charts/chart11.xml"/><Relationship Id="rId79" Type="http://schemas.openxmlformats.org/officeDocument/2006/relationships/chart" Target="charts/chart27.xml"/><Relationship Id="rId102" Type="http://schemas.openxmlformats.org/officeDocument/2006/relationships/chart" Target="charts/chart35.xml"/><Relationship Id="rId123" Type="http://schemas.openxmlformats.org/officeDocument/2006/relationships/chart" Target="charts/chart39.xml"/><Relationship Id="rId144" Type="http://schemas.openxmlformats.org/officeDocument/2006/relationships/image" Target="media/image29.png"/><Relationship Id="rId90" Type="http://schemas.openxmlformats.org/officeDocument/2006/relationships/hyperlink" Target="https://www.el5-energo.ru/upload/iblock/cc9/zgulerqawg4kvpo79uoh3jbglqks2sck/Profil-Soveta-direktorov.pdf" TargetMode="External"/><Relationship Id="rId165" Type="http://schemas.openxmlformats.org/officeDocument/2006/relationships/hyperlink" Target="https://www.e-disclosure.ru/portal/company.aspx?id=5732" TargetMode="External"/><Relationship Id="rId186" Type="http://schemas.openxmlformats.org/officeDocument/2006/relationships/hyperlink" Target="https://www.el5-energo.ru/upload/iblock/cdf/6wtifgmt5mgu4yigxmvjj517ffnd8srx/Regulation_on_the_Management_Board.pdf" TargetMode="External"/><Relationship Id="rId27" Type="http://schemas.openxmlformats.org/officeDocument/2006/relationships/image" Target="media/image5.png"/><Relationship Id="rId48" Type="http://schemas.openxmlformats.org/officeDocument/2006/relationships/chart" Target="charts/chart1.xml"/><Relationship Id="rId69" Type="http://schemas.openxmlformats.org/officeDocument/2006/relationships/chart" Target="charts/chart20.xml"/><Relationship Id="rId113" Type="http://schemas.openxmlformats.org/officeDocument/2006/relationships/image" Target="media/image19.png"/><Relationship Id="rId134" Type="http://schemas.openxmlformats.org/officeDocument/2006/relationships/chart" Target="charts/chart46.xml"/><Relationship Id="rId80" Type="http://schemas.openxmlformats.org/officeDocument/2006/relationships/chart" Target="charts/chart28.xml"/><Relationship Id="rId155" Type="http://schemas.openxmlformats.org/officeDocument/2006/relationships/chart" Target="charts/chart54.xml"/><Relationship Id="rId176" Type="http://schemas.openxmlformats.org/officeDocument/2006/relationships/image" Target="media/image39.png"/><Relationship Id="rId197" Type="http://schemas.openxmlformats.org/officeDocument/2006/relationships/footer" Target="footer6.xml"/><Relationship Id="rId17" Type="http://schemas.openxmlformats.org/officeDocument/2006/relationships/hyperlink" Target="https://raexpert.ru/database/companies/104827/" TargetMode="External"/><Relationship Id="rId38" Type="http://schemas.openxmlformats.org/officeDocument/2006/relationships/hyperlink" Target="https://www.el5-energo.ru/upload/iblock/bf3/ro5zw3v2dpw48wb7hmrpx7bofcq6rdhl/Anti_Corruption_Policy.pdf" TargetMode="External"/><Relationship Id="rId59" Type="http://schemas.openxmlformats.org/officeDocument/2006/relationships/chart" Target="charts/chart12.xml"/><Relationship Id="rId103" Type="http://schemas.openxmlformats.org/officeDocument/2006/relationships/hyperlink" Target="https://www.el5-energo.ru/upload/iblock/fda/rmw9htk06akrx3h8hsc3h2zya6x4oou5/4.-Obosnovanie-usloviy-i-poryadka-reorganizatsii-PAO-EL5_Energo.pdf" TargetMode="External"/><Relationship Id="rId124" Type="http://schemas.openxmlformats.org/officeDocument/2006/relationships/chart" Target="charts/chart40.xml"/><Relationship Id="rId70" Type="http://schemas.openxmlformats.org/officeDocument/2006/relationships/chart" Target="charts/chart21.xml"/><Relationship Id="rId91" Type="http://schemas.openxmlformats.org/officeDocument/2006/relationships/hyperlink" Target="https://www.el5-energo.ru/upload/iblock/464/c2mpgpnfo792p0vazzfqgrvny3f2x531/Polozhenie-o-Komitetakh.pdf" TargetMode="External"/><Relationship Id="rId145" Type="http://schemas.openxmlformats.org/officeDocument/2006/relationships/image" Target="media/image30.jpeg"/><Relationship Id="rId166" Type="http://schemas.openxmlformats.org/officeDocument/2006/relationships/image" Target="media/image32.png"/><Relationship Id="rId187" Type="http://schemas.openxmlformats.org/officeDocument/2006/relationships/hyperlink" Target="mailto:office.russia@el5-energo.ru" TargetMode="External"/><Relationship Id="rId1" Type="http://schemas.openxmlformats.org/officeDocument/2006/relationships/customXml" Target="../customXml/item1.xml"/><Relationship Id="rId28" Type="http://schemas.openxmlformats.org/officeDocument/2006/relationships/image" Target="media/image6.png"/><Relationship Id="rId49" Type="http://schemas.openxmlformats.org/officeDocument/2006/relationships/chart" Target="charts/chart2.xml"/><Relationship Id="rId114" Type="http://schemas.openxmlformats.org/officeDocument/2006/relationships/image" Target="media/image20.png"/><Relationship Id="rId60" Type="http://schemas.openxmlformats.org/officeDocument/2006/relationships/image" Target="media/image8.png"/><Relationship Id="rId81" Type="http://schemas.openxmlformats.org/officeDocument/2006/relationships/chart" Target="charts/chart29.xml"/><Relationship Id="rId135" Type="http://schemas.openxmlformats.org/officeDocument/2006/relationships/chart" Target="charts/chart47.xml"/><Relationship Id="rId156" Type="http://schemas.openxmlformats.org/officeDocument/2006/relationships/chart" Target="charts/chart55.xml"/><Relationship Id="rId177" Type="http://schemas.openxmlformats.org/officeDocument/2006/relationships/image" Target="media/image40.png"/><Relationship Id="rId198" Type="http://schemas.openxmlformats.org/officeDocument/2006/relationships/fontTable" Target="fontTable.xml"/><Relationship Id="rId18" Type="http://schemas.openxmlformats.org/officeDocument/2006/relationships/image" Target="media/image2.jpeg"/><Relationship Id="rId39" Type="http://schemas.openxmlformats.org/officeDocument/2006/relationships/hyperlink" Target="https://ru.wikipedia.org/wiki/%D0%9A%D0%B0%D1%87%D0%B5%D1%81%D1%82%D0%B2%D0%BE_%D1%8D%D0%BB%D0%B5%D0%BA%D1%82%D1%80%D0%B8%D1%87%D0%B5%D1%81%D0%BA%D0%BE%D0%B9_%D1%8D%D0%BD%D0%B5%D1%80%D0%B3%D0%B8%D0%B8"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www.el5-energo.ru/" TargetMode="External"/><Relationship Id="rId2" Type="http://schemas.openxmlformats.org/officeDocument/2006/relationships/hyperlink" Target="https://www.el5-energo.ru/upload/iblock/464/c2mpgpnfo792p0vazzfqgrvny3f2x531/Polozhenie-o-Komitetakh.pdf" TargetMode="External"/><Relationship Id="rId1" Type="http://schemas.openxmlformats.org/officeDocument/2006/relationships/hyperlink" Target="https://www.el5-energo.ru/" TargetMode="External"/><Relationship Id="rId4" Type="http://schemas.openxmlformats.org/officeDocument/2006/relationships/hyperlink" Target="https://www.el5-energo.ru/upload/iblock/48f/1pw620tt5jgc3pf0w8m1iwdylm793ifo/Polozhenie-o-voznagrazhdenii-SD-v-novoy-redaktsii.pdf"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trefilov_au\AppData\Local\Microsoft\Windows\INetCache\Content.Outlook\FOY6UF62\&#1050;&#1044;_2025_v2.docx!_1831137055" TargetMode="External"/></Relationships>
</file>

<file path=word/charts/_rels/chart10.xml.rels><?xml version="1.0" encoding="UTF-8" standalone="yes"?>
<Relationships xmlns="http://schemas.openxmlformats.org/package/2006/relationships"><Relationship Id="rId3" Type="http://schemas.openxmlformats.org/officeDocument/2006/relationships/oleObject" Target="file:///\\enelogk5.local\hq\Project\&#1043;&#1054;%20&#1080;%20&#1054;&#1059;&#1056;\2026\&#1060;&#1044;\&#1069;&#1051;5_&#1043;&#1054;2025_v0.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enelogk5.local\hq\Project\&#1043;&#1054;%20&#1080;%20&#1054;&#1059;&#1056;\2026\&#1060;&#1044;\&#1069;&#1051;5_&#1043;&#1054;2025_v0.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enelogk5.local\hq\Project\&#1043;&#1054;%20&#1080;%20&#1054;&#1059;&#1056;\2026\&#1060;&#1044;\&#1069;&#1051;5_&#1043;&#1054;2025_v0.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enelogk5.local\hq\Project\&#1043;&#1054;%20&#1080;%20&#1054;&#1059;&#1056;\2026\&#1060;&#1044;\&#1069;&#1051;5_&#1043;&#1054;2025_v0.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file:///C:\Users\olga.danilova\Documents\&#1043;&#1086;&#1076;&#1086;&#1074;&#1086;&#1081;%20&#1086;&#1090;&#1095;&#1077;&#1090;%20&#1054;&#1073;&#1097;&#1077;&#1089;&#1090;&#1074;&#1072;\2025\&#1050;&#1051;&#1048;&#1052;&#1040;&#1058;\EL5_SR25_&#1050;&#1083;&#1080;&#1084;&#1072;&#1090;%2006_03_2026.xlsx" TargetMode="Externa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oleObject" Target="file:///C:\Users\olga.danilova\Documents\&#1043;&#1086;&#1076;&#1086;&#1074;&#1086;&#1081;%20&#1086;&#1090;&#1095;&#1077;&#1090;%20&#1054;&#1073;&#1097;&#1077;&#1089;&#1090;&#1074;&#1072;\2025\&#1050;&#1051;&#1048;&#1052;&#1040;&#1058;\EL5_SR25_&#1050;&#1083;&#1080;&#1084;&#1072;&#1090;%2006_03_2026.xlsx" TargetMode="External"/></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oleObject" Target="file:///C:\Users\olga.danilova\Documents\&#1055;&#1072;&#1088;&#1085;&#1080;&#1082;&#1086;&#1074;&#1099;&#1077;%20&#1075;&#1072;&#1079;&#1099;\01_&#1056;&#1072;&#1089;&#1095;&#1077;&#1090;%20&#1054;&#1073;&#1083;&#1072;&#1089;&#1090;&#1080;%20&#1086;&#1093;&#1074;&#1072;&#1090;&#1072;%201_2_3\&#1054;&#1073;&#1083;&#1072;&#1089;&#1090;&#1100;%20&#1086;&#1093;&#1074;&#1072;&#1090;&#1072;%203\&#1056;&#1072;&#1089;&#1095;&#1077;&#1090;%20&#1054;&#1073;&#1083;%20&#1086;&#1093;&#1074;%203%20&#1069;&#1051;5%20&#1069;&#1085;&#1077;&#1088;&#1075;&#1086;%20&#1076;&#1083;&#1103;%20&#1054;&#1059;&#1056;%202025.xlsx" TargetMode="Externa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oleObject" Target="file:///\\enelogk5.local\hq\WorkingDocs\LOPO\Operational%20Planning%20and%20Analysis\2026\&#1055;&#1086;%20&#1079;&#1072;&#1087;&#1088;&#1086;&#1089;&#1091;\2026%2001%2030%20&#1054;&#1090;&#1095;&#1077;&#1090;%20&#1086;&#1073;%20&#1091;&#1089;&#1090;&#1086;&#1081;&#1095;&#1080;&#1074;&#1086;&#1084;%20&#1088;&#1072;&#1079;&#1074;&#1080;&#1090;&#1080;&#1080;\25.03.2026\&#1069;&#1085;&#1077;&#1088;&#1075;&#1086;&#1087;&#1086;&#1090;&#1088;&#1077;&#1073;&#1083;&#1077;&#1085;&#1080;&#1077;_302-1%20302-3_2025.xlsx" TargetMode="Externa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_____Microsoft_Excel3.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_____Microsoft_Excel4.xlsx"/></Relationships>
</file>

<file path=word/charts/_rels/chart2.xml.rels><?xml version="1.0" encoding="UTF-8" standalone="yes"?>
<Relationships xmlns="http://schemas.openxmlformats.org/package/2006/relationships"><Relationship Id="rId3" Type="http://schemas.openxmlformats.org/officeDocument/2006/relationships/oleObject" Target="file:///\\enelogk5.local\hq\WorkingDocs\&#1050;&#1044;\13%20PM&amp;A\04%20&#1054;&#1090;&#1095;&#1105;&#1090;&#1085;&#1086;&#1089;&#1090;&#1100;\18%20&#1043;&#1086;&#1076;&#1086;&#1074;&#1086;&#1081;%20&#1086;&#1090;&#1095;&#1077;&#1090;\2025\30.04._&#1052;&#1040;&#1057;&#1058;&#1045;&#1056;%20&#1060;&#1040;&#1049;&#1051;_&#1050;&#1044;.DOCX!_1834766914"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_____Microsoft_Excel5.xlsx"/></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package" Target="../embeddings/_____Microsoft_Excel6.xlsx"/></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oleObject" Target="file:///C:\Users\olga.danilova\Documents\&#1043;&#1086;&#1076;&#1086;&#1074;&#1086;&#1081;%20&#1086;&#1090;&#1095;&#1077;&#1090;%20&#1054;&#1073;&#1097;&#1077;&#1089;&#1090;&#1074;&#1072;\2025\EL5_SR25_&#1054;&#1082;&#1088;&#1091;&#1078;&#1072;&#1102;&#1097;&#1072;&#1103;%20&#1089;&#1088;&#1077;&#1076;&#1072;+&#1041;&#1080;&#1086;&#1088;&#1072;&#1079;&#1085;&#1086;&#1086;&#1073;&#1088;&#1072;&#1079;&#1080;&#1077;%20(002)%2025_02_2026.xlsx" TargetMode="External"/></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package" Target="../embeddings/_____Microsoft_Excel7.xlsx"/></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package" Target="../embeddings/_____Microsoft_Excel8.xlsx"/></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oleObject" Target="file:///C:\Users\olga.danilova\Documents\&#1043;&#1086;&#1076;&#1086;&#1074;&#1086;&#1081;%20&#1086;&#1090;&#1095;&#1077;&#1090;%20&#1054;&#1073;&#1097;&#1077;&#1089;&#1090;&#1074;&#1072;\2025\&#1054;&#1090;&#1093;&#1086;&#1076;&#1099;\&#1043;&#1088;&#1072;&#1092;&#1080;&#1082;&#1080;%202025%20&#1076;&#1083;&#1103;%20&#1054;&#1059;&#1056;.xlsx" TargetMode="External"/></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_____Microsoft_Excel9.xlsx"/></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27.xml"/><Relationship Id="rId1" Type="http://schemas.microsoft.com/office/2011/relationships/chartStyle" Target="style27.xml"/><Relationship Id="rId4" Type="http://schemas.openxmlformats.org/officeDocument/2006/relationships/oleObject" Target="file:///\\enelogk5.local\hq\Project\HR%20&#1076;&#1080;&#1088;&#1077;&#1082;&#1094;&#1080;&#1103;\0.%20Annual%20report\2026\&#1054;&#1059;&#1056;\SR24_&#1043;&#1088;&#1072;&#1092;&#1080;&#1082;&#1080;_ENG_RUS_fin%20&#1076;&#1083;&#1103;%202025.xlsx" TargetMode="External"/></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28.xml"/><Relationship Id="rId1" Type="http://schemas.microsoft.com/office/2011/relationships/chartStyle" Target="style28.xml"/><Relationship Id="rId4" Type="http://schemas.openxmlformats.org/officeDocument/2006/relationships/oleObject" Target="file:///\\enelogk5.local\hq\Project\HR%20&#1076;&#1080;&#1088;&#1077;&#1082;&#1094;&#1080;&#1103;\0.%20Annual%20report\2026\&#1054;&#1059;&#1056;\SR24_&#1043;&#1088;&#1072;&#1092;&#1080;&#1082;&#1080;_ENG_RUS_fin%20&#1076;&#1083;&#1103;%202025.xlsx" TargetMode="External"/></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29.xml"/><Relationship Id="rId1" Type="http://schemas.microsoft.com/office/2011/relationships/chartStyle" Target="style29.xml"/><Relationship Id="rId4" Type="http://schemas.openxmlformats.org/officeDocument/2006/relationships/oleObject" Target="file:///\\enelogk5.local\hq\Project\HR%20&#1076;&#1080;&#1088;&#1077;&#1082;&#1094;&#1080;&#1103;\0.%20Annual%20report\2026\&#1054;&#1059;&#1056;\SR24_&#1043;&#1088;&#1072;&#1092;&#1080;&#1082;&#1080;_ENG_RUS_fin%20&#1076;&#1083;&#1103;%202025.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trefilov_au\AppData\Local\Microsoft\Windows\INetCache\Content.Outlook\FOY6UF62\&#1050;&#1044;_2025_v2.docx!_1831137055" TargetMode="External"/></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30.xml"/><Relationship Id="rId1" Type="http://schemas.microsoft.com/office/2011/relationships/chartStyle" Target="style30.xml"/><Relationship Id="rId4" Type="http://schemas.openxmlformats.org/officeDocument/2006/relationships/oleObject" Target="file:///\\enelogk5.local\hq\Project\HR%20&#1076;&#1080;&#1088;&#1077;&#1082;&#1094;&#1080;&#1103;\0.%20Annual%20report\2026\&#1054;&#1059;&#1056;\SR24_&#1043;&#1088;&#1072;&#1092;&#1080;&#1082;&#1080;_ENG_RUS_fin%20&#1076;&#1083;&#1103;%202025.xlsx" TargetMode="External"/></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31.xml"/><Relationship Id="rId1" Type="http://schemas.microsoft.com/office/2011/relationships/chartStyle" Target="style31.xml"/><Relationship Id="rId4" Type="http://schemas.openxmlformats.org/officeDocument/2006/relationships/oleObject" Target="file:///\\enelogk5.local\hq\WorkingDocs\&#1044;&#1050;&#1054;\1_&#1054;&#1057;&#1040;\2026%20&#1043;&#1054;&#1057;&#1040;\&#1043;&#1054;&#1044;&#1054;&#1042;&#1054;&#1049;%20&#1054;&#1058;&#1063;&#1045;&#1058;\&#1043;&#1056;&#1040;&#1060;&#1048;&#1050;&#1048;%20&#1044;&#1051;&#1071;%20&#1044;&#1048;&#1047;&#1040;&#1049;&#1053;&#1045;&#1056;&#1040;.xlsx" TargetMode="External"/></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32.xml"/><Relationship Id="rId1" Type="http://schemas.microsoft.com/office/2011/relationships/chartStyle" Target="style32.xml"/><Relationship Id="rId4" Type="http://schemas.openxmlformats.org/officeDocument/2006/relationships/package" Target="../embeddings/_____Microsoft_Excel10.xlsx"/></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33.xml"/><Relationship Id="rId1" Type="http://schemas.microsoft.com/office/2011/relationships/chartStyle" Target="style33.xml"/><Relationship Id="rId4" Type="http://schemas.openxmlformats.org/officeDocument/2006/relationships/package" Target="../embeddings/_____Microsoft_Excel11.xlsx"/></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26.xml"/><Relationship Id="rId2" Type="http://schemas.microsoft.com/office/2011/relationships/chartColorStyle" Target="colors34.xml"/><Relationship Id="rId1" Type="http://schemas.microsoft.com/office/2011/relationships/chartStyle" Target="style34.xml"/><Relationship Id="rId4" Type="http://schemas.openxmlformats.org/officeDocument/2006/relationships/package" Target="../embeddings/_____Microsoft_Excel12.xlsx"/></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27.xml"/><Relationship Id="rId2" Type="http://schemas.microsoft.com/office/2011/relationships/chartColorStyle" Target="colors35.xml"/><Relationship Id="rId1" Type="http://schemas.microsoft.com/office/2011/relationships/chartStyle" Target="style35.xml"/><Relationship Id="rId4" Type="http://schemas.openxmlformats.org/officeDocument/2006/relationships/package" Target="../embeddings/_____Microsoft_Excel13.xlsx"/></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28.xml"/><Relationship Id="rId2" Type="http://schemas.microsoft.com/office/2011/relationships/chartColorStyle" Target="colors36.xml"/><Relationship Id="rId1" Type="http://schemas.microsoft.com/office/2011/relationships/chartStyle" Target="style36.xml"/><Relationship Id="rId4" Type="http://schemas.openxmlformats.org/officeDocument/2006/relationships/oleObject" Target="file:///\\enelogk5.local\hq\WorkingDocs\&#1044;&#1050;&#1054;\1_&#1054;&#1057;&#1040;\2026%20&#1043;&#1054;&#1057;&#1040;\&#1043;&#1054;&#1044;&#1054;&#1042;&#1054;&#1049;%20&#1054;&#1058;&#1063;&#1045;&#1058;\&#1043;&#1056;&#1040;&#1060;&#1048;&#1050;&#1048;%20&#1044;&#1051;&#1071;%20&#1044;&#1048;&#1047;&#1040;&#1049;&#1053;&#1045;&#1056;&#1040;.xlsx" TargetMode="External"/></Relationships>
</file>

<file path=word/charts/_rels/chart37.xml.rels><?xml version="1.0" encoding="UTF-8" standalone="yes"?>
<Relationships xmlns="http://schemas.openxmlformats.org/package/2006/relationships"><Relationship Id="rId3" Type="http://schemas.openxmlformats.org/officeDocument/2006/relationships/themeOverride" Target="../theme/themeOverride29.xml"/><Relationship Id="rId2" Type="http://schemas.microsoft.com/office/2011/relationships/chartColorStyle" Target="colors37.xml"/><Relationship Id="rId1" Type="http://schemas.microsoft.com/office/2011/relationships/chartStyle" Target="style37.xml"/><Relationship Id="rId4" Type="http://schemas.openxmlformats.org/officeDocument/2006/relationships/package" Target="../embeddings/_____Microsoft_Excel14.xlsx"/></Relationships>
</file>

<file path=word/charts/_rels/chart38.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38.xml"/><Relationship Id="rId1" Type="http://schemas.microsoft.com/office/2011/relationships/chartStyle" Target="style38.xml"/><Relationship Id="rId4" Type="http://schemas.openxmlformats.org/officeDocument/2006/relationships/oleObject" Target="../embeddings/oleObject1.bin"/></Relationships>
</file>

<file path=word/charts/_rels/chart39.xml.rels><?xml version="1.0" encoding="UTF-8" standalone="yes"?>
<Relationships xmlns="http://schemas.openxmlformats.org/package/2006/relationships"><Relationship Id="rId3" Type="http://schemas.openxmlformats.org/officeDocument/2006/relationships/themeOverride" Target="../theme/themeOverride31.xml"/><Relationship Id="rId2" Type="http://schemas.microsoft.com/office/2011/relationships/chartColorStyle" Target="colors39.xml"/><Relationship Id="rId1" Type="http://schemas.microsoft.com/office/2011/relationships/chartStyle" Target="style39.xml"/><Relationship Id="rId4" Type="http://schemas.openxmlformats.org/officeDocument/2006/relationships/package" Target="../embeddings/_____Microsoft_Excel15.xlsx"/></Relationships>
</file>

<file path=word/charts/_rels/chart4.xml.rels><?xml version="1.0" encoding="UTF-8" standalone="yes"?>
<Relationships xmlns="http://schemas.openxmlformats.org/package/2006/relationships"><Relationship Id="rId3" Type="http://schemas.openxmlformats.org/officeDocument/2006/relationships/oleObject" Target="file:///C:\Users\INT009193\Desktop\&#1055;&#1088;&#1086;&#1080;&#1079;&#1074;&#1086;&#1076;&#1089;&#1090;&#1074;&#1077;&#1085;&#1085;&#1099;&#1077;%20&#1087;&#1086;&#1082;&#1072;&#1079;&#1072;&#1090;&#1077;&#1083;&#1080;_2025.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32.xml"/><Relationship Id="rId2" Type="http://schemas.microsoft.com/office/2011/relationships/chartColorStyle" Target="colors40.xml"/><Relationship Id="rId1" Type="http://schemas.microsoft.com/office/2011/relationships/chartStyle" Target="style40.xml"/><Relationship Id="rId4" Type="http://schemas.openxmlformats.org/officeDocument/2006/relationships/oleObject" Target="file:///\\enelogk5.local\hq\WorkingDocs\&#1044;&#1050;&#1054;\1_&#1054;&#1057;&#1040;\2026%20&#1043;&#1054;&#1057;&#1040;\&#1043;&#1054;&#1044;&#1054;&#1042;&#1054;&#1049;%20&#1054;&#1058;&#1063;&#1045;&#1058;\&#1055;&#1086;&#1083;&#1080;&#1085;&#1072;\v1%20&#1055;&#1088;&#1072;&#1074;&#1050;&#1086;&#1088;&#1087;%20&#1091;&#1087;&#1088;&#1072;&#1074;&#1083;&#1077;&#1085;&#1080;&#1077;_&#1075;&#1088;&#1072;&#1092;&#1080;&#1082;&#1080;_2024.xlsx" TargetMode="External"/></Relationships>
</file>

<file path=word/charts/_rels/chart41.xml.rels><?xml version="1.0" encoding="UTF-8" standalone="yes"?>
<Relationships xmlns="http://schemas.openxmlformats.org/package/2006/relationships"><Relationship Id="rId3" Type="http://schemas.openxmlformats.org/officeDocument/2006/relationships/themeOverride" Target="../theme/themeOverride33.xml"/><Relationship Id="rId2" Type="http://schemas.microsoft.com/office/2011/relationships/chartColorStyle" Target="colors41.xml"/><Relationship Id="rId1" Type="http://schemas.microsoft.com/office/2011/relationships/chartStyle" Target="style41.xml"/><Relationship Id="rId4" Type="http://schemas.openxmlformats.org/officeDocument/2006/relationships/package" Target="../embeddings/_____Microsoft_Excel16.xlsx"/></Relationships>
</file>

<file path=word/charts/_rels/chart42.xml.rels><?xml version="1.0" encoding="UTF-8" standalone="yes"?>
<Relationships xmlns="http://schemas.openxmlformats.org/package/2006/relationships"><Relationship Id="rId3" Type="http://schemas.openxmlformats.org/officeDocument/2006/relationships/themeOverride" Target="../theme/themeOverride34.xml"/><Relationship Id="rId2" Type="http://schemas.microsoft.com/office/2011/relationships/chartColorStyle" Target="colors42.xml"/><Relationship Id="rId1" Type="http://schemas.microsoft.com/office/2011/relationships/chartStyle" Target="style42.xml"/><Relationship Id="rId4" Type="http://schemas.openxmlformats.org/officeDocument/2006/relationships/package" Target="../embeddings/_____Microsoft_Excel17.xlsx"/></Relationships>
</file>

<file path=word/charts/_rels/chart43.xml.rels><?xml version="1.0" encoding="UTF-8" standalone="yes"?>
<Relationships xmlns="http://schemas.openxmlformats.org/package/2006/relationships"><Relationship Id="rId3" Type="http://schemas.openxmlformats.org/officeDocument/2006/relationships/themeOverride" Target="../theme/themeOverride35.xml"/><Relationship Id="rId2" Type="http://schemas.microsoft.com/office/2011/relationships/chartColorStyle" Target="colors43.xml"/><Relationship Id="rId1" Type="http://schemas.microsoft.com/office/2011/relationships/chartStyle" Target="style43.xml"/><Relationship Id="rId4" Type="http://schemas.openxmlformats.org/officeDocument/2006/relationships/package" Target="../embeddings/_____Microsoft_Excel18.xlsx"/></Relationships>
</file>

<file path=word/charts/_rels/chart44.xml.rels><?xml version="1.0" encoding="UTF-8" standalone="yes"?>
<Relationships xmlns="http://schemas.openxmlformats.org/package/2006/relationships"><Relationship Id="rId3" Type="http://schemas.openxmlformats.org/officeDocument/2006/relationships/themeOverride" Target="../theme/themeOverride36.xml"/><Relationship Id="rId2" Type="http://schemas.microsoft.com/office/2011/relationships/chartColorStyle" Target="colors44.xml"/><Relationship Id="rId1" Type="http://schemas.microsoft.com/office/2011/relationships/chartStyle" Target="style44.xml"/><Relationship Id="rId4" Type="http://schemas.openxmlformats.org/officeDocument/2006/relationships/oleObject" Target="file:///\\enelogk5.local\hq\WorkingDocs\&#1044;&#1050;&#1054;\1_&#1054;&#1057;&#1040;\2026%20&#1043;&#1054;&#1057;&#1040;\&#1043;&#1054;&#1044;&#1054;&#1042;&#1054;&#1049;%20&#1054;&#1058;&#1063;&#1045;&#1058;\&#1043;&#1056;&#1040;&#1060;&#1048;&#1050;&#1048;%20&#1044;&#1051;&#1071;%20&#1044;&#1048;&#1047;&#1040;&#1049;&#1053;&#1045;&#1056;&#1040;.xlsx" TargetMode="External"/></Relationships>
</file>

<file path=word/charts/_rels/chart45.xml.rels><?xml version="1.0" encoding="UTF-8" standalone="yes"?>
<Relationships xmlns="http://schemas.openxmlformats.org/package/2006/relationships"><Relationship Id="rId3" Type="http://schemas.openxmlformats.org/officeDocument/2006/relationships/themeOverride" Target="../theme/themeOverride37.xml"/><Relationship Id="rId2" Type="http://schemas.microsoft.com/office/2011/relationships/chartColorStyle" Target="colors45.xml"/><Relationship Id="rId1" Type="http://schemas.microsoft.com/office/2011/relationships/chartStyle" Target="style45.xml"/><Relationship Id="rId4" Type="http://schemas.openxmlformats.org/officeDocument/2006/relationships/package" Target="../embeddings/_____Microsoft_Excel19.xlsx"/></Relationships>
</file>

<file path=word/charts/_rels/chart46.xml.rels><?xml version="1.0" encoding="UTF-8" standalone="yes"?>
<Relationships xmlns="http://schemas.openxmlformats.org/package/2006/relationships"><Relationship Id="rId3" Type="http://schemas.openxmlformats.org/officeDocument/2006/relationships/themeOverride" Target="../theme/themeOverride38.xml"/><Relationship Id="rId2" Type="http://schemas.microsoft.com/office/2011/relationships/chartColorStyle" Target="colors46.xml"/><Relationship Id="rId1" Type="http://schemas.microsoft.com/office/2011/relationships/chartStyle" Target="style46.xml"/><Relationship Id="rId4" Type="http://schemas.openxmlformats.org/officeDocument/2006/relationships/package" Target="../embeddings/_____Microsoft_Excel20.xlsx"/></Relationships>
</file>

<file path=word/charts/_rels/chart47.xml.rels><?xml version="1.0" encoding="UTF-8" standalone="yes"?>
<Relationships xmlns="http://schemas.openxmlformats.org/package/2006/relationships"><Relationship Id="rId3" Type="http://schemas.openxmlformats.org/officeDocument/2006/relationships/themeOverride" Target="../theme/themeOverride39.xml"/><Relationship Id="rId2" Type="http://schemas.microsoft.com/office/2011/relationships/chartColorStyle" Target="colors47.xml"/><Relationship Id="rId1" Type="http://schemas.microsoft.com/office/2011/relationships/chartStyle" Target="style47.xml"/><Relationship Id="rId4" Type="http://schemas.openxmlformats.org/officeDocument/2006/relationships/oleObject" Target="file:///\\fs02n2\rf$\Radovskiy.I.A\Desktop\&#1056;&#1072;&#1073;&#1086;&#1095;&#1077;&#1077;%20(&#1074;&#1089;&#1103;&#1082;&#1086;&#1077;)\&#1044;&#1088;&#1091;&#1075;&#1086;&#1077;\&#1043;&#1054;\ENEL\&#1043;&#1054;\&#1050;&#1086;&#1088;&#1087;%20&#1091;&#1087;&#1088;&#1072;&#1074;&#1083;&#1077;&#1085;&#1080;&#1077;_&#1075;&#1088;&#1072;&#1092;&#1080;&#1082;&#1080;_2024.xlsx" TargetMode="External"/></Relationships>
</file>

<file path=word/charts/_rels/chart48.xml.rels><?xml version="1.0" encoding="UTF-8" standalone="yes"?>
<Relationships xmlns="http://schemas.openxmlformats.org/package/2006/relationships"><Relationship Id="rId3" Type="http://schemas.openxmlformats.org/officeDocument/2006/relationships/themeOverride" Target="../theme/themeOverride40.xml"/><Relationship Id="rId2" Type="http://schemas.microsoft.com/office/2011/relationships/chartColorStyle" Target="colors48.xml"/><Relationship Id="rId1" Type="http://schemas.microsoft.com/office/2011/relationships/chartStyle" Target="style48.xml"/><Relationship Id="rId4" Type="http://schemas.openxmlformats.org/officeDocument/2006/relationships/oleObject" Target="file:///\\enelogk5.local\hq\WorkingDocs\&#1044;&#1050;&#1054;\1_&#1054;&#1057;&#1040;\2026%20&#1043;&#1054;&#1057;&#1040;\&#1043;&#1054;&#1044;&#1054;&#1042;&#1054;&#1049;%20&#1054;&#1058;&#1063;&#1045;&#1058;\&#1052;&#1072;&#1090;&#1077;&#1088;&#1080;&#1072;&#1083;&#1099;%20&#1086;&#1090;%20&#1087;&#1086;&#1076;&#1088;&#1072;&#1079;&#1076;&#1077;&#1083;&#1077;&#1085;&#1080;&#1081;\&#1072;&#1088;&#1093;&#1080;&#1074;\&#1055;&#1086;&#1083;&#1080;&#1085;&#1072;\v1%20&#1055;&#1088;&#1072;&#1074;&#1050;&#1086;&#1088;&#1087;%20&#1091;&#1087;&#1088;&#1072;&#1074;&#1083;&#1077;&#1085;&#1080;&#1077;_&#1075;&#1088;&#1072;&#1092;&#1080;&#1082;&#1080;_2024.xlsx" TargetMode="External"/></Relationships>
</file>

<file path=word/charts/_rels/chart49.xml.rels><?xml version="1.0" encoding="UTF-8" standalone="yes"?>
<Relationships xmlns="http://schemas.openxmlformats.org/package/2006/relationships"><Relationship Id="rId3" Type="http://schemas.openxmlformats.org/officeDocument/2006/relationships/themeOverride" Target="../theme/themeOverride41.xml"/><Relationship Id="rId2" Type="http://schemas.microsoft.com/office/2011/relationships/chartColorStyle" Target="colors49.xml"/><Relationship Id="rId1" Type="http://schemas.microsoft.com/office/2011/relationships/chartStyle" Target="style49.xml"/><Relationship Id="rId4" Type="http://schemas.openxmlformats.org/officeDocument/2006/relationships/oleObject" Target="file:///\\enelogk5.local\hq\WorkingDocs\&#1044;&#1050;&#1054;\1_&#1054;&#1057;&#1040;\2026%20&#1043;&#1054;&#1057;&#1040;\&#1043;&#1054;&#1044;&#1054;&#1042;&#1054;&#1049;%20&#1054;&#1058;&#1063;&#1045;&#1058;\&#1043;&#1056;&#1040;&#1060;&#1048;&#1050;&#1048;%20&#1044;&#1051;&#1071;%20&#1044;&#1048;&#1047;&#1040;&#1049;&#1053;&#1045;&#1056;&#1040;.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_____Microsoft_Excel.xlsx"/></Relationships>
</file>

<file path=word/charts/_rels/chart50.xml.rels><?xml version="1.0" encoding="UTF-8" standalone="yes"?>
<Relationships xmlns="http://schemas.openxmlformats.org/package/2006/relationships"><Relationship Id="rId3" Type="http://schemas.openxmlformats.org/officeDocument/2006/relationships/themeOverride" Target="../theme/themeOverride42.xml"/><Relationship Id="rId2" Type="http://schemas.microsoft.com/office/2011/relationships/chartColorStyle" Target="colors50.xml"/><Relationship Id="rId1" Type="http://schemas.microsoft.com/office/2011/relationships/chartStyle" Target="style50.xml"/><Relationship Id="rId4" Type="http://schemas.openxmlformats.org/officeDocument/2006/relationships/oleObject" Target="../embeddings/oleObject2.bin"/></Relationships>
</file>

<file path=word/charts/_rels/chart51.xml.rels><?xml version="1.0" encoding="UTF-8" standalone="yes"?>
<Relationships xmlns="http://schemas.openxmlformats.org/package/2006/relationships"><Relationship Id="rId3" Type="http://schemas.openxmlformats.org/officeDocument/2006/relationships/themeOverride" Target="../theme/themeOverride43.xml"/><Relationship Id="rId2" Type="http://schemas.microsoft.com/office/2011/relationships/chartColorStyle" Target="colors51.xml"/><Relationship Id="rId1" Type="http://schemas.microsoft.com/office/2011/relationships/chartStyle" Target="style51.xml"/><Relationship Id="rId4" Type="http://schemas.openxmlformats.org/officeDocument/2006/relationships/oleObject" Target="file:///\\fs02n2\rf$\Radovskiy.I.A\Desktop\&#1056;&#1072;&#1073;&#1086;&#1095;&#1077;&#1077;%20(&#1074;&#1089;&#1103;&#1082;&#1086;&#1077;)\&#1044;&#1088;&#1091;&#1075;&#1086;&#1077;\&#1043;&#1054;\ENEL\&#1043;&#1054;\&#1050;&#1086;&#1088;&#1087;%20&#1091;&#1087;&#1088;&#1072;&#1074;&#1083;&#1077;&#1085;&#1080;&#1077;_&#1075;&#1088;&#1072;&#1092;&#1080;&#1082;&#1080;_2024.xlsx" TargetMode="External"/></Relationships>
</file>

<file path=word/charts/_rels/chart52.xml.rels><?xml version="1.0" encoding="UTF-8" standalone="yes"?>
<Relationships xmlns="http://schemas.openxmlformats.org/package/2006/relationships"><Relationship Id="rId3" Type="http://schemas.openxmlformats.org/officeDocument/2006/relationships/themeOverride" Target="../theme/themeOverride44.xml"/><Relationship Id="rId2" Type="http://schemas.microsoft.com/office/2011/relationships/chartColorStyle" Target="colors52.xml"/><Relationship Id="rId1" Type="http://schemas.microsoft.com/office/2011/relationships/chartStyle" Target="style52.xml"/><Relationship Id="rId4" Type="http://schemas.openxmlformats.org/officeDocument/2006/relationships/oleObject" Target="file:///\\fs02n2\rf$\Radovskiy.I.A\Desktop\&#1056;&#1072;&#1073;&#1086;&#1095;&#1077;&#1077;%20(&#1074;&#1089;&#1103;&#1082;&#1086;&#1077;)\&#1044;&#1088;&#1091;&#1075;&#1086;&#1077;\&#1043;&#1054;\ENEL\&#1043;&#1054;\&#1050;&#1086;&#1088;&#1087;%20&#1091;&#1087;&#1088;&#1072;&#1074;&#1083;&#1077;&#1085;&#1080;&#1077;_&#1075;&#1088;&#1072;&#1092;&#1080;&#1082;&#1080;_2024.xlsx" TargetMode="External"/></Relationships>
</file>

<file path=word/charts/_rels/chart53.xml.rels><?xml version="1.0" encoding="UTF-8" standalone="yes"?>
<Relationships xmlns="http://schemas.openxmlformats.org/package/2006/relationships"><Relationship Id="rId2" Type="http://schemas.openxmlformats.org/officeDocument/2006/relationships/oleObject" Target="file:///\\fs02n2\rf$\Radovskiy.I.A\Desktop\&#1056;&#1072;&#1073;&#1086;&#1095;&#1077;&#1077;%20(&#1074;&#1089;&#1103;&#1082;&#1086;&#1077;)\&#1044;&#1088;&#1091;&#1075;&#1086;&#1077;\&#1043;&#1054;\ENEL\&#1043;&#1054;\&#1050;&#1086;&#1088;&#1087;%20&#1091;&#1087;&#1088;&#1072;&#1074;&#1083;&#1077;&#1085;&#1080;&#1077;_&#1075;&#1088;&#1072;&#1092;&#1080;&#1082;&#1080;_2024.xlsx" TargetMode="External"/><Relationship Id="rId1" Type="http://schemas.openxmlformats.org/officeDocument/2006/relationships/themeOverride" Target="../theme/themeOverride45.xml"/></Relationships>
</file>

<file path=word/charts/_rels/chart54.xml.rels><?xml version="1.0" encoding="UTF-8" standalone="yes"?>
<Relationships xmlns="http://schemas.openxmlformats.org/package/2006/relationships"><Relationship Id="rId3" Type="http://schemas.openxmlformats.org/officeDocument/2006/relationships/themeOverride" Target="../theme/themeOverride46.xml"/><Relationship Id="rId2" Type="http://schemas.microsoft.com/office/2011/relationships/chartColorStyle" Target="colors53.xml"/><Relationship Id="rId1" Type="http://schemas.microsoft.com/office/2011/relationships/chartStyle" Target="style53.xml"/><Relationship Id="rId4" Type="http://schemas.openxmlformats.org/officeDocument/2006/relationships/oleObject" Target="file:///\\fs02n2\rf$\Radovskiy.I.A\Desktop\&#1056;&#1072;&#1073;&#1086;&#1095;&#1077;&#1077;%20(&#1074;&#1089;&#1103;&#1082;&#1086;&#1077;)\&#1044;&#1088;&#1091;&#1075;&#1086;&#1077;\&#1043;&#1054;\ENEL\&#1043;&#1054;\&#1050;&#1086;&#1088;&#1087;%20&#1091;&#1087;&#1088;&#1072;&#1074;&#1083;&#1077;&#1085;&#1080;&#1077;_&#1075;&#1088;&#1072;&#1092;&#1080;&#1082;&#1080;_2024.xlsx" TargetMode="External"/></Relationships>
</file>

<file path=word/charts/_rels/chart55.xml.rels><?xml version="1.0" encoding="UTF-8" standalone="yes"?>
<Relationships xmlns="http://schemas.openxmlformats.org/package/2006/relationships"><Relationship Id="rId3" Type="http://schemas.openxmlformats.org/officeDocument/2006/relationships/themeOverride" Target="../theme/themeOverride47.xml"/><Relationship Id="rId2" Type="http://schemas.microsoft.com/office/2011/relationships/chartColorStyle" Target="colors54.xml"/><Relationship Id="rId1" Type="http://schemas.microsoft.com/office/2011/relationships/chartStyle" Target="style54.xml"/><Relationship Id="rId4" Type="http://schemas.openxmlformats.org/officeDocument/2006/relationships/oleObject" Target="file:///\\fs02n2\rf$\Radovskiy.I.A\Desktop\&#1056;&#1072;&#1073;&#1086;&#1095;&#1077;&#1077;%20(&#1074;&#1089;&#1103;&#1082;&#1086;&#1077;)\&#1044;&#1088;&#1091;&#1075;&#1086;&#1077;\&#1043;&#1054;\ENEL\&#1043;&#1054;\&#1050;&#1086;&#1088;&#1087;%20&#1091;&#1087;&#1088;&#1072;&#1074;&#1083;&#1077;&#1085;&#1080;&#1077;_&#1075;&#1088;&#1072;&#1092;&#1080;&#1082;&#1080;_2024.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_____Microsoft_Excel1.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_____Microsoft_Excel2.xlsx"/></Relationships>
</file>

<file path=word/charts/_rels/chart8.xml.rels><?xml version="1.0" encoding="UTF-8" standalone="yes"?>
<Relationships xmlns="http://schemas.openxmlformats.org/package/2006/relationships"><Relationship Id="rId3" Type="http://schemas.openxmlformats.org/officeDocument/2006/relationships/oleObject" Target="file:///\\enelogk5.local\hq\Project\&#1043;&#1054;%20&#1080;%20&#1054;&#1059;&#1056;\2026\&#1060;&#1044;\&#1069;&#1051;5_&#1043;&#1054;2025_v0.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enelogk5.local\hq\Project\&#1043;&#1054;%20&#1080;%20&#1054;&#1059;&#1056;\2026\&#1060;&#1044;\&#1069;&#1051;5_&#1043;&#1054;2025_v0.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ru-RU" sz="1000" b="0" i="1" u="none" strike="noStrike" kern="1200" spc="0" baseline="0">
                <a:solidFill>
                  <a:sysClr val="windowText" lastClr="000000"/>
                </a:solidFill>
                <a:latin typeface="Arial" panose="020B0604020202020204" pitchFamily="2" charset="0"/>
                <a:ea typeface="+mn-ea"/>
                <a:cs typeface="Arial" panose="020B0604020202020204" pitchFamily="2" charset="0"/>
              </a:defRPr>
            </a:pPr>
            <a:r>
              <a:rPr lang="ru-RU" sz="1000" i="1"/>
              <a:t>Объ</a:t>
            </a:r>
            <a:r>
              <a:rPr lang="ru-RU" sz="1000" b="0" i="1" u="none" strike="noStrike" kern="1200" spc="0" baseline="0">
                <a:solidFill>
                  <a:sysClr val="windowText" lastClr="000000"/>
                </a:solidFill>
                <a:latin typeface="Arial" panose="020B0604020202020204" pitchFamily="2" charset="0"/>
                <a:ea typeface="+mn-ea"/>
                <a:cs typeface="Arial" panose="020B0604020202020204" pitchFamily="2" charset="0"/>
              </a:rPr>
              <a:t>е</a:t>
            </a:r>
            <a:r>
              <a:rPr lang="ru-RU" sz="1000" i="1"/>
              <a:t>мы торгового графика в РСВ ОЭС Центра,</a:t>
            </a:r>
            <a:r>
              <a:rPr lang="ru-RU" sz="1000" b="0" i="1" u="none" strike="noStrike" baseline="0">
                <a:effectLst/>
              </a:rPr>
              <a:t> млрд кВт•ч</a:t>
            </a:r>
            <a:endParaRPr lang="ru-RU" sz="1000" i="1"/>
          </a:p>
        </c:rich>
      </c:tx>
      <c:overlay val="0"/>
      <c:spPr>
        <a:noFill/>
        <a:ln>
          <a:noFill/>
        </a:ln>
        <a:effectLst/>
      </c:spPr>
      <c:txPr>
        <a:bodyPr rot="0" spcFirstLastPara="1" vertOverflow="ellipsis" vert="horz" wrap="square" anchor="ctr" anchorCtr="1"/>
        <a:lstStyle/>
        <a:p>
          <a:pPr>
            <a:defRPr lang="ru-RU" sz="1000" b="0" i="1" u="none" strike="noStrike" kern="1200" spc="0" baseline="0">
              <a:solidFill>
                <a:sysClr val="windowText" lastClr="000000"/>
              </a:solidFill>
              <a:latin typeface="Arial" panose="020B0604020202020204" pitchFamily="2" charset="0"/>
              <a:ea typeface="+mn-ea"/>
              <a:cs typeface="Arial" panose="020B0604020202020204" pitchFamily="2" charset="0"/>
            </a:defRPr>
          </a:pPr>
          <a:endParaRPr lang="ru-RU"/>
        </a:p>
      </c:txPr>
    </c:title>
    <c:autoTitleDeleted val="0"/>
    <c:plotArea>
      <c:layout/>
      <c:barChart>
        <c:barDir val="col"/>
        <c:grouping val="clustered"/>
        <c:varyColors val="0"/>
        <c:ser>
          <c:idx val="0"/>
          <c:order val="0"/>
          <c:spPr>
            <a:solidFill>
              <a:srgbClr val="4472C4"/>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ru-RU" sz="1000" b="0" i="0" u="none" strike="noStrike" kern="1200" baseline="0">
                    <a:solidFill>
                      <a:sysClr val="windowText" lastClr="000000"/>
                    </a:solidFill>
                    <a:latin typeface="Arial" panose="020B0604020202020204" pitchFamily="2" charset="0"/>
                    <a:ea typeface="+mn-ea"/>
                    <a:cs typeface="Arial" panose="020B0604020202020204" pitchFamily="2"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 в C  Users trefilov_au AppData Local Microsoft Windows INetCache Content.Outlook FOY6UF62 КД_2025_v2.docx]Конкуренты'!$I$2:$I$6</c:f>
              <c:strCache>
                <c:ptCount val="5"/>
                <c:pt idx="0">
                  <c:v>Росатом</c:v>
                </c:pt>
                <c:pt idx="1">
                  <c:v>ГЭХ</c:v>
                </c:pt>
                <c:pt idx="2">
                  <c:v>Интер РАО</c:v>
                </c:pt>
                <c:pt idx="3">
                  <c:v>Юнипро</c:v>
                </c:pt>
                <c:pt idx="4">
                  <c:v>ЭЛ5-Энерго</c:v>
                </c:pt>
              </c:strCache>
            </c:strRef>
          </c:cat>
          <c:val>
            <c:numRef>
              <c:f>'[Лист в C  Users trefilov_au AppData Local Microsoft Windows INetCache Content.Outlook FOY6UF62 КД_2025_v2.docx]Конкуренты'!$J$2:$J$6</c:f>
              <c:numCache>
                <c:formatCode>0</c:formatCode>
                <c:ptCount val="5"/>
                <c:pt idx="0">
                  <c:v>97.168657720098096</c:v>
                </c:pt>
                <c:pt idx="1">
                  <c:v>54.102579892119302</c:v>
                </c:pt>
                <c:pt idx="2">
                  <c:v>16.6344372013642</c:v>
                </c:pt>
                <c:pt idx="3">
                  <c:v>9.7208914276173708</c:v>
                </c:pt>
                <c:pt idx="4">
                  <c:v>8.2976953886365905</c:v>
                </c:pt>
              </c:numCache>
            </c:numRef>
          </c:val>
          <c:extLst>
            <c:ext xmlns:c16="http://schemas.microsoft.com/office/drawing/2014/chart" uri="{C3380CC4-5D6E-409C-BE32-E72D297353CC}">
              <c16:uniqueId val="{00000000-A46A-494C-89C0-916D800032BD}"/>
            </c:ext>
          </c:extLst>
        </c:ser>
        <c:dLbls>
          <c:showLegendKey val="0"/>
          <c:showVal val="0"/>
          <c:showCatName val="0"/>
          <c:showSerName val="0"/>
          <c:showPercent val="0"/>
          <c:showBubbleSize val="0"/>
        </c:dLbls>
        <c:gapWidth val="46"/>
        <c:overlap val="-51"/>
        <c:axId val="896312816"/>
        <c:axId val="896314456"/>
      </c:barChart>
      <c:catAx>
        <c:axId val="8963128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ru-RU" sz="1000" b="0" i="0" u="none" strike="noStrike" kern="1200" baseline="0">
                <a:solidFill>
                  <a:sysClr val="windowText" lastClr="000000"/>
                </a:solidFill>
                <a:latin typeface="Arial" panose="020B0604020202020204" pitchFamily="2" charset="0"/>
                <a:ea typeface="+mn-ea"/>
                <a:cs typeface="Arial" panose="020B0604020202020204" pitchFamily="2" charset="0"/>
              </a:defRPr>
            </a:pPr>
            <a:endParaRPr lang="ru-RU"/>
          </a:p>
        </c:txPr>
        <c:crossAx val="896314456"/>
        <c:crosses val="autoZero"/>
        <c:auto val="1"/>
        <c:lblAlgn val="ctr"/>
        <c:lblOffset val="100"/>
        <c:noMultiLvlLbl val="0"/>
      </c:catAx>
      <c:valAx>
        <c:axId val="896314456"/>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lang="ru-RU" sz="1000" b="0" i="0" u="none" strike="noStrike" kern="1200" baseline="0">
                <a:solidFill>
                  <a:sysClr val="windowText" lastClr="000000"/>
                </a:solidFill>
                <a:latin typeface="Arial" panose="020B0604020202020204" pitchFamily="2" charset="0"/>
                <a:ea typeface="+mn-ea"/>
                <a:cs typeface="Arial" panose="020B0604020202020204" pitchFamily="2" charset="0"/>
              </a:defRPr>
            </a:pPr>
            <a:endParaRPr lang="ru-RU"/>
          </a:p>
        </c:txPr>
        <c:crossAx val="896312816"/>
        <c:crosses val="autoZero"/>
        <c:crossBetween val="between"/>
      </c:valAx>
      <c:spPr>
        <a:noFill/>
        <a:ln>
          <a:noFill/>
        </a:ln>
        <a:effectLst/>
      </c:spPr>
    </c:plotArea>
    <c:plotVisOnly val="1"/>
    <c:dispBlanksAs val="gap"/>
    <c:showDLblsOverMax val="0"/>
    <c:extLst>
      <c:ext uri="{0b15fc19-7d7d-44ad-8c2d-2c3a37ce22c3}">
        <chartProps xmlns="https://web.wps.cn/et/2018/main" chartId="{ad64cf6d-0b29-4492-aaff-3fcf4ce8e95d}"/>
      </c:ext>
    </c:extLst>
  </c:chart>
  <c:spPr>
    <a:solidFill>
      <a:schemeClr val="bg1"/>
    </a:solidFill>
    <a:ln w="9525" cap="flat" cmpd="sng" algn="ctr">
      <a:noFill/>
      <a:round/>
    </a:ln>
    <a:effectLst/>
  </c:spPr>
  <c:txPr>
    <a:bodyPr/>
    <a:lstStyle/>
    <a:p>
      <a:pPr>
        <a:defRPr lang="ru-RU" b="0">
          <a:solidFill>
            <a:sysClr val="windowText" lastClr="000000"/>
          </a:solidFill>
          <a:latin typeface="Arial" panose="020B0604020202020204" pitchFamily="2" charset="0"/>
          <a:cs typeface="Arial" panose="020B0604020202020204" pitchFamily="2" charset="0"/>
        </a:defRPr>
      </a:pPr>
      <a:endParaRPr lang="ru-RU"/>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solidFill>
              <a:srgbClr val="0555FA"/>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FINANCE!$F$54:$J$54</c:f>
              <c:numCache>
                <c:formatCode>General</c:formatCode>
                <c:ptCount val="5"/>
                <c:pt idx="0">
                  <c:v>2021</c:v>
                </c:pt>
                <c:pt idx="1">
                  <c:v>2022</c:v>
                </c:pt>
                <c:pt idx="2">
                  <c:v>2023</c:v>
                </c:pt>
                <c:pt idx="3">
                  <c:v>2024</c:v>
                </c:pt>
                <c:pt idx="4">
                  <c:v>2025</c:v>
                </c:pt>
              </c:numCache>
            </c:numRef>
          </c:cat>
          <c:val>
            <c:numRef>
              <c:f>FINANCE!$F$55:$J$55</c:f>
              <c:numCache>
                <c:formatCode>General</c:formatCode>
                <c:ptCount val="5"/>
                <c:pt idx="0">
                  <c:v>5.0999999999999996</c:v>
                </c:pt>
                <c:pt idx="1">
                  <c:v>5.9</c:v>
                </c:pt>
                <c:pt idx="2">
                  <c:v>8.6999999999999993</c:v>
                </c:pt>
                <c:pt idx="3">
                  <c:v>10.8</c:v>
                </c:pt>
                <c:pt idx="4">
                  <c:v>12.6</c:v>
                </c:pt>
              </c:numCache>
            </c:numRef>
          </c:val>
          <c:extLst>
            <c:ext xmlns:c16="http://schemas.microsoft.com/office/drawing/2014/chart" uri="{C3380CC4-5D6E-409C-BE32-E72D297353CC}">
              <c16:uniqueId val="{00000000-3D65-434E-993C-18FE64652B75}"/>
            </c:ext>
          </c:extLst>
        </c:ser>
        <c:dLbls>
          <c:dLblPos val="ctr"/>
          <c:showLegendKey val="0"/>
          <c:showVal val="1"/>
          <c:showCatName val="0"/>
          <c:showSerName val="0"/>
          <c:showPercent val="0"/>
          <c:showBubbleSize val="0"/>
        </c:dLbls>
        <c:gapWidth val="219"/>
        <c:overlap val="-27"/>
        <c:axId val="1586420191"/>
        <c:axId val="1143648543"/>
      </c:barChart>
      <c:catAx>
        <c:axId val="15864201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crossAx val="1143648543"/>
        <c:crosses val="autoZero"/>
        <c:auto val="1"/>
        <c:lblAlgn val="ctr"/>
        <c:lblOffset val="100"/>
        <c:noMultiLvlLbl val="0"/>
      </c:catAx>
      <c:valAx>
        <c:axId val="1143648543"/>
        <c:scaling>
          <c:orientation val="minMax"/>
        </c:scaling>
        <c:delete val="1"/>
        <c:axPos val="l"/>
        <c:numFmt formatCode="General" sourceLinked="1"/>
        <c:majorTickMark val="none"/>
        <c:minorTickMark val="none"/>
        <c:tickLblPos val="nextTo"/>
        <c:crossAx val="158642019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ru-RU"/>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solidFill>
              <a:srgbClr val="0555FA"/>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lang="ru-RU" sz="1000" b="1" i="0" u="none" strike="noStrike" kern="1200" baseline="0">
                    <a:solidFill>
                      <a:schemeClr val="bg1"/>
                    </a:solidFill>
                    <a:latin typeface="Arial" panose="020B0604020202020204" pitchFamily="34" charset="0"/>
                    <a:ea typeface="+mn-ea"/>
                    <a:cs typeface="Arial" panose="020B0604020202020204" pitchFamily="34"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FINANCE!$F$79:$J$79</c:f>
              <c:numCache>
                <c:formatCode>General</c:formatCode>
                <c:ptCount val="5"/>
                <c:pt idx="0">
                  <c:v>2021</c:v>
                </c:pt>
                <c:pt idx="1">
                  <c:v>2022</c:v>
                </c:pt>
                <c:pt idx="2">
                  <c:v>2023</c:v>
                </c:pt>
                <c:pt idx="3">
                  <c:v>2024</c:v>
                </c:pt>
                <c:pt idx="4">
                  <c:v>2025</c:v>
                </c:pt>
              </c:numCache>
            </c:numRef>
          </c:cat>
          <c:val>
            <c:numRef>
              <c:f>FINANCE!$F$80:$J$80</c:f>
              <c:numCache>
                <c:formatCode>General</c:formatCode>
                <c:ptCount val="5"/>
                <c:pt idx="0">
                  <c:v>3.9</c:v>
                </c:pt>
                <c:pt idx="1">
                  <c:v>3.3</c:v>
                </c:pt>
                <c:pt idx="2">
                  <c:v>4.7290000000000001</c:v>
                </c:pt>
                <c:pt idx="3">
                  <c:v>5.56</c:v>
                </c:pt>
                <c:pt idx="4">
                  <c:v>6.14</c:v>
                </c:pt>
              </c:numCache>
            </c:numRef>
          </c:val>
          <c:extLst>
            <c:ext xmlns:c16="http://schemas.microsoft.com/office/drawing/2014/chart" uri="{C3380CC4-5D6E-409C-BE32-E72D297353CC}">
              <c16:uniqueId val="{00000000-8F12-430D-94F7-94B7F99ACAA0}"/>
            </c:ext>
          </c:extLst>
        </c:ser>
        <c:dLbls>
          <c:dLblPos val="ctr"/>
          <c:showLegendKey val="0"/>
          <c:showVal val="1"/>
          <c:showCatName val="0"/>
          <c:showSerName val="0"/>
          <c:showPercent val="0"/>
          <c:showBubbleSize val="0"/>
        </c:dLbls>
        <c:gapWidth val="219"/>
        <c:overlap val="-27"/>
        <c:axId val="1150035919"/>
        <c:axId val="1550393023"/>
      </c:barChart>
      <c:catAx>
        <c:axId val="115003591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ru-RU"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crossAx val="1550393023"/>
        <c:crosses val="autoZero"/>
        <c:auto val="1"/>
        <c:lblAlgn val="ctr"/>
        <c:lblOffset val="100"/>
        <c:noMultiLvlLbl val="0"/>
      </c:catAx>
      <c:valAx>
        <c:axId val="1550393023"/>
        <c:scaling>
          <c:orientation val="minMax"/>
        </c:scaling>
        <c:delete val="1"/>
        <c:axPos val="l"/>
        <c:numFmt formatCode="General" sourceLinked="1"/>
        <c:majorTickMark val="none"/>
        <c:minorTickMark val="none"/>
        <c:tickLblPos val="nextTo"/>
        <c:crossAx val="115003591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ru-RU"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solidFill>
              <a:srgbClr val="0555FA"/>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FINANCE!$F$104:$J$104</c:f>
              <c:numCache>
                <c:formatCode>General</c:formatCode>
                <c:ptCount val="5"/>
                <c:pt idx="0">
                  <c:v>2021</c:v>
                </c:pt>
                <c:pt idx="1">
                  <c:v>2022</c:v>
                </c:pt>
                <c:pt idx="2">
                  <c:v>2023</c:v>
                </c:pt>
                <c:pt idx="3">
                  <c:v>2024</c:v>
                </c:pt>
                <c:pt idx="4">
                  <c:v>2025</c:v>
                </c:pt>
              </c:numCache>
            </c:numRef>
          </c:cat>
          <c:val>
            <c:numRef>
              <c:f>FINANCE!$F$105:$J$105</c:f>
              <c:numCache>
                <c:formatCode>0.0</c:formatCode>
                <c:ptCount val="5"/>
                <c:pt idx="0">
                  <c:v>26</c:v>
                </c:pt>
                <c:pt idx="1">
                  <c:v>29.8</c:v>
                </c:pt>
                <c:pt idx="2" formatCode="General">
                  <c:v>29</c:v>
                </c:pt>
                <c:pt idx="3" formatCode="General">
                  <c:v>25.4</c:v>
                </c:pt>
                <c:pt idx="4" formatCode="General">
                  <c:v>19.36</c:v>
                </c:pt>
              </c:numCache>
            </c:numRef>
          </c:val>
          <c:extLst>
            <c:ext xmlns:c16="http://schemas.microsoft.com/office/drawing/2014/chart" uri="{C3380CC4-5D6E-409C-BE32-E72D297353CC}">
              <c16:uniqueId val="{00000000-59FC-4BC9-A04D-55812F98B56A}"/>
            </c:ext>
          </c:extLst>
        </c:ser>
        <c:dLbls>
          <c:dLblPos val="ctr"/>
          <c:showLegendKey val="0"/>
          <c:showVal val="1"/>
          <c:showCatName val="0"/>
          <c:showSerName val="0"/>
          <c:showPercent val="0"/>
          <c:showBubbleSize val="0"/>
        </c:dLbls>
        <c:gapWidth val="219"/>
        <c:overlap val="-27"/>
        <c:axId val="1426089327"/>
        <c:axId val="1143638143"/>
      </c:barChart>
      <c:catAx>
        <c:axId val="142608932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crossAx val="1143638143"/>
        <c:crosses val="autoZero"/>
        <c:auto val="1"/>
        <c:lblAlgn val="ctr"/>
        <c:lblOffset val="100"/>
        <c:noMultiLvlLbl val="0"/>
      </c:catAx>
      <c:valAx>
        <c:axId val="1143638143"/>
        <c:scaling>
          <c:orientation val="minMax"/>
        </c:scaling>
        <c:delete val="1"/>
        <c:axPos val="l"/>
        <c:numFmt formatCode="0.0" sourceLinked="1"/>
        <c:majorTickMark val="none"/>
        <c:minorTickMark val="none"/>
        <c:tickLblPos val="nextTo"/>
        <c:crossAx val="142608932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ru-RU"/>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solidFill>
              <a:schemeClr val="accent1"/>
            </a:solidFill>
            <a:ln>
              <a:noFill/>
            </a:ln>
            <a:effectLst/>
          </c:spPr>
          <c:invertIfNegative val="0"/>
          <c:dLbls>
            <c:spPr>
              <a:solidFill>
                <a:schemeClr val="accent1"/>
              </a:solid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FINANCE!$C$145:$D$145</c:f>
              <c:numCache>
                <c:formatCode>General</c:formatCode>
                <c:ptCount val="2"/>
                <c:pt idx="0">
                  <c:v>2024</c:v>
                </c:pt>
                <c:pt idx="1">
                  <c:v>2025</c:v>
                </c:pt>
              </c:numCache>
            </c:numRef>
          </c:cat>
          <c:val>
            <c:numRef>
              <c:f>FINANCE!$C$146:$D$146</c:f>
              <c:numCache>
                <c:formatCode>General</c:formatCode>
                <c:ptCount val="2"/>
                <c:pt idx="0" formatCode="0.0">
                  <c:v>6.8</c:v>
                </c:pt>
                <c:pt idx="1">
                  <c:v>8.1</c:v>
                </c:pt>
              </c:numCache>
            </c:numRef>
          </c:val>
          <c:extLst>
            <c:ext xmlns:c16="http://schemas.microsoft.com/office/drawing/2014/chart" uri="{C3380CC4-5D6E-409C-BE32-E72D297353CC}">
              <c16:uniqueId val="{00000000-F633-4331-8E93-ECEFF73DB175}"/>
            </c:ext>
          </c:extLst>
        </c:ser>
        <c:dLbls>
          <c:dLblPos val="ctr"/>
          <c:showLegendKey val="0"/>
          <c:showVal val="1"/>
          <c:showCatName val="0"/>
          <c:showSerName val="0"/>
          <c:showPercent val="0"/>
          <c:showBubbleSize val="0"/>
        </c:dLbls>
        <c:gapWidth val="219"/>
        <c:overlap val="-27"/>
        <c:axId val="1582451743"/>
        <c:axId val="1485507551"/>
      </c:barChart>
      <c:catAx>
        <c:axId val="15824517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crossAx val="1485507551"/>
        <c:crosses val="autoZero"/>
        <c:auto val="1"/>
        <c:lblAlgn val="ctr"/>
        <c:lblOffset val="100"/>
        <c:noMultiLvlLbl val="0"/>
      </c:catAx>
      <c:valAx>
        <c:axId val="1485507551"/>
        <c:scaling>
          <c:orientation val="minMax"/>
        </c:scaling>
        <c:delete val="1"/>
        <c:axPos val="l"/>
        <c:numFmt formatCode="0.0" sourceLinked="1"/>
        <c:majorTickMark val="none"/>
        <c:minorTickMark val="none"/>
        <c:tickLblPos val="nextTo"/>
        <c:crossAx val="158245174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ru-RU"/>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v>2021</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'GRI 305-1.SASB'!$L$45:$L$47</c:f>
              <c:strCache>
                <c:ptCount val="3"/>
                <c:pt idx="0">
                  <c:v>Конаковская ГРЭС</c:v>
                </c:pt>
                <c:pt idx="1">
                  <c:v>Невинномысская ГРЭС</c:v>
                </c:pt>
                <c:pt idx="2">
                  <c:v>Среднеуральская ГРЭС </c:v>
                </c:pt>
              </c:strCache>
            </c:strRef>
          </c:cat>
          <c:val>
            <c:numRef>
              <c:f>'GRI 305-1.SASB'!$M$45:$M$47</c:f>
              <c:numCache>
                <c:formatCode>0.00</c:formatCode>
                <c:ptCount val="3"/>
                <c:pt idx="0">
                  <c:v>4.0579834722621744</c:v>
                </c:pt>
                <c:pt idx="1">
                  <c:v>4.2008193109752696</c:v>
                </c:pt>
                <c:pt idx="2">
                  <c:v>4.1114260274532013</c:v>
                </c:pt>
              </c:numCache>
            </c:numRef>
          </c:val>
          <c:extLst>
            <c:ext xmlns:c16="http://schemas.microsoft.com/office/drawing/2014/chart" uri="{C3380CC4-5D6E-409C-BE32-E72D297353CC}">
              <c16:uniqueId val="{00000000-85DC-42FD-A111-E591FBF15C80}"/>
            </c:ext>
          </c:extLst>
        </c:ser>
        <c:ser>
          <c:idx val="1"/>
          <c:order val="1"/>
          <c:tx>
            <c:v>2022</c:v>
          </c:tx>
          <c:spPr>
            <a:solidFill>
              <a:schemeClr val="bg1">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'GRI 305-1.SASB'!$L$45:$L$47</c:f>
              <c:strCache>
                <c:ptCount val="3"/>
                <c:pt idx="0">
                  <c:v>Конаковская ГРЭС</c:v>
                </c:pt>
                <c:pt idx="1">
                  <c:v>Невинномысская ГРЭС</c:v>
                </c:pt>
                <c:pt idx="2">
                  <c:v>Среднеуральская ГРЭС </c:v>
                </c:pt>
              </c:strCache>
            </c:strRef>
          </c:cat>
          <c:val>
            <c:numRef>
              <c:f>'GRI 305-1.SASB'!$N$45:$N$47</c:f>
              <c:numCache>
                <c:formatCode>0.00</c:formatCode>
                <c:ptCount val="3"/>
                <c:pt idx="0">
                  <c:v>3.6096869990719602</c:v>
                </c:pt>
                <c:pt idx="1">
                  <c:v>4.0964229386152287</c:v>
                </c:pt>
                <c:pt idx="2">
                  <c:v>3.7219694392012386</c:v>
                </c:pt>
              </c:numCache>
            </c:numRef>
          </c:val>
          <c:extLst>
            <c:ext xmlns:c16="http://schemas.microsoft.com/office/drawing/2014/chart" uri="{C3380CC4-5D6E-409C-BE32-E72D297353CC}">
              <c16:uniqueId val="{00000001-85DC-42FD-A111-E591FBF15C80}"/>
            </c:ext>
          </c:extLst>
        </c:ser>
        <c:ser>
          <c:idx val="2"/>
          <c:order val="2"/>
          <c:tx>
            <c:v>2023</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'GRI 305-1.SASB'!$L$45:$L$47</c:f>
              <c:strCache>
                <c:ptCount val="3"/>
                <c:pt idx="0">
                  <c:v>Конаковская ГРЭС</c:v>
                </c:pt>
                <c:pt idx="1">
                  <c:v>Невинномысская ГРЭС</c:v>
                </c:pt>
                <c:pt idx="2">
                  <c:v>Среднеуральская ГРЭС </c:v>
                </c:pt>
              </c:strCache>
            </c:strRef>
          </c:cat>
          <c:val>
            <c:numRef>
              <c:f>'GRI 305-1.SASB'!$O$45:$O$47</c:f>
              <c:numCache>
                <c:formatCode>0.00</c:formatCode>
                <c:ptCount val="3"/>
                <c:pt idx="0">
                  <c:v>3.9521742978658803</c:v>
                </c:pt>
                <c:pt idx="1">
                  <c:v>3.7812212510431435</c:v>
                </c:pt>
                <c:pt idx="2">
                  <c:v>3.7549360630570381</c:v>
                </c:pt>
              </c:numCache>
            </c:numRef>
          </c:val>
          <c:extLst>
            <c:ext xmlns:c16="http://schemas.microsoft.com/office/drawing/2014/chart" uri="{C3380CC4-5D6E-409C-BE32-E72D297353CC}">
              <c16:uniqueId val="{00000002-85DC-42FD-A111-E591FBF15C80}"/>
            </c:ext>
          </c:extLst>
        </c:ser>
        <c:ser>
          <c:idx val="3"/>
          <c:order val="3"/>
          <c:tx>
            <c:v>2024</c:v>
          </c:tx>
          <c:spPr>
            <a:solidFill>
              <a:schemeClr val="accent6"/>
            </a:solidFill>
            <a:ln>
              <a:noFill/>
            </a:ln>
            <a:effectLst/>
          </c:spPr>
          <c:invertIfNegative val="0"/>
          <c:dLbls>
            <c:dLbl>
              <c:idx val="2"/>
              <c:tx>
                <c:rich>
                  <a:bodyPr/>
                  <a:lstStyle/>
                  <a:p>
                    <a:r>
                      <a:rPr lang="en-US"/>
                      <a:t>4,02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5DC-42FD-A111-E591FBF15C8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'GRI 305-1.SASB'!$L$45:$L$47</c:f>
              <c:strCache>
                <c:ptCount val="3"/>
                <c:pt idx="0">
                  <c:v>Конаковская ГРЭС</c:v>
                </c:pt>
                <c:pt idx="1">
                  <c:v>Невинномысская ГРЭС</c:v>
                </c:pt>
                <c:pt idx="2">
                  <c:v>Среднеуральская ГРЭС </c:v>
                </c:pt>
              </c:strCache>
            </c:strRef>
          </c:cat>
          <c:val>
            <c:numRef>
              <c:f>'GRI 305-1.SASB'!$P$45:$P$47</c:f>
              <c:numCache>
                <c:formatCode>0.00</c:formatCode>
                <c:ptCount val="3"/>
                <c:pt idx="0">
                  <c:v>4.108064608052393</c:v>
                </c:pt>
                <c:pt idx="1">
                  <c:v>4.4561947599999998</c:v>
                </c:pt>
                <c:pt idx="2">
                  <c:v>4.0140732099999994</c:v>
                </c:pt>
              </c:numCache>
            </c:numRef>
          </c:val>
          <c:extLst>
            <c:ext xmlns:c16="http://schemas.microsoft.com/office/drawing/2014/chart" uri="{C3380CC4-5D6E-409C-BE32-E72D297353CC}">
              <c16:uniqueId val="{00000004-85DC-42FD-A111-E591FBF15C80}"/>
            </c:ext>
          </c:extLst>
        </c:ser>
        <c:ser>
          <c:idx val="4"/>
          <c:order val="4"/>
          <c:tx>
            <c:v>2025</c:v>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'GRI 305-1.SASB'!$L$45:$L$47</c:f>
              <c:strCache>
                <c:ptCount val="3"/>
                <c:pt idx="0">
                  <c:v>Конаковская ГРЭС</c:v>
                </c:pt>
                <c:pt idx="1">
                  <c:v>Невинномысская ГРЭС</c:v>
                </c:pt>
                <c:pt idx="2">
                  <c:v>Среднеуральская ГРЭС </c:v>
                </c:pt>
              </c:strCache>
            </c:strRef>
          </c:cat>
          <c:val>
            <c:numRef>
              <c:f>'GRI 305-1.SASB'!$Q$45:$Q$47</c:f>
              <c:numCache>
                <c:formatCode>0.00</c:formatCode>
                <c:ptCount val="3"/>
                <c:pt idx="0">
                  <c:v>4.5199223411227711</c:v>
                </c:pt>
                <c:pt idx="1">
                  <c:v>4.0174914399999997</c:v>
                </c:pt>
                <c:pt idx="2">
                  <c:v>4.0420657980533568</c:v>
                </c:pt>
              </c:numCache>
            </c:numRef>
          </c:val>
          <c:extLst>
            <c:ext xmlns:c16="http://schemas.microsoft.com/office/drawing/2014/chart" uri="{C3380CC4-5D6E-409C-BE32-E72D297353CC}">
              <c16:uniqueId val="{00000005-85DC-42FD-A111-E591FBF15C80}"/>
            </c:ext>
          </c:extLst>
        </c:ser>
        <c:dLbls>
          <c:showLegendKey val="0"/>
          <c:showVal val="0"/>
          <c:showCatName val="0"/>
          <c:showSerName val="0"/>
          <c:showPercent val="0"/>
          <c:showBubbleSize val="0"/>
        </c:dLbls>
        <c:gapWidth val="219"/>
        <c:overlap val="-27"/>
        <c:axId val="185530031"/>
        <c:axId val="185514223"/>
      </c:barChart>
      <c:catAx>
        <c:axId val="1855300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185514223"/>
        <c:crosses val="autoZero"/>
        <c:auto val="1"/>
        <c:lblAlgn val="ctr"/>
        <c:lblOffset val="100"/>
        <c:noMultiLvlLbl val="0"/>
      </c:catAx>
      <c:valAx>
        <c:axId val="185514223"/>
        <c:scaling>
          <c:orientation val="minMax"/>
        </c:scaling>
        <c:delete val="1"/>
        <c:axPos val="l"/>
        <c:numFmt formatCode="0.00" sourceLinked="1"/>
        <c:majorTickMark val="none"/>
        <c:minorTickMark val="none"/>
        <c:tickLblPos val="nextTo"/>
        <c:crossAx val="18553003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v>2021</c:v>
          </c:tx>
          <c:spPr>
            <a:solidFill>
              <a:schemeClr val="accent1"/>
            </a:solidFill>
            <a:ln>
              <a:noFill/>
            </a:ln>
            <a:effectLst/>
          </c:spPr>
          <c:invertIfNegative val="0"/>
          <c:dLbls>
            <c:dLbl>
              <c:idx val="2"/>
              <c:layout>
                <c:manualLayout>
                  <c:x val="-4.27578834847675E-3"/>
                  <c:y val="-4.1828503137137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338-4D18-AF7F-AA5BD2D8805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'GRI 305-2'!$L$40:$L$44</c:f>
              <c:strCache>
                <c:ptCount val="4"/>
                <c:pt idx="0">
                  <c:v>Невинномысская ГРЭС</c:v>
                </c:pt>
                <c:pt idx="1">
                  <c:v>Среднеуральская ГРЭС </c:v>
                </c:pt>
                <c:pt idx="2">
                  <c:v>Азовская ВЭС</c:v>
                </c:pt>
                <c:pt idx="3">
                  <c:v>Кольская ВЭС</c:v>
                </c:pt>
              </c:strCache>
              <c:extLst/>
            </c:strRef>
          </c:cat>
          <c:val>
            <c:numRef>
              <c:f>'GRI 305-2'!$M$40:$M$44</c:f>
              <c:numCache>
                <c:formatCode>0.00</c:formatCode>
                <c:ptCount val="4"/>
                <c:pt idx="0">
                  <c:v>81.335520000000002</c:v>
                </c:pt>
                <c:pt idx="1">
                  <c:v>61.204419999999999</c:v>
                </c:pt>
                <c:pt idx="2">
                  <c:v>147.84030000000001</c:v>
                </c:pt>
                <c:pt idx="3">
                  <c:v>0</c:v>
                </c:pt>
              </c:numCache>
              <c:extLst/>
            </c:numRef>
          </c:val>
          <c:extLst>
            <c:ext xmlns:c16="http://schemas.microsoft.com/office/drawing/2014/chart" uri="{C3380CC4-5D6E-409C-BE32-E72D297353CC}">
              <c16:uniqueId val="{00000001-D338-4D18-AF7F-AA5BD2D8805D}"/>
            </c:ext>
          </c:extLst>
        </c:ser>
        <c:ser>
          <c:idx val="1"/>
          <c:order val="1"/>
          <c:tx>
            <c:v>2022</c:v>
          </c:tx>
          <c:spPr>
            <a:solidFill>
              <a:schemeClr val="accent2"/>
            </a:solidFill>
            <a:ln>
              <a:noFill/>
            </a:ln>
            <a:effectLst/>
          </c:spPr>
          <c:invertIfNegative val="0"/>
          <c:dLbls>
            <c:dLbl>
              <c:idx val="0"/>
              <c:layout>
                <c:manualLayout>
                  <c:x val="4.2757883484767605E-3"/>
                  <c:y val="-7.17060053779503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338-4D18-AF7F-AA5BD2D8805D}"/>
                </c:ext>
              </c:extLst>
            </c:dLbl>
            <c:dLbl>
              <c:idx val="1"/>
              <c:layout>
                <c:manualLayout>
                  <c:x val="-3.9194273752108585E-17"/>
                  <c:y val="-0.107559008066925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338-4D18-AF7F-AA5BD2D8805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'GRI 305-2'!$L$40:$L$44</c:f>
              <c:strCache>
                <c:ptCount val="4"/>
                <c:pt idx="0">
                  <c:v>Невинномысская ГРЭС</c:v>
                </c:pt>
                <c:pt idx="1">
                  <c:v>Среднеуральская ГРЭС </c:v>
                </c:pt>
                <c:pt idx="2">
                  <c:v>Азовская ВЭС</c:v>
                </c:pt>
                <c:pt idx="3">
                  <c:v>Кольская ВЭС</c:v>
                </c:pt>
              </c:strCache>
              <c:extLst/>
            </c:strRef>
          </c:cat>
          <c:val>
            <c:numRef>
              <c:f>'GRI 305-2'!$N$40:$N$44</c:f>
              <c:numCache>
                <c:formatCode>0.00</c:formatCode>
                <c:ptCount val="4"/>
                <c:pt idx="0">
                  <c:v>66.209999999999994</c:v>
                </c:pt>
                <c:pt idx="1">
                  <c:v>59.800000000000004</c:v>
                </c:pt>
                <c:pt idx="2">
                  <c:v>122.604</c:v>
                </c:pt>
                <c:pt idx="3">
                  <c:v>52.486999999999995</c:v>
                </c:pt>
              </c:numCache>
              <c:extLst/>
            </c:numRef>
          </c:val>
          <c:extLst>
            <c:ext xmlns:c16="http://schemas.microsoft.com/office/drawing/2014/chart" uri="{C3380CC4-5D6E-409C-BE32-E72D297353CC}">
              <c16:uniqueId val="{00000004-D338-4D18-AF7F-AA5BD2D8805D}"/>
            </c:ext>
          </c:extLst>
        </c:ser>
        <c:ser>
          <c:idx val="2"/>
          <c:order val="2"/>
          <c:tx>
            <c:v>2023</c:v>
          </c:tx>
          <c:spPr>
            <a:solidFill>
              <a:schemeClr val="accent3"/>
            </a:solidFill>
            <a:ln>
              <a:noFill/>
            </a:ln>
            <a:effectLst/>
          </c:spPr>
          <c:invertIfNegative val="0"/>
          <c:dLbls>
            <c:dLbl>
              <c:idx val="2"/>
              <c:layout>
                <c:manualLayout>
                  <c:x val="-7.838854750421717E-17"/>
                  <c:y val="-4.18285031371377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338-4D18-AF7F-AA5BD2D8805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'GRI 305-2'!$L$40:$L$44</c:f>
              <c:strCache>
                <c:ptCount val="4"/>
                <c:pt idx="0">
                  <c:v>Невинномысская ГРЭС</c:v>
                </c:pt>
                <c:pt idx="1">
                  <c:v>Среднеуральская ГРЭС </c:v>
                </c:pt>
                <c:pt idx="2">
                  <c:v>Азовская ВЭС</c:v>
                </c:pt>
                <c:pt idx="3">
                  <c:v>Кольская ВЭС</c:v>
                </c:pt>
              </c:strCache>
              <c:extLst/>
            </c:strRef>
          </c:cat>
          <c:val>
            <c:numRef>
              <c:f>'GRI 305-2'!$O$40:$O$44</c:f>
              <c:numCache>
                <c:formatCode>0.00</c:formatCode>
                <c:ptCount val="4"/>
                <c:pt idx="0">
                  <c:v>53.387999999999998</c:v>
                </c:pt>
                <c:pt idx="1">
                  <c:v>58.497</c:v>
                </c:pt>
                <c:pt idx="2">
                  <c:v>148.24599999999998</c:v>
                </c:pt>
                <c:pt idx="3">
                  <c:v>375.42099999999999</c:v>
                </c:pt>
              </c:numCache>
              <c:extLst/>
            </c:numRef>
          </c:val>
          <c:extLst>
            <c:ext xmlns:c16="http://schemas.microsoft.com/office/drawing/2014/chart" uri="{C3380CC4-5D6E-409C-BE32-E72D297353CC}">
              <c16:uniqueId val="{00000006-D338-4D18-AF7F-AA5BD2D8805D}"/>
            </c:ext>
          </c:extLst>
        </c:ser>
        <c:ser>
          <c:idx val="3"/>
          <c:order val="3"/>
          <c:tx>
            <c:v>2024</c:v>
          </c:tx>
          <c:spPr>
            <a:solidFill>
              <a:schemeClr val="accent4"/>
            </a:solidFill>
            <a:ln>
              <a:noFill/>
            </a:ln>
            <a:effectLst/>
          </c:spPr>
          <c:invertIfNegative val="0"/>
          <c:dLbls>
            <c:dLbl>
              <c:idx val="0"/>
              <c:layout>
                <c:manualLayout>
                  <c:x val="-2.137894174238375E-3"/>
                  <c:y val="-8.36570062742754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338-4D18-AF7F-AA5BD2D8805D}"/>
                </c:ext>
              </c:extLst>
            </c:dLbl>
            <c:dLbl>
              <c:idx val="1"/>
              <c:layout>
                <c:manualLayout>
                  <c:x val="-2.137894174238375E-3"/>
                  <c:y val="-8.96325067224379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338-4D18-AF7F-AA5BD2D8805D}"/>
                </c:ext>
              </c:extLst>
            </c:dLbl>
            <c:dLbl>
              <c:idx val="2"/>
              <c:layout>
                <c:manualLayout>
                  <c:x val="-7.838854750421717E-17"/>
                  <c:y val="-1.19510008963251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338-4D18-AF7F-AA5BD2D8805D}"/>
                </c:ext>
              </c:extLst>
            </c:dLbl>
            <c:dLbl>
              <c:idx val="3"/>
              <c:layout>
                <c:manualLayout>
                  <c:x val="8.551576696953344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338-4D18-AF7F-AA5BD2D8805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'GRI 305-2'!$L$40:$L$44</c:f>
              <c:strCache>
                <c:ptCount val="4"/>
                <c:pt idx="0">
                  <c:v>Невинномысская ГРЭС</c:v>
                </c:pt>
                <c:pt idx="1">
                  <c:v>Среднеуральская ГРЭС </c:v>
                </c:pt>
                <c:pt idx="2">
                  <c:v>Азовская ВЭС</c:v>
                </c:pt>
                <c:pt idx="3">
                  <c:v>Кольская ВЭС</c:v>
                </c:pt>
              </c:strCache>
              <c:extLst/>
            </c:strRef>
          </c:cat>
          <c:val>
            <c:numRef>
              <c:f>'GRI 305-2'!$P$40:$P$44</c:f>
              <c:numCache>
                <c:formatCode>0.00</c:formatCode>
                <c:ptCount val="4"/>
                <c:pt idx="0">
                  <c:v>50.677</c:v>
                </c:pt>
                <c:pt idx="1">
                  <c:v>61.795000000000002</c:v>
                </c:pt>
                <c:pt idx="2">
                  <c:v>112.37100000000001</c:v>
                </c:pt>
                <c:pt idx="3">
                  <c:v>300.55800000000005</c:v>
                </c:pt>
              </c:numCache>
              <c:extLst/>
            </c:numRef>
          </c:val>
          <c:extLst>
            <c:ext xmlns:c16="http://schemas.microsoft.com/office/drawing/2014/chart" uri="{C3380CC4-5D6E-409C-BE32-E72D297353CC}">
              <c16:uniqueId val="{0000000B-D338-4D18-AF7F-AA5BD2D8805D}"/>
            </c:ext>
          </c:extLst>
        </c:ser>
        <c:ser>
          <c:idx val="4"/>
          <c:order val="4"/>
          <c:tx>
            <c:v>2025</c:v>
          </c:tx>
          <c:spPr>
            <a:solidFill>
              <a:schemeClr val="accent5"/>
            </a:solidFill>
            <a:ln>
              <a:noFill/>
            </a:ln>
            <a:effectLst/>
          </c:spPr>
          <c:invertIfNegative val="0"/>
          <c:dLbls>
            <c:dLbl>
              <c:idx val="2"/>
              <c:layout>
                <c:manualLayout>
                  <c:x val="4.275788348476829E-3"/>
                  <c:y val="-5.37795040334628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338-4D18-AF7F-AA5BD2D8805D}"/>
                </c:ext>
              </c:extLst>
            </c:dLbl>
            <c:dLbl>
              <c:idx val="3"/>
              <c:layout>
                <c:manualLayout>
                  <c:x val="8.5515766969535001E-3"/>
                  <c:y val="-2.738739400589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338-4D18-AF7F-AA5BD2D8805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'GRI 305-2'!$L$40:$L$44</c:f>
              <c:strCache>
                <c:ptCount val="4"/>
                <c:pt idx="0">
                  <c:v>Невинномысская ГРЭС</c:v>
                </c:pt>
                <c:pt idx="1">
                  <c:v>Среднеуральская ГРЭС </c:v>
                </c:pt>
                <c:pt idx="2">
                  <c:v>Азовская ВЭС</c:v>
                </c:pt>
                <c:pt idx="3">
                  <c:v>Кольская ВЭС</c:v>
                </c:pt>
              </c:strCache>
              <c:extLst/>
            </c:strRef>
          </c:cat>
          <c:val>
            <c:numRef>
              <c:f>'GRI 305-2'!$Q$40:$Q$44</c:f>
              <c:numCache>
                <c:formatCode>0.00</c:formatCode>
                <c:ptCount val="4"/>
                <c:pt idx="0">
                  <c:v>70.808000000000007</c:v>
                </c:pt>
                <c:pt idx="1">
                  <c:v>56.885999999999996</c:v>
                </c:pt>
                <c:pt idx="2">
                  <c:v>131.90099999999998</c:v>
                </c:pt>
                <c:pt idx="3">
                  <c:v>253.98699999999999</c:v>
                </c:pt>
              </c:numCache>
              <c:extLst/>
            </c:numRef>
          </c:val>
          <c:extLst>
            <c:ext xmlns:c16="http://schemas.microsoft.com/office/drawing/2014/chart" uri="{C3380CC4-5D6E-409C-BE32-E72D297353CC}">
              <c16:uniqueId val="{0000000E-D338-4D18-AF7F-AA5BD2D8805D}"/>
            </c:ext>
          </c:extLst>
        </c:ser>
        <c:dLbls>
          <c:showLegendKey val="0"/>
          <c:showVal val="0"/>
          <c:showCatName val="0"/>
          <c:showSerName val="0"/>
          <c:showPercent val="0"/>
          <c:showBubbleSize val="0"/>
        </c:dLbls>
        <c:gapWidth val="219"/>
        <c:overlap val="-27"/>
        <c:axId val="185530031"/>
        <c:axId val="185514223"/>
      </c:barChart>
      <c:catAx>
        <c:axId val="1855300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185514223"/>
        <c:crosses val="autoZero"/>
        <c:auto val="1"/>
        <c:lblAlgn val="ctr"/>
        <c:lblOffset val="100"/>
        <c:noMultiLvlLbl val="0"/>
      </c:catAx>
      <c:valAx>
        <c:axId val="185514223"/>
        <c:scaling>
          <c:orientation val="minMax"/>
        </c:scaling>
        <c:delete val="1"/>
        <c:axPos val="l"/>
        <c:numFmt formatCode="0.00" sourceLinked="1"/>
        <c:majorTickMark val="none"/>
        <c:minorTickMark val="none"/>
        <c:tickLblPos val="nextTo"/>
        <c:crossAx val="18553003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'СВОД выбросы Обл охв 3'!$J$4</c:f>
              <c:strCache>
                <c:ptCount val="1"/>
                <c:pt idx="0">
                  <c:v>выбросы парниковых газов Области охвата 3, млн. тСО2-экв.</c:v>
                </c:pt>
              </c:strCache>
            </c:strRef>
          </c:tx>
          <c:spPr>
            <a:solidFill>
              <a:schemeClr val="bg1">
                <a:lumMod val="65000"/>
              </a:schemeClr>
            </a:solidFill>
            <a:ln>
              <a:noFill/>
            </a:ln>
            <a:effectLst/>
          </c:spPr>
          <c:invertIfNegative val="0"/>
          <c:dPt>
            <c:idx val="4"/>
            <c:invertIfNegative val="0"/>
            <c:bubble3D val="0"/>
            <c:spPr>
              <a:solidFill>
                <a:schemeClr val="accent6"/>
              </a:solidFill>
              <a:ln>
                <a:noFill/>
              </a:ln>
              <a:effectLst/>
            </c:spPr>
            <c:extLst>
              <c:ext xmlns:c16="http://schemas.microsoft.com/office/drawing/2014/chart" uri="{C3380CC4-5D6E-409C-BE32-E72D297353CC}">
                <c16:uniqueId val="{00000001-FC8B-46F2-928B-18ADDFE07574}"/>
              </c:ext>
            </c:extLst>
          </c:dPt>
          <c:dLbls>
            <c:dLbl>
              <c:idx val="4"/>
              <c:tx>
                <c:rich>
                  <a:bodyPr/>
                  <a:lstStyle/>
                  <a:p>
                    <a:r>
                      <a:rPr lang="en-US"/>
                      <a:t>1,21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C8B-46F2-928B-18ADDFE0757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'СВОД выбросы Обл охв 3'!$K$3:$O$3</c:f>
              <c:numCache>
                <c:formatCode>General</c:formatCode>
                <c:ptCount val="5"/>
                <c:pt idx="0">
                  <c:v>2021</c:v>
                </c:pt>
                <c:pt idx="1">
                  <c:v>2022</c:v>
                </c:pt>
                <c:pt idx="2">
                  <c:v>2023</c:v>
                </c:pt>
                <c:pt idx="3">
                  <c:v>2024</c:v>
                </c:pt>
                <c:pt idx="4">
                  <c:v>2025</c:v>
                </c:pt>
              </c:numCache>
            </c:numRef>
          </c:cat>
          <c:val>
            <c:numRef>
              <c:f>'СВОД выбросы Обл охв 3'!$K$4:$O$4</c:f>
              <c:numCache>
                <c:formatCode>_(* #,##0.00_);_(* \(#,##0.00\);_(* "-"??_);_(@_)</c:formatCode>
                <c:ptCount val="5"/>
                <c:pt idx="0">
                  <c:v>0.99728113473530111</c:v>
                </c:pt>
                <c:pt idx="1">
                  <c:v>1.1719062272791954</c:v>
                </c:pt>
                <c:pt idx="2">
                  <c:v>1.1148998965231993</c:v>
                </c:pt>
                <c:pt idx="3">
                  <c:v>1.1119370310618535</c:v>
                </c:pt>
                <c:pt idx="4">
                  <c:v>1.201793955834501</c:v>
                </c:pt>
              </c:numCache>
            </c:numRef>
          </c:val>
          <c:extLst>
            <c:ext xmlns:c16="http://schemas.microsoft.com/office/drawing/2014/chart" uri="{C3380CC4-5D6E-409C-BE32-E72D297353CC}">
              <c16:uniqueId val="{00000002-FC8B-46F2-928B-18ADDFE07574}"/>
            </c:ext>
          </c:extLst>
        </c:ser>
        <c:dLbls>
          <c:showLegendKey val="0"/>
          <c:showVal val="0"/>
          <c:showCatName val="0"/>
          <c:showSerName val="0"/>
          <c:showPercent val="0"/>
          <c:showBubbleSize val="0"/>
        </c:dLbls>
        <c:gapWidth val="219"/>
        <c:overlap val="-27"/>
        <c:axId val="1103301423"/>
        <c:axId val="1103299759"/>
      </c:barChart>
      <c:catAx>
        <c:axId val="11033014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1103299759"/>
        <c:crosses val="autoZero"/>
        <c:auto val="1"/>
        <c:lblAlgn val="ctr"/>
        <c:lblOffset val="100"/>
        <c:noMultiLvlLbl val="0"/>
      </c:catAx>
      <c:valAx>
        <c:axId val="1103299759"/>
        <c:scaling>
          <c:orientation val="minMax"/>
        </c:scaling>
        <c:delete val="1"/>
        <c:axPos val="l"/>
        <c:numFmt formatCode="_(* #,##0.00_);_(* \(#,##0.00\);_(* &quot;-&quot;??_);_(@_)" sourceLinked="1"/>
        <c:majorTickMark val="none"/>
        <c:minorTickMark val="none"/>
        <c:tickLblPos val="nextTo"/>
        <c:crossAx val="110330142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0"/>
          <c:tx>
            <c:strRef>
              <c:f>'Для 302-1 (тыс ГДЖ)'!$E$3</c:f>
              <c:strCache>
                <c:ptCount val="1"/>
                <c:pt idx="0">
                  <c:v>2021</c:v>
                </c:pt>
              </c:strCache>
            </c:strRef>
          </c:tx>
          <c:spPr>
            <a:solidFill>
              <a:schemeClr val="tx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Lit>
              <c:ptCount val="1"/>
              <c:pt idx="0">
                <c:v>КГРЭС</c:v>
              </c:pt>
            </c:strLit>
          </c:cat>
          <c:val>
            <c:numRef>
              <c:f>'Для 302-1 (тыс ГДЖ)'!$E$43</c:f>
              <c:numCache>
                <c:formatCode>0.00</c:formatCode>
                <c:ptCount val="1"/>
                <c:pt idx="0">
                  <c:v>68.816004079189256</c:v>
                </c:pt>
              </c:numCache>
            </c:numRef>
          </c:val>
          <c:extLst>
            <c:ext xmlns:c16="http://schemas.microsoft.com/office/drawing/2014/chart" uri="{C3380CC4-5D6E-409C-BE32-E72D297353CC}">
              <c16:uniqueId val="{00000000-AD28-404D-A39B-06DE6CF72A98}"/>
            </c:ext>
          </c:extLst>
        </c:ser>
        <c:ser>
          <c:idx val="0"/>
          <c:order val="1"/>
          <c:tx>
            <c:strRef>
              <c:f>'Для 302-1 (тыс ГДЖ)'!$F$3</c:f>
              <c:strCache>
                <c:ptCount val="1"/>
                <c:pt idx="0">
                  <c:v>2022</c:v>
                </c:pt>
              </c:strCache>
            </c:strRef>
          </c:tx>
          <c:spPr>
            <a:solidFill>
              <a:schemeClr val="tx1">
                <a:lumMod val="50000"/>
                <a:lumOff val="50000"/>
              </a:schemeClr>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Lit>
              <c:ptCount val="1"/>
              <c:pt idx="0">
                <c:v>КГРЭС</c:v>
              </c:pt>
            </c:strLit>
          </c:cat>
          <c:val>
            <c:numRef>
              <c:f>'Для 302-1 (тыс ГДЖ)'!$F$43</c:f>
              <c:numCache>
                <c:formatCode>0.00</c:formatCode>
                <c:ptCount val="1"/>
                <c:pt idx="0">
                  <c:v>59.95373368626899</c:v>
                </c:pt>
              </c:numCache>
            </c:numRef>
          </c:val>
          <c:extLst>
            <c:ext xmlns:c16="http://schemas.microsoft.com/office/drawing/2014/chart" uri="{C3380CC4-5D6E-409C-BE32-E72D297353CC}">
              <c16:uniqueId val="{00000001-AD28-404D-A39B-06DE6CF72A98}"/>
            </c:ext>
          </c:extLst>
        </c:ser>
        <c:ser>
          <c:idx val="2"/>
          <c:order val="2"/>
          <c:tx>
            <c:strRef>
              <c:f>'Для 302-1 (тыс ГДЖ)'!$G$3</c:f>
              <c:strCache>
                <c:ptCount val="1"/>
                <c:pt idx="0">
                  <c:v>2023</c:v>
                </c:pt>
              </c:strCache>
            </c:strRef>
          </c:tx>
          <c:spPr>
            <a:solidFill>
              <a:schemeClr val="bg1">
                <a:lumMod val="95000"/>
              </a:schemeClr>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Lit>
              <c:ptCount val="1"/>
              <c:pt idx="0">
                <c:v>КГРЭС</c:v>
              </c:pt>
            </c:strLit>
          </c:cat>
          <c:val>
            <c:numRef>
              <c:f>'Для 302-1 (тыс ГДЖ)'!$G$43</c:f>
              <c:numCache>
                <c:formatCode>0.00</c:formatCode>
                <c:ptCount val="1"/>
                <c:pt idx="0">
                  <c:v>65.593289397660598</c:v>
                </c:pt>
              </c:numCache>
            </c:numRef>
          </c:val>
          <c:extLst>
            <c:ext xmlns:c16="http://schemas.microsoft.com/office/drawing/2014/chart" uri="{C3380CC4-5D6E-409C-BE32-E72D297353CC}">
              <c16:uniqueId val="{00000002-AD28-404D-A39B-06DE6CF72A98}"/>
            </c:ext>
          </c:extLst>
        </c:ser>
        <c:ser>
          <c:idx val="3"/>
          <c:order val="3"/>
          <c:tx>
            <c:strRef>
              <c:f>'Для 302-1 (тыс ГДЖ)'!$H$3</c:f>
              <c:strCache>
                <c:ptCount val="1"/>
                <c:pt idx="0">
                  <c:v>2024</c:v>
                </c:pt>
              </c:strCache>
            </c:strRef>
          </c:tx>
          <c:spPr>
            <a:solidFill>
              <a:schemeClr val="accent6">
                <a:lumMod val="50000"/>
              </a:schemeClr>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Lit>
              <c:ptCount val="1"/>
              <c:pt idx="0">
                <c:v>КГРЭС</c:v>
              </c:pt>
            </c:strLit>
          </c:cat>
          <c:val>
            <c:numRef>
              <c:f>'Для 302-1 (тыс ГДЖ)'!$H$43</c:f>
              <c:numCache>
                <c:formatCode>0.00</c:formatCode>
                <c:ptCount val="1"/>
                <c:pt idx="0">
                  <c:v>68.282067194947672</c:v>
                </c:pt>
              </c:numCache>
            </c:numRef>
          </c:val>
          <c:extLst>
            <c:ext xmlns:c16="http://schemas.microsoft.com/office/drawing/2014/chart" uri="{C3380CC4-5D6E-409C-BE32-E72D297353CC}">
              <c16:uniqueId val="{00000003-AD28-404D-A39B-06DE6CF72A98}"/>
            </c:ext>
          </c:extLst>
        </c:ser>
        <c:ser>
          <c:idx val="4"/>
          <c:order val="4"/>
          <c:tx>
            <c:strRef>
              <c:f>'Для 302-1 (тыс ГДЖ)'!$I$3</c:f>
              <c:strCache>
                <c:ptCount val="1"/>
                <c:pt idx="0">
                  <c:v>2025</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Lit>
              <c:ptCount val="1"/>
              <c:pt idx="0">
                <c:v>КГРЭС</c:v>
              </c:pt>
            </c:strLit>
          </c:cat>
          <c:val>
            <c:numRef>
              <c:f>'Для 302-1 (тыс ГДЖ)'!$I$43</c:f>
              <c:numCache>
                <c:formatCode>0.00</c:formatCode>
                <c:ptCount val="1"/>
                <c:pt idx="0">
                  <c:v>76.015032329394728</c:v>
                </c:pt>
              </c:numCache>
            </c:numRef>
          </c:val>
          <c:extLst>
            <c:ext xmlns:c16="http://schemas.microsoft.com/office/drawing/2014/chart" uri="{C3380CC4-5D6E-409C-BE32-E72D297353CC}">
              <c16:uniqueId val="{00000004-AD28-404D-A39B-06DE6CF72A98}"/>
            </c:ext>
          </c:extLst>
        </c:ser>
        <c:dLbls>
          <c:dLblPos val="outEnd"/>
          <c:showLegendKey val="0"/>
          <c:showVal val="1"/>
          <c:showCatName val="0"/>
          <c:showSerName val="0"/>
          <c:showPercent val="0"/>
          <c:showBubbleSize val="0"/>
        </c:dLbls>
        <c:gapWidth val="219"/>
        <c:overlap val="-27"/>
        <c:axId val="852855535"/>
        <c:axId val="1096721791"/>
      </c:barChart>
      <c:catAx>
        <c:axId val="8528555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1096721791"/>
        <c:crosses val="autoZero"/>
        <c:auto val="1"/>
        <c:lblAlgn val="ctr"/>
        <c:lblOffset val="100"/>
        <c:noMultiLvlLbl val="0"/>
      </c:catAx>
      <c:valAx>
        <c:axId val="1096721791"/>
        <c:scaling>
          <c:orientation val="minMax"/>
        </c:scaling>
        <c:delete val="1"/>
        <c:axPos val="l"/>
        <c:numFmt formatCode="0.00" sourceLinked="1"/>
        <c:majorTickMark val="none"/>
        <c:minorTickMark val="none"/>
        <c:tickLblPos val="nextTo"/>
        <c:crossAx val="85285553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600">
          <a:latin typeface="Arial" panose="020B0604020202020204" pitchFamily="34" charset="0"/>
          <a:cs typeface="Arial" panose="020B0604020202020204" pitchFamily="34" charset="0"/>
        </a:defRPr>
      </a:pPr>
      <a:endParaRPr lang="ru-RU"/>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3"/>
          <c:order val="0"/>
          <c:tx>
            <c:strRef>
              <c:f>'Для 302-1 (тыс ГДЖ)'!$E$3</c:f>
              <c:strCache>
                <c:ptCount val="1"/>
                <c:pt idx="0">
                  <c:v>2021</c:v>
                </c:pt>
              </c:strCache>
            </c:strRef>
          </c:tx>
          <c:spPr>
            <a:solidFill>
              <a:schemeClr val="tx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Lit>
              <c:ptCount val="1"/>
              <c:pt idx="0">
                <c:v>СГРЭС</c:v>
              </c:pt>
            </c:strLit>
          </c:cat>
          <c:val>
            <c:numRef>
              <c:f>'Для 302-1 (тыс ГДЖ)'!$E$45</c:f>
              <c:numCache>
                <c:formatCode>0.00</c:formatCode>
                <c:ptCount val="1"/>
                <c:pt idx="0">
                  <c:v>61.961649540559229</c:v>
                </c:pt>
              </c:numCache>
            </c:numRef>
          </c:val>
          <c:extLst>
            <c:ext xmlns:c16="http://schemas.microsoft.com/office/drawing/2014/chart" uri="{C3380CC4-5D6E-409C-BE32-E72D297353CC}">
              <c16:uniqueId val="{00000000-62F4-4986-B5D2-49B2756EC3C0}"/>
            </c:ext>
          </c:extLst>
        </c:ser>
        <c:ser>
          <c:idx val="0"/>
          <c:order val="1"/>
          <c:tx>
            <c:strRef>
              <c:f>'Для 302-1 (тыс ГДЖ)'!$F$3</c:f>
              <c:strCache>
                <c:ptCount val="1"/>
                <c:pt idx="0">
                  <c:v>2022</c:v>
                </c:pt>
              </c:strCache>
            </c:strRef>
          </c:tx>
          <c:spPr>
            <a:solidFill>
              <a:schemeClr val="tx1">
                <a:lumMod val="50000"/>
                <a:lumOff val="50000"/>
              </a:schemeClr>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Lit>
              <c:ptCount val="1"/>
              <c:pt idx="0">
                <c:v>СГРЭС</c:v>
              </c:pt>
            </c:strLit>
          </c:cat>
          <c:val>
            <c:numRef>
              <c:f>'Для 302-1 (тыс ГДЖ)'!$F$45</c:f>
              <c:numCache>
                <c:formatCode>0.00</c:formatCode>
                <c:ptCount val="1"/>
                <c:pt idx="0">
                  <c:v>61.428662583457765</c:v>
                </c:pt>
              </c:numCache>
            </c:numRef>
          </c:val>
          <c:extLst>
            <c:ext xmlns:c16="http://schemas.microsoft.com/office/drawing/2014/chart" uri="{C3380CC4-5D6E-409C-BE32-E72D297353CC}">
              <c16:uniqueId val="{00000001-62F4-4986-B5D2-49B2756EC3C0}"/>
            </c:ext>
          </c:extLst>
        </c:ser>
        <c:ser>
          <c:idx val="1"/>
          <c:order val="2"/>
          <c:tx>
            <c:strRef>
              <c:f>'Для 302-1 (тыс ГДЖ)'!$G$3</c:f>
              <c:strCache>
                <c:ptCount val="1"/>
                <c:pt idx="0">
                  <c:v>2023</c:v>
                </c:pt>
              </c:strCache>
            </c:strRef>
          </c:tx>
          <c:spPr>
            <a:solidFill>
              <a:schemeClr val="bg1">
                <a:lumMod val="95000"/>
              </a:schemeClr>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Lit>
              <c:ptCount val="1"/>
              <c:pt idx="0">
                <c:v>СГРЭС</c:v>
              </c:pt>
            </c:strLit>
          </c:cat>
          <c:val>
            <c:numRef>
              <c:f>'Для 302-1 (тыс ГДЖ)'!$G$45</c:f>
              <c:numCache>
                <c:formatCode>0.00</c:formatCode>
                <c:ptCount val="1"/>
                <c:pt idx="0">
                  <c:v>62.263295290628044</c:v>
                </c:pt>
              </c:numCache>
            </c:numRef>
          </c:val>
          <c:extLst>
            <c:ext xmlns:c16="http://schemas.microsoft.com/office/drawing/2014/chart" uri="{C3380CC4-5D6E-409C-BE32-E72D297353CC}">
              <c16:uniqueId val="{00000002-62F4-4986-B5D2-49B2756EC3C0}"/>
            </c:ext>
          </c:extLst>
        </c:ser>
        <c:ser>
          <c:idx val="2"/>
          <c:order val="3"/>
          <c:tx>
            <c:strRef>
              <c:f>'Для 302-1 (тыс ГДЖ)'!$H$3</c:f>
              <c:strCache>
                <c:ptCount val="1"/>
                <c:pt idx="0">
                  <c:v>2024</c:v>
                </c:pt>
              </c:strCache>
            </c:strRef>
          </c:tx>
          <c:spPr>
            <a:solidFill>
              <a:schemeClr val="accent6">
                <a:lumMod val="50000"/>
              </a:schemeClr>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Lit>
              <c:ptCount val="1"/>
              <c:pt idx="0">
                <c:v>СГРЭС</c:v>
              </c:pt>
            </c:strLit>
          </c:cat>
          <c:val>
            <c:numRef>
              <c:f>'Для 302-1 (тыс ГДЖ)'!$H$45</c:f>
              <c:numCache>
                <c:formatCode>0.00</c:formatCode>
                <c:ptCount val="1"/>
                <c:pt idx="0">
                  <c:v>65.49795873268809</c:v>
                </c:pt>
              </c:numCache>
            </c:numRef>
          </c:val>
          <c:extLst>
            <c:ext xmlns:c16="http://schemas.microsoft.com/office/drawing/2014/chart" uri="{C3380CC4-5D6E-409C-BE32-E72D297353CC}">
              <c16:uniqueId val="{00000003-62F4-4986-B5D2-49B2756EC3C0}"/>
            </c:ext>
          </c:extLst>
        </c:ser>
        <c:ser>
          <c:idx val="4"/>
          <c:order val="4"/>
          <c:tx>
            <c:strRef>
              <c:f>'Для 302-1 (тыс ГДЖ)'!$I$3</c:f>
              <c:strCache>
                <c:ptCount val="1"/>
                <c:pt idx="0">
                  <c:v>2025</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Lit>
              <c:ptCount val="1"/>
              <c:pt idx="0">
                <c:v>СГРЭС</c:v>
              </c:pt>
            </c:strLit>
          </c:cat>
          <c:val>
            <c:numRef>
              <c:f>'Для 302-1 (тыс ГДЖ)'!$I$45</c:f>
              <c:numCache>
                <c:formatCode>0.00</c:formatCode>
                <c:ptCount val="1"/>
                <c:pt idx="0">
                  <c:v>65.817275583880146</c:v>
                </c:pt>
              </c:numCache>
            </c:numRef>
          </c:val>
          <c:extLst>
            <c:ext xmlns:c16="http://schemas.microsoft.com/office/drawing/2014/chart" uri="{C3380CC4-5D6E-409C-BE32-E72D297353CC}">
              <c16:uniqueId val="{00000004-62F4-4986-B5D2-49B2756EC3C0}"/>
            </c:ext>
          </c:extLst>
        </c:ser>
        <c:dLbls>
          <c:dLblPos val="outEnd"/>
          <c:showLegendKey val="0"/>
          <c:showVal val="1"/>
          <c:showCatName val="0"/>
          <c:showSerName val="0"/>
          <c:showPercent val="0"/>
          <c:showBubbleSize val="0"/>
        </c:dLbls>
        <c:gapWidth val="219"/>
        <c:overlap val="-27"/>
        <c:axId val="852855535"/>
        <c:axId val="1096721791"/>
      </c:barChart>
      <c:catAx>
        <c:axId val="8528555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1096721791"/>
        <c:crosses val="autoZero"/>
        <c:auto val="1"/>
        <c:lblAlgn val="ctr"/>
        <c:lblOffset val="100"/>
        <c:noMultiLvlLbl val="0"/>
      </c:catAx>
      <c:valAx>
        <c:axId val="1096721791"/>
        <c:scaling>
          <c:orientation val="minMax"/>
        </c:scaling>
        <c:delete val="1"/>
        <c:axPos val="l"/>
        <c:numFmt formatCode="0.00" sourceLinked="1"/>
        <c:majorTickMark val="none"/>
        <c:minorTickMark val="none"/>
        <c:tickLblPos val="nextTo"/>
        <c:crossAx val="85285553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600">
          <a:latin typeface="Arial" panose="020B0604020202020204" pitchFamily="34" charset="0"/>
          <a:cs typeface="Arial" panose="020B0604020202020204" pitchFamily="34" charset="0"/>
        </a:defRPr>
      </a:pPr>
      <a:endParaRPr lang="ru-RU"/>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0"/>
          <c:tx>
            <c:strRef>
              <c:f>'Для 302-1 (тыс ГДЖ)'!$E$3</c:f>
              <c:strCache>
                <c:ptCount val="1"/>
                <c:pt idx="0">
                  <c:v>2021</c:v>
                </c:pt>
              </c:strCache>
            </c:strRef>
          </c:tx>
          <c:spPr>
            <a:solidFill>
              <a:schemeClr val="tx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Lit>
              <c:ptCount val="1"/>
              <c:pt idx="0">
                <c:v>НГРЭС</c:v>
              </c:pt>
            </c:strLit>
          </c:cat>
          <c:val>
            <c:numRef>
              <c:f>'Для 302-1 (тыс ГДЖ)'!$E$44</c:f>
              <c:numCache>
                <c:formatCode>0.00</c:formatCode>
                <c:ptCount val="1"/>
                <c:pt idx="0">
                  <c:v>68.063480525366941</c:v>
                </c:pt>
              </c:numCache>
            </c:numRef>
          </c:val>
          <c:extLst>
            <c:ext xmlns:c16="http://schemas.microsoft.com/office/drawing/2014/chart" uri="{C3380CC4-5D6E-409C-BE32-E72D297353CC}">
              <c16:uniqueId val="{00000000-C196-498C-ADAB-E3635322CB4B}"/>
            </c:ext>
          </c:extLst>
        </c:ser>
        <c:ser>
          <c:idx val="0"/>
          <c:order val="1"/>
          <c:tx>
            <c:strRef>
              <c:f>'Для 302-1 (тыс ГДЖ)'!$F$3</c:f>
              <c:strCache>
                <c:ptCount val="1"/>
                <c:pt idx="0">
                  <c:v>2022</c:v>
                </c:pt>
              </c:strCache>
            </c:strRef>
          </c:tx>
          <c:spPr>
            <a:solidFill>
              <a:schemeClr val="tx1">
                <a:lumMod val="50000"/>
                <a:lumOff val="50000"/>
              </a:schemeClr>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Lit>
              <c:ptCount val="1"/>
              <c:pt idx="0">
                <c:v>НГРЭС</c:v>
              </c:pt>
            </c:strLit>
          </c:cat>
          <c:val>
            <c:numRef>
              <c:f>'Для 302-1 (тыс ГДЖ)'!$F$44</c:f>
              <c:numCache>
                <c:formatCode>0.00</c:formatCode>
                <c:ptCount val="1"/>
                <c:pt idx="0">
                  <c:v>66.699337909658269</c:v>
                </c:pt>
              </c:numCache>
            </c:numRef>
          </c:val>
          <c:extLst>
            <c:ext xmlns:c16="http://schemas.microsoft.com/office/drawing/2014/chart" uri="{C3380CC4-5D6E-409C-BE32-E72D297353CC}">
              <c16:uniqueId val="{00000001-C196-498C-ADAB-E3635322CB4B}"/>
            </c:ext>
          </c:extLst>
        </c:ser>
        <c:ser>
          <c:idx val="2"/>
          <c:order val="2"/>
          <c:tx>
            <c:strRef>
              <c:f>'Для 302-1 (тыс ГДЖ)'!$G$3</c:f>
              <c:strCache>
                <c:ptCount val="1"/>
                <c:pt idx="0">
                  <c:v>2023</c:v>
                </c:pt>
              </c:strCache>
            </c:strRef>
          </c:tx>
          <c:spPr>
            <a:solidFill>
              <a:schemeClr val="bg1">
                <a:lumMod val="95000"/>
              </a:schemeClr>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Lit>
              <c:ptCount val="1"/>
              <c:pt idx="0">
                <c:v>НГРЭС</c:v>
              </c:pt>
            </c:strLit>
          </c:cat>
          <c:val>
            <c:numRef>
              <c:f>'Для 302-1 (тыс ГДЖ)'!$G$44</c:f>
              <c:numCache>
                <c:formatCode>0.00</c:formatCode>
                <c:ptCount val="1"/>
                <c:pt idx="0">
                  <c:v>61.416302303200105</c:v>
                </c:pt>
              </c:numCache>
            </c:numRef>
          </c:val>
          <c:extLst>
            <c:ext xmlns:c16="http://schemas.microsoft.com/office/drawing/2014/chart" uri="{C3380CC4-5D6E-409C-BE32-E72D297353CC}">
              <c16:uniqueId val="{00000002-C196-498C-ADAB-E3635322CB4B}"/>
            </c:ext>
          </c:extLst>
        </c:ser>
        <c:ser>
          <c:idx val="3"/>
          <c:order val="3"/>
          <c:tx>
            <c:strRef>
              <c:f>'Для 302-1 (тыс ГДЖ)'!$H$3</c:f>
              <c:strCache>
                <c:ptCount val="1"/>
                <c:pt idx="0">
                  <c:v>2024</c:v>
                </c:pt>
              </c:strCache>
            </c:strRef>
          </c:tx>
          <c:spPr>
            <a:solidFill>
              <a:schemeClr val="accent6">
                <a:lumMod val="50000"/>
              </a:schemeClr>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Lit>
              <c:ptCount val="1"/>
              <c:pt idx="0">
                <c:v>НГРЭС</c:v>
              </c:pt>
            </c:strLit>
          </c:cat>
          <c:val>
            <c:numRef>
              <c:f>'Для 302-1 (тыс ГДЖ)'!$H$44</c:f>
              <c:numCache>
                <c:formatCode>0.00</c:formatCode>
                <c:ptCount val="1"/>
                <c:pt idx="0">
                  <c:v>72.750131995557993</c:v>
                </c:pt>
              </c:numCache>
            </c:numRef>
          </c:val>
          <c:extLst>
            <c:ext xmlns:c16="http://schemas.microsoft.com/office/drawing/2014/chart" uri="{C3380CC4-5D6E-409C-BE32-E72D297353CC}">
              <c16:uniqueId val="{00000003-C196-498C-ADAB-E3635322CB4B}"/>
            </c:ext>
          </c:extLst>
        </c:ser>
        <c:ser>
          <c:idx val="4"/>
          <c:order val="4"/>
          <c:tx>
            <c:strRef>
              <c:f>'Для 302-1 (тыс ГДЖ)'!$I$3</c:f>
              <c:strCache>
                <c:ptCount val="1"/>
                <c:pt idx="0">
                  <c:v>2025</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Lit>
              <c:ptCount val="1"/>
              <c:pt idx="0">
                <c:v>НГРЭС</c:v>
              </c:pt>
            </c:strLit>
          </c:cat>
          <c:val>
            <c:numRef>
              <c:f>'Для 302-1 (тыс ГДЖ)'!$I$44</c:f>
              <c:numCache>
                <c:formatCode>0.00</c:formatCode>
                <c:ptCount val="1"/>
                <c:pt idx="0">
                  <c:v>65.565774723866284</c:v>
                </c:pt>
              </c:numCache>
            </c:numRef>
          </c:val>
          <c:extLst>
            <c:ext xmlns:c16="http://schemas.microsoft.com/office/drawing/2014/chart" uri="{C3380CC4-5D6E-409C-BE32-E72D297353CC}">
              <c16:uniqueId val="{00000004-C196-498C-ADAB-E3635322CB4B}"/>
            </c:ext>
          </c:extLst>
        </c:ser>
        <c:dLbls>
          <c:dLblPos val="outEnd"/>
          <c:showLegendKey val="0"/>
          <c:showVal val="1"/>
          <c:showCatName val="0"/>
          <c:showSerName val="0"/>
          <c:showPercent val="0"/>
          <c:showBubbleSize val="0"/>
        </c:dLbls>
        <c:gapWidth val="219"/>
        <c:overlap val="-27"/>
        <c:axId val="852855535"/>
        <c:axId val="1096721791"/>
      </c:barChart>
      <c:catAx>
        <c:axId val="8528555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1096721791"/>
        <c:crosses val="autoZero"/>
        <c:auto val="1"/>
        <c:lblAlgn val="ctr"/>
        <c:lblOffset val="100"/>
        <c:noMultiLvlLbl val="0"/>
      </c:catAx>
      <c:valAx>
        <c:axId val="1096721791"/>
        <c:scaling>
          <c:orientation val="minMax"/>
        </c:scaling>
        <c:delete val="1"/>
        <c:axPos val="l"/>
        <c:numFmt formatCode="0.00" sourceLinked="1"/>
        <c:majorTickMark val="none"/>
        <c:minorTickMark val="none"/>
        <c:tickLblPos val="nextTo"/>
        <c:crossAx val="85285553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600">
          <a:latin typeface="Arial" panose="020B0604020202020204" pitchFamily="34" charset="0"/>
          <a:cs typeface="Arial" panose="020B0604020202020204" pitchFamily="34" charset="0"/>
        </a:defRPr>
      </a:pPr>
      <a:endParaRPr lang="ru-RU"/>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1"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sz="1100" i="1"/>
              <a:t>Объёмы торгового графика в РСВ ОЭС Урала, млрд </a:t>
            </a:r>
            <a:r>
              <a:rPr lang="ru-RU" sz="1100" b="0" i="1" u="none" strike="noStrike" kern="1200" spc="0" baseline="0">
                <a:solidFill>
                  <a:sysClr val="windowText" lastClr="000000"/>
                </a:solidFill>
                <a:effectLst/>
                <a:latin typeface="Arial" panose="020B0604020202020204" pitchFamily="2" charset="0"/>
                <a:cs typeface="Arial" panose="020B0604020202020204" pitchFamily="2" charset="0"/>
              </a:rPr>
              <a:t>кВт•ч</a:t>
            </a:r>
            <a:endParaRPr lang="ru-RU" sz="1100" i="1"/>
          </a:p>
        </c:rich>
      </c:tx>
      <c:overlay val="0"/>
      <c:spPr>
        <a:noFill/>
        <a:ln>
          <a:noFill/>
        </a:ln>
        <a:effectLst/>
      </c:spPr>
      <c:txPr>
        <a:bodyPr rot="0" spcFirstLastPara="1" vertOverflow="ellipsis" vert="horz" wrap="square" anchor="ctr" anchorCtr="1"/>
        <a:lstStyle/>
        <a:p>
          <a:pPr>
            <a:defRPr sz="1100" b="0" i="1"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 в W  КД 13 PM&amp;A 04 Отчётность 18 Годовой отчет 2025 30.04._МАСТЕР ФАЙЛ_КД.DOCX]Конкуренты'!$L$2:$L$6</c:f>
              <c:strCache>
                <c:ptCount val="5"/>
                <c:pt idx="0">
                  <c:v>Интер РАО</c:v>
                </c:pt>
                <c:pt idx="1">
                  <c:v>Юнипро</c:v>
                </c:pt>
                <c:pt idx="2">
                  <c:v>Т Плюс</c:v>
                </c:pt>
                <c:pt idx="3">
                  <c:v>ГЭХ</c:v>
                </c:pt>
                <c:pt idx="4">
                  <c:v>ЭЛ5-Энерго</c:v>
                </c:pt>
              </c:strCache>
            </c:strRef>
          </c:cat>
          <c:val>
            <c:numRef>
              <c:f>'[Лист в W  КД 13 PM&amp;A 04 Отчётность 18 Годовой отчет 2025 30.04._МАСТЕР ФАЙЛ_КД.DOCX]Конкуренты'!$M$2:$M$6</c:f>
              <c:numCache>
                <c:formatCode>0</c:formatCode>
                <c:ptCount val="5"/>
                <c:pt idx="0">
                  <c:v>77.733653391694503</c:v>
                </c:pt>
                <c:pt idx="1">
                  <c:v>32.528111330517525</c:v>
                </c:pt>
                <c:pt idx="2">
                  <c:v>19.87519391</c:v>
                </c:pt>
                <c:pt idx="3">
                  <c:v>16.305068335614095</c:v>
                </c:pt>
                <c:pt idx="4">
                  <c:v>7.8949999999999996</c:v>
                </c:pt>
              </c:numCache>
            </c:numRef>
          </c:val>
          <c:extLst>
            <c:ext xmlns:c16="http://schemas.microsoft.com/office/drawing/2014/chart" uri="{C3380CC4-5D6E-409C-BE32-E72D297353CC}">
              <c16:uniqueId val="{00000000-8361-4D18-B6E8-ED75B5D8E5B7}"/>
            </c:ext>
          </c:extLst>
        </c:ser>
        <c:dLbls>
          <c:showLegendKey val="0"/>
          <c:showVal val="0"/>
          <c:showCatName val="0"/>
          <c:showSerName val="0"/>
          <c:showPercent val="0"/>
          <c:showBubbleSize val="0"/>
        </c:dLbls>
        <c:gapWidth val="46"/>
        <c:overlap val="-51"/>
        <c:axId val="896312816"/>
        <c:axId val="896314456"/>
      </c:barChart>
      <c:catAx>
        <c:axId val="8963128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896314456"/>
        <c:crosses val="autoZero"/>
        <c:auto val="1"/>
        <c:lblAlgn val="ctr"/>
        <c:lblOffset val="100"/>
        <c:noMultiLvlLbl val="0"/>
      </c:catAx>
      <c:valAx>
        <c:axId val="896314456"/>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896312816"/>
        <c:crosses val="autoZero"/>
        <c:crossBetween val="between"/>
        <c:majorUnit val="20"/>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ru-RU"/>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1.5307257305462511E-2"/>
          <c:y val="5.2649549972601128E-2"/>
          <c:w val="0.9622719416101585"/>
          <c:h val="0.66400843598802139"/>
        </c:manualLayout>
      </c:layout>
      <c:barChart>
        <c:barDir val="col"/>
        <c:grouping val="clustered"/>
        <c:varyColors val="0"/>
        <c:ser>
          <c:idx val="0"/>
          <c:order val="0"/>
          <c:tx>
            <c:v>КГРЭС</c:v>
          </c:tx>
          <c:spPr>
            <a:solidFill>
              <a:schemeClr val="tx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'Для 302-1 (тыс ГДЖ)'!$E$3:$I$3</c:f>
              <c:numCache>
                <c:formatCode>General</c:formatCode>
                <c:ptCount val="5"/>
                <c:pt idx="0">
                  <c:v>2021</c:v>
                </c:pt>
                <c:pt idx="1">
                  <c:v>2022</c:v>
                </c:pt>
                <c:pt idx="2">
                  <c:v>2023</c:v>
                </c:pt>
                <c:pt idx="3">
                  <c:v>2024</c:v>
                </c:pt>
                <c:pt idx="4">
                  <c:v>2025</c:v>
                </c:pt>
              </c:numCache>
            </c:numRef>
          </c:cat>
          <c:val>
            <c:numRef>
              <c:f>'Для 302-1 (тыс ГДЖ)'!$K$43:$O$43</c:f>
              <c:numCache>
                <c:formatCode>0.00</c:formatCode>
                <c:ptCount val="5"/>
                <c:pt idx="0">
                  <c:v>2.9543023593407427</c:v>
                </c:pt>
                <c:pt idx="1">
                  <c:v>2.7007974265530068</c:v>
                </c:pt>
                <c:pt idx="2">
                  <c:v>2.934320478973385</c:v>
                </c:pt>
                <c:pt idx="3">
                  <c:v>2.6348720571503255</c:v>
                </c:pt>
                <c:pt idx="4">
                  <c:v>2.8637212605822704</c:v>
                </c:pt>
              </c:numCache>
            </c:numRef>
          </c:val>
          <c:extLst>
            <c:ext xmlns:c16="http://schemas.microsoft.com/office/drawing/2014/chart" uri="{C3380CC4-5D6E-409C-BE32-E72D297353CC}">
              <c16:uniqueId val="{00000000-0A5C-4F79-B192-EC09218EA9E4}"/>
            </c:ext>
          </c:extLst>
        </c:ser>
        <c:ser>
          <c:idx val="1"/>
          <c:order val="1"/>
          <c:tx>
            <c:v>НГРЭС</c:v>
          </c:tx>
          <c:spPr>
            <a:solidFill>
              <a:schemeClr val="tx1">
                <a:lumMod val="50000"/>
                <a:lumOff val="50000"/>
              </a:schemeClr>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'Для 302-1 (тыс ГДЖ)'!$E$3:$I$3</c:f>
              <c:numCache>
                <c:formatCode>General</c:formatCode>
                <c:ptCount val="5"/>
                <c:pt idx="0">
                  <c:v>2021</c:v>
                </c:pt>
                <c:pt idx="1">
                  <c:v>2022</c:v>
                </c:pt>
                <c:pt idx="2">
                  <c:v>2023</c:v>
                </c:pt>
                <c:pt idx="3">
                  <c:v>2024</c:v>
                </c:pt>
                <c:pt idx="4">
                  <c:v>2025</c:v>
                </c:pt>
              </c:numCache>
            </c:numRef>
          </c:cat>
          <c:val>
            <c:numRef>
              <c:f>'Для 302-1 (тыс ГДЖ)'!$K$44:$O$44</c:f>
              <c:numCache>
                <c:formatCode>0.00</c:formatCode>
                <c:ptCount val="5"/>
                <c:pt idx="0">
                  <c:v>3.1771354517020498</c:v>
                </c:pt>
                <c:pt idx="1">
                  <c:v>3.1668363464417331</c:v>
                </c:pt>
                <c:pt idx="2">
                  <c:v>3.0278718353018892</c:v>
                </c:pt>
                <c:pt idx="3">
                  <c:v>3.2879710094050116</c:v>
                </c:pt>
                <c:pt idx="4">
                  <c:v>2.7681854836397242</c:v>
                </c:pt>
              </c:numCache>
            </c:numRef>
          </c:val>
          <c:extLst>
            <c:ext xmlns:c16="http://schemas.microsoft.com/office/drawing/2014/chart" uri="{C3380CC4-5D6E-409C-BE32-E72D297353CC}">
              <c16:uniqueId val="{00000001-0A5C-4F79-B192-EC09218EA9E4}"/>
            </c:ext>
          </c:extLst>
        </c:ser>
        <c:ser>
          <c:idx val="3"/>
          <c:order val="2"/>
          <c:tx>
            <c:v>СУГРЭС</c:v>
          </c:tx>
          <c:spPr>
            <a:solidFill>
              <a:schemeClr val="bg1">
                <a:lumMod val="95000"/>
              </a:schemeClr>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'Для 302-1 (тыс ГДЖ)'!$E$3:$I$3</c:f>
              <c:numCache>
                <c:formatCode>General</c:formatCode>
                <c:ptCount val="5"/>
                <c:pt idx="0">
                  <c:v>2021</c:v>
                </c:pt>
                <c:pt idx="1">
                  <c:v>2022</c:v>
                </c:pt>
                <c:pt idx="2">
                  <c:v>2023</c:v>
                </c:pt>
                <c:pt idx="3">
                  <c:v>2024</c:v>
                </c:pt>
                <c:pt idx="4">
                  <c:v>2025</c:v>
                </c:pt>
              </c:numCache>
            </c:numRef>
          </c:cat>
          <c:val>
            <c:numRef>
              <c:f>'Для 302-1 (тыс ГДЖ)'!$K$45:$O$45</c:f>
              <c:numCache>
                <c:formatCode>0.00</c:formatCode>
                <c:ptCount val="5"/>
                <c:pt idx="0">
                  <c:v>3.4809039882697661</c:v>
                </c:pt>
                <c:pt idx="1">
                  <c:v>3.3970398711422334</c:v>
                </c:pt>
                <c:pt idx="2">
                  <c:v>3.0860486749689517</c:v>
                </c:pt>
                <c:pt idx="3">
                  <c:v>2.6324107275179007</c:v>
                </c:pt>
                <c:pt idx="4">
                  <c:v>3.0140042551168365</c:v>
                </c:pt>
              </c:numCache>
            </c:numRef>
          </c:val>
          <c:extLst>
            <c:ext xmlns:c16="http://schemas.microsoft.com/office/drawing/2014/chart" uri="{C3380CC4-5D6E-409C-BE32-E72D297353CC}">
              <c16:uniqueId val="{00000002-0A5C-4F79-B192-EC09218EA9E4}"/>
            </c:ext>
          </c:extLst>
        </c:ser>
        <c:dLbls>
          <c:dLblPos val="outEnd"/>
          <c:showLegendKey val="0"/>
          <c:showVal val="1"/>
          <c:showCatName val="0"/>
          <c:showSerName val="0"/>
          <c:showPercent val="0"/>
          <c:showBubbleSize val="0"/>
        </c:dLbls>
        <c:gapWidth val="219"/>
        <c:overlap val="-27"/>
        <c:axId val="852855535"/>
        <c:axId val="1096721791"/>
      </c:barChart>
      <c:catAx>
        <c:axId val="852855535"/>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ru-RU"/>
          </a:p>
        </c:txPr>
        <c:crossAx val="1096721791"/>
        <c:crosses val="autoZero"/>
        <c:auto val="1"/>
        <c:lblAlgn val="ctr"/>
        <c:lblOffset val="100"/>
        <c:noMultiLvlLbl val="0"/>
      </c:catAx>
      <c:valAx>
        <c:axId val="1096721791"/>
        <c:scaling>
          <c:orientation val="minMax"/>
          <c:min val="0.1"/>
        </c:scaling>
        <c:delete val="1"/>
        <c:axPos val="l"/>
        <c:numFmt formatCode="0.00" sourceLinked="1"/>
        <c:majorTickMark val="out"/>
        <c:minorTickMark val="none"/>
        <c:tickLblPos val="nextTo"/>
        <c:crossAx val="852855535"/>
        <c:crosses val="autoZero"/>
        <c:crossBetween val="between"/>
      </c:valAx>
      <c:spPr>
        <a:noFill/>
        <a:ln>
          <a:noFill/>
        </a:ln>
        <a:effectLst/>
      </c:spPr>
    </c:plotArea>
    <c:legend>
      <c:legendPos val="r"/>
      <c:layout>
        <c:manualLayout>
          <c:xMode val="edge"/>
          <c:yMode val="edge"/>
          <c:x val="0.29353314947092995"/>
          <c:y val="0.83465704678611619"/>
          <c:w val="0.37666503403865054"/>
          <c:h val="8.123369541048181E-2"/>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600">
          <a:latin typeface="+mn-lt"/>
        </a:defRPr>
      </a:pPr>
      <a:endParaRPr lang="ru-RU"/>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010732985945301"/>
          <c:y val="5.0444248814000461E-2"/>
          <c:w val="0.78727267486333397"/>
          <c:h val="0.79191667351263029"/>
        </c:manualLayout>
      </c:layout>
      <c:barChart>
        <c:barDir val="col"/>
        <c:grouping val="clustered"/>
        <c:varyColors val="0"/>
        <c:ser>
          <c:idx val="0"/>
          <c:order val="0"/>
          <c:spPr>
            <a:solidFill>
              <a:schemeClr val="accent6">
                <a:lumMod val="75000"/>
              </a:schemeClr>
            </a:solidFill>
            <a:ln>
              <a:noFill/>
            </a:ln>
            <a:effectLst/>
          </c:spPr>
          <c:invertIfNegative val="0"/>
          <c:dPt>
            <c:idx val="0"/>
            <c:invertIfNegative val="0"/>
            <c:bubble3D val="0"/>
            <c:spPr>
              <a:solidFill>
                <a:schemeClr val="bg2">
                  <a:lumMod val="90000"/>
                </a:schemeClr>
              </a:solidFill>
              <a:ln>
                <a:noFill/>
              </a:ln>
              <a:effectLst/>
            </c:spPr>
            <c:extLst>
              <c:ext xmlns:c16="http://schemas.microsoft.com/office/drawing/2014/chart" uri="{C3380CC4-5D6E-409C-BE32-E72D297353CC}">
                <c16:uniqueId val="{00000001-EB22-4A86-B65A-C248DDB62A1B}"/>
              </c:ext>
            </c:extLst>
          </c:dPt>
          <c:dPt>
            <c:idx val="1"/>
            <c:invertIfNegative val="0"/>
            <c:bubble3D val="0"/>
            <c:spPr>
              <a:solidFill>
                <a:schemeClr val="bg2">
                  <a:lumMod val="90000"/>
                </a:schemeClr>
              </a:solidFill>
              <a:ln>
                <a:noFill/>
              </a:ln>
              <a:effectLst/>
            </c:spPr>
            <c:extLst>
              <c:ext xmlns:c16="http://schemas.microsoft.com/office/drawing/2014/chart" uri="{C3380CC4-5D6E-409C-BE32-E72D297353CC}">
                <c16:uniqueId val="{00000003-EB22-4A86-B65A-C248DDB62A1B}"/>
              </c:ext>
            </c:extLst>
          </c:dPt>
          <c:dPt>
            <c:idx val="2"/>
            <c:invertIfNegative val="0"/>
            <c:bubble3D val="0"/>
            <c:spPr>
              <a:solidFill>
                <a:schemeClr val="bg2">
                  <a:lumMod val="90000"/>
                </a:schemeClr>
              </a:solidFill>
              <a:ln>
                <a:noFill/>
              </a:ln>
              <a:effectLst/>
            </c:spPr>
            <c:extLst>
              <c:ext xmlns:c16="http://schemas.microsoft.com/office/drawing/2014/chart" uri="{C3380CC4-5D6E-409C-BE32-E72D297353CC}">
                <c16:uniqueId val="{00000005-EB22-4A86-B65A-C248DDB62A1B}"/>
              </c:ext>
            </c:extLst>
          </c:dPt>
          <c:dPt>
            <c:idx val="3"/>
            <c:invertIfNegative val="0"/>
            <c:bubble3D val="0"/>
            <c:spPr>
              <a:solidFill>
                <a:schemeClr val="bg1">
                  <a:lumMod val="75000"/>
                </a:schemeClr>
              </a:solidFill>
              <a:ln>
                <a:noFill/>
              </a:ln>
              <a:effectLst/>
            </c:spPr>
            <c:extLst>
              <c:ext xmlns:c16="http://schemas.microsoft.com/office/drawing/2014/chart" uri="{C3380CC4-5D6E-409C-BE32-E72D297353CC}">
                <c16:uniqueId val="{00000007-EB22-4A86-B65A-C248DDB62A1B}"/>
              </c:ext>
            </c:extLst>
          </c:dPt>
          <c:dLbls>
            <c:numFmt formatCode="#,##0.000" sourceLinked="0"/>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'Удельное потребление'!$E$33:$I$33</c:f>
              <c:numCache>
                <c:formatCode>General</c:formatCode>
                <c:ptCount val="5"/>
                <c:pt idx="0">
                  <c:v>2021</c:v>
                </c:pt>
                <c:pt idx="1">
                  <c:v>2022</c:v>
                </c:pt>
                <c:pt idx="2">
                  <c:v>2023</c:v>
                </c:pt>
                <c:pt idx="3">
                  <c:v>2024</c:v>
                </c:pt>
                <c:pt idx="4">
                  <c:v>2025</c:v>
                </c:pt>
              </c:numCache>
            </c:numRef>
          </c:cat>
          <c:val>
            <c:numRef>
              <c:f>'Удельное потребление'!$E$34:$I$34</c:f>
              <c:numCache>
                <c:formatCode>#,##0.000</c:formatCode>
                <c:ptCount val="5"/>
                <c:pt idx="0">
                  <c:v>2.1149665239739153</c:v>
                </c:pt>
                <c:pt idx="1">
                  <c:v>2.0687601596866791</c:v>
                </c:pt>
                <c:pt idx="2">
                  <c:v>2.0576206242355712</c:v>
                </c:pt>
                <c:pt idx="3">
                  <c:v>2.0796496341818442</c:v>
                </c:pt>
                <c:pt idx="4">
                  <c:v>2.0488580311540967</c:v>
                </c:pt>
              </c:numCache>
            </c:numRef>
          </c:val>
          <c:extLst>
            <c:ext xmlns:c16="http://schemas.microsoft.com/office/drawing/2014/chart" uri="{C3380CC4-5D6E-409C-BE32-E72D297353CC}">
              <c16:uniqueId val="{00000008-EB22-4A86-B65A-C248DDB62A1B}"/>
            </c:ext>
          </c:extLst>
        </c:ser>
        <c:dLbls>
          <c:showLegendKey val="0"/>
          <c:showVal val="0"/>
          <c:showCatName val="0"/>
          <c:showSerName val="0"/>
          <c:showPercent val="0"/>
          <c:showBubbleSize val="0"/>
        </c:dLbls>
        <c:gapWidth val="119"/>
        <c:axId val="71374495"/>
        <c:axId val="71359519"/>
      </c:barChart>
      <c:catAx>
        <c:axId val="713744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71359519"/>
        <c:crosses val="autoZero"/>
        <c:auto val="1"/>
        <c:lblAlgn val="ctr"/>
        <c:lblOffset val="100"/>
        <c:noMultiLvlLbl val="0"/>
      </c:catAx>
      <c:valAx>
        <c:axId val="71359519"/>
        <c:scaling>
          <c:orientation val="minMax"/>
        </c:scaling>
        <c:delete val="1"/>
        <c:axPos val="l"/>
        <c:numFmt formatCode="#,##0.000" sourceLinked="1"/>
        <c:majorTickMark val="none"/>
        <c:minorTickMark val="none"/>
        <c:tickLblPos val="nextTo"/>
        <c:crossAx val="7137449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600">
          <a:latin typeface="Arial" panose="020B0604020202020204" pitchFamily="34" charset="0"/>
          <a:cs typeface="Arial" panose="020B0604020202020204" pitchFamily="34" charset="0"/>
        </a:defRPr>
      </a:pPr>
      <a:endParaRPr lang="ru-RU"/>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'GRI 303-5.SASB'!$K$23</c:f>
              <c:strCache>
                <c:ptCount val="1"/>
                <c:pt idx="0">
                  <c:v>Итого забрано воды</c:v>
                </c:pt>
              </c:strCache>
            </c:strRef>
          </c:tx>
          <c:spPr>
            <a:solidFill>
              <a:schemeClr val="tx1">
                <a:lumMod val="50000"/>
                <a:lumOff val="50000"/>
              </a:schemeClr>
            </a:solidFill>
            <a:ln>
              <a:noFill/>
            </a:ln>
            <a:effectLst/>
          </c:spPr>
          <c:invertIfNegative val="0"/>
          <c:dLbls>
            <c:dLbl>
              <c:idx val="0"/>
              <c:layout>
                <c:manualLayout>
                  <c:x val="0"/>
                  <c:y val="-2.49921899406435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DBF-4356-8BA0-0A3B77CFD6CF}"/>
                </c:ext>
              </c:extLst>
            </c:dLbl>
            <c:dLbl>
              <c:idx val="1"/>
              <c:layout>
                <c:manualLayout>
                  <c:x val="-4.27578834847675E-3"/>
                  <c:y val="-7.49765698219306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DBF-4356-8BA0-0A3B77CFD6CF}"/>
                </c:ext>
              </c:extLst>
            </c:dLbl>
            <c:dLbl>
              <c:idx val="2"/>
              <c:layout>
                <c:manualLayout>
                  <c:x val="-2.137894174238375E-3"/>
                  <c:y val="-4.37363323961262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DBF-4356-8BA0-0A3B77CFD6CF}"/>
                </c:ext>
              </c:extLst>
            </c:dLbl>
            <c:dLbl>
              <c:idx val="3"/>
              <c:layout>
                <c:manualLayout>
                  <c:x val="0"/>
                  <c:y val="-1.8744142455482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DBF-4356-8BA0-0A3B77CFD6CF}"/>
                </c:ext>
              </c:extLst>
            </c:dLbl>
            <c:dLbl>
              <c:idx val="4"/>
              <c:layout>
                <c:manualLayout>
                  <c:x val="-2.137894174238375E-3"/>
                  <c:y val="-3.12402374258044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DBF-4356-8BA0-0A3B77CFD6C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'GRI 303-5.SASB'!$L$22:$P$22</c:f>
              <c:numCache>
                <c:formatCode>General</c:formatCode>
                <c:ptCount val="5"/>
                <c:pt idx="0">
                  <c:v>2021</c:v>
                </c:pt>
                <c:pt idx="1">
                  <c:v>2022</c:v>
                </c:pt>
                <c:pt idx="2">
                  <c:v>2023</c:v>
                </c:pt>
                <c:pt idx="3">
                  <c:v>2024</c:v>
                </c:pt>
                <c:pt idx="4">
                  <c:v>2025</c:v>
                </c:pt>
              </c:numCache>
            </c:numRef>
          </c:cat>
          <c:val>
            <c:numRef>
              <c:f>'GRI 303-5.SASB'!$L$23:$P$23</c:f>
              <c:numCache>
                <c:formatCode>#,##0.00</c:formatCode>
                <c:ptCount val="5"/>
                <c:pt idx="0">
                  <c:v>1645.6024010000001</c:v>
                </c:pt>
                <c:pt idx="1">
                  <c:v>1498.020640748</c:v>
                </c:pt>
                <c:pt idx="2">
                  <c:v>1590.4144670000001</c:v>
                </c:pt>
                <c:pt idx="3">
                  <c:v>1726.001074</c:v>
                </c:pt>
                <c:pt idx="4">
                  <c:v>1775.3279069999999</c:v>
                </c:pt>
              </c:numCache>
            </c:numRef>
          </c:val>
          <c:extLst>
            <c:ext xmlns:c16="http://schemas.microsoft.com/office/drawing/2014/chart" uri="{C3380CC4-5D6E-409C-BE32-E72D297353CC}">
              <c16:uniqueId val="{00000005-8DBF-4356-8BA0-0A3B77CFD6CF}"/>
            </c:ext>
          </c:extLst>
        </c:ser>
        <c:ser>
          <c:idx val="1"/>
          <c:order val="1"/>
          <c:tx>
            <c:strRef>
              <c:f>'GRI 303-5.SASB'!$K$24</c:f>
              <c:strCache>
                <c:ptCount val="1"/>
                <c:pt idx="0">
                  <c:v>Итого сброшено воды</c:v>
                </c:pt>
              </c:strCache>
            </c:strRef>
          </c:tx>
          <c:spPr>
            <a:solidFill>
              <a:schemeClr val="bg1">
                <a:lumMod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'GRI 303-5.SASB'!$L$22:$P$22</c:f>
              <c:numCache>
                <c:formatCode>General</c:formatCode>
                <c:ptCount val="5"/>
                <c:pt idx="0">
                  <c:v>2021</c:v>
                </c:pt>
                <c:pt idx="1">
                  <c:v>2022</c:v>
                </c:pt>
                <c:pt idx="2">
                  <c:v>2023</c:v>
                </c:pt>
                <c:pt idx="3">
                  <c:v>2024</c:v>
                </c:pt>
                <c:pt idx="4">
                  <c:v>2025</c:v>
                </c:pt>
              </c:numCache>
            </c:numRef>
          </c:cat>
          <c:val>
            <c:numRef>
              <c:f>'GRI 303-5.SASB'!$L$24:$P$24</c:f>
              <c:numCache>
                <c:formatCode>#,##0.00</c:formatCode>
                <c:ptCount val="5"/>
                <c:pt idx="0">
                  <c:v>1567.5951312</c:v>
                </c:pt>
                <c:pt idx="1">
                  <c:v>1421.9235567399999</c:v>
                </c:pt>
                <c:pt idx="2">
                  <c:v>1509.2610932</c:v>
                </c:pt>
                <c:pt idx="3">
                  <c:v>1643.4453722000001</c:v>
                </c:pt>
                <c:pt idx="4">
                  <c:v>1693.3416125764518</c:v>
                </c:pt>
              </c:numCache>
            </c:numRef>
          </c:val>
          <c:extLst>
            <c:ext xmlns:c16="http://schemas.microsoft.com/office/drawing/2014/chart" uri="{C3380CC4-5D6E-409C-BE32-E72D297353CC}">
              <c16:uniqueId val="{00000006-8DBF-4356-8BA0-0A3B77CFD6CF}"/>
            </c:ext>
          </c:extLst>
        </c:ser>
        <c:ser>
          <c:idx val="2"/>
          <c:order val="2"/>
          <c:tx>
            <c:strRef>
              <c:f>'GRI 303-5.SASB'!$K$25</c:f>
              <c:strCache>
                <c:ptCount val="1"/>
                <c:pt idx="0">
                  <c:v>Итоговое безвозратное потребление воды</c:v>
                </c:pt>
              </c:strCache>
            </c:strRef>
          </c:tx>
          <c:spPr>
            <a:solidFill>
              <a:schemeClr val="bg1">
                <a:lumMod val="8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'GRI 303-5.SASB'!$L$22:$P$22</c:f>
              <c:numCache>
                <c:formatCode>General</c:formatCode>
                <c:ptCount val="5"/>
                <c:pt idx="0">
                  <c:v>2021</c:v>
                </c:pt>
                <c:pt idx="1">
                  <c:v>2022</c:v>
                </c:pt>
                <c:pt idx="2">
                  <c:v>2023</c:v>
                </c:pt>
                <c:pt idx="3">
                  <c:v>2024</c:v>
                </c:pt>
                <c:pt idx="4">
                  <c:v>2025</c:v>
                </c:pt>
              </c:numCache>
            </c:numRef>
          </c:cat>
          <c:val>
            <c:numRef>
              <c:f>'GRI 303-5.SASB'!$L$25:$P$25</c:f>
              <c:numCache>
                <c:formatCode>#,##0.00</c:formatCode>
                <c:ptCount val="5"/>
                <c:pt idx="0">
                  <c:v>78.007269800000131</c:v>
                </c:pt>
                <c:pt idx="1">
                  <c:v>76.097084008000138</c:v>
                </c:pt>
                <c:pt idx="2">
                  <c:v>81.153373800000054</c:v>
                </c:pt>
                <c:pt idx="3">
                  <c:v>82.555701799999952</c:v>
                </c:pt>
                <c:pt idx="4">
                  <c:v>81.986294423548088</c:v>
                </c:pt>
              </c:numCache>
            </c:numRef>
          </c:val>
          <c:extLst>
            <c:ext xmlns:c16="http://schemas.microsoft.com/office/drawing/2014/chart" uri="{C3380CC4-5D6E-409C-BE32-E72D297353CC}">
              <c16:uniqueId val="{00000007-8DBF-4356-8BA0-0A3B77CFD6CF}"/>
            </c:ext>
          </c:extLst>
        </c:ser>
        <c:dLbls>
          <c:showLegendKey val="0"/>
          <c:showVal val="0"/>
          <c:showCatName val="0"/>
          <c:showSerName val="0"/>
          <c:showPercent val="0"/>
          <c:showBubbleSize val="0"/>
        </c:dLbls>
        <c:gapWidth val="219"/>
        <c:overlap val="-27"/>
        <c:axId val="373004271"/>
        <c:axId val="373005103"/>
      </c:barChart>
      <c:catAx>
        <c:axId val="3730042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373005103"/>
        <c:crosses val="autoZero"/>
        <c:auto val="1"/>
        <c:lblAlgn val="ctr"/>
        <c:lblOffset val="100"/>
        <c:noMultiLvlLbl val="0"/>
      </c:catAx>
      <c:valAx>
        <c:axId val="373005103"/>
        <c:scaling>
          <c:orientation val="minMax"/>
        </c:scaling>
        <c:delete val="1"/>
        <c:axPos val="l"/>
        <c:numFmt formatCode="#,##0.00" sourceLinked="1"/>
        <c:majorTickMark val="none"/>
        <c:minorTickMark val="none"/>
        <c:tickLblPos val="nextTo"/>
        <c:crossAx val="37300427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spPr>
            <a:solidFill>
              <a:srgbClr val="FFC000"/>
            </a:solidFill>
          </c:spPr>
          <c:dPt>
            <c:idx val="0"/>
            <c:bubble3D val="0"/>
            <c:spPr>
              <a:solidFill>
                <a:srgbClr val="FFC000"/>
              </a:solidFill>
              <a:ln w="19050">
                <a:solidFill>
                  <a:schemeClr val="lt1"/>
                </a:solidFill>
              </a:ln>
              <a:effectLst/>
            </c:spPr>
            <c:extLst>
              <c:ext xmlns:c16="http://schemas.microsoft.com/office/drawing/2014/chart" uri="{C3380CC4-5D6E-409C-BE32-E72D297353CC}">
                <c16:uniqueId val="{00000001-9308-496A-B4DE-893428DEAEE7}"/>
              </c:ext>
            </c:extLst>
          </c:dPt>
          <c:dPt>
            <c:idx val="1"/>
            <c:bubble3D val="0"/>
            <c:spPr>
              <a:solidFill>
                <a:schemeClr val="accent6"/>
              </a:solidFill>
              <a:ln w="19050">
                <a:solidFill>
                  <a:schemeClr val="lt1"/>
                </a:solidFill>
              </a:ln>
              <a:effectLst/>
            </c:spPr>
            <c:extLst>
              <c:ext xmlns:c16="http://schemas.microsoft.com/office/drawing/2014/chart" uri="{C3380CC4-5D6E-409C-BE32-E72D297353CC}">
                <c16:uniqueId val="{00000003-9308-496A-B4DE-893428DEAEE7}"/>
              </c:ext>
            </c:extLst>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отходы!$A$29:$A$30</c:f>
              <c:strCache>
                <c:ptCount val="2"/>
                <c:pt idx="0">
                  <c:v>опасные отходы</c:v>
                </c:pt>
                <c:pt idx="1">
                  <c:v>практически неопасные отходы</c:v>
                </c:pt>
              </c:strCache>
            </c:strRef>
          </c:cat>
          <c:val>
            <c:numRef>
              <c:f>отходы!$B$29:$B$30</c:f>
              <c:numCache>
                <c:formatCode>0.00</c:formatCode>
                <c:ptCount val="2"/>
                <c:pt idx="0">
                  <c:v>34.539948273616098</c:v>
                </c:pt>
                <c:pt idx="1">
                  <c:v>63.019909565740903</c:v>
                </c:pt>
              </c:numCache>
            </c:numRef>
          </c:val>
          <c:extLst>
            <c:ext xmlns:c16="http://schemas.microsoft.com/office/drawing/2014/chart" uri="{C3380CC4-5D6E-409C-BE32-E72D297353CC}">
              <c16:uniqueId val="{00000004-9308-496A-B4DE-893428DEAEE7}"/>
            </c:ext>
          </c:extLst>
        </c:ser>
        <c:dLbls>
          <c:showLegendKey val="0"/>
          <c:showVal val="0"/>
          <c:showCatName val="0"/>
          <c:showSerName val="0"/>
          <c:showPercent val="0"/>
          <c:showBubbleSize val="0"/>
          <c:showLeaderLines val="1"/>
        </c:dLbls>
        <c:firstSliceAng val="0"/>
        <c:holeSize val="75"/>
      </c:doughnut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spPr>
            <a:solidFill>
              <a:schemeClr val="accent6"/>
            </a:solidFill>
          </c:spPr>
          <c:dPt>
            <c:idx val="0"/>
            <c:bubble3D val="0"/>
            <c:spPr>
              <a:solidFill>
                <a:srgbClr val="FFC000"/>
              </a:solidFill>
              <a:ln w="19050">
                <a:solidFill>
                  <a:schemeClr val="lt1"/>
                </a:solidFill>
              </a:ln>
              <a:effectLst/>
            </c:spPr>
            <c:extLst>
              <c:ext xmlns:c16="http://schemas.microsoft.com/office/drawing/2014/chart" uri="{C3380CC4-5D6E-409C-BE32-E72D297353CC}">
                <c16:uniqueId val="{00000001-623B-485E-BECE-9689DA694312}"/>
              </c:ext>
            </c:extLst>
          </c:dPt>
          <c:dPt>
            <c:idx val="1"/>
            <c:bubble3D val="0"/>
            <c:spPr>
              <a:solidFill>
                <a:schemeClr val="accent6"/>
              </a:solidFill>
              <a:ln w="19050">
                <a:solidFill>
                  <a:schemeClr val="lt1"/>
                </a:solidFill>
              </a:ln>
              <a:effectLst/>
            </c:spPr>
            <c:extLst>
              <c:ext xmlns:c16="http://schemas.microsoft.com/office/drawing/2014/chart" uri="{C3380CC4-5D6E-409C-BE32-E72D297353CC}">
                <c16:uniqueId val="{00000003-623B-485E-BECE-9689DA694312}"/>
              </c:ext>
            </c:extLst>
          </c:dPt>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23B-485E-BECE-9689DA694312}"/>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23B-485E-BECE-9689DA694312}"/>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showLegendKey val="0"/>
            <c:showVal val="0"/>
            <c:showCatName val="0"/>
            <c:showSerName val="0"/>
            <c:showPercent val="0"/>
            <c:showBubbleSize val="0"/>
            <c:extLst>
              <c:ext xmlns:c15="http://schemas.microsoft.com/office/drawing/2012/chart" uri="{CE6537A1-D6FC-4f65-9D91-7224C49458BB}"/>
            </c:extLst>
          </c:dLbls>
          <c:cat>
            <c:strRef>
              <c:f>отходы!$A$43:$A$44</c:f>
              <c:strCache>
                <c:ptCount val="2"/>
                <c:pt idx="0">
                  <c:v>опасные отходы</c:v>
                </c:pt>
                <c:pt idx="1">
                  <c:v>практически неопасные отходы</c:v>
                </c:pt>
              </c:strCache>
            </c:strRef>
          </c:cat>
          <c:val>
            <c:numRef>
              <c:f>отходы!$B$43:$B$44</c:f>
              <c:numCache>
                <c:formatCode>0.00</c:formatCode>
                <c:ptCount val="2"/>
                <c:pt idx="0">
                  <c:v>12.51011918087419</c:v>
                </c:pt>
                <c:pt idx="1">
                  <c:v>87.489880819125801</c:v>
                </c:pt>
              </c:numCache>
            </c:numRef>
          </c:val>
          <c:extLst>
            <c:ext xmlns:c16="http://schemas.microsoft.com/office/drawing/2014/chart" uri="{C3380CC4-5D6E-409C-BE32-E72D297353CC}">
              <c16:uniqueId val="{00000004-623B-485E-BECE-9689DA694312}"/>
            </c:ext>
          </c:extLst>
        </c:ser>
        <c:dLbls>
          <c:showLegendKey val="0"/>
          <c:showVal val="0"/>
          <c:showCatName val="0"/>
          <c:showSerName val="0"/>
          <c:showPercent val="0"/>
          <c:showBubbleSize val="0"/>
          <c:showLeaderLines val="1"/>
        </c:dLbls>
        <c:firstSliceAng val="0"/>
        <c:holeSize val="75"/>
      </c:doughnut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dPt>
            <c:idx val="0"/>
            <c:bubble3D val="0"/>
            <c:spPr>
              <a:solidFill>
                <a:srgbClr val="FFC000"/>
              </a:solidFill>
              <a:ln w="19050">
                <a:solidFill>
                  <a:schemeClr val="lt1"/>
                </a:solidFill>
              </a:ln>
              <a:effectLst/>
            </c:spPr>
            <c:extLst>
              <c:ext xmlns:c16="http://schemas.microsoft.com/office/drawing/2014/chart" uri="{C3380CC4-5D6E-409C-BE32-E72D297353CC}">
                <c16:uniqueId val="{00000001-EBB8-4CCB-8606-3F66C0BF0952}"/>
              </c:ext>
            </c:extLst>
          </c:dPt>
          <c:dPt>
            <c:idx val="1"/>
            <c:bubble3D val="0"/>
            <c:spPr>
              <a:solidFill>
                <a:schemeClr val="accent6"/>
              </a:solidFill>
              <a:ln w="19050">
                <a:solidFill>
                  <a:schemeClr val="lt1"/>
                </a:solidFill>
              </a:ln>
              <a:effectLst/>
            </c:spPr>
            <c:extLst>
              <c:ext xmlns:c16="http://schemas.microsoft.com/office/drawing/2014/chart" uri="{C3380CC4-5D6E-409C-BE32-E72D297353CC}">
                <c16:uniqueId val="{00000003-EBB8-4CCB-8606-3F66C0BF0952}"/>
              </c:ext>
            </c:extLst>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отходы!$A$52:$A$53</c:f>
              <c:strCache>
                <c:ptCount val="2"/>
                <c:pt idx="0">
                  <c:v>опасные отходы</c:v>
                </c:pt>
                <c:pt idx="1">
                  <c:v>практически неопасные отходы</c:v>
                </c:pt>
              </c:strCache>
            </c:strRef>
          </c:cat>
          <c:val>
            <c:numRef>
              <c:f>отходы!$B$52:$B$53</c:f>
              <c:numCache>
                <c:formatCode>0.00</c:formatCode>
                <c:ptCount val="2"/>
                <c:pt idx="0">
                  <c:v>45.338452445743293</c:v>
                </c:pt>
                <c:pt idx="1">
                  <c:v>54.6615475542567</c:v>
                </c:pt>
              </c:numCache>
            </c:numRef>
          </c:val>
          <c:extLst>
            <c:ext xmlns:c16="http://schemas.microsoft.com/office/drawing/2014/chart" uri="{C3380CC4-5D6E-409C-BE32-E72D297353CC}">
              <c16:uniqueId val="{00000004-EBB8-4CCB-8606-3F66C0BF0952}"/>
            </c:ext>
          </c:extLst>
        </c:ser>
        <c:dLbls>
          <c:showLegendKey val="0"/>
          <c:showVal val="0"/>
          <c:showCatName val="0"/>
          <c:showSerName val="0"/>
          <c:showPercent val="0"/>
          <c:showBubbleSize val="0"/>
          <c:showLeaderLines val="1"/>
        </c:dLbls>
        <c:firstSliceAng val="0"/>
        <c:holeSize val="75"/>
      </c:doughnut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spPr>
            <a:solidFill>
              <a:srgbClr val="FFC000"/>
            </a:solidFill>
          </c:spPr>
          <c:dPt>
            <c:idx val="0"/>
            <c:bubble3D val="0"/>
            <c:spPr>
              <a:solidFill>
                <a:srgbClr val="FFC000"/>
              </a:solidFill>
              <a:ln w="19050">
                <a:solidFill>
                  <a:schemeClr val="lt1"/>
                </a:solidFill>
              </a:ln>
              <a:effectLst/>
            </c:spPr>
            <c:extLst>
              <c:ext xmlns:c16="http://schemas.microsoft.com/office/drawing/2014/chart" uri="{C3380CC4-5D6E-409C-BE32-E72D297353CC}">
                <c16:uniqueId val="{00000001-EA35-4441-852D-C59D7AC64D23}"/>
              </c:ext>
            </c:extLst>
          </c:dPt>
          <c:dPt>
            <c:idx val="1"/>
            <c:bubble3D val="0"/>
            <c:spPr>
              <a:solidFill>
                <a:schemeClr val="accent6"/>
              </a:solidFill>
              <a:ln w="19050">
                <a:solidFill>
                  <a:schemeClr val="lt1"/>
                </a:solidFill>
              </a:ln>
              <a:effectLst/>
            </c:spPr>
            <c:extLst>
              <c:ext xmlns:c16="http://schemas.microsoft.com/office/drawing/2014/chart" uri="{C3380CC4-5D6E-409C-BE32-E72D297353CC}">
                <c16:uniqueId val="{00000003-EA35-4441-852D-C59D7AC64D23}"/>
              </c:ext>
            </c:extLst>
          </c:dPt>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A35-4441-852D-C59D7AC64D23}"/>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A35-4441-852D-C59D7AC64D23}"/>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showLegendKey val="0"/>
            <c:showVal val="0"/>
            <c:showCatName val="0"/>
            <c:showSerName val="0"/>
            <c:showPercent val="0"/>
            <c:showBubbleSize val="0"/>
            <c:extLst>
              <c:ext xmlns:c15="http://schemas.microsoft.com/office/drawing/2012/chart" uri="{CE6537A1-D6FC-4f65-9D91-7224C49458BB}"/>
            </c:extLst>
          </c:dLbls>
          <c:cat>
            <c:strRef>
              <c:f>отходы!$A$62:$A$63</c:f>
              <c:strCache>
                <c:ptCount val="2"/>
                <c:pt idx="0">
                  <c:v>опасные отходы</c:v>
                </c:pt>
                <c:pt idx="1">
                  <c:v>практически неопасные отходы</c:v>
                </c:pt>
              </c:strCache>
            </c:strRef>
          </c:cat>
          <c:val>
            <c:numRef>
              <c:f>отходы!$B$62:$B$63</c:f>
              <c:numCache>
                <c:formatCode>0.00</c:formatCode>
                <c:ptCount val="2"/>
                <c:pt idx="0">
                  <c:v>0.21108856805645657</c:v>
                </c:pt>
                <c:pt idx="1">
                  <c:v>99.788911431943546</c:v>
                </c:pt>
              </c:numCache>
            </c:numRef>
          </c:val>
          <c:extLst>
            <c:ext xmlns:c16="http://schemas.microsoft.com/office/drawing/2014/chart" uri="{C3380CC4-5D6E-409C-BE32-E72D297353CC}">
              <c16:uniqueId val="{00000004-EA35-4441-852D-C59D7AC64D23}"/>
            </c:ext>
          </c:extLst>
        </c:ser>
        <c:dLbls>
          <c:showLegendKey val="0"/>
          <c:showVal val="0"/>
          <c:showCatName val="0"/>
          <c:showSerName val="0"/>
          <c:showPercent val="0"/>
          <c:showBubbleSize val="0"/>
          <c:showLeaderLines val="1"/>
        </c:dLbls>
        <c:firstSliceAng val="0"/>
        <c:holeSize val="75"/>
      </c:doughnut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bg2">
                  <a:lumMod val="50000"/>
                </a:schemeClr>
              </a:solidFill>
              <a:ln>
                <a:noFill/>
              </a:ln>
              <a:effectLst/>
            </c:spPr>
            <c:extLst>
              <c:ext xmlns:c16="http://schemas.microsoft.com/office/drawing/2014/chart" uri="{C3380CC4-5D6E-409C-BE32-E72D297353CC}">
                <c16:uniqueId val="{00000001-3F14-4D8E-BA99-D26DF74C3193}"/>
              </c:ext>
            </c:extLst>
          </c:dPt>
          <c:dPt>
            <c:idx val="1"/>
            <c:bubble3D val="0"/>
            <c:spPr>
              <a:solidFill>
                <a:schemeClr val="bg2">
                  <a:lumMod val="75000"/>
                </a:schemeClr>
              </a:solidFill>
              <a:ln>
                <a:noFill/>
              </a:ln>
              <a:effectLst/>
            </c:spPr>
            <c:extLst>
              <c:ext xmlns:c16="http://schemas.microsoft.com/office/drawing/2014/chart" uri="{C3380CC4-5D6E-409C-BE32-E72D297353CC}">
                <c16:uniqueId val="{00000003-3F14-4D8E-BA99-D26DF74C3193}"/>
              </c:ext>
            </c:extLst>
          </c:dPt>
          <c:dPt>
            <c:idx val="2"/>
            <c:bubble3D val="0"/>
            <c:spPr>
              <a:solidFill>
                <a:schemeClr val="bg2">
                  <a:lumMod val="90000"/>
                </a:schemeClr>
              </a:solidFill>
              <a:ln>
                <a:noFill/>
              </a:ln>
              <a:effectLst/>
            </c:spPr>
            <c:extLst>
              <c:ext xmlns:c16="http://schemas.microsoft.com/office/drawing/2014/chart" uri="{C3380CC4-5D6E-409C-BE32-E72D297353CC}">
                <c16:uniqueId val="{00000005-3F14-4D8E-BA99-D26DF74C3193}"/>
              </c:ext>
            </c:extLst>
          </c:dPt>
          <c:dPt>
            <c:idx val="3"/>
            <c:bubble3D val="0"/>
            <c:spPr>
              <a:solidFill>
                <a:schemeClr val="accent6">
                  <a:lumMod val="60000"/>
                  <a:lumOff val="40000"/>
                </a:schemeClr>
              </a:solidFill>
              <a:ln>
                <a:noFill/>
              </a:ln>
              <a:effectLst/>
            </c:spPr>
            <c:extLst>
              <c:ext xmlns:c16="http://schemas.microsoft.com/office/drawing/2014/chart" uri="{C3380CC4-5D6E-409C-BE32-E72D297353CC}">
                <c16:uniqueId val="{00000007-3F14-4D8E-BA99-D26DF74C3193}"/>
              </c:ext>
            </c:extLst>
          </c:dPt>
          <c:dPt>
            <c:idx val="4"/>
            <c:bubble3D val="0"/>
            <c:spPr>
              <a:solidFill>
                <a:srgbClr val="2368E3"/>
              </a:solidFill>
              <a:ln>
                <a:noFill/>
              </a:ln>
              <a:effectLst/>
            </c:spPr>
            <c:extLst>
              <c:ext xmlns:c16="http://schemas.microsoft.com/office/drawing/2014/chart" uri="{C3380CC4-5D6E-409C-BE32-E72D297353CC}">
                <c16:uniqueId val="{00000009-3F14-4D8E-BA99-D26DF74C3193}"/>
              </c:ext>
            </c:extLst>
          </c:dPt>
          <c:dPt>
            <c:idx val="5"/>
            <c:bubble3D val="0"/>
            <c:spPr>
              <a:solidFill>
                <a:schemeClr val="accent4"/>
              </a:solidFill>
              <a:ln>
                <a:noFill/>
              </a:ln>
              <a:effectLst/>
            </c:spPr>
            <c:extLst>
              <c:ext xmlns:c16="http://schemas.microsoft.com/office/drawing/2014/chart" uri="{C3380CC4-5D6E-409C-BE32-E72D297353CC}">
                <c16:uniqueId val="{0000000B-3F14-4D8E-BA99-D26DF74C3193}"/>
              </c:ext>
            </c:extLst>
          </c:dPt>
          <c:dPt>
            <c:idx val="6"/>
            <c:bubble3D val="0"/>
            <c:spPr>
              <a:solidFill>
                <a:srgbClr val="007218"/>
              </a:solidFill>
              <a:ln>
                <a:noFill/>
              </a:ln>
              <a:effectLst/>
            </c:spPr>
            <c:extLst>
              <c:ext xmlns:c16="http://schemas.microsoft.com/office/drawing/2014/chart" uri="{C3380CC4-5D6E-409C-BE32-E72D297353CC}">
                <c16:uniqueId val="{0000000D-3F14-4D8E-BA99-D26DF74C3193}"/>
              </c:ext>
            </c:extLst>
          </c:dPt>
          <c:dLbls>
            <c:dLbl>
              <c:idx val="5"/>
              <c:layout>
                <c:manualLayout>
                  <c:x val="-1.4511748709072894E-2"/>
                  <c:y val="2.2144626816454491E-17"/>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F14-4D8E-BA99-D26DF74C3193}"/>
                </c:ext>
              </c:extLst>
            </c:dLbl>
            <c:dLbl>
              <c:idx val="6"/>
              <c:layout>
                <c:manualLayout>
                  <c:x val="3.3858969166172176E-2"/>
                  <c:y val="-2.2144626816454491E-17"/>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F14-4D8E-BA99-D26DF74C3193}"/>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Люди!$C$21:$C$27</c:f>
              <c:strCache>
                <c:ptCount val="7"/>
                <c:pt idx="0">
                  <c:v>КГРЭС</c:v>
                </c:pt>
                <c:pt idx="1">
                  <c:v>НГРЭС</c:v>
                </c:pt>
                <c:pt idx="2">
                  <c:v>СУГРЭС</c:v>
                </c:pt>
                <c:pt idx="3">
                  <c:v>РЭМ</c:v>
                </c:pt>
                <c:pt idx="4">
                  <c:v>ЦОФ</c:v>
                </c:pt>
                <c:pt idx="5">
                  <c:v>АВЭС</c:v>
                </c:pt>
                <c:pt idx="6">
                  <c:v>КВЭС</c:v>
                </c:pt>
              </c:strCache>
            </c:strRef>
          </c:cat>
          <c:val>
            <c:numRef>
              <c:f>Люди!$D$21:$D$27</c:f>
              <c:numCache>
                <c:formatCode>General</c:formatCode>
                <c:ptCount val="7"/>
                <c:pt idx="0">
                  <c:v>364</c:v>
                </c:pt>
                <c:pt idx="1">
                  <c:v>402</c:v>
                </c:pt>
                <c:pt idx="2">
                  <c:v>417</c:v>
                </c:pt>
                <c:pt idx="3">
                  <c:v>523</c:v>
                </c:pt>
                <c:pt idx="4">
                  <c:v>348</c:v>
                </c:pt>
                <c:pt idx="5">
                  <c:v>9</c:v>
                </c:pt>
                <c:pt idx="6">
                  <c:v>15</c:v>
                </c:pt>
              </c:numCache>
            </c:numRef>
          </c:val>
          <c:extLst>
            <c:ext xmlns:c16="http://schemas.microsoft.com/office/drawing/2014/chart" uri="{C3380CC4-5D6E-409C-BE32-E72D297353CC}">
              <c16:uniqueId val="{0000000E-3F14-4D8E-BA99-D26DF74C3193}"/>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ru-RU"/>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Люди!$C$10</c:f>
              <c:strCache>
                <c:ptCount val="1"/>
                <c:pt idx="0">
                  <c:v>Численность персонала, человек </c:v>
                </c:pt>
              </c:strCache>
            </c:strRef>
          </c:tx>
          <c:spPr>
            <a:solidFill>
              <a:schemeClr val="bg2">
                <a:lumMod val="90000"/>
              </a:schemeClr>
            </a:solidFill>
            <a:ln>
              <a:noFill/>
            </a:ln>
            <a:effectLst/>
          </c:spPr>
          <c:invertIfNegative val="0"/>
          <c:dPt>
            <c:idx val="0"/>
            <c:invertIfNegative val="0"/>
            <c:bubble3D val="0"/>
            <c:spPr>
              <a:solidFill>
                <a:schemeClr val="bg2">
                  <a:lumMod val="90000"/>
                </a:schemeClr>
              </a:solidFill>
              <a:ln>
                <a:noFill/>
              </a:ln>
              <a:effectLst/>
            </c:spPr>
            <c:extLst>
              <c:ext xmlns:c16="http://schemas.microsoft.com/office/drawing/2014/chart" uri="{C3380CC4-5D6E-409C-BE32-E72D297353CC}">
                <c16:uniqueId val="{00000001-DEBC-4B89-8EB9-2E9A897AC217}"/>
              </c:ext>
            </c:extLst>
          </c:dPt>
          <c:dPt>
            <c:idx val="1"/>
            <c:invertIfNegative val="0"/>
            <c:bubble3D val="0"/>
            <c:spPr>
              <a:solidFill>
                <a:schemeClr val="bg2">
                  <a:lumMod val="90000"/>
                </a:schemeClr>
              </a:solidFill>
              <a:ln>
                <a:noFill/>
              </a:ln>
              <a:effectLst/>
            </c:spPr>
            <c:extLst>
              <c:ext xmlns:c16="http://schemas.microsoft.com/office/drawing/2014/chart" uri="{C3380CC4-5D6E-409C-BE32-E72D297353CC}">
                <c16:uniqueId val="{00000003-DEBC-4B89-8EB9-2E9A897AC217}"/>
              </c:ext>
            </c:extLst>
          </c:dPt>
          <c:dPt>
            <c:idx val="2"/>
            <c:invertIfNegative val="0"/>
            <c:bubble3D val="0"/>
            <c:spPr>
              <a:solidFill>
                <a:schemeClr val="bg2">
                  <a:lumMod val="90000"/>
                </a:schemeClr>
              </a:solidFill>
              <a:ln>
                <a:noFill/>
              </a:ln>
              <a:effectLst/>
            </c:spPr>
            <c:extLst>
              <c:ext xmlns:c16="http://schemas.microsoft.com/office/drawing/2014/chart" uri="{C3380CC4-5D6E-409C-BE32-E72D297353CC}">
                <c16:uniqueId val="{00000005-DEBC-4B89-8EB9-2E9A897AC217}"/>
              </c:ext>
            </c:extLst>
          </c:dPt>
          <c:dPt>
            <c:idx val="3"/>
            <c:invertIfNegative val="0"/>
            <c:bubble3D val="0"/>
            <c:spPr>
              <a:solidFill>
                <a:schemeClr val="bg2">
                  <a:lumMod val="90000"/>
                </a:schemeClr>
              </a:solidFill>
              <a:ln>
                <a:noFill/>
              </a:ln>
              <a:effectLst/>
            </c:spPr>
            <c:extLst>
              <c:ext xmlns:c16="http://schemas.microsoft.com/office/drawing/2014/chart" uri="{C3380CC4-5D6E-409C-BE32-E72D297353CC}">
                <c16:uniqueId val="{00000007-DEBC-4B89-8EB9-2E9A897AC217}"/>
              </c:ext>
            </c:extLst>
          </c:dPt>
          <c:dPt>
            <c:idx val="4"/>
            <c:invertIfNegative val="0"/>
            <c:bubble3D val="0"/>
            <c:spPr>
              <a:solidFill>
                <a:srgbClr val="007218"/>
              </a:solidFill>
              <a:ln>
                <a:noFill/>
              </a:ln>
              <a:effectLst/>
            </c:spPr>
            <c:extLst>
              <c:ext xmlns:c16="http://schemas.microsoft.com/office/drawing/2014/chart" uri="{C3380CC4-5D6E-409C-BE32-E72D297353CC}">
                <c16:uniqueId val="{00000009-DEBC-4B89-8EB9-2E9A897AC217}"/>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Люди!$D$9:$H$9</c:f>
              <c:numCache>
                <c:formatCode>General</c:formatCode>
                <c:ptCount val="5"/>
                <c:pt idx="0">
                  <c:v>2021</c:v>
                </c:pt>
                <c:pt idx="1">
                  <c:v>2022</c:v>
                </c:pt>
                <c:pt idx="2">
                  <c:v>2023</c:v>
                </c:pt>
                <c:pt idx="3">
                  <c:v>2024</c:v>
                </c:pt>
                <c:pt idx="4">
                  <c:v>2025</c:v>
                </c:pt>
              </c:numCache>
            </c:numRef>
          </c:cat>
          <c:val>
            <c:numRef>
              <c:f>Люди!$D$10:$H$10</c:f>
              <c:numCache>
                <c:formatCode>#,##0</c:formatCode>
                <c:ptCount val="5"/>
                <c:pt idx="0">
                  <c:v>1411</c:v>
                </c:pt>
                <c:pt idx="1">
                  <c:v>1461</c:v>
                </c:pt>
                <c:pt idx="2">
                  <c:v>1506</c:v>
                </c:pt>
                <c:pt idx="3">
                  <c:v>1527</c:v>
                </c:pt>
                <c:pt idx="4">
                  <c:v>2078</c:v>
                </c:pt>
              </c:numCache>
            </c:numRef>
          </c:val>
          <c:extLst>
            <c:ext xmlns:c16="http://schemas.microsoft.com/office/drawing/2014/chart" uri="{C3380CC4-5D6E-409C-BE32-E72D297353CC}">
              <c16:uniqueId val="{0000000A-DEBC-4B89-8EB9-2E9A897AC217}"/>
            </c:ext>
          </c:extLst>
        </c:ser>
        <c:dLbls>
          <c:dLblPos val="outEnd"/>
          <c:showLegendKey val="0"/>
          <c:showVal val="1"/>
          <c:showCatName val="0"/>
          <c:showSerName val="0"/>
          <c:showPercent val="0"/>
          <c:showBubbleSize val="0"/>
        </c:dLbls>
        <c:gapWidth val="219"/>
        <c:overlap val="-27"/>
        <c:axId val="18536575"/>
        <c:axId val="18543647"/>
      </c:barChart>
      <c:catAx>
        <c:axId val="185365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crossAx val="18543647"/>
        <c:crosses val="autoZero"/>
        <c:auto val="1"/>
        <c:lblAlgn val="ctr"/>
        <c:lblOffset val="100"/>
        <c:noMultiLvlLbl val="0"/>
      </c:catAx>
      <c:valAx>
        <c:axId val="18543647"/>
        <c:scaling>
          <c:orientation val="minMax"/>
        </c:scaling>
        <c:delete val="1"/>
        <c:axPos val="l"/>
        <c:numFmt formatCode="#,##0" sourceLinked="1"/>
        <c:majorTickMark val="none"/>
        <c:minorTickMark val="none"/>
        <c:tickLblPos val="nextTo"/>
        <c:crossAx val="1853657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ru-RU"/>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Люди!$C$111</c:f>
              <c:strCache>
                <c:ptCount val="1"/>
                <c:pt idx="0">
                  <c:v>Выручка на сотрудника, млн рублей на человека</c:v>
                </c:pt>
              </c:strCache>
            </c:strRef>
          </c:tx>
          <c:spPr>
            <a:solidFill>
              <a:schemeClr val="bg2">
                <a:lumMod val="90000"/>
              </a:schemeClr>
            </a:solidFill>
            <a:ln>
              <a:noFill/>
            </a:ln>
            <a:effectLst/>
          </c:spPr>
          <c:invertIfNegative val="0"/>
          <c:dPt>
            <c:idx val="3"/>
            <c:invertIfNegative val="0"/>
            <c:bubble3D val="0"/>
            <c:spPr>
              <a:solidFill>
                <a:schemeClr val="bg2">
                  <a:lumMod val="90000"/>
                </a:schemeClr>
              </a:solidFill>
              <a:ln>
                <a:noFill/>
              </a:ln>
              <a:effectLst/>
            </c:spPr>
            <c:extLst>
              <c:ext xmlns:c16="http://schemas.microsoft.com/office/drawing/2014/chart" uri="{C3380CC4-5D6E-409C-BE32-E72D297353CC}">
                <c16:uniqueId val="{00000001-B540-4A9B-868F-CF5DA4D22AC0}"/>
              </c:ext>
            </c:extLst>
          </c:dPt>
          <c:dPt>
            <c:idx val="4"/>
            <c:invertIfNegative val="0"/>
            <c:bubble3D val="0"/>
            <c:spPr>
              <a:solidFill>
                <a:srgbClr val="007218"/>
              </a:solidFill>
              <a:ln>
                <a:noFill/>
              </a:ln>
              <a:effectLst/>
            </c:spPr>
            <c:extLst>
              <c:ext xmlns:c16="http://schemas.microsoft.com/office/drawing/2014/chart" uri="{C3380CC4-5D6E-409C-BE32-E72D297353CC}">
                <c16:uniqueId val="{00000003-B540-4A9B-868F-CF5DA4D22AC0}"/>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Люди!$D$110:$H$110</c:f>
              <c:numCache>
                <c:formatCode>General</c:formatCode>
                <c:ptCount val="5"/>
                <c:pt idx="0">
                  <c:v>2021</c:v>
                </c:pt>
                <c:pt idx="1">
                  <c:v>2022</c:v>
                </c:pt>
                <c:pt idx="2">
                  <c:v>2023</c:v>
                </c:pt>
                <c:pt idx="3">
                  <c:v>2024</c:v>
                </c:pt>
                <c:pt idx="4">
                  <c:v>2025</c:v>
                </c:pt>
              </c:numCache>
            </c:numRef>
          </c:cat>
          <c:val>
            <c:numRef>
              <c:f>Люди!$D$111:$H$111</c:f>
              <c:numCache>
                <c:formatCode>#,##0.00</c:formatCode>
                <c:ptCount val="5"/>
                <c:pt idx="0">
                  <c:v>34.270000000000003</c:v>
                </c:pt>
                <c:pt idx="1">
                  <c:v>35.700000000000003</c:v>
                </c:pt>
                <c:pt idx="2">
                  <c:v>41.34</c:v>
                </c:pt>
                <c:pt idx="3">
                  <c:v>44.33</c:v>
                </c:pt>
                <c:pt idx="4">
                  <c:v>48.710754923282103</c:v>
                </c:pt>
              </c:numCache>
            </c:numRef>
          </c:val>
          <c:extLst>
            <c:ext xmlns:c16="http://schemas.microsoft.com/office/drawing/2014/chart" uri="{C3380CC4-5D6E-409C-BE32-E72D297353CC}">
              <c16:uniqueId val="{00000004-B540-4A9B-868F-CF5DA4D22AC0}"/>
            </c:ext>
          </c:extLst>
        </c:ser>
        <c:dLbls>
          <c:dLblPos val="outEnd"/>
          <c:showLegendKey val="0"/>
          <c:showVal val="1"/>
          <c:showCatName val="0"/>
          <c:showSerName val="0"/>
          <c:showPercent val="0"/>
          <c:showBubbleSize val="0"/>
        </c:dLbls>
        <c:gapWidth val="219"/>
        <c:overlap val="-27"/>
        <c:axId val="460519200"/>
        <c:axId val="460520032"/>
      </c:barChart>
      <c:catAx>
        <c:axId val="460519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crossAx val="460520032"/>
        <c:crosses val="autoZero"/>
        <c:auto val="1"/>
        <c:lblAlgn val="ctr"/>
        <c:lblOffset val="100"/>
        <c:noMultiLvlLbl val="0"/>
      </c:catAx>
      <c:valAx>
        <c:axId val="460520032"/>
        <c:scaling>
          <c:orientation val="minMax"/>
        </c:scaling>
        <c:delete val="1"/>
        <c:axPos val="l"/>
        <c:numFmt formatCode="#,##0.00" sourceLinked="1"/>
        <c:majorTickMark val="none"/>
        <c:minorTickMark val="none"/>
        <c:tickLblPos val="nextTo"/>
        <c:crossAx val="46051920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ru-RU"/>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ru-RU" sz="1000" b="0" i="1" u="none" strike="noStrike" kern="1200" spc="0" baseline="0">
                <a:solidFill>
                  <a:sysClr val="windowText" lastClr="000000"/>
                </a:solidFill>
                <a:latin typeface="Arial" panose="020B0604020202020204" pitchFamily="2" charset="0"/>
                <a:ea typeface="+mn-ea"/>
                <a:cs typeface="Arial" panose="020B0604020202020204" pitchFamily="2" charset="0"/>
              </a:defRPr>
            </a:pPr>
            <a:r>
              <a:rPr lang="ru-RU" sz="1000" i="1"/>
              <a:t>Объ</a:t>
            </a:r>
            <a:r>
              <a:rPr lang="ru-RU" sz="1000" b="0" i="1" u="none" strike="noStrike" kern="1200" spc="0" baseline="0">
                <a:solidFill>
                  <a:sysClr val="windowText" lastClr="000000"/>
                </a:solidFill>
                <a:latin typeface="Arial" panose="020B0604020202020204" pitchFamily="2" charset="0"/>
                <a:ea typeface="+mn-ea"/>
                <a:cs typeface="Arial" panose="020B0604020202020204" pitchFamily="2" charset="0"/>
              </a:rPr>
              <a:t>е</a:t>
            </a:r>
            <a:r>
              <a:rPr lang="ru-RU" sz="1000" i="1"/>
              <a:t>мы торгового графика</a:t>
            </a:r>
            <a:r>
              <a:rPr lang="ru-RU" sz="1000" b="0" i="1" u="none" strike="noStrike" kern="1200" spc="0" baseline="0">
                <a:solidFill>
                  <a:sysClr val="windowText" lastClr="000000"/>
                </a:solidFill>
                <a:latin typeface="Arial" panose="020B0604020202020204" pitchFamily="2" charset="0"/>
                <a:ea typeface="+mn-ea"/>
                <a:cs typeface="Arial" panose="020B0604020202020204" pitchFamily="2" charset="0"/>
              </a:rPr>
              <a:t> </a:t>
            </a:r>
            <a:r>
              <a:rPr lang="ru-RU" sz="1000" i="1"/>
              <a:t>в РСВ ОЭС Юга</a:t>
            </a:r>
            <a:r>
              <a:rPr lang="ru-RU" sz="1000" b="0" i="1" u="none" strike="noStrike" baseline="0">
                <a:effectLst/>
              </a:rPr>
              <a:t>, млрд </a:t>
            </a:r>
            <a:r>
              <a:rPr lang="ru-RU" sz="1000" b="0" i="1" u="none" strike="noStrike" kern="1200" spc="0" baseline="0">
                <a:solidFill>
                  <a:sysClr val="windowText" lastClr="000000"/>
                </a:solidFill>
                <a:effectLst/>
                <a:latin typeface="Arial" panose="020B0604020202020204" pitchFamily="2" charset="0"/>
                <a:cs typeface="Arial" panose="020B0604020202020204" pitchFamily="2" charset="0"/>
              </a:rPr>
              <a:t>кВт•ч</a:t>
            </a:r>
            <a:endParaRPr lang="ru-RU" sz="1000" i="1"/>
          </a:p>
        </c:rich>
      </c:tx>
      <c:layout>
        <c:manualLayout>
          <c:xMode val="edge"/>
          <c:yMode val="edge"/>
          <c:x val="0.27781431791105399"/>
          <c:y val="7.7481840193704604E-2"/>
        </c:manualLayout>
      </c:layout>
      <c:overlay val="0"/>
      <c:spPr>
        <a:noFill/>
        <a:ln>
          <a:noFill/>
        </a:ln>
        <a:effectLst/>
      </c:spPr>
      <c:txPr>
        <a:bodyPr rot="0" spcFirstLastPara="1" vertOverflow="ellipsis" vert="horz" wrap="square" anchor="ctr" anchorCtr="1"/>
        <a:lstStyle/>
        <a:p>
          <a:pPr>
            <a:defRPr lang="ru-RU" sz="1000" b="0" i="1" u="none" strike="noStrike" kern="1200" spc="0" baseline="0">
              <a:solidFill>
                <a:sysClr val="windowText" lastClr="000000"/>
              </a:solidFill>
              <a:latin typeface="Arial" panose="020B0604020202020204" pitchFamily="2" charset="0"/>
              <a:ea typeface="+mn-ea"/>
              <a:cs typeface="Arial" panose="020B0604020202020204" pitchFamily="2" charset="0"/>
            </a:defRPr>
          </a:pPr>
          <a:endParaRPr lang="ru-RU"/>
        </a:p>
      </c:txPr>
    </c:title>
    <c:autoTitleDeleted val="0"/>
    <c:plotArea>
      <c:layout/>
      <c:barChart>
        <c:barDir val="col"/>
        <c:grouping val="clustered"/>
        <c:varyColors val="0"/>
        <c:ser>
          <c:idx val="0"/>
          <c:order val="0"/>
          <c:spPr>
            <a:solidFill>
              <a:srgbClr val="4472C4"/>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ru-RU" sz="900" b="0" i="0" u="none" strike="noStrike" kern="1200" baseline="0">
                    <a:solidFill>
                      <a:sysClr val="windowText" lastClr="000000"/>
                    </a:solidFill>
                    <a:latin typeface="Arial" panose="020B0604020202020204" pitchFamily="2" charset="0"/>
                    <a:ea typeface="+mn-ea"/>
                    <a:cs typeface="Arial" panose="020B0604020202020204" pitchFamily="2"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 в C  Users trefilov_au AppData Local Microsoft Windows INetCache Content.Outlook FOY6UF62 КД_2025_v2.docx]Конкуренты'!$O$2:$O$6</c:f>
              <c:strCache>
                <c:ptCount val="5"/>
                <c:pt idx="0">
                  <c:v>Росатом</c:v>
                </c:pt>
                <c:pt idx="1">
                  <c:v>ГЭХ</c:v>
                </c:pt>
                <c:pt idx="2">
                  <c:v>РусГидро</c:v>
                </c:pt>
                <c:pt idx="3">
                  <c:v>Технопромэкспорт</c:v>
                </c:pt>
                <c:pt idx="4">
                  <c:v>ЭЛ5-Энерго</c:v>
                </c:pt>
              </c:strCache>
            </c:strRef>
          </c:cat>
          <c:val>
            <c:numRef>
              <c:f>'[Лист в C  Users trefilov_au AppData Local Microsoft Windows INetCache Content.Outlook FOY6UF62 КД_2025_v2.docx]Конкуренты'!$P$2:$P$6</c:f>
              <c:numCache>
                <c:formatCode>0</c:formatCode>
                <c:ptCount val="5"/>
                <c:pt idx="0">
                  <c:v>34.126804882999998</c:v>
                </c:pt>
                <c:pt idx="1">
                  <c:v>23.022410307492699</c:v>
                </c:pt>
                <c:pt idx="2">
                  <c:v>20.992418115000198</c:v>
                </c:pt>
                <c:pt idx="3">
                  <c:v>10.66</c:v>
                </c:pt>
                <c:pt idx="4">
                  <c:v>7.7267999999999999</c:v>
                </c:pt>
              </c:numCache>
            </c:numRef>
          </c:val>
          <c:extLst>
            <c:ext xmlns:c16="http://schemas.microsoft.com/office/drawing/2014/chart" uri="{C3380CC4-5D6E-409C-BE32-E72D297353CC}">
              <c16:uniqueId val="{00000000-3DE2-4766-9049-3A9C725899BC}"/>
            </c:ext>
          </c:extLst>
        </c:ser>
        <c:dLbls>
          <c:showLegendKey val="0"/>
          <c:showVal val="0"/>
          <c:showCatName val="0"/>
          <c:showSerName val="0"/>
          <c:showPercent val="0"/>
          <c:showBubbleSize val="0"/>
        </c:dLbls>
        <c:gapWidth val="46"/>
        <c:overlap val="-51"/>
        <c:axId val="896312816"/>
        <c:axId val="896314456"/>
      </c:barChart>
      <c:catAx>
        <c:axId val="8963128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ru-RU" sz="1000" b="0" i="0" u="none" strike="noStrike" kern="1200" baseline="0">
                <a:solidFill>
                  <a:sysClr val="windowText" lastClr="000000"/>
                </a:solidFill>
                <a:latin typeface="Arial" panose="020B0604020202020204" pitchFamily="2" charset="0"/>
                <a:ea typeface="+mn-ea"/>
                <a:cs typeface="Arial" panose="020B0604020202020204" pitchFamily="2" charset="0"/>
              </a:defRPr>
            </a:pPr>
            <a:endParaRPr lang="ru-RU"/>
          </a:p>
        </c:txPr>
        <c:crossAx val="896314456"/>
        <c:crosses val="autoZero"/>
        <c:auto val="1"/>
        <c:lblAlgn val="ctr"/>
        <c:lblOffset val="100"/>
        <c:noMultiLvlLbl val="0"/>
      </c:catAx>
      <c:valAx>
        <c:axId val="896314456"/>
        <c:scaling>
          <c:orientation val="minMax"/>
          <c:max val="35"/>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lang="ru-RU" sz="900" b="0" i="0" u="none" strike="noStrike" kern="1200" baseline="0">
                <a:solidFill>
                  <a:sysClr val="windowText" lastClr="000000"/>
                </a:solidFill>
                <a:latin typeface="Arial" panose="020B0604020202020204" pitchFamily="2" charset="0"/>
                <a:ea typeface="+mn-ea"/>
                <a:cs typeface="Arial" panose="020B0604020202020204" pitchFamily="2" charset="0"/>
              </a:defRPr>
            </a:pPr>
            <a:endParaRPr lang="ru-RU"/>
          </a:p>
        </c:txPr>
        <c:crossAx val="896312816"/>
        <c:crosses val="autoZero"/>
        <c:crossBetween val="between"/>
        <c:majorUnit val="10"/>
      </c:valAx>
      <c:spPr>
        <a:noFill/>
        <a:ln>
          <a:noFill/>
        </a:ln>
        <a:effectLst/>
      </c:spPr>
    </c:plotArea>
    <c:plotVisOnly val="1"/>
    <c:dispBlanksAs val="gap"/>
    <c:showDLblsOverMax val="0"/>
    <c:extLst>
      <c:ext uri="{0b15fc19-7d7d-44ad-8c2d-2c3a37ce22c3}">
        <chartProps xmlns="https://web.wps.cn/et/2018/main" chartId="{e323bc18-0196-4621-a98a-2fdf0eae796f}"/>
      </c:ext>
    </c:extLst>
  </c:chart>
  <c:spPr>
    <a:solidFill>
      <a:schemeClr val="bg1"/>
    </a:solidFill>
    <a:ln w="9525" cap="flat" cmpd="sng" algn="ctr">
      <a:noFill/>
      <a:round/>
    </a:ln>
    <a:effectLst/>
  </c:spPr>
  <c:txPr>
    <a:bodyPr/>
    <a:lstStyle/>
    <a:p>
      <a:pPr>
        <a:defRPr lang="ru-RU">
          <a:solidFill>
            <a:sysClr val="windowText" lastClr="000000"/>
          </a:solidFill>
          <a:latin typeface="Arial" panose="020B0604020202020204" pitchFamily="2" charset="0"/>
          <a:cs typeface="Arial" panose="020B0604020202020204" pitchFamily="2" charset="0"/>
        </a:defRPr>
      </a:pPr>
      <a:endParaRPr lang="ru-RU"/>
    </a:p>
  </c:txPr>
  <c:externalData r:id="rId4">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Люди!$C$116</c:f>
              <c:strCache>
                <c:ptCount val="1"/>
                <c:pt idx="0">
                  <c:v>EBITDA на сотрудника, млн рублей на человека</c:v>
                </c:pt>
              </c:strCache>
            </c:strRef>
          </c:tx>
          <c:spPr>
            <a:solidFill>
              <a:schemeClr val="bg2">
                <a:lumMod val="90000"/>
              </a:schemeClr>
            </a:solidFill>
            <a:ln>
              <a:noFill/>
            </a:ln>
            <a:effectLst/>
          </c:spPr>
          <c:invertIfNegative val="0"/>
          <c:dPt>
            <c:idx val="3"/>
            <c:invertIfNegative val="0"/>
            <c:bubble3D val="0"/>
            <c:spPr>
              <a:solidFill>
                <a:schemeClr val="bg2">
                  <a:lumMod val="90000"/>
                </a:schemeClr>
              </a:solidFill>
              <a:ln>
                <a:noFill/>
              </a:ln>
              <a:effectLst/>
            </c:spPr>
            <c:extLst>
              <c:ext xmlns:c16="http://schemas.microsoft.com/office/drawing/2014/chart" uri="{C3380CC4-5D6E-409C-BE32-E72D297353CC}">
                <c16:uniqueId val="{00000001-6D1A-4C8E-BB3D-B5AF02E40E4E}"/>
              </c:ext>
            </c:extLst>
          </c:dPt>
          <c:dPt>
            <c:idx val="4"/>
            <c:invertIfNegative val="0"/>
            <c:bubble3D val="0"/>
            <c:spPr>
              <a:solidFill>
                <a:srgbClr val="007218"/>
              </a:solidFill>
              <a:ln>
                <a:noFill/>
              </a:ln>
              <a:effectLst/>
            </c:spPr>
            <c:extLst>
              <c:ext xmlns:c16="http://schemas.microsoft.com/office/drawing/2014/chart" uri="{C3380CC4-5D6E-409C-BE32-E72D297353CC}">
                <c16:uniqueId val="{00000003-6D1A-4C8E-BB3D-B5AF02E40E4E}"/>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Люди!$D$110:$H$110</c:f>
              <c:numCache>
                <c:formatCode>General</c:formatCode>
                <c:ptCount val="5"/>
                <c:pt idx="0">
                  <c:v>2021</c:v>
                </c:pt>
                <c:pt idx="1">
                  <c:v>2022</c:v>
                </c:pt>
                <c:pt idx="2">
                  <c:v>2023</c:v>
                </c:pt>
                <c:pt idx="3">
                  <c:v>2024</c:v>
                </c:pt>
                <c:pt idx="4">
                  <c:v>2025</c:v>
                </c:pt>
              </c:numCache>
            </c:numRef>
          </c:cat>
          <c:val>
            <c:numRef>
              <c:f>Люди!$D$116:$H$116</c:f>
              <c:numCache>
                <c:formatCode>#,##0.00</c:formatCode>
                <c:ptCount val="5"/>
                <c:pt idx="0">
                  <c:v>5.58</c:v>
                </c:pt>
                <c:pt idx="1">
                  <c:v>6.64</c:v>
                </c:pt>
                <c:pt idx="2">
                  <c:v>8.23</c:v>
                </c:pt>
                <c:pt idx="3">
                  <c:v>8.84</c:v>
                </c:pt>
                <c:pt idx="4">
                  <c:v>10.678625926682445</c:v>
                </c:pt>
              </c:numCache>
            </c:numRef>
          </c:val>
          <c:extLst>
            <c:ext xmlns:c16="http://schemas.microsoft.com/office/drawing/2014/chart" uri="{C3380CC4-5D6E-409C-BE32-E72D297353CC}">
              <c16:uniqueId val="{00000004-6D1A-4C8E-BB3D-B5AF02E40E4E}"/>
            </c:ext>
          </c:extLst>
        </c:ser>
        <c:dLbls>
          <c:dLblPos val="outEnd"/>
          <c:showLegendKey val="0"/>
          <c:showVal val="1"/>
          <c:showCatName val="0"/>
          <c:showSerName val="0"/>
          <c:showPercent val="0"/>
          <c:showBubbleSize val="0"/>
        </c:dLbls>
        <c:gapWidth val="219"/>
        <c:overlap val="-27"/>
        <c:axId val="460519200"/>
        <c:axId val="460520032"/>
      </c:barChart>
      <c:catAx>
        <c:axId val="460519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crossAx val="460520032"/>
        <c:crosses val="autoZero"/>
        <c:auto val="1"/>
        <c:lblAlgn val="ctr"/>
        <c:lblOffset val="100"/>
        <c:noMultiLvlLbl val="0"/>
      </c:catAx>
      <c:valAx>
        <c:axId val="460520032"/>
        <c:scaling>
          <c:orientation val="minMax"/>
        </c:scaling>
        <c:delete val="1"/>
        <c:axPos val="l"/>
        <c:numFmt formatCode="#,##0.00" sourceLinked="1"/>
        <c:majorTickMark val="none"/>
        <c:minorTickMark val="none"/>
        <c:tickLblPos val="nextTo"/>
        <c:crossAx val="46051920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ru-RU"/>
    </a:p>
  </c:txPr>
  <c:externalData r:id="rId4">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3089004149114007E-2"/>
          <c:y val="3.7653401949519598E-2"/>
          <c:w val="0.87232174103237103"/>
          <c:h val="0.735771361913094"/>
        </c:manualLayout>
      </c:layout>
      <c:barChart>
        <c:barDir val="col"/>
        <c:grouping val="percentStacked"/>
        <c:varyColors val="0"/>
        <c:ser>
          <c:idx val="0"/>
          <c:order val="0"/>
          <c:tx>
            <c:strRef>
              <c:f>КУ!$A$4:$B$4</c:f>
              <c:strCache>
                <c:ptCount val="1"/>
                <c:pt idx="0">
                  <c:v>Cоблюдается</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lang="ru-RU"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КУ!$C$3:$G$3</c:f>
              <c:numCache>
                <c:formatCode>General</c:formatCode>
                <c:ptCount val="5"/>
                <c:pt idx="0">
                  <c:v>2021</c:v>
                </c:pt>
                <c:pt idx="1">
                  <c:v>2022</c:v>
                </c:pt>
                <c:pt idx="2">
                  <c:v>2023</c:v>
                </c:pt>
                <c:pt idx="3">
                  <c:v>2024</c:v>
                </c:pt>
                <c:pt idx="4">
                  <c:v>2025</c:v>
                </c:pt>
              </c:numCache>
            </c:numRef>
          </c:cat>
          <c:val>
            <c:numRef>
              <c:f>КУ!$C$4:$G$4</c:f>
              <c:numCache>
                <c:formatCode>General</c:formatCode>
                <c:ptCount val="5"/>
                <c:pt idx="0">
                  <c:v>74</c:v>
                </c:pt>
                <c:pt idx="1">
                  <c:v>70</c:v>
                </c:pt>
                <c:pt idx="2">
                  <c:v>72</c:v>
                </c:pt>
                <c:pt idx="3">
                  <c:v>73</c:v>
                </c:pt>
                <c:pt idx="4">
                  <c:v>74</c:v>
                </c:pt>
              </c:numCache>
            </c:numRef>
          </c:val>
          <c:extLst>
            <c:ext xmlns:c16="http://schemas.microsoft.com/office/drawing/2014/chart" uri="{C3380CC4-5D6E-409C-BE32-E72D297353CC}">
              <c16:uniqueId val="{00000000-1CA4-4896-8A99-5C9A38D18284}"/>
            </c:ext>
          </c:extLst>
        </c:ser>
        <c:ser>
          <c:idx val="1"/>
          <c:order val="1"/>
          <c:tx>
            <c:strRef>
              <c:f>КУ!$A$5:$B$5</c:f>
              <c:strCache>
                <c:ptCount val="1"/>
                <c:pt idx="0">
                  <c:v>Cоблюдается частично</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lang="ru-RU"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КУ!$C$3:$G$3</c:f>
              <c:numCache>
                <c:formatCode>General</c:formatCode>
                <c:ptCount val="5"/>
                <c:pt idx="0">
                  <c:v>2021</c:v>
                </c:pt>
                <c:pt idx="1">
                  <c:v>2022</c:v>
                </c:pt>
                <c:pt idx="2">
                  <c:v>2023</c:v>
                </c:pt>
                <c:pt idx="3">
                  <c:v>2024</c:v>
                </c:pt>
                <c:pt idx="4">
                  <c:v>2025</c:v>
                </c:pt>
              </c:numCache>
            </c:numRef>
          </c:cat>
          <c:val>
            <c:numRef>
              <c:f>КУ!$C$5:$G$5</c:f>
              <c:numCache>
                <c:formatCode>General</c:formatCode>
                <c:ptCount val="5"/>
                <c:pt idx="0">
                  <c:v>4</c:v>
                </c:pt>
                <c:pt idx="1">
                  <c:v>7</c:v>
                </c:pt>
                <c:pt idx="2">
                  <c:v>6</c:v>
                </c:pt>
                <c:pt idx="3">
                  <c:v>5</c:v>
                </c:pt>
                <c:pt idx="4">
                  <c:v>5</c:v>
                </c:pt>
              </c:numCache>
            </c:numRef>
          </c:val>
          <c:extLst>
            <c:ext xmlns:c16="http://schemas.microsoft.com/office/drawing/2014/chart" uri="{C3380CC4-5D6E-409C-BE32-E72D297353CC}">
              <c16:uniqueId val="{00000001-1CA4-4896-8A99-5C9A38D18284}"/>
            </c:ext>
          </c:extLst>
        </c:ser>
        <c:ser>
          <c:idx val="2"/>
          <c:order val="2"/>
          <c:tx>
            <c:strRef>
              <c:f>КУ!$A$6:$B$6</c:f>
              <c:strCache>
                <c:ptCount val="1"/>
                <c:pt idx="0">
                  <c:v>Не соблюдается</c:v>
                </c:pt>
              </c:strCache>
            </c:strRef>
          </c:tx>
          <c:spPr>
            <a:solidFill>
              <a:srgbClr val="FF0000"/>
            </a:solidFill>
            <a:ln>
              <a:noFill/>
            </a:ln>
            <a:effectLst/>
          </c:spPr>
          <c:invertIfNegative val="0"/>
          <c:dLbls>
            <c:spPr>
              <a:noFill/>
              <a:ln>
                <a:noFill/>
              </a:ln>
              <a:effectLst/>
            </c:spPr>
            <c:txPr>
              <a:bodyPr rot="0" spcFirstLastPara="1" vertOverflow="ellipsis" vert="horz" wrap="square" anchor="ctr" anchorCtr="1"/>
              <a:lstStyle/>
              <a:p>
                <a:pPr>
                  <a:defRPr lang="ru-RU"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КУ!$C$3:$G$3</c:f>
              <c:numCache>
                <c:formatCode>General</c:formatCode>
                <c:ptCount val="5"/>
                <c:pt idx="0">
                  <c:v>2021</c:v>
                </c:pt>
                <c:pt idx="1">
                  <c:v>2022</c:v>
                </c:pt>
                <c:pt idx="2">
                  <c:v>2023</c:v>
                </c:pt>
                <c:pt idx="3">
                  <c:v>2024</c:v>
                </c:pt>
                <c:pt idx="4">
                  <c:v>2025</c:v>
                </c:pt>
              </c:numCache>
            </c:numRef>
          </c:cat>
          <c:val>
            <c:numRef>
              <c:f>КУ!$C$6:$G$6</c:f>
              <c:numCache>
                <c:formatCode>General</c:formatCode>
                <c:ptCount val="5"/>
                <c:pt idx="0">
                  <c:v>1</c:v>
                </c:pt>
                <c:pt idx="1">
                  <c:v>2</c:v>
                </c:pt>
                <c:pt idx="2">
                  <c:v>1</c:v>
                </c:pt>
                <c:pt idx="3">
                  <c:v>1</c:v>
                </c:pt>
              </c:numCache>
            </c:numRef>
          </c:val>
          <c:extLst>
            <c:ext xmlns:c16="http://schemas.microsoft.com/office/drawing/2014/chart" uri="{C3380CC4-5D6E-409C-BE32-E72D297353CC}">
              <c16:uniqueId val="{00000002-1CA4-4896-8A99-5C9A38D18284}"/>
            </c:ext>
          </c:extLst>
        </c:ser>
        <c:dLbls>
          <c:showLegendKey val="0"/>
          <c:showVal val="0"/>
          <c:showCatName val="0"/>
          <c:showSerName val="0"/>
          <c:showPercent val="0"/>
          <c:showBubbleSize val="0"/>
        </c:dLbls>
        <c:gapWidth val="150"/>
        <c:overlap val="100"/>
        <c:axId val="94449967"/>
        <c:axId val="1802678543"/>
      </c:barChart>
      <c:catAx>
        <c:axId val="944499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ru-RU"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1802678543"/>
        <c:crosses val="autoZero"/>
        <c:auto val="1"/>
        <c:lblAlgn val="ctr"/>
        <c:lblOffset val="100"/>
        <c:noMultiLvlLbl val="0"/>
      </c:catAx>
      <c:valAx>
        <c:axId val="180267854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lang="ru-RU"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94449967"/>
        <c:crosses val="autoZero"/>
        <c:crossBetween val="between"/>
      </c:valAx>
      <c:spPr>
        <a:noFill/>
        <a:ln>
          <a:noFill/>
        </a:ln>
        <a:effectLst/>
      </c:spPr>
    </c:plotArea>
    <c:legend>
      <c:legendPos val="r"/>
      <c:layout>
        <c:manualLayout>
          <c:xMode val="edge"/>
          <c:yMode val="edge"/>
          <c:x val="0.19590958288318999"/>
          <c:y val="0.81441686852241602"/>
          <c:w val="0.66673079440779404"/>
          <c:h val="0.18357919484354801"/>
        </c:manualLayout>
      </c:layout>
      <c:overlay val="0"/>
      <c:spPr>
        <a:noFill/>
        <a:ln>
          <a:noFill/>
        </a:ln>
        <a:effectLst/>
      </c:spPr>
      <c:txPr>
        <a:bodyPr rot="0" spcFirstLastPara="1" vertOverflow="ellipsis" vert="horz" wrap="square" anchor="ctr" anchorCtr="1"/>
        <a:lstStyle/>
        <a:p>
          <a:pPr>
            <a:defRPr lang="ru-RU"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extLst>
      <c:ext uri="{0b15fc19-7d7d-44ad-8c2d-2c3a37ce22c3}">
        <chartProps xmlns="https://web.wps.cn/et/2018/main" chartId="{23177a1f-a1de-4b29-a1ec-95c15d1860df}"/>
      </c:ext>
    </c:extLst>
  </c:chart>
  <c:spPr>
    <a:solidFill>
      <a:schemeClr val="bg1"/>
    </a:solidFill>
    <a:ln w="9525" cap="flat" cmpd="sng" algn="ctr">
      <a:noFill/>
      <a:round/>
    </a:ln>
    <a:effectLst/>
  </c:spPr>
  <c:txPr>
    <a:bodyPr/>
    <a:lstStyle/>
    <a:p>
      <a:pPr>
        <a:defRPr lang="ru-RU">
          <a:latin typeface="Arial" panose="020B0604020202020204" pitchFamily="34" charset="0"/>
          <a:cs typeface="Arial" panose="020B0604020202020204" pitchFamily="34" charset="0"/>
        </a:defRPr>
      </a:pPr>
      <a:endParaRPr lang="ru-RU"/>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percentStacked"/>
        <c:varyColors val="0"/>
        <c:ser>
          <c:idx val="0"/>
          <c:order val="0"/>
          <c:tx>
            <c:strRef>
              <c:f>КУ!$C$16</c:f>
              <c:strCache>
                <c:ptCount val="1"/>
                <c:pt idx="0">
                  <c:v>Соблюдается</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КУ!$A$17:$B$23</c:f>
              <c:strCache>
                <c:ptCount val="7"/>
                <c:pt idx="0">
                  <c:v>Права акционеров и равенство условий для акционеров при осуществлении ими своих прав</c:v>
                </c:pt>
                <c:pt idx="1">
                  <c:v>Совет директоров</c:v>
                </c:pt>
                <c:pt idx="2">
                  <c:v>Корпоративный секретарь</c:v>
                </c:pt>
                <c:pt idx="3">
                  <c:v>Система вознаграждения членов Совета директоров, ключевых руководящих работников</c:v>
                </c:pt>
                <c:pt idx="4">
                  <c:v>Система управления рисками и внутреннего контроля</c:v>
                </c:pt>
                <c:pt idx="5">
                  <c:v>Раскрытие информации</c:v>
                </c:pt>
                <c:pt idx="6">
                  <c:v>Существенные корпоративные действия</c:v>
                </c:pt>
              </c:strCache>
            </c:strRef>
          </c:cat>
          <c:val>
            <c:numRef>
              <c:f>КУ!$C$17:$C$23</c:f>
              <c:numCache>
                <c:formatCode>General</c:formatCode>
                <c:ptCount val="7"/>
                <c:pt idx="0">
                  <c:v>11</c:v>
                </c:pt>
                <c:pt idx="1">
                  <c:v>35</c:v>
                </c:pt>
                <c:pt idx="2">
                  <c:v>2</c:v>
                </c:pt>
                <c:pt idx="3">
                  <c:v>10</c:v>
                </c:pt>
                <c:pt idx="4">
                  <c:v>6</c:v>
                </c:pt>
                <c:pt idx="5">
                  <c:v>6</c:v>
                </c:pt>
                <c:pt idx="6">
                  <c:v>4</c:v>
                </c:pt>
              </c:numCache>
            </c:numRef>
          </c:val>
          <c:extLst>
            <c:ext xmlns:c16="http://schemas.microsoft.com/office/drawing/2014/chart" uri="{C3380CC4-5D6E-409C-BE32-E72D297353CC}">
              <c16:uniqueId val="{00000000-F609-49F3-A45C-DF7E28C80F2E}"/>
            </c:ext>
          </c:extLst>
        </c:ser>
        <c:ser>
          <c:idx val="1"/>
          <c:order val="1"/>
          <c:tx>
            <c:strRef>
              <c:f>КУ!$D$16</c:f>
              <c:strCache>
                <c:ptCount val="1"/>
                <c:pt idx="0">
                  <c:v>Частично соблюдается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КУ!$A$17:$B$23</c:f>
              <c:strCache>
                <c:ptCount val="7"/>
                <c:pt idx="0">
                  <c:v>Права акционеров и равенство условий для акционеров при осуществлении ими своих прав</c:v>
                </c:pt>
                <c:pt idx="1">
                  <c:v>Совет директоров</c:v>
                </c:pt>
                <c:pt idx="2">
                  <c:v>Корпоративный секретарь</c:v>
                </c:pt>
                <c:pt idx="3">
                  <c:v>Система вознаграждения членов Совета директоров, ключевых руководящих работников</c:v>
                </c:pt>
                <c:pt idx="4">
                  <c:v>Система управления рисками и внутреннего контроля</c:v>
                </c:pt>
                <c:pt idx="5">
                  <c:v>Раскрытие информации</c:v>
                </c:pt>
                <c:pt idx="6">
                  <c:v>Существенные корпоративные действия</c:v>
                </c:pt>
              </c:strCache>
            </c:strRef>
          </c:cat>
          <c:val>
            <c:numRef>
              <c:f>КУ!$D$17:$D$23</c:f>
              <c:numCache>
                <c:formatCode>General</c:formatCode>
                <c:ptCount val="7"/>
                <c:pt idx="0">
                  <c:v>2</c:v>
                </c:pt>
                <c:pt idx="1">
                  <c:v>1</c:v>
                </c:pt>
                <c:pt idx="5">
                  <c:v>1</c:v>
                </c:pt>
                <c:pt idx="6">
                  <c:v>1</c:v>
                </c:pt>
              </c:numCache>
            </c:numRef>
          </c:val>
          <c:extLst>
            <c:ext xmlns:c16="http://schemas.microsoft.com/office/drawing/2014/chart" uri="{C3380CC4-5D6E-409C-BE32-E72D297353CC}">
              <c16:uniqueId val="{00000001-F609-49F3-A45C-DF7E28C80F2E}"/>
            </c:ext>
          </c:extLst>
        </c:ser>
        <c:dLbls>
          <c:showLegendKey val="0"/>
          <c:showVal val="0"/>
          <c:showCatName val="0"/>
          <c:showSerName val="0"/>
          <c:showPercent val="0"/>
          <c:showBubbleSize val="0"/>
        </c:dLbls>
        <c:gapWidth val="150"/>
        <c:overlap val="100"/>
        <c:axId val="1892016592"/>
        <c:axId val="417910800"/>
      </c:barChart>
      <c:catAx>
        <c:axId val="1892016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7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417910800"/>
        <c:crosses val="autoZero"/>
        <c:auto val="1"/>
        <c:lblAlgn val="ctr"/>
        <c:lblOffset val="100"/>
        <c:noMultiLvlLbl val="0"/>
      </c:catAx>
      <c:valAx>
        <c:axId val="41791080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920165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7555776637828501"/>
          <c:y val="0.21778354240696199"/>
          <c:w val="0.50041826599110795"/>
          <c:h val="0.49860451750100598"/>
        </c:manualLayout>
      </c:layout>
      <c:barChart>
        <c:barDir val="bar"/>
        <c:grouping val="stacked"/>
        <c:varyColors val="0"/>
        <c:ser>
          <c:idx val="0"/>
          <c:order val="0"/>
          <c:tx>
            <c:strRef>
              <c:f>ГОСА!$A$25</c:f>
              <c:strCache>
                <c:ptCount val="1"/>
                <c:pt idx="0">
                  <c:v>Путем направления бумажных документов</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ru-RU"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ГОСА!$B$23:$H$24</c:f>
              <c:strCache>
                <c:ptCount val="7"/>
                <c:pt idx="0">
                  <c:v>Годовое Общее собрание акционеров 2021</c:v>
                </c:pt>
                <c:pt idx="1">
                  <c:v>Годовое Общее собрание акционеров 2022</c:v>
                </c:pt>
                <c:pt idx="2">
                  <c:v>Повторное внеочередное Общее собрание акционеров 2022</c:v>
                </c:pt>
                <c:pt idx="3">
                  <c:v>Годовое Общее собрание акционеров 2023</c:v>
                </c:pt>
                <c:pt idx="4">
                  <c:v>Годовое Общее собрание акционеров 2024</c:v>
                </c:pt>
                <c:pt idx="5">
                  <c:v>Годовое заседание Общего собрания акционеров 2025</c:v>
                </c:pt>
                <c:pt idx="6">
                  <c:v>Внеочередное заочное голосование для принятия решений Общим собранием акционеров 2025</c:v>
                </c:pt>
              </c:strCache>
            </c:strRef>
          </c:cat>
          <c:val>
            <c:numRef>
              <c:f>ГОСА!$B$25:$H$25</c:f>
              <c:numCache>
                <c:formatCode>General</c:formatCode>
                <c:ptCount val="7"/>
                <c:pt idx="0">
                  <c:v>51</c:v>
                </c:pt>
                <c:pt idx="1">
                  <c:v>46</c:v>
                </c:pt>
                <c:pt idx="2">
                  <c:v>35</c:v>
                </c:pt>
                <c:pt idx="3">
                  <c:v>18.5</c:v>
                </c:pt>
                <c:pt idx="4">
                  <c:v>1.45</c:v>
                </c:pt>
                <c:pt idx="5">
                  <c:v>23</c:v>
                </c:pt>
                <c:pt idx="6">
                  <c:v>1.6</c:v>
                </c:pt>
              </c:numCache>
            </c:numRef>
          </c:val>
          <c:extLst>
            <c:ext xmlns:c16="http://schemas.microsoft.com/office/drawing/2014/chart" uri="{C3380CC4-5D6E-409C-BE32-E72D297353CC}">
              <c16:uniqueId val="{00000000-2410-4A8E-98BB-262285E4FDAC}"/>
            </c:ext>
          </c:extLst>
        </c:ser>
        <c:ser>
          <c:idx val="1"/>
          <c:order val="1"/>
          <c:tx>
            <c:strRef>
              <c:f>ГОСА!$A$26</c:f>
              <c:strCache>
                <c:ptCount val="1"/>
                <c:pt idx="0">
                  <c:v>Путем электронного голосования </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ru-RU"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ГОСА!$B$23:$H$24</c:f>
              <c:strCache>
                <c:ptCount val="7"/>
                <c:pt idx="0">
                  <c:v>Годовое Общее собрание акционеров 2021</c:v>
                </c:pt>
                <c:pt idx="1">
                  <c:v>Годовое Общее собрание акционеров 2022</c:v>
                </c:pt>
                <c:pt idx="2">
                  <c:v>Повторное внеочередное Общее собрание акционеров 2022</c:v>
                </c:pt>
                <c:pt idx="3">
                  <c:v>Годовое Общее собрание акционеров 2023</c:v>
                </c:pt>
                <c:pt idx="4">
                  <c:v>Годовое Общее собрание акционеров 2024</c:v>
                </c:pt>
                <c:pt idx="5">
                  <c:v>Годовое заседание Общего собрания акционеров 2025</c:v>
                </c:pt>
                <c:pt idx="6">
                  <c:v>Внеочередное заочное голосование для принятия решений Общим собранием акционеров 2025</c:v>
                </c:pt>
              </c:strCache>
            </c:strRef>
          </c:cat>
          <c:val>
            <c:numRef>
              <c:f>ГОСА!$B$26:$H$26</c:f>
              <c:numCache>
                <c:formatCode>General</c:formatCode>
                <c:ptCount val="7"/>
                <c:pt idx="0">
                  <c:v>44</c:v>
                </c:pt>
                <c:pt idx="1">
                  <c:v>52</c:v>
                </c:pt>
                <c:pt idx="2">
                  <c:v>65</c:v>
                </c:pt>
                <c:pt idx="3">
                  <c:v>81.2</c:v>
                </c:pt>
                <c:pt idx="4">
                  <c:v>64.73</c:v>
                </c:pt>
                <c:pt idx="5">
                  <c:v>44.8</c:v>
                </c:pt>
                <c:pt idx="6">
                  <c:v>94.3</c:v>
                </c:pt>
              </c:numCache>
            </c:numRef>
          </c:val>
          <c:extLst>
            <c:ext xmlns:c16="http://schemas.microsoft.com/office/drawing/2014/chart" uri="{C3380CC4-5D6E-409C-BE32-E72D297353CC}">
              <c16:uniqueId val="{00000001-2410-4A8E-98BB-262285E4FDAC}"/>
            </c:ext>
          </c:extLst>
        </c:ser>
        <c:ser>
          <c:idx val="2"/>
          <c:order val="2"/>
          <c:tx>
            <c:strRef>
              <c:f>ГОСА!$A$27</c:f>
              <c:strCache>
                <c:ptCount val="1"/>
                <c:pt idx="0">
                  <c:v>Путем передачи волеизъявлений</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ru-RU"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ГОСА!$B$23:$H$24</c:f>
              <c:strCache>
                <c:ptCount val="7"/>
                <c:pt idx="0">
                  <c:v>Годовое Общее собрание акционеров 2021</c:v>
                </c:pt>
                <c:pt idx="1">
                  <c:v>Годовое Общее собрание акционеров 2022</c:v>
                </c:pt>
                <c:pt idx="2">
                  <c:v>Повторное внеочередное Общее собрание акционеров 2022</c:v>
                </c:pt>
                <c:pt idx="3">
                  <c:v>Годовое Общее собрание акционеров 2023</c:v>
                </c:pt>
                <c:pt idx="4">
                  <c:v>Годовое Общее собрание акционеров 2024</c:v>
                </c:pt>
                <c:pt idx="5">
                  <c:v>Годовое заседание Общего собрания акционеров 2025</c:v>
                </c:pt>
                <c:pt idx="6">
                  <c:v>Внеочередное заочное голосование для принятия решений Общим собранием акционеров 2025</c:v>
                </c:pt>
              </c:strCache>
            </c:strRef>
          </c:cat>
          <c:val>
            <c:numRef>
              <c:f>ГОСА!$B$27:$H$27</c:f>
              <c:numCache>
                <c:formatCode>General</c:formatCode>
                <c:ptCount val="7"/>
                <c:pt idx="0">
                  <c:v>5</c:v>
                </c:pt>
                <c:pt idx="1">
                  <c:v>2</c:v>
                </c:pt>
                <c:pt idx="2">
                  <c:v>0</c:v>
                </c:pt>
                <c:pt idx="3">
                  <c:v>0.3</c:v>
                </c:pt>
                <c:pt idx="4">
                  <c:v>33.82</c:v>
                </c:pt>
                <c:pt idx="5">
                  <c:v>32.200000000000003</c:v>
                </c:pt>
                <c:pt idx="6">
                  <c:v>4.0999999999999996</c:v>
                </c:pt>
              </c:numCache>
            </c:numRef>
          </c:val>
          <c:extLst>
            <c:ext xmlns:c16="http://schemas.microsoft.com/office/drawing/2014/chart" uri="{C3380CC4-5D6E-409C-BE32-E72D297353CC}">
              <c16:uniqueId val="{00000002-2410-4A8E-98BB-262285E4FDAC}"/>
            </c:ext>
          </c:extLst>
        </c:ser>
        <c:dLbls>
          <c:showLegendKey val="0"/>
          <c:showVal val="0"/>
          <c:showCatName val="0"/>
          <c:showSerName val="0"/>
          <c:showPercent val="0"/>
          <c:showBubbleSize val="0"/>
        </c:dLbls>
        <c:gapWidth val="150"/>
        <c:overlap val="100"/>
        <c:axId val="1219633983"/>
        <c:axId val="1219634815"/>
      </c:barChart>
      <c:catAx>
        <c:axId val="121963398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ru-RU" sz="800" b="0" i="0" u="none" strike="noStrike" kern="1200" baseline="0">
                <a:solidFill>
                  <a:schemeClr val="tx1">
                    <a:lumMod val="65000"/>
                    <a:lumOff val="35000"/>
                  </a:schemeClr>
                </a:solidFill>
                <a:latin typeface="Arial" panose="020B0604020202020204" pitchFamily="2" charset="0"/>
                <a:ea typeface="+mn-ea"/>
                <a:cs typeface="Arial" panose="020B0604020202020204" pitchFamily="2" charset="0"/>
              </a:defRPr>
            </a:pPr>
            <a:endParaRPr lang="ru-RU"/>
          </a:p>
        </c:txPr>
        <c:crossAx val="1219634815"/>
        <c:crosses val="autoZero"/>
        <c:auto val="1"/>
        <c:lblAlgn val="ctr"/>
        <c:lblOffset val="100"/>
        <c:noMultiLvlLbl val="0"/>
      </c:catAx>
      <c:valAx>
        <c:axId val="1219634815"/>
        <c:scaling>
          <c:orientation val="minMax"/>
        </c:scaling>
        <c:delete val="1"/>
        <c:axPos val="b"/>
        <c:numFmt formatCode="General" sourceLinked="1"/>
        <c:majorTickMark val="none"/>
        <c:minorTickMark val="none"/>
        <c:tickLblPos val="nextTo"/>
        <c:crossAx val="1219633983"/>
        <c:crosses val="autoZero"/>
        <c:crossBetween val="between"/>
      </c:valAx>
      <c:spPr>
        <a:noFill/>
        <a:ln>
          <a:noFill/>
        </a:ln>
        <a:effectLst/>
      </c:spPr>
    </c:plotArea>
    <c:legend>
      <c:legendPos val="b"/>
      <c:layout>
        <c:manualLayout>
          <c:xMode val="edge"/>
          <c:yMode val="edge"/>
          <c:x val="1.7293385967003465E-2"/>
          <c:y val="0.83706413658906076"/>
          <c:w val="0.93020680685172585"/>
          <c:h val="0.1396714265718528"/>
        </c:manualLayout>
      </c:layout>
      <c:overlay val="0"/>
      <c:spPr>
        <a:noFill/>
        <a:ln>
          <a:noFill/>
        </a:ln>
        <a:effectLst/>
      </c:spPr>
      <c:txPr>
        <a:bodyPr rot="0" spcFirstLastPara="1" vertOverflow="ellipsis" vert="horz" wrap="square" anchor="ctr" anchorCtr="1"/>
        <a:lstStyle/>
        <a:p>
          <a:pPr>
            <a:defRPr lang="ru-RU" sz="700" b="0" i="0" u="none" strike="noStrike" kern="1200" baseline="0">
              <a:solidFill>
                <a:schemeClr val="tx1">
                  <a:lumMod val="65000"/>
                  <a:lumOff val="35000"/>
                </a:schemeClr>
              </a:solidFill>
              <a:latin typeface="Arial" panose="020B0604020202020204" pitchFamily="2" charset="0"/>
              <a:ea typeface="+mn-ea"/>
              <a:cs typeface="+mn-cs"/>
            </a:defRPr>
          </a:pPr>
          <a:endParaRPr lang="ru-RU"/>
        </a:p>
      </c:txPr>
    </c:legend>
    <c:plotVisOnly val="1"/>
    <c:dispBlanksAs val="gap"/>
    <c:showDLblsOverMax val="0"/>
    <c:extLst>
      <c:ext uri="{0b15fc19-7d7d-44ad-8c2d-2c3a37ce22c3}">
        <chartProps xmlns="https://web.wps.cn/et/2018/main" chartId="{576edbbc-4b93-4be5-8365-7979e77304aa}"/>
      </c:ext>
    </c:extLst>
  </c:chart>
  <c:spPr>
    <a:solidFill>
      <a:schemeClr val="bg1"/>
    </a:solidFill>
    <a:ln w="9525" cap="flat" cmpd="sng" algn="ctr">
      <a:solidFill>
        <a:schemeClr val="tx1">
          <a:lumMod val="15000"/>
          <a:lumOff val="85000"/>
        </a:schemeClr>
      </a:solidFill>
      <a:round/>
    </a:ln>
    <a:effectLst/>
  </c:spPr>
  <c:txPr>
    <a:bodyPr/>
    <a:lstStyle/>
    <a:p>
      <a:pPr>
        <a:defRPr lang="ru-RU"/>
      </a:pPr>
      <a:endParaRPr lang="ru-RU"/>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000" i="1">
                <a:effectLst/>
                <a:latin typeface="Arial" panose="020B0604020202020204" pitchFamily="34" charset="0"/>
                <a:cs typeface="Arial" panose="020B0604020202020204" pitchFamily="34" charset="0"/>
              </a:rPr>
              <a:t>Состав лиц, участвовавших в годовом Общем собрании акционеров в 2025 году, и доля участников, %</a:t>
            </a:r>
            <a:endParaRPr lang="ru-RU" sz="1000">
              <a:effectLst/>
              <a:latin typeface="Arial" panose="020B0604020202020204" pitchFamily="34" charset="0"/>
              <a:cs typeface="Arial" panose="020B0604020202020204" pitchFamily="34" charset="0"/>
            </a:endParaRPr>
          </a:p>
        </c:rich>
      </c:tx>
      <c:layout>
        <c:manualLayout>
          <c:xMode val="edge"/>
          <c:yMode val="edge"/>
          <c:x val="0.14013283550823755"/>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doughnutChart>
        <c:varyColors val="1"/>
        <c:ser>
          <c:idx val="0"/>
          <c:order val="0"/>
          <c:explosion val="2"/>
          <c:dPt>
            <c:idx val="0"/>
            <c:bubble3D val="0"/>
            <c:spPr>
              <a:solidFill>
                <a:schemeClr val="accent1">
                  <a:shade val="76000"/>
                </a:schemeClr>
              </a:solidFill>
              <a:ln w="19050">
                <a:solidFill>
                  <a:schemeClr val="lt1"/>
                </a:solidFill>
              </a:ln>
              <a:effectLst/>
            </c:spPr>
            <c:extLst>
              <c:ext xmlns:c16="http://schemas.microsoft.com/office/drawing/2014/chart" uri="{C3380CC4-5D6E-409C-BE32-E72D297353CC}">
                <c16:uniqueId val="{00000001-A48B-4847-A2B3-8F51C2B1C505}"/>
              </c:ext>
            </c:extLst>
          </c:dPt>
          <c:dPt>
            <c:idx val="1"/>
            <c:bubble3D val="0"/>
            <c:spPr>
              <a:solidFill>
                <a:schemeClr val="accent1">
                  <a:tint val="65000"/>
                </a:schemeClr>
              </a:solidFill>
              <a:ln w="19050">
                <a:solidFill>
                  <a:schemeClr val="lt1"/>
                </a:solidFill>
              </a:ln>
              <a:effectLst/>
            </c:spPr>
            <c:extLst>
              <c:ext xmlns:c16="http://schemas.microsoft.com/office/drawing/2014/chart" uri="{C3380CC4-5D6E-409C-BE32-E72D297353CC}">
                <c16:uniqueId val="{00000003-A48B-4847-A2B3-8F51C2B1C50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0"/>
            <c:extLst>
              <c:ext xmlns:c15="http://schemas.microsoft.com/office/drawing/2012/chart" uri="{CE6537A1-D6FC-4f65-9D91-7224C49458BB}"/>
            </c:extLst>
          </c:dLbls>
          <c:cat>
            <c:strRef>
              <c:f>ГОСА!$A$7:$A$8</c:f>
              <c:strCache>
                <c:ptCount val="2"/>
                <c:pt idx="0">
                  <c:v>Юридические лица</c:v>
                </c:pt>
                <c:pt idx="1">
                  <c:v>Физические лица</c:v>
                </c:pt>
              </c:strCache>
            </c:strRef>
          </c:cat>
          <c:val>
            <c:numRef>
              <c:f>ГОСА!$B$7:$B$8</c:f>
              <c:numCache>
                <c:formatCode>General</c:formatCode>
                <c:ptCount val="2"/>
                <c:pt idx="0">
                  <c:v>4</c:v>
                </c:pt>
                <c:pt idx="1">
                  <c:v>190</c:v>
                </c:pt>
              </c:numCache>
            </c:numRef>
          </c:val>
          <c:extLst>
            <c:ext xmlns:c16="http://schemas.microsoft.com/office/drawing/2014/chart" uri="{C3380CC4-5D6E-409C-BE32-E72D297353CC}">
              <c16:uniqueId val="{00000004-A48B-4847-A2B3-8F51C2B1C505}"/>
            </c:ext>
          </c:extLst>
        </c:ser>
        <c:dLbls>
          <c:showLegendKey val="0"/>
          <c:showVal val="1"/>
          <c:showCatName val="0"/>
          <c:showSerName val="0"/>
          <c:showPercent val="0"/>
          <c:showBubbleSize val="0"/>
          <c:showLeaderLines val="0"/>
        </c:dLbls>
        <c:firstSliceAng val="0"/>
        <c:holeSize val="40"/>
      </c:doughnut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000" i="1">
                <a:effectLst/>
                <a:latin typeface="Arial" panose="020B0604020202020204" pitchFamily="34" charset="0"/>
                <a:cs typeface="Arial" panose="020B0604020202020204" pitchFamily="34" charset="0"/>
              </a:rPr>
              <a:t>Состав лиц, участвовавших</a:t>
            </a:r>
            <a:r>
              <a:rPr lang="ru-RU" sz="1000" i="1" baseline="0">
                <a:effectLst/>
                <a:latin typeface="Arial" panose="020B0604020202020204" pitchFamily="34" charset="0"/>
                <a:cs typeface="Arial" panose="020B0604020202020204" pitchFamily="34" charset="0"/>
              </a:rPr>
              <a:t> </a:t>
            </a:r>
            <a:r>
              <a:rPr lang="ru-RU" sz="1000" i="1">
                <a:effectLst/>
                <a:latin typeface="Arial" panose="020B0604020202020204" pitchFamily="34" charset="0"/>
                <a:cs typeface="Arial" panose="020B0604020202020204" pitchFamily="34" charset="0"/>
              </a:rPr>
              <a:t>в заочном голосовании для принятия решений Общим собранием акционеров в 2025 году, и доля участников, %</a:t>
            </a:r>
            <a:endParaRPr lang="ru-RU" sz="1000">
              <a:effectLst/>
              <a:latin typeface="Arial" panose="020B0604020202020204" pitchFamily="34" charset="0"/>
              <a:cs typeface="Arial" panose="020B0604020202020204" pitchFamily="34" charset="0"/>
            </a:endParaRPr>
          </a:p>
        </c:rich>
      </c:tx>
      <c:layout>
        <c:manualLayout>
          <c:xMode val="edge"/>
          <c:yMode val="edge"/>
          <c:x val="0.13431285951761485"/>
          <c:y val="2.1019442984760904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doughnutChart>
        <c:varyColors val="1"/>
        <c:ser>
          <c:idx val="0"/>
          <c:order val="0"/>
          <c:explosion val="2"/>
          <c:dPt>
            <c:idx val="0"/>
            <c:bubble3D val="0"/>
            <c:spPr>
              <a:solidFill>
                <a:schemeClr val="accent1">
                  <a:shade val="76000"/>
                </a:schemeClr>
              </a:solidFill>
              <a:ln w="19050">
                <a:solidFill>
                  <a:schemeClr val="lt1"/>
                </a:solidFill>
              </a:ln>
              <a:effectLst/>
            </c:spPr>
            <c:extLst>
              <c:ext xmlns:c16="http://schemas.microsoft.com/office/drawing/2014/chart" uri="{C3380CC4-5D6E-409C-BE32-E72D297353CC}">
                <c16:uniqueId val="{00000001-49ED-4383-93D9-A7871D314EFC}"/>
              </c:ext>
            </c:extLst>
          </c:dPt>
          <c:dPt>
            <c:idx val="1"/>
            <c:bubble3D val="0"/>
            <c:spPr>
              <a:solidFill>
                <a:schemeClr val="accent1">
                  <a:tint val="65000"/>
                </a:schemeClr>
              </a:solidFill>
              <a:ln w="19050">
                <a:solidFill>
                  <a:schemeClr val="lt1"/>
                </a:solidFill>
              </a:ln>
              <a:effectLst/>
            </c:spPr>
            <c:extLst>
              <c:ext xmlns:c16="http://schemas.microsoft.com/office/drawing/2014/chart" uri="{C3380CC4-5D6E-409C-BE32-E72D297353CC}">
                <c16:uniqueId val="{00000003-49ED-4383-93D9-A7871D314EF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0"/>
            <c:extLst>
              <c:ext xmlns:c15="http://schemas.microsoft.com/office/drawing/2012/chart" uri="{CE6537A1-D6FC-4f65-9D91-7224C49458BB}"/>
            </c:extLst>
          </c:dLbls>
          <c:cat>
            <c:strRef>
              <c:f>ГОСА!$A$7:$A$8</c:f>
              <c:strCache>
                <c:ptCount val="2"/>
                <c:pt idx="0">
                  <c:v>Юридические лица</c:v>
                </c:pt>
                <c:pt idx="1">
                  <c:v>Физические лица</c:v>
                </c:pt>
              </c:strCache>
            </c:strRef>
          </c:cat>
          <c:val>
            <c:numRef>
              <c:f>ГОСА!$B$7:$B$8</c:f>
              <c:numCache>
                <c:formatCode>General</c:formatCode>
                <c:ptCount val="2"/>
                <c:pt idx="0">
                  <c:v>4</c:v>
                </c:pt>
                <c:pt idx="1">
                  <c:v>190</c:v>
                </c:pt>
              </c:numCache>
            </c:numRef>
          </c:val>
          <c:extLst>
            <c:ext xmlns:c16="http://schemas.microsoft.com/office/drawing/2014/chart" uri="{C3380CC4-5D6E-409C-BE32-E72D297353CC}">
              <c16:uniqueId val="{00000004-49ED-4383-93D9-A7871D314EFC}"/>
            </c:ext>
          </c:extLst>
        </c:ser>
        <c:dLbls>
          <c:showLegendKey val="0"/>
          <c:showVal val="1"/>
          <c:showCatName val="0"/>
          <c:showSerName val="0"/>
          <c:showPercent val="0"/>
          <c:showBubbleSize val="0"/>
          <c:showLeaderLines val="0"/>
        </c:dLbls>
        <c:firstSliceAng val="0"/>
        <c:holeSize val="40"/>
      </c:doughnut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dPt>
            <c:idx val="0"/>
            <c:bubble3D val="0"/>
            <c:spPr>
              <a:solidFill>
                <a:schemeClr val="accent4">
                  <a:shade val="65000"/>
                </a:schemeClr>
              </a:solidFill>
              <a:ln w="19050">
                <a:solidFill>
                  <a:schemeClr val="lt1"/>
                </a:solidFill>
              </a:ln>
              <a:effectLst/>
            </c:spPr>
            <c:extLst>
              <c:ext xmlns:c16="http://schemas.microsoft.com/office/drawing/2014/chart" uri="{C3380CC4-5D6E-409C-BE32-E72D297353CC}">
                <c16:uniqueId val="{00000001-FCAA-456F-BC80-CAE810732FD8}"/>
              </c:ext>
            </c:extLst>
          </c:dPt>
          <c:dPt>
            <c:idx val="1"/>
            <c:bubble3D val="0"/>
            <c:spPr>
              <a:solidFill>
                <a:schemeClr val="accent4"/>
              </a:solidFill>
              <a:ln w="19050">
                <a:solidFill>
                  <a:schemeClr val="lt1"/>
                </a:solidFill>
              </a:ln>
              <a:effectLst/>
            </c:spPr>
            <c:extLst>
              <c:ext xmlns:c16="http://schemas.microsoft.com/office/drawing/2014/chart" uri="{C3380CC4-5D6E-409C-BE32-E72D297353CC}">
                <c16:uniqueId val="{00000003-FCAA-456F-BC80-CAE810732FD8}"/>
              </c:ext>
            </c:extLst>
          </c:dPt>
          <c:dPt>
            <c:idx val="2"/>
            <c:bubble3D val="0"/>
            <c:spPr>
              <a:solidFill>
                <a:schemeClr val="accent4">
                  <a:tint val="65000"/>
                </a:schemeClr>
              </a:solidFill>
              <a:ln w="19050">
                <a:solidFill>
                  <a:schemeClr val="lt1"/>
                </a:solidFill>
              </a:ln>
              <a:effectLst/>
            </c:spPr>
            <c:extLst>
              <c:ext xmlns:c16="http://schemas.microsoft.com/office/drawing/2014/chart" uri="{C3380CC4-5D6E-409C-BE32-E72D297353CC}">
                <c16:uniqueId val="{00000005-FCAA-456F-BC80-CAE810732FD8}"/>
              </c:ext>
            </c:extLst>
          </c:dPt>
          <c:dLbls>
            <c:spPr>
              <a:noFill/>
              <a:ln>
                <a:noFill/>
              </a:ln>
              <a:effectLst/>
            </c:spPr>
            <c:txPr>
              <a:bodyPr rot="0" spcFirstLastPara="1" vertOverflow="ellipsis" vert="horz" wrap="square" lIns="38100" tIns="19050" rIns="38100" bIns="19050" anchor="ctr" anchorCtr="1">
                <a:spAutoFit/>
              </a:bodyPr>
              <a:lstStyle/>
              <a:p>
                <a:pPr>
                  <a:defRPr lang="ru-RU" sz="9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'состав СД'!$A$42:$A$44</c:f>
              <c:strCache>
                <c:ptCount val="3"/>
                <c:pt idx="0">
                  <c:v>30–45</c:v>
                </c:pt>
                <c:pt idx="1">
                  <c:v>46–55</c:v>
                </c:pt>
                <c:pt idx="2">
                  <c:v>66–70</c:v>
                </c:pt>
              </c:strCache>
            </c:strRef>
          </c:cat>
          <c:val>
            <c:numRef>
              <c:f>'состав СД'!$B$42:$B$44</c:f>
              <c:numCache>
                <c:formatCode>General</c:formatCode>
                <c:ptCount val="3"/>
                <c:pt idx="0">
                  <c:v>4</c:v>
                </c:pt>
                <c:pt idx="1">
                  <c:v>6</c:v>
                </c:pt>
                <c:pt idx="2">
                  <c:v>1</c:v>
                </c:pt>
              </c:numCache>
            </c:numRef>
          </c:val>
          <c:extLst>
            <c:ext xmlns:c16="http://schemas.microsoft.com/office/drawing/2014/chart" uri="{C3380CC4-5D6E-409C-BE32-E72D297353CC}">
              <c16:uniqueId val="{00000006-FCAA-456F-BC80-CAE810732FD8}"/>
            </c:ext>
          </c:extLst>
        </c:ser>
        <c:dLbls>
          <c:showLegendKey val="0"/>
          <c:showVal val="0"/>
          <c:showCatName val="0"/>
          <c:showSerName val="0"/>
          <c:showPercent val="0"/>
          <c:showBubbleSize val="0"/>
          <c:showLeaderLines val="1"/>
        </c:dLbls>
        <c:firstSliceAng val="0"/>
        <c:holeSize val="50"/>
      </c:doughnutChart>
      <c:spPr>
        <a:noFill/>
        <a:ln>
          <a:noFill/>
        </a:ln>
        <a:effectLst/>
      </c:spPr>
    </c:plotArea>
    <c:plotVisOnly val="1"/>
    <c:dispBlanksAs val="gap"/>
    <c:showDLblsOverMax val="0"/>
    <c:extLst>
      <c:ext uri="{0b15fc19-7d7d-44ad-8c2d-2c3a37ce22c3}">
        <chartProps xmlns="https://web.wps.cn/et/2018/main" chartId="{86fb0fa2-4701-4864-a28d-7ed965d47184}"/>
      </c:ext>
    </c:extLst>
  </c:chart>
  <c:spPr>
    <a:solidFill>
      <a:schemeClr val="bg1"/>
    </a:solidFill>
    <a:ln w="9525" cap="flat" cmpd="sng" algn="ctr">
      <a:noFill/>
      <a:round/>
    </a:ln>
    <a:effectLst/>
  </c:spPr>
  <c:txPr>
    <a:bodyPr/>
    <a:lstStyle/>
    <a:p>
      <a:pPr>
        <a:defRPr lang="ru-RU"/>
      </a:pPr>
      <a:endParaRPr lang="ru-RU"/>
    </a:p>
  </c:txPr>
  <c:externalData r:id="rId4">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dPt>
            <c:idx val="0"/>
            <c:bubble3D val="0"/>
            <c:spPr>
              <a:solidFill>
                <a:schemeClr val="accent4">
                  <a:shade val="65000"/>
                </a:schemeClr>
              </a:solidFill>
              <a:ln w="19050">
                <a:solidFill>
                  <a:schemeClr val="lt1"/>
                </a:solidFill>
              </a:ln>
              <a:effectLst/>
            </c:spPr>
            <c:extLst>
              <c:ext xmlns:c16="http://schemas.microsoft.com/office/drawing/2014/chart" uri="{C3380CC4-5D6E-409C-BE32-E72D297353CC}">
                <c16:uniqueId val="{00000001-50E9-4465-AE1E-1F0220BC99BF}"/>
              </c:ext>
            </c:extLst>
          </c:dPt>
          <c:dPt>
            <c:idx val="1"/>
            <c:bubble3D val="0"/>
            <c:spPr>
              <a:solidFill>
                <a:schemeClr val="accent4"/>
              </a:solidFill>
              <a:ln w="19050">
                <a:solidFill>
                  <a:schemeClr val="lt1"/>
                </a:solidFill>
              </a:ln>
              <a:effectLst/>
            </c:spPr>
            <c:extLst>
              <c:ext xmlns:c16="http://schemas.microsoft.com/office/drawing/2014/chart" uri="{C3380CC4-5D6E-409C-BE32-E72D297353CC}">
                <c16:uniqueId val="{00000003-50E9-4465-AE1E-1F0220BC99BF}"/>
              </c:ext>
            </c:extLst>
          </c:dPt>
          <c:dPt>
            <c:idx val="2"/>
            <c:bubble3D val="0"/>
            <c:spPr>
              <a:solidFill>
                <a:schemeClr val="accent4">
                  <a:tint val="58000"/>
                </a:schemeClr>
              </a:solidFill>
              <a:ln w="19050">
                <a:solidFill>
                  <a:schemeClr val="lt1"/>
                </a:solidFill>
              </a:ln>
              <a:effectLst/>
            </c:spPr>
            <c:extLst>
              <c:ext xmlns:c16="http://schemas.microsoft.com/office/drawing/2014/chart" uri="{C3380CC4-5D6E-409C-BE32-E72D297353CC}">
                <c16:uniqueId val="{00000005-50E9-4465-AE1E-1F0220BC99BF}"/>
              </c:ext>
            </c:extLst>
          </c:dPt>
          <c:dLbls>
            <c:spPr>
              <a:noFill/>
              <a:ln>
                <a:noFill/>
              </a:ln>
              <a:effectLst/>
            </c:spPr>
            <c:txPr>
              <a:bodyPr rot="0" spcFirstLastPara="1" vertOverflow="ellipsis" vert="horz" wrap="square" lIns="38100" tIns="19050" rIns="38100" bIns="19050" anchor="ctr" anchorCtr="1">
                <a:spAutoFit/>
              </a:bodyPr>
              <a:lstStyle/>
              <a:p>
                <a:pPr>
                  <a:defRPr lang="ru-RU"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'состав СД'!$A$16:$A$18</c:f>
              <c:strCache>
                <c:ptCount val="3"/>
                <c:pt idx="0">
                  <c:v>30–45</c:v>
                </c:pt>
                <c:pt idx="1">
                  <c:v>46–55</c:v>
                </c:pt>
                <c:pt idx="2">
                  <c:v>66-70</c:v>
                </c:pt>
              </c:strCache>
            </c:strRef>
          </c:cat>
          <c:val>
            <c:numRef>
              <c:f>'состав СД'!$B$16:$B$18</c:f>
              <c:numCache>
                <c:formatCode>General</c:formatCode>
                <c:ptCount val="3"/>
                <c:pt idx="0">
                  <c:v>4</c:v>
                </c:pt>
                <c:pt idx="1">
                  <c:v>6</c:v>
                </c:pt>
                <c:pt idx="2">
                  <c:v>1</c:v>
                </c:pt>
              </c:numCache>
            </c:numRef>
          </c:val>
          <c:extLst>
            <c:ext xmlns:c16="http://schemas.microsoft.com/office/drawing/2014/chart" uri="{C3380CC4-5D6E-409C-BE32-E72D297353CC}">
              <c16:uniqueId val="{00000006-50E9-4465-AE1E-1F0220BC99BF}"/>
            </c:ext>
          </c:extLst>
        </c:ser>
        <c:dLbls>
          <c:showLegendKey val="0"/>
          <c:showVal val="0"/>
          <c:showCatName val="0"/>
          <c:showSerName val="0"/>
          <c:showPercent val="0"/>
          <c:showBubbleSize val="0"/>
          <c:showLeaderLines val="1"/>
        </c:dLbls>
        <c:firstSliceAng val="0"/>
        <c:holeSize val="50"/>
      </c:doughnutChart>
      <c:spPr>
        <a:noFill/>
        <a:ln>
          <a:noFill/>
        </a:ln>
        <a:effectLst/>
      </c:spPr>
    </c:plotArea>
    <c:plotVisOnly val="1"/>
    <c:dispBlanksAs val="gap"/>
    <c:showDLblsOverMax val="0"/>
    <c:extLst>
      <c:ext uri="{0b15fc19-7d7d-44ad-8c2d-2c3a37ce22c3}">
        <chartProps xmlns="https://web.wps.cn/et/2018/main" chartId="{ccf188f5-555a-41b9-8734-dc5424d31e5d}"/>
      </c:ext>
    </c:extLst>
  </c:chart>
  <c:spPr>
    <a:solidFill>
      <a:schemeClr val="bg1"/>
    </a:solidFill>
    <a:ln w="9525" cap="flat" cmpd="sng" algn="ctr">
      <a:noFill/>
      <a:round/>
    </a:ln>
    <a:effectLst/>
  </c:spPr>
  <c:txPr>
    <a:bodyPr/>
    <a:lstStyle/>
    <a:p>
      <a:pPr>
        <a:defRPr lang="ru-RU"/>
      </a:pPr>
      <a:endParaRPr lang="ru-RU"/>
    </a:p>
  </c:txPr>
  <c:externalData r:id="rId4">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411832895888002"/>
          <c:y val="0.17171296296296301"/>
          <c:w val="0.50774366687310202"/>
          <c:h val="0.59079412720127"/>
        </c:manualLayout>
      </c:layout>
      <c:doughnutChart>
        <c:varyColors val="1"/>
        <c:ser>
          <c:idx val="0"/>
          <c:order val="0"/>
          <c:dPt>
            <c:idx val="0"/>
            <c:bubble3D val="0"/>
            <c:spPr>
              <a:solidFill>
                <a:schemeClr val="accent5">
                  <a:shade val="76000"/>
                </a:schemeClr>
              </a:solidFill>
              <a:ln w="19050">
                <a:solidFill>
                  <a:schemeClr val="lt1"/>
                </a:solidFill>
              </a:ln>
              <a:effectLst/>
            </c:spPr>
            <c:extLst>
              <c:ext xmlns:c16="http://schemas.microsoft.com/office/drawing/2014/chart" uri="{C3380CC4-5D6E-409C-BE32-E72D297353CC}">
                <c16:uniqueId val="{00000001-7BD8-40F5-A54F-BCA6C9FA9314}"/>
              </c:ext>
            </c:extLst>
          </c:dPt>
          <c:dPt>
            <c:idx val="1"/>
            <c:bubble3D val="0"/>
            <c:spPr>
              <a:solidFill>
                <a:schemeClr val="accent5">
                  <a:tint val="77000"/>
                </a:schemeClr>
              </a:solidFill>
              <a:ln w="19050">
                <a:solidFill>
                  <a:schemeClr val="lt1"/>
                </a:solidFill>
              </a:ln>
              <a:effectLst/>
            </c:spPr>
            <c:extLst>
              <c:ext xmlns:c16="http://schemas.microsoft.com/office/drawing/2014/chart" uri="{C3380CC4-5D6E-409C-BE32-E72D297353CC}">
                <c16:uniqueId val="{00000003-7BD8-40F5-A54F-BCA6C9FA9314}"/>
              </c:ext>
            </c:extLst>
          </c:dPt>
          <c:dLbls>
            <c:spPr>
              <a:noFill/>
              <a:ln>
                <a:noFill/>
              </a:ln>
              <a:effectLst/>
            </c:spPr>
            <c:txPr>
              <a:bodyPr rot="0" spcFirstLastPara="1" vertOverflow="ellipsis" vert="horz" wrap="square" lIns="38100" tIns="19050" rIns="38100" bIns="19050" anchor="ctr" anchorCtr="1">
                <a:spAutoFit/>
              </a:bodyPr>
              <a:lstStyle/>
              <a:p>
                <a:pPr>
                  <a:defRPr lang="ru-RU"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'Состав СД'!$A$9:$A$10</c:f>
              <c:strCache>
                <c:ptCount val="2"/>
                <c:pt idx="0">
                  <c:v>Мужчины</c:v>
                </c:pt>
                <c:pt idx="1">
                  <c:v>Женщины</c:v>
                </c:pt>
              </c:strCache>
            </c:strRef>
          </c:cat>
          <c:val>
            <c:numRef>
              <c:f>'Состав СД'!$B$9:$B$10</c:f>
              <c:numCache>
                <c:formatCode>General</c:formatCode>
                <c:ptCount val="2"/>
                <c:pt idx="0">
                  <c:v>7</c:v>
                </c:pt>
                <c:pt idx="1">
                  <c:v>4</c:v>
                </c:pt>
              </c:numCache>
            </c:numRef>
          </c:val>
          <c:extLst>
            <c:ext xmlns:c16="http://schemas.microsoft.com/office/drawing/2014/chart" uri="{C3380CC4-5D6E-409C-BE32-E72D297353CC}">
              <c16:uniqueId val="{00000004-7BD8-40F5-A54F-BCA6C9FA9314}"/>
            </c:ext>
          </c:extLst>
        </c:ser>
        <c:dLbls>
          <c:showLegendKey val="0"/>
          <c:showVal val="0"/>
          <c:showCatName val="0"/>
          <c:showSerName val="0"/>
          <c:showPercent val="0"/>
          <c:showBubbleSize val="0"/>
          <c:showLeaderLines val="1"/>
        </c:dLbls>
        <c:firstSliceAng val="0"/>
        <c:holeSize val="50"/>
      </c:doughnutChart>
      <c:spPr>
        <a:noFill/>
        <a:ln>
          <a:noFill/>
        </a:ln>
        <a:effectLst/>
      </c:spPr>
    </c:plotArea>
    <c:plotVisOnly val="1"/>
    <c:dispBlanksAs val="gap"/>
    <c:showDLblsOverMax val="0"/>
    <c:extLst>
      <c:ext uri="{0b15fc19-7d7d-44ad-8c2d-2c3a37ce22c3}">
        <chartProps xmlns="https://web.wps.cn/et/2018/main" chartId="{07f040b1-4f3a-4b00-a118-e9dede323fbe}"/>
      </c:ext>
    </c:extLst>
  </c:chart>
  <c:spPr>
    <a:solidFill>
      <a:schemeClr val="bg1"/>
    </a:solidFill>
    <a:ln w="9525" cap="flat" cmpd="sng" algn="ctr">
      <a:noFill/>
      <a:round/>
    </a:ln>
    <a:effectLst/>
  </c:spPr>
  <c:txPr>
    <a:bodyPr/>
    <a:lstStyle/>
    <a:p>
      <a:pPr>
        <a:defRPr lang="ru-RU"/>
      </a:pPr>
      <a:endParaRPr lang="ru-RU"/>
    </a:p>
  </c:txPr>
  <c:externalData r:id="rId4">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411832895888002"/>
          <c:y val="0.17171296296296301"/>
          <c:w val="0.40287467191601101"/>
          <c:h val="0.67145778652668398"/>
        </c:manualLayout>
      </c:layout>
      <c:doughnutChart>
        <c:varyColors val="1"/>
        <c:ser>
          <c:idx val="0"/>
          <c:order val="0"/>
          <c:explosion val="1"/>
          <c:dPt>
            <c:idx val="0"/>
            <c:bubble3D val="0"/>
            <c:spPr>
              <a:solidFill>
                <a:schemeClr val="accent1">
                  <a:shade val="76000"/>
                </a:schemeClr>
              </a:solidFill>
              <a:ln w="19050">
                <a:solidFill>
                  <a:schemeClr val="lt1"/>
                </a:solidFill>
              </a:ln>
              <a:effectLst/>
            </c:spPr>
            <c:extLst>
              <c:ext xmlns:c16="http://schemas.microsoft.com/office/drawing/2014/chart" uri="{C3380CC4-5D6E-409C-BE32-E72D297353CC}">
                <c16:uniqueId val="{00000001-4E64-4F9F-9027-6E3687879E8B}"/>
              </c:ext>
            </c:extLst>
          </c:dPt>
          <c:dPt>
            <c:idx val="1"/>
            <c:bubble3D val="0"/>
            <c:spPr>
              <a:solidFill>
                <a:schemeClr val="accent1">
                  <a:tint val="77000"/>
                </a:schemeClr>
              </a:solidFill>
              <a:ln w="19050">
                <a:solidFill>
                  <a:schemeClr val="lt1"/>
                </a:solidFill>
              </a:ln>
              <a:effectLst/>
            </c:spPr>
            <c:extLst>
              <c:ext xmlns:c16="http://schemas.microsoft.com/office/drawing/2014/chart" uri="{C3380CC4-5D6E-409C-BE32-E72D297353CC}">
                <c16:uniqueId val="{00000003-4E64-4F9F-9027-6E3687879E8B}"/>
              </c:ext>
            </c:extLst>
          </c:dPt>
          <c:dLbls>
            <c:spPr>
              <a:noFill/>
              <a:ln>
                <a:noFill/>
              </a:ln>
              <a:effectLst/>
            </c:spPr>
            <c:txPr>
              <a:bodyPr rot="0" spcFirstLastPara="1" vertOverflow="ellipsis" vert="horz" wrap="square" lIns="38100" tIns="19050" rIns="38100" bIns="19050" anchor="ctr" anchorCtr="1">
                <a:spAutoFit/>
              </a:bodyPr>
              <a:lstStyle/>
              <a:p>
                <a:pPr>
                  <a:defRPr lang="ru-RU"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'состав СД'!$A$11:$A$12</c:f>
              <c:strCache>
                <c:ptCount val="2"/>
                <c:pt idx="0">
                  <c:v>Мужчины</c:v>
                </c:pt>
                <c:pt idx="1">
                  <c:v>Женщины</c:v>
                </c:pt>
              </c:strCache>
            </c:strRef>
          </c:cat>
          <c:val>
            <c:numRef>
              <c:f>'состав СД'!$B$11:$B$12</c:f>
              <c:numCache>
                <c:formatCode>General</c:formatCode>
                <c:ptCount val="2"/>
                <c:pt idx="0">
                  <c:v>8</c:v>
                </c:pt>
                <c:pt idx="1">
                  <c:v>3</c:v>
                </c:pt>
              </c:numCache>
            </c:numRef>
          </c:val>
          <c:extLst>
            <c:ext xmlns:c16="http://schemas.microsoft.com/office/drawing/2014/chart" uri="{C3380CC4-5D6E-409C-BE32-E72D297353CC}">
              <c16:uniqueId val="{00000004-4E64-4F9F-9027-6E3687879E8B}"/>
            </c:ext>
          </c:extLst>
        </c:ser>
        <c:dLbls>
          <c:showLegendKey val="0"/>
          <c:showVal val="0"/>
          <c:showCatName val="0"/>
          <c:showSerName val="0"/>
          <c:showPercent val="0"/>
          <c:showBubbleSize val="0"/>
          <c:showLeaderLines val="1"/>
        </c:dLbls>
        <c:firstSliceAng val="0"/>
        <c:holeSize val="50"/>
      </c:doughnutChart>
      <c:spPr>
        <a:noFill/>
        <a:ln>
          <a:noFill/>
        </a:ln>
        <a:effectLst/>
      </c:spPr>
    </c:plotArea>
    <c:plotVisOnly val="1"/>
    <c:dispBlanksAs val="gap"/>
    <c:showDLblsOverMax val="0"/>
    <c:extLst>
      <c:ext uri="{0b15fc19-7d7d-44ad-8c2d-2c3a37ce22c3}">
        <chartProps xmlns="https://web.wps.cn/et/2018/main" chartId="{4d58fc3c-30d0-468d-8d5e-ba9118a38e0d}"/>
      </c:ext>
    </c:extLst>
  </c:chart>
  <c:spPr>
    <a:solidFill>
      <a:schemeClr val="bg1"/>
    </a:solidFill>
    <a:ln w="9525" cap="flat" cmpd="sng" algn="ctr">
      <a:noFill/>
      <a:round/>
    </a:ln>
    <a:effectLst/>
  </c:spPr>
  <c:txPr>
    <a:bodyPr/>
    <a:lstStyle/>
    <a:p>
      <a:pPr>
        <a:defRPr lang="ru-RU"/>
      </a:pPr>
      <a:endParaRPr lang="ru-RU"/>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'Полезный отпуск(план.факт)'!$B$8</c:f>
              <c:strCache>
                <c:ptCount val="1"/>
                <c:pt idx="0">
                  <c:v>КГРЭС</c:v>
                </c:pt>
              </c:strCache>
            </c:strRef>
          </c:tx>
          <c:spPr>
            <a:solidFill>
              <a:schemeClr val="accent1"/>
            </a:solidFill>
            <a:ln>
              <a:noFill/>
            </a:ln>
            <a:effectLst/>
          </c:spPr>
          <c:invertIfNegative val="0"/>
          <c:dLbls>
            <c:numFmt formatCode="#,##0" sourceLinked="0"/>
            <c:spPr>
              <a:noFill/>
              <a:ln>
                <a:noFill/>
              </a:ln>
              <a:effectLst/>
            </c:spPr>
            <c:txPr>
              <a:bodyPr rot="-5400000" spcFirstLastPara="1" vertOverflow="ellipsis" wrap="square" lIns="38100" tIns="19050" rIns="38100" bIns="19050" anchor="ctr" anchorCtr="1">
                <a:spAutoFit/>
              </a:bodyPr>
              <a:lstStyle/>
              <a:p>
                <a:pPr>
                  <a:defRPr lang="ru-RU"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'Полезный отпуск(план.факт)'!$A$9:$A$13</c:f>
              <c:numCache>
                <c:formatCode>General</c:formatCode>
                <c:ptCount val="5"/>
                <c:pt idx="0">
                  <c:v>2021</c:v>
                </c:pt>
                <c:pt idx="1">
                  <c:v>2022</c:v>
                </c:pt>
                <c:pt idx="2">
                  <c:v>2023</c:v>
                </c:pt>
                <c:pt idx="3">
                  <c:v>2024</c:v>
                </c:pt>
                <c:pt idx="4">
                  <c:v>2025</c:v>
                </c:pt>
              </c:numCache>
            </c:numRef>
          </c:cat>
          <c:val>
            <c:numRef>
              <c:f>'Полезный отпуск(план.факт)'!$B$9:$B$13</c:f>
              <c:numCache>
                <c:formatCode>General</c:formatCode>
                <c:ptCount val="5"/>
                <c:pt idx="0">
                  <c:v>7137</c:v>
                </c:pt>
                <c:pt idx="1">
                  <c:v>6250</c:v>
                </c:pt>
                <c:pt idx="2" formatCode="#,##0">
                  <c:v>6887.3163759999998</c:v>
                </c:pt>
                <c:pt idx="3" formatCode="#,##0">
                  <c:v>7128.3316210000003</c:v>
                </c:pt>
                <c:pt idx="4" formatCode="#,##0">
                  <c:v>8057.682984</c:v>
                </c:pt>
              </c:numCache>
            </c:numRef>
          </c:val>
          <c:extLst>
            <c:ext xmlns:c16="http://schemas.microsoft.com/office/drawing/2014/chart" uri="{C3380CC4-5D6E-409C-BE32-E72D297353CC}">
              <c16:uniqueId val="{00000000-D23A-41C0-AC0E-AB6067231C91}"/>
            </c:ext>
          </c:extLst>
        </c:ser>
        <c:ser>
          <c:idx val="1"/>
          <c:order val="1"/>
          <c:tx>
            <c:strRef>
              <c:f>'Полезный отпуск(план.факт)'!$C$8</c:f>
              <c:strCache>
                <c:ptCount val="1"/>
                <c:pt idx="0">
                  <c:v>НГРЭС</c:v>
                </c:pt>
              </c:strCache>
            </c:strRef>
          </c:tx>
          <c:spPr>
            <a:solidFill>
              <a:schemeClr val="accent2"/>
            </a:solidFill>
            <a:ln>
              <a:noFill/>
            </a:ln>
            <a:effectLst/>
          </c:spPr>
          <c:invertIfNegative val="0"/>
          <c:dLbls>
            <c:numFmt formatCode="#,##0" sourceLinked="0"/>
            <c:spPr>
              <a:noFill/>
              <a:ln>
                <a:noFill/>
              </a:ln>
              <a:effectLst/>
            </c:spPr>
            <c:txPr>
              <a:bodyPr rot="-5400000" spcFirstLastPara="1" vertOverflow="ellipsis" wrap="square" lIns="38100" tIns="19050" rIns="38100" bIns="19050" anchor="ctr" anchorCtr="1">
                <a:spAutoFit/>
              </a:bodyPr>
              <a:lstStyle/>
              <a:p>
                <a:pPr>
                  <a:defRPr lang="ru-RU"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'Полезный отпуск(план.факт)'!$A$9:$A$13</c:f>
              <c:numCache>
                <c:formatCode>General</c:formatCode>
                <c:ptCount val="5"/>
                <c:pt idx="0">
                  <c:v>2021</c:v>
                </c:pt>
                <c:pt idx="1">
                  <c:v>2022</c:v>
                </c:pt>
                <c:pt idx="2">
                  <c:v>2023</c:v>
                </c:pt>
                <c:pt idx="3">
                  <c:v>2024</c:v>
                </c:pt>
                <c:pt idx="4">
                  <c:v>2025</c:v>
                </c:pt>
              </c:numCache>
            </c:numRef>
          </c:cat>
          <c:val>
            <c:numRef>
              <c:f>'Полезный отпуск(план.факт)'!$C$9:$C$13</c:f>
              <c:numCache>
                <c:formatCode>General</c:formatCode>
                <c:ptCount val="5"/>
                <c:pt idx="0">
                  <c:v>7569</c:v>
                </c:pt>
                <c:pt idx="1">
                  <c:v>7297</c:v>
                </c:pt>
                <c:pt idx="2" formatCode="#,##0">
                  <c:v>6660.3458799999999</c:v>
                </c:pt>
                <c:pt idx="3" formatCode="#,##0">
                  <c:v>7759.1459910000003</c:v>
                </c:pt>
                <c:pt idx="4" formatCode="#,##0">
                  <c:v>7182.6341780000002</c:v>
                </c:pt>
              </c:numCache>
            </c:numRef>
          </c:val>
          <c:extLst>
            <c:ext xmlns:c16="http://schemas.microsoft.com/office/drawing/2014/chart" uri="{C3380CC4-5D6E-409C-BE32-E72D297353CC}">
              <c16:uniqueId val="{00000001-D23A-41C0-AC0E-AB6067231C91}"/>
            </c:ext>
          </c:extLst>
        </c:ser>
        <c:ser>
          <c:idx val="3"/>
          <c:order val="3"/>
          <c:tx>
            <c:strRef>
              <c:f>'Полезный отпуск(план.факт)'!$E$8</c:f>
              <c:strCache>
                <c:ptCount val="1"/>
                <c:pt idx="0">
                  <c:v>СУГРЭС</c:v>
                </c:pt>
              </c:strCache>
            </c:strRef>
          </c:tx>
          <c:spPr>
            <a:solidFill>
              <a:schemeClr val="accent4"/>
            </a:solidFill>
            <a:ln>
              <a:noFill/>
            </a:ln>
            <a:effectLst/>
          </c:spPr>
          <c:invertIfNegative val="0"/>
          <c:dLbls>
            <c:numFmt formatCode="#,##0" sourceLinked="0"/>
            <c:spPr>
              <a:noFill/>
              <a:ln>
                <a:noFill/>
              </a:ln>
              <a:effectLst/>
            </c:spPr>
            <c:txPr>
              <a:bodyPr rot="-5400000" spcFirstLastPara="1" vertOverflow="ellipsis" wrap="square" lIns="38100" tIns="19050" rIns="38100" bIns="19050" anchor="ctr" anchorCtr="1">
                <a:spAutoFit/>
              </a:bodyPr>
              <a:lstStyle/>
              <a:p>
                <a:pPr>
                  <a:defRPr lang="ru-RU"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'Полезный отпуск(план.факт)'!$A$9:$A$13</c:f>
              <c:numCache>
                <c:formatCode>General</c:formatCode>
                <c:ptCount val="5"/>
                <c:pt idx="0">
                  <c:v>2021</c:v>
                </c:pt>
                <c:pt idx="1">
                  <c:v>2022</c:v>
                </c:pt>
                <c:pt idx="2">
                  <c:v>2023</c:v>
                </c:pt>
                <c:pt idx="3">
                  <c:v>2024</c:v>
                </c:pt>
                <c:pt idx="4">
                  <c:v>2025</c:v>
                </c:pt>
              </c:numCache>
            </c:numRef>
          </c:cat>
          <c:val>
            <c:numRef>
              <c:f>'Полезный отпуск(план.факт)'!$E$9:$E$13</c:f>
              <c:numCache>
                <c:formatCode>General</c:formatCode>
                <c:ptCount val="5"/>
                <c:pt idx="0">
                  <c:v>6544</c:v>
                </c:pt>
                <c:pt idx="1">
                  <c:v>6679</c:v>
                </c:pt>
                <c:pt idx="2" formatCode="#,##0">
                  <c:v>6759.3327149999996</c:v>
                </c:pt>
                <c:pt idx="3" formatCode="#,##0">
                  <c:v>6898.5518300000003</c:v>
                </c:pt>
                <c:pt idx="4" formatCode="#,##0">
                  <c:v>7324.5913140000002</c:v>
                </c:pt>
              </c:numCache>
            </c:numRef>
          </c:val>
          <c:extLst>
            <c:ext xmlns:c16="http://schemas.microsoft.com/office/drawing/2014/chart" uri="{C3380CC4-5D6E-409C-BE32-E72D297353CC}">
              <c16:uniqueId val="{00000002-D23A-41C0-AC0E-AB6067231C91}"/>
            </c:ext>
          </c:extLst>
        </c:ser>
        <c:ser>
          <c:idx val="4"/>
          <c:order val="4"/>
          <c:tx>
            <c:strRef>
              <c:f>'Полезный отпуск(план.факт)'!$F$8</c:f>
              <c:strCache>
                <c:ptCount val="1"/>
                <c:pt idx="0">
                  <c:v>АВЭС</c:v>
                </c:pt>
              </c:strCache>
            </c:strRef>
          </c:tx>
          <c:spPr>
            <a:solidFill>
              <a:schemeClr val="accent5"/>
            </a:solidFill>
            <a:ln>
              <a:noFill/>
            </a:ln>
            <a:effectLst/>
          </c:spPr>
          <c:invertIfNegative val="0"/>
          <c:dLbls>
            <c:numFmt formatCode="#,##0" sourceLinked="0"/>
            <c:spPr>
              <a:noFill/>
              <a:ln>
                <a:noFill/>
              </a:ln>
              <a:effectLst/>
            </c:spPr>
            <c:txPr>
              <a:bodyPr rot="-5400000" spcFirstLastPara="1" vertOverflow="ellipsis" wrap="square" lIns="38100" tIns="19050" rIns="38100" bIns="19050" anchor="ctr" anchorCtr="1">
                <a:spAutoFit/>
              </a:bodyPr>
              <a:lstStyle/>
              <a:p>
                <a:pPr>
                  <a:defRPr lang="ru-RU"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'Полезный отпуск(план.факт)'!$A$9:$A$13</c:f>
              <c:numCache>
                <c:formatCode>General</c:formatCode>
                <c:ptCount val="5"/>
                <c:pt idx="0">
                  <c:v>2021</c:v>
                </c:pt>
                <c:pt idx="1">
                  <c:v>2022</c:v>
                </c:pt>
                <c:pt idx="2">
                  <c:v>2023</c:v>
                </c:pt>
                <c:pt idx="3">
                  <c:v>2024</c:v>
                </c:pt>
                <c:pt idx="4">
                  <c:v>2025</c:v>
                </c:pt>
              </c:numCache>
            </c:numRef>
          </c:cat>
          <c:val>
            <c:numRef>
              <c:f>'Полезный отпуск(план.факт)'!$F$9:$F$13</c:f>
              <c:numCache>
                <c:formatCode>General</c:formatCode>
                <c:ptCount val="5"/>
                <c:pt idx="0">
                  <c:v>148</c:v>
                </c:pt>
                <c:pt idx="1">
                  <c:v>254</c:v>
                </c:pt>
                <c:pt idx="2" formatCode="0">
                  <c:v>261.89988699999998</c:v>
                </c:pt>
                <c:pt idx="3" formatCode="0">
                  <c:v>271.91298999999998</c:v>
                </c:pt>
                <c:pt idx="4">
                  <c:v>226.293994</c:v>
                </c:pt>
              </c:numCache>
            </c:numRef>
          </c:val>
          <c:extLst>
            <c:ext xmlns:c16="http://schemas.microsoft.com/office/drawing/2014/chart" uri="{C3380CC4-5D6E-409C-BE32-E72D297353CC}">
              <c16:uniqueId val="{00000003-D23A-41C0-AC0E-AB6067231C91}"/>
            </c:ext>
          </c:extLst>
        </c:ser>
        <c:ser>
          <c:idx val="5"/>
          <c:order val="5"/>
          <c:tx>
            <c:strRef>
              <c:f>'Полезный отпуск(план.факт)'!$G$8</c:f>
              <c:strCache>
                <c:ptCount val="1"/>
                <c:pt idx="0">
                  <c:v>КВЭС</c:v>
                </c:pt>
              </c:strCache>
            </c:strRef>
          </c:tx>
          <c:spPr>
            <a:solidFill>
              <a:schemeClr val="accent6"/>
            </a:solidFill>
            <a:ln>
              <a:noFill/>
            </a:ln>
            <a:effectLst/>
          </c:spPr>
          <c:invertIfNegative val="0"/>
          <c:dLbls>
            <c:numFmt formatCode="#,##0" sourceLinked="0"/>
            <c:spPr>
              <a:noFill/>
              <a:ln>
                <a:noFill/>
              </a:ln>
              <a:effectLst/>
            </c:spPr>
            <c:txPr>
              <a:bodyPr rot="-5400000" spcFirstLastPara="1" vertOverflow="ellipsis" wrap="square" lIns="38100" tIns="19050" rIns="38100" bIns="19050" anchor="ctr" anchorCtr="1">
                <a:spAutoFit/>
              </a:bodyPr>
              <a:lstStyle/>
              <a:p>
                <a:pPr>
                  <a:defRPr lang="ru-RU"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'Полезный отпуск(план.факт)'!$A$9:$A$13</c:f>
              <c:numCache>
                <c:formatCode>General</c:formatCode>
                <c:ptCount val="5"/>
                <c:pt idx="0">
                  <c:v>2021</c:v>
                </c:pt>
                <c:pt idx="1">
                  <c:v>2022</c:v>
                </c:pt>
                <c:pt idx="2">
                  <c:v>2023</c:v>
                </c:pt>
                <c:pt idx="3">
                  <c:v>2024</c:v>
                </c:pt>
                <c:pt idx="4">
                  <c:v>2025</c:v>
                </c:pt>
              </c:numCache>
            </c:numRef>
          </c:cat>
          <c:val>
            <c:numRef>
              <c:f>'Полезный отпуск(план.факт)'!$G$9:$G$13</c:f>
              <c:numCache>
                <c:formatCode>General</c:formatCode>
                <c:ptCount val="5"/>
                <c:pt idx="0">
                  <c:v>0</c:v>
                </c:pt>
                <c:pt idx="1">
                  <c:v>40</c:v>
                </c:pt>
                <c:pt idx="2" formatCode="0">
                  <c:v>469.00538799999998</c:v>
                </c:pt>
                <c:pt idx="3" formatCode="0">
                  <c:v>506.31599999999997</c:v>
                </c:pt>
                <c:pt idx="4" formatCode="#,##0.00">
                  <c:v>416.65095000000002</c:v>
                </c:pt>
              </c:numCache>
            </c:numRef>
          </c:val>
          <c:extLst>
            <c:ext xmlns:c16="http://schemas.microsoft.com/office/drawing/2014/chart" uri="{C3380CC4-5D6E-409C-BE32-E72D297353CC}">
              <c16:uniqueId val="{00000004-D23A-41C0-AC0E-AB6067231C91}"/>
            </c:ext>
          </c:extLst>
        </c:ser>
        <c:dLbls>
          <c:showLegendKey val="0"/>
          <c:showVal val="1"/>
          <c:showCatName val="0"/>
          <c:showSerName val="0"/>
          <c:showPercent val="0"/>
          <c:showBubbleSize val="0"/>
        </c:dLbls>
        <c:gapWidth val="219"/>
        <c:overlap val="-27"/>
        <c:axId val="1079141279"/>
        <c:axId val="1079143775"/>
        <c:extLst>
          <c:ext xmlns:c15="http://schemas.microsoft.com/office/drawing/2012/chart" uri="{02D57815-91ED-43cb-92C2-25804820EDAC}">
            <c15:filteredBarSeries>
              <c15:ser>
                <c:idx val="2"/>
                <c:order val="2"/>
                <c:tx>
                  <c:strRef>
                    <c:extLst>
                      <c:ext uri="{02D57815-91ED-43cb-92C2-25804820EDAC}">
                        <c15:formulaRef>
                          <c15:sqref>'Полезный отпуск(план.факт)'!$D$8</c15:sqref>
                        </c15:formulaRef>
                      </c:ext>
                    </c:extLst>
                    <c:strCache>
                      <c:ptCount val="1"/>
                      <c:pt idx="0">
                        <c:v>РГРЭС</c:v>
                      </c:pt>
                    </c:strCache>
                  </c:strRef>
                </c:tx>
                <c:spPr>
                  <a:solidFill>
                    <a:schemeClr val="accent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lang="ru-RU"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'Полезный отпуск(план.факт)'!$A$9:$A$13</c15:sqref>
                        </c15:formulaRef>
                      </c:ext>
                    </c:extLst>
                    <c:numCache>
                      <c:formatCode>General</c:formatCode>
                      <c:ptCount val="5"/>
                      <c:pt idx="0">
                        <c:v>2021</c:v>
                      </c:pt>
                      <c:pt idx="1">
                        <c:v>2022</c:v>
                      </c:pt>
                      <c:pt idx="2">
                        <c:v>2023</c:v>
                      </c:pt>
                      <c:pt idx="3">
                        <c:v>2024</c:v>
                      </c:pt>
                      <c:pt idx="4">
                        <c:v>2025</c:v>
                      </c:pt>
                    </c:numCache>
                  </c:numRef>
                </c:cat>
                <c:val>
                  <c:numRef>
                    <c:extLst>
                      <c:ext uri="{02D57815-91ED-43cb-92C2-25804820EDAC}">
                        <c15:formulaRef>
                          <c15:sqref>'Полезный отпуск(план.факт)'!$D$9:$D$12</c15:sqref>
                        </c15:formulaRef>
                      </c:ext>
                    </c:extLst>
                    <c:numCache>
                      <c:formatCode>General</c:formatCode>
                      <c:ptCount val="4"/>
                      <c:pt idx="0">
                        <c:v>0</c:v>
                      </c:pt>
                      <c:pt idx="1">
                        <c:v>0</c:v>
                      </c:pt>
                      <c:pt idx="2">
                        <c:v>0</c:v>
                      </c:pt>
                      <c:pt idx="3">
                        <c:v>0</c:v>
                      </c:pt>
                    </c:numCache>
                  </c:numRef>
                </c:val>
                <c:extLst>
                  <c:ext xmlns:c16="http://schemas.microsoft.com/office/drawing/2014/chart" uri="{C3380CC4-5D6E-409C-BE32-E72D297353CC}">
                    <c16:uniqueId val="{00000005-D23A-41C0-AC0E-AB6067231C91}"/>
                  </c:ext>
                </c:extLst>
              </c15:ser>
            </c15:filteredBarSeries>
          </c:ext>
        </c:extLst>
      </c:barChart>
      <c:catAx>
        <c:axId val="107914127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ru-RU"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1079143775"/>
        <c:crosses val="autoZero"/>
        <c:auto val="1"/>
        <c:lblAlgn val="ctr"/>
        <c:lblOffset val="100"/>
        <c:noMultiLvlLbl val="0"/>
      </c:catAx>
      <c:valAx>
        <c:axId val="1079143775"/>
        <c:scaling>
          <c:orientation val="minMax"/>
          <c:max val="15000"/>
          <c:min val="0"/>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ru-RU"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107914127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ru-RU"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extLst>
      <c:ext uri="{0b15fc19-7d7d-44ad-8c2d-2c3a37ce22c3}">
        <chartProps xmlns="https://web.wps.cn/et/2018/main" chartId="{708b49ce-ad56-4555-b0ac-d6456b001c14}"/>
      </c:ext>
    </c:extLst>
  </c:chart>
  <c:spPr>
    <a:solidFill>
      <a:schemeClr val="bg1"/>
    </a:solidFill>
    <a:ln w="9525" cap="flat" cmpd="sng" algn="ctr">
      <a:solidFill>
        <a:schemeClr val="tx1">
          <a:lumMod val="15000"/>
          <a:lumOff val="85000"/>
        </a:schemeClr>
      </a:solidFill>
      <a:round/>
    </a:ln>
    <a:effectLst/>
  </c:spPr>
  <c:txPr>
    <a:bodyPr/>
    <a:lstStyle/>
    <a:p>
      <a:pPr>
        <a:defRPr lang="ru-RU"/>
      </a:pPr>
      <a:endParaRPr lang="ru-RU"/>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ru-RU" sz="1400" b="0" i="0" u="none" strike="noStrike" kern="1200" spc="0" baseline="0">
                <a:solidFill>
                  <a:schemeClr val="tx1">
                    <a:lumMod val="65000"/>
                    <a:lumOff val="35000"/>
                  </a:schemeClr>
                </a:solidFill>
                <a:latin typeface="Arial" panose="020B0604020202020204" pitchFamily="2" charset="0"/>
                <a:ea typeface="+mn-ea"/>
                <a:cs typeface="Arial" panose="020B0604020202020204" pitchFamily="2" charset="0"/>
              </a:defRPr>
            </a:pPr>
            <a:r>
              <a:rPr lang="ru-RU" sz="1000">
                <a:latin typeface="Arial" panose="020B0604020202020204" pitchFamily="2" charset="0"/>
                <a:cs typeface="Arial" panose="020B0604020202020204" pitchFamily="2" charset="0"/>
              </a:rPr>
              <a:t>Способы принятия решений Советом директоров в 2025 году</a:t>
            </a:r>
          </a:p>
        </c:rich>
      </c:tx>
      <c:overlay val="0"/>
      <c:spPr>
        <a:noFill/>
        <a:ln>
          <a:noFill/>
        </a:ln>
        <a:effectLst/>
      </c:spPr>
      <c:txPr>
        <a:bodyPr rot="0" spcFirstLastPara="1" vertOverflow="ellipsis" vert="horz" wrap="square" anchor="ctr" anchorCtr="1"/>
        <a:lstStyle/>
        <a:p>
          <a:pPr>
            <a:defRPr lang="ru-RU" sz="1400" b="0" i="0" u="none" strike="noStrike" kern="1200" spc="0" baseline="0">
              <a:solidFill>
                <a:schemeClr val="tx1">
                  <a:lumMod val="65000"/>
                  <a:lumOff val="35000"/>
                </a:schemeClr>
              </a:solidFill>
              <a:latin typeface="Arial" panose="020B0604020202020204" pitchFamily="2" charset="0"/>
              <a:ea typeface="+mn-ea"/>
              <a:cs typeface="Arial" panose="020B0604020202020204" pitchFamily="2" charset="0"/>
            </a:defRPr>
          </a:pPr>
          <a:endParaRPr lang="ru-RU"/>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1EF-43D9-ADB0-2729505CFBE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1EF-43D9-ADB0-2729505CFBE0}"/>
              </c:ext>
            </c:extLst>
          </c:dPt>
          <c:dLbls>
            <c:spPr>
              <a:noFill/>
              <a:ln>
                <a:noFill/>
              </a:ln>
              <a:effectLst/>
            </c:spPr>
            <c:txPr>
              <a:bodyPr rot="0" spcFirstLastPara="1" vertOverflow="ellipsis" vert="horz" wrap="square" lIns="38100" tIns="19050" rIns="38100" bIns="19050" anchor="ctr" anchorCtr="1">
                <a:spAutoFit/>
              </a:bodyPr>
              <a:lstStyle/>
              <a:p>
                <a:pPr>
                  <a:defRPr lang="ru-RU"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Полина!$A$95:$A$96</c:f>
              <c:strCache>
                <c:ptCount val="2"/>
                <c:pt idx="0">
                  <c:v>заседание</c:v>
                </c:pt>
                <c:pt idx="1">
                  <c:v>заочное голосование</c:v>
                </c:pt>
              </c:strCache>
            </c:strRef>
          </c:cat>
          <c:val>
            <c:numRef>
              <c:f>Полина!$B$95:$B$96</c:f>
              <c:numCache>
                <c:formatCode>General</c:formatCode>
                <c:ptCount val="2"/>
                <c:pt idx="0">
                  <c:v>10</c:v>
                </c:pt>
                <c:pt idx="1">
                  <c:v>10</c:v>
                </c:pt>
              </c:numCache>
            </c:numRef>
          </c:val>
          <c:extLst>
            <c:ext xmlns:c16="http://schemas.microsoft.com/office/drawing/2014/chart" uri="{C3380CC4-5D6E-409C-BE32-E72D297353CC}">
              <c16:uniqueId val="{00000004-51EF-43D9-ADB0-2729505CFBE0}"/>
            </c:ext>
          </c:extLst>
        </c:ser>
        <c:dLbls>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ru-RU" sz="900" b="0" i="0" u="none" strike="noStrike" kern="1200" baseline="0">
              <a:solidFill>
                <a:schemeClr val="tx1">
                  <a:lumMod val="65000"/>
                  <a:lumOff val="35000"/>
                </a:schemeClr>
              </a:solidFill>
              <a:latin typeface="Arial" panose="020B0604020202020204" pitchFamily="2" charset="0"/>
              <a:ea typeface="+mn-ea"/>
              <a:cs typeface="Arial" panose="020B0604020202020204" pitchFamily="2" charset="0"/>
            </a:defRPr>
          </a:pPr>
          <a:endParaRPr lang="ru-RU"/>
        </a:p>
      </c:txPr>
    </c:legend>
    <c:plotVisOnly val="1"/>
    <c:dispBlanksAs val="gap"/>
    <c:showDLblsOverMax val="0"/>
    <c:extLst>
      <c:ext uri="{0b15fc19-7d7d-44ad-8c2d-2c3a37ce22c3}">
        <chartProps xmlns="https://web.wps.cn/et/2018/main" chartId="{24333d96-9ba6-472c-b660-e2193a8c4ce3}"/>
      </c:ext>
    </c:extLst>
  </c:chart>
  <c:spPr>
    <a:solidFill>
      <a:schemeClr val="bg1"/>
    </a:solidFill>
    <a:ln w="9525" cap="flat" cmpd="sng" algn="ctr">
      <a:solidFill>
        <a:schemeClr val="tx1">
          <a:lumMod val="15000"/>
          <a:lumOff val="85000"/>
        </a:schemeClr>
      </a:solidFill>
      <a:round/>
    </a:ln>
    <a:effectLst/>
  </c:spPr>
  <c:txPr>
    <a:bodyPr/>
    <a:lstStyle/>
    <a:p>
      <a:pPr>
        <a:defRPr lang="ru-RU"/>
      </a:pPr>
      <a:endParaRPr lang="ru-RU"/>
    </a:p>
  </c:txPr>
  <c:externalData r:id="rId4">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839138185440684"/>
          <c:y val="8.9161165068110101E-2"/>
          <c:w val="0.38321723629118637"/>
          <c:h val="0.57283747009879082"/>
        </c:manualLayout>
      </c:layout>
      <c:doughnutChart>
        <c:varyColors val="1"/>
        <c:ser>
          <c:idx val="1"/>
          <c:order val="1"/>
          <c:dPt>
            <c:idx val="0"/>
            <c:bubble3D val="0"/>
            <c:spPr>
              <a:solidFill>
                <a:schemeClr val="accent1"/>
              </a:solidFill>
              <a:ln w="19050">
                <a:solidFill>
                  <a:schemeClr val="lt1"/>
                </a:solidFill>
              </a:ln>
              <a:effectLst/>
            </c:spPr>
            <c:extLst>
              <c:ext xmlns:c16="http://schemas.microsoft.com/office/drawing/2014/chart" uri="{C3380CC4-5D6E-409C-BE32-E72D297353CC}">
                <c16:uniqueId val="{00000001-B3C3-4918-8DC6-16BBB3901CBB}"/>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B3C3-4918-8DC6-16BBB3901CBB}"/>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B3C3-4918-8DC6-16BBB3901CBB}"/>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B3C3-4918-8DC6-16BBB3901CBB}"/>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B3C3-4918-8DC6-16BBB3901CBB}"/>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B3C3-4918-8DC6-16BBB3901CBB}"/>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B3C3-4918-8DC6-16BBB3901CBB}"/>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B3C3-4918-8DC6-16BBB3901CB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'состав СД'!$A$113:$A$120</c:f>
              <c:strCache>
                <c:ptCount val="8"/>
                <c:pt idx="0">
                  <c:v>Устойчивое развитие </c:v>
                </c:pt>
                <c:pt idx="1">
                  <c:v>Корпоративное управление</c:v>
                </c:pt>
                <c:pt idx="2">
                  <c:v>Бизнес-планирование, инвестиции</c:v>
                </c:pt>
                <c:pt idx="3">
                  <c:v>Сделки</c:v>
                </c:pt>
                <c:pt idx="4">
                  <c:v>Участие в других организациях </c:v>
                </c:pt>
                <c:pt idx="5">
                  <c:v>Отчетность</c:v>
                </c:pt>
                <c:pt idx="6">
                  <c:v>Внутренние документы</c:v>
                </c:pt>
                <c:pt idx="7">
                  <c:v>КПД, вознаграждения</c:v>
                </c:pt>
              </c:strCache>
            </c:strRef>
          </c:cat>
          <c:val>
            <c:numRef>
              <c:f>'состав СД'!$C$115:$C$122</c:f>
              <c:numCache>
                <c:formatCode>General</c:formatCode>
                <c:ptCount val="8"/>
                <c:pt idx="0">
                  <c:v>3</c:v>
                </c:pt>
                <c:pt idx="1">
                  <c:v>44</c:v>
                </c:pt>
                <c:pt idx="2">
                  <c:v>2</c:v>
                </c:pt>
                <c:pt idx="3">
                  <c:v>24</c:v>
                </c:pt>
                <c:pt idx="4">
                  <c:v>7</c:v>
                </c:pt>
                <c:pt idx="5">
                  <c:v>9</c:v>
                </c:pt>
                <c:pt idx="6">
                  <c:v>4</c:v>
                </c:pt>
                <c:pt idx="7">
                  <c:v>12</c:v>
                </c:pt>
              </c:numCache>
            </c:numRef>
          </c:val>
          <c:extLst>
            <c:ext xmlns:c16="http://schemas.microsoft.com/office/drawing/2014/chart" uri="{C3380CC4-5D6E-409C-BE32-E72D297353CC}">
              <c16:uniqueId val="{00000010-B3C3-4918-8DC6-16BBB3901CBB}"/>
            </c:ext>
          </c:extLst>
        </c:ser>
        <c:dLbls>
          <c:showLegendKey val="0"/>
          <c:showVal val="1"/>
          <c:showCatName val="0"/>
          <c:showSerName val="0"/>
          <c:showPercent val="0"/>
          <c:showBubbleSize val="0"/>
          <c:showLeaderLines val="1"/>
        </c:dLbls>
        <c:firstSliceAng val="0"/>
        <c:holeSize val="50"/>
        <c:extLst>
          <c:ext xmlns:c15="http://schemas.microsoft.com/office/drawing/2012/chart" uri="{02D57815-91ED-43cb-92C2-25804820EDAC}">
            <c15:filteredPieSeries>
              <c15: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12-B3C3-4918-8DC6-16BBB3901CBB}"/>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14-B3C3-4918-8DC6-16BBB3901CBB}"/>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16-B3C3-4918-8DC6-16BBB3901CBB}"/>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18-B3C3-4918-8DC6-16BBB3901CBB}"/>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1A-B3C3-4918-8DC6-16BBB3901CBB}"/>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1C-B3C3-4918-8DC6-16BBB3901CBB}"/>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1E-B3C3-4918-8DC6-16BBB3901CBB}"/>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20-B3C3-4918-8DC6-16BBB3901CB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1"/>
                  <c:showBubbleSize val="0"/>
                  <c:showLeaderLines val="0"/>
                  <c:extLst>
                    <c:ext uri="{CE6537A1-D6FC-4f65-9D91-7224C49458BB}"/>
                  </c:extLst>
                </c:dLbls>
                <c:cat>
                  <c:strRef>
                    <c:extLst>
                      <c:ext uri="{02D57815-91ED-43cb-92C2-25804820EDAC}">
                        <c15:formulaRef>
                          <c15:sqref>'состав СД'!$A$113:$A$120</c15:sqref>
                        </c15:formulaRef>
                      </c:ext>
                    </c:extLst>
                    <c:strCache>
                      <c:ptCount val="8"/>
                      <c:pt idx="0">
                        <c:v>Устойчивое развитие </c:v>
                      </c:pt>
                      <c:pt idx="1">
                        <c:v>Корпоративное управление</c:v>
                      </c:pt>
                      <c:pt idx="2">
                        <c:v>Бизнес-планирование, инвестиции</c:v>
                      </c:pt>
                      <c:pt idx="3">
                        <c:v>Сделки</c:v>
                      </c:pt>
                      <c:pt idx="4">
                        <c:v>Участие в других организациях </c:v>
                      </c:pt>
                      <c:pt idx="5">
                        <c:v>Отчетность</c:v>
                      </c:pt>
                      <c:pt idx="6">
                        <c:v>Внутренние документы</c:v>
                      </c:pt>
                      <c:pt idx="7">
                        <c:v>КПД, вознаграждения</c:v>
                      </c:pt>
                    </c:strCache>
                  </c:strRef>
                </c:cat>
                <c:val>
                  <c:numRef>
                    <c:extLst>
                      <c:ext uri="{02D57815-91ED-43cb-92C2-25804820EDAC}">
                        <c15:formulaRef>
                          <c15:sqref>'состав СД'!$B$113:$B$120</c15:sqref>
                        </c15:formulaRef>
                      </c:ext>
                    </c:extLst>
                    <c:numCache>
                      <c:formatCode>General</c:formatCode>
                      <c:ptCount val="8"/>
                    </c:numCache>
                  </c:numRef>
                </c:val>
                <c:extLst>
                  <c:ext xmlns:c16="http://schemas.microsoft.com/office/drawing/2014/chart" uri="{C3380CC4-5D6E-409C-BE32-E72D297353CC}">
                    <c16:uniqueId val="{00000021-B3C3-4918-8DC6-16BBB3901CBB}"/>
                  </c:ext>
                </c:extLst>
              </c15:ser>
            </c15:filteredPieSeries>
          </c:ext>
        </c:extLst>
      </c:doughnut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05833726469005"/>
          <c:y val="0.20209885043257095"/>
          <c:w val="0.85211779852640546"/>
          <c:h val="0.68012103964077475"/>
        </c:manualLayout>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комитеты!$C$4:$C$8</c:f>
              <c:numCache>
                <c:formatCode>General</c:formatCode>
                <c:ptCount val="5"/>
                <c:pt idx="0">
                  <c:v>2021</c:v>
                </c:pt>
                <c:pt idx="1">
                  <c:v>2022</c:v>
                </c:pt>
                <c:pt idx="2">
                  <c:v>2023</c:v>
                </c:pt>
                <c:pt idx="3">
                  <c:v>2024</c:v>
                </c:pt>
                <c:pt idx="4">
                  <c:v>2025</c:v>
                </c:pt>
              </c:numCache>
            </c:numRef>
          </c:cat>
          <c:val>
            <c:numRef>
              <c:f>комитеты!$D$4:$D$8</c:f>
              <c:numCache>
                <c:formatCode>General</c:formatCode>
                <c:ptCount val="5"/>
                <c:pt idx="0">
                  <c:v>14</c:v>
                </c:pt>
                <c:pt idx="1">
                  <c:v>15</c:v>
                </c:pt>
                <c:pt idx="2">
                  <c:v>11</c:v>
                </c:pt>
                <c:pt idx="3">
                  <c:v>13</c:v>
                </c:pt>
                <c:pt idx="4">
                  <c:v>11</c:v>
                </c:pt>
              </c:numCache>
            </c:numRef>
          </c:val>
          <c:extLst>
            <c:ext xmlns:c16="http://schemas.microsoft.com/office/drawing/2014/chart" uri="{C3380CC4-5D6E-409C-BE32-E72D297353CC}">
              <c16:uniqueId val="{00000000-77AC-452E-9E8F-044BEBA515A4}"/>
            </c:ext>
          </c:extLst>
        </c:ser>
        <c:dLbls>
          <c:showLegendKey val="0"/>
          <c:showVal val="0"/>
          <c:showCatName val="0"/>
          <c:showSerName val="0"/>
          <c:showPercent val="0"/>
          <c:showBubbleSize val="0"/>
        </c:dLbls>
        <c:gapWidth val="182"/>
        <c:axId val="1749902207"/>
        <c:axId val="1749903039"/>
      </c:barChart>
      <c:catAx>
        <c:axId val="174990220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749903039"/>
        <c:crosses val="autoZero"/>
        <c:auto val="1"/>
        <c:lblAlgn val="ctr"/>
        <c:lblOffset val="100"/>
        <c:noMultiLvlLbl val="0"/>
      </c:catAx>
      <c:valAx>
        <c:axId val="174990303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74990220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0253718285214E-2"/>
          <c:y val="7.4074074074074098E-2"/>
          <c:w val="0.86486351706036702"/>
          <c:h val="0.84167468649752097"/>
        </c:manualLayout>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ru-RU"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комитеты!$B$23:$B$27</c:f>
              <c:numCache>
                <c:formatCode>General</c:formatCode>
                <c:ptCount val="5"/>
                <c:pt idx="0">
                  <c:v>2021</c:v>
                </c:pt>
                <c:pt idx="1">
                  <c:v>2022</c:v>
                </c:pt>
                <c:pt idx="2">
                  <c:v>2023</c:v>
                </c:pt>
                <c:pt idx="3">
                  <c:v>2024</c:v>
                </c:pt>
                <c:pt idx="4">
                  <c:v>2025</c:v>
                </c:pt>
              </c:numCache>
            </c:numRef>
          </c:cat>
          <c:val>
            <c:numRef>
              <c:f>комитеты!$C$23:$C$27</c:f>
              <c:numCache>
                <c:formatCode>General</c:formatCode>
                <c:ptCount val="5"/>
                <c:pt idx="0">
                  <c:v>11</c:v>
                </c:pt>
                <c:pt idx="1">
                  <c:v>13</c:v>
                </c:pt>
                <c:pt idx="2">
                  <c:v>13</c:v>
                </c:pt>
                <c:pt idx="3">
                  <c:v>10</c:v>
                </c:pt>
                <c:pt idx="4">
                  <c:v>11</c:v>
                </c:pt>
              </c:numCache>
            </c:numRef>
          </c:val>
          <c:extLst>
            <c:ext xmlns:c16="http://schemas.microsoft.com/office/drawing/2014/chart" uri="{C3380CC4-5D6E-409C-BE32-E72D297353CC}">
              <c16:uniqueId val="{00000000-83DB-4625-BD0B-C6A10F4AE235}"/>
            </c:ext>
          </c:extLst>
        </c:ser>
        <c:dLbls>
          <c:showLegendKey val="0"/>
          <c:showVal val="0"/>
          <c:showCatName val="0"/>
          <c:showSerName val="0"/>
          <c:showPercent val="0"/>
          <c:showBubbleSize val="0"/>
        </c:dLbls>
        <c:gapWidth val="182"/>
        <c:axId val="353711456"/>
        <c:axId val="353704384"/>
      </c:barChart>
      <c:catAx>
        <c:axId val="3537114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ru-RU"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353704384"/>
        <c:crosses val="autoZero"/>
        <c:auto val="1"/>
        <c:lblAlgn val="ctr"/>
        <c:lblOffset val="100"/>
        <c:noMultiLvlLbl val="0"/>
      </c:catAx>
      <c:valAx>
        <c:axId val="35370438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ru-RU" sz="900" b="0" i="0" u="none" strike="noStrike" kern="1200" baseline="0">
                <a:solidFill>
                  <a:schemeClr val="tx1">
                    <a:lumMod val="65000"/>
                    <a:lumOff val="35000"/>
                  </a:schemeClr>
                </a:solidFill>
                <a:latin typeface="+mn-lt"/>
                <a:ea typeface="+mn-ea"/>
                <a:cs typeface="+mn-cs"/>
              </a:defRPr>
            </a:pPr>
            <a:endParaRPr lang="ru-RU"/>
          </a:p>
        </c:txPr>
        <c:crossAx val="353711456"/>
        <c:crosses val="autoZero"/>
        <c:crossBetween val="between"/>
      </c:valAx>
      <c:spPr>
        <a:noFill/>
        <a:ln>
          <a:noFill/>
        </a:ln>
        <a:effectLst/>
      </c:spPr>
    </c:plotArea>
    <c:plotVisOnly val="1"/>
    <c:dispBlanksAs val="gap"/>
    <c:showDLblsOverMax val="0"/>
    <c:extLst>
      <c:ext uri="{0b15fc19-7d7d-44ad-8c2d-2c3a37ce22c3}">
        <chartProps xmlns="https://web.wps.cn/et/2018/main" chartId="{1c226adc-3e61-46a3-8dc6-91fdcc5e00c7}"/>
      </c:ext>
    </c:extLst>
  </c:chart>
  <c:spPr>
    <a:solidFill>
      <a:schemeClr val="bg1"/>
    </a:solidFill>
    <a:ln w="9525" cap="flat" cmpd="sng" algn="ctr">
      <a:solidFill>
        <a:schemeClr val="tx1">
          <a:lumMod val="15000"/>
          <a:lumOff val="85000"/>
        </a:schemeClr>
      </a:solidFill>
      <a:round/>
    </a:ln>
    <a:effectLst/>
  </c:spPr>
  <c:txPr>
    <a:bodyPr/>
    <a:lstStyle/>
    <a:p>
      <a:pPr>
        <a:defRPr lang="ru-RU"/>
      </a:pPr>
      <a:endParaRPr lang="ru-RU"/>
    </a:p>
  </c:txPr>
  <c:externalData r:id="rId4">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ru-RU"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комитеты!$B$45:$B$49</c:f>
              <c:numCache>
                <c:formatCode>General</c:formatCode>
                <c:ptCount val="5"/>
                <c:pt idx="0">
                  <c:v>2021</c:v>
                </c:pt>
                <c:pt idx="1">
                  <c:v>2022</c:v>
                </c:pt>
                <c:pt idx="2">
                  <c:v>2023</c:v>
                </c:pt>
                <c:pt idx="3">
                  <c:v>2024</c:v>
                </c:pt>
                <c:pt idx="4">
                  <c:v>2025</c:v>
                </c:pt>
              </c:numCache>
            </c:numRef>
          </c:cat>
          <c:val>
            <c:numRef>
              <c:f>комитеты!$C$45:$C$49</c:f>
              <c:numCache>
                <c:formatCode>General</c:formatCode>
                <c:ptCount val="5"/>
                <c:pt idx="0">
                  <c:v>9</c:v>
                </c:pt>
                <c:pt idx="1">
                  <c:v>7</c:v>
                </c:pt>
                <c:pt idx="2">
                  <c:v>7</c:v>
                </c:pt>
                <c:pt idx="3">
                  <c:v>9</c:v>
                </c:pt>
                <c:pt idx="4">
                  <c:v>11</c:v>
                </c:pt>
              </c:numCache>
            </c:numRef>
          </c:val>
          <c:extLst>
            <c:ext xmlns:c16="http://schemas.microsoft.com/office/drawing/2014/chart" uri="{C3380CC4-5D6E-409C-BE32-E72D297353CC}">
              <c16:uniqueId val="{00000000-BEBA-4E8F-940D-6C2FB6F63398}"/>
            </c:ext>
          </c:extLst>
        </c:ser>
        <c:dLbls>
          <c:showLegendKey val="0"/>
          <c:showVal val="0"/>
          <c:showCatName val="0"/>
          <c:showSerName val="0"/>
          <c:showPercent val="0"/>
          <c:showBubbleSize val="0"/>
        </c:dLbls>
        <c:gapWidth val="182"/>
        <c:axId val="1161683936"/>
        <c:axId val="1048337472"/>
      </c:barChart>
      <c:catAx>
        <c:axId val="116168393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ru-RU" sz="900" b="0" i="0" u="none" strike="noStrike" kern="1200" baseline="0">
                <a:solidFill>
                  <a:schemeClr val="tx1">
                    <a:lumMod val="65000"/>
                    <a:lumOff val="35000"/>
                  </a:schemeClr>
                </a:solidFill>
                <a:latin typeface="+mn-lt"/>
                <a:ea typeface="+mn-ea"/>
                <a:cs typeface="+mn-cs"/>
              </a:defRPr>
            </a:pPr>
            <a:endParaRPr lang="ru-RU"/>
          </a:p>
        </c:txPr>
        <c:crossAx val="1048337472"/>
        <c:crosses val="autoZero"/>
        <c:auto val="1"/>
        <c:lblAlgn val="ctr"/>
        <c:lblOffset val="100"/>
        <c:noMultiLvlLbl val="0"/>
      </c:catAx>
      <c:valAx>
        <c:axId val="104833747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ru-RU" sz="900" b="0" i="0" u="none" strike="noStrike" kern="1200" baseline="0">
                <a:solidFill>
                  <a:schemeClr val="tx1">
                    <a:lumMod val="65000"/>
                    <a:lumOff val="35000"/>
                  </a:schemeClr>
                </a:solidFill>
                <a:latin typeface="+mn-lt"/>
                <a:ea typeface="+mn-ea"/>
                <a:cs typeface="+mn-cs"/>
              </a:defRPr>
            </a:pPr>
            <a:endParaRPr lang="ru-RU"/>
          </a:p>
        </c:txPr>
        <c:crossAx val="1161683936"/>
        <c:crosses val="autoZero"/>
        <c:crossBetween val="between"/>
      </c:valAx>
      <c:spPr>
        <a:noFill/>
        <a:ln>
          <a:noFill/>
        </a:ln>
        <a:effectLst/>
      </c:spPr>
    </c:plotArea>
    <c:plotVisOnly val="1"/>
    <c:dispBlanksAs val="gap"/>
    <c:showDLblsOverMax val="0"/>
    <c:extLst>
      <c:ext uri="{0b15fc19-7d7d-44ad-8c2d-2c3a37ce22c3}">
        <chartProps xmlns="https://web.wps.cn/et/2018/main" chartId="{f75f26dd-a4d0-4f88-aaa8-a21bfd4796f0}"/>
      </c:ext>
    </c:extLst>
  </c:chart>
  <c:spPr>
    <a:solidFill>
      <a:schemeClr val="bg1"/>
    </a:solidFill>
    <a:ln w="9525" cap="flat" cmpd="sng" algn="ctr">
      <a:solidFill>
        <a:schemeClr val="tx1">
          <a:lumMod val="15000"/>
          <a:lumOff val="85000"/>
        </a:schemeClr>
      </a:solidFill>
      <a:round/>
    </a:ln>
    <a:effectLst/>
  </c:spPr>
  <c:txPr>
    <a:bodyPr/>
    <a:lstStyle/>
    <a:p>
      <a:pPr>
        <a:defRPr lang="ru-RU"/>
      </a:pPr>
      <a:endParaRPr lang="ru-RU"/>
    </a:p>
  </c:txPr>
  <c:externalData r:id="rId4">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ru-RU" sz="900" b="0" i="0" u="none" strike="noStrike" kern="1200" spc="0" baseline="0">
                <a:solidFill>
                  <a:sysClr val="windowText" lastClr="000000"/>
                </a:solidFill>
                <a:latin typeface="+mn-lt"/>
                <a:ea typeface="+mn-ea"/>
                <a:cs typeface="+mn-cs"/>
              </a:defRPr>
            </a:pPr>
            <a:r>
              <a:rPr lang="ru-RU" sz="900">
                <a:solidFill>
                  <a:sysClr val="windowText" lastClr="000000"/>
                </a:solidFill>
                <a:latin typeface="Arial" panose="020B0604020202020204" pitchFamily="2" charset="0"/>
                <a:cs typeface="Arial" panose="020B0604020202020204" pitchFamily="2" charset="0"/>
              </a:rPr>
              <a:t>Способы принятия решений Правлением по формам проведения</a:t>
            </a:r>
          </a:p>
        </c:rich>
      </c:tx>
      <c:layout>
        <c:manualLayout>
          <c:xMode val="edge"/>
          <c:yMode val="edge"/>
          <c:x val="0.11162581704628501"/>
          <c:y val="5.9359338242514402E-2"/>
        </c:manualLayout>
      </c:layout>
      <c:overlay val="0"/>
      <c:spPr>
        <a:noFill/>
        <a:ln>
          <a:noFill/>
        </a:ln>
        <a:effectLst/>
      </c:spPr>
      <c:txPr>
        <a:bodyPr rot="0" spcFirstLastPara="1" vertOverflow="ellipsis" vert="horz" wrap="square" anchor="ctr" anchorCtr="1"/>
        <a:lstStyle/>
        <a:p>
          <a:pPr>
            <a:defRPr lang="ru-RU" sz="900" b="0" i="0" u="none" strike="noStrike" kern="1200" spc="0" baseline="0">
              <a:solidFill>
                <a:sysClr val="windowText" lastClr="000000"/>
              </a:solidFill>
              <a:latin typeface="+mn-lt"/>
              <a:ea typeface="+mn-ea"/>
              <a:cs typeface="+mn-cs"/>
            </a:defRPr>
          </a:pPr>
          <a:endParaRPr lang="ru-RU"/>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194-484B-978E-8A85C169013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194-484B-978E-8A85C1690138}"/>
              </c:ext>
            </c:extLst>
          </c:dPt>
          <c:dLbls>
            <c:spPr>
              <a:noFill/>
              <a:ln>
                <a:noFill/>
              </a:ln>
              <a:effectLst/>
            </c:spPr>
            <c:txPr>
              <a:bodyPr rot="0" spcFirstLastPara="1" vertOverflow="ellipsis" vert="horz" wrap="square" lIns="38100" tIns="19050" rIns="38100" bIns="19050" anchor="ctr" anchorCtr="1">
                <a:spAutoFit/>
              </a:bodyPr>
              <a:lstStyle/>
              <a:p>
                <a:pPr>
                  <a:defRPr lang="ru-RU"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Правление!$A$21:$A$22</c:f>
              <c:strCache>
                <c:ptCount val="2"/>
                <c:pt idx="0">
                  <c:v>Заседание</c:v>
                </c:pt>
                <c:pt idx="1">
                  <c:v>Заочное голосование</c:v>
                </c:pt>
              </c:strCache>
            </c:strRef>
          </c:cat>
          <c:val>
            <c:numRef>
              <c:f>Правление!$B$21:$B$22</c:f>
              <c:numCache>
                <c:formatCode>General</c:formatCode>
                <c:ptCount val="2"/>
                <c:pt idx="0">
                  <c:v>2</c:v>
                </c:pt>
                <c:pt idx="1">
                  <c:v>6</c:v>
                </c:pt>
              </c:numCache>
            </c:numRef>
          </c:val>
          <c:extLst>
            <c:ext xmlns:c16="http://schemas.microsoft.com/office/drawing/2014/chart" uri="{C3380CC4-5D6E-409C-BE32-E72D297353CC}">
              <c16:uniqueId val="{00000004-0194-484B-978E-8A85C1690138}"/>
            </c:ext>
          </c:extLst>
        </c:ser>
        <c:dLbls>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ru-RU"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extLst>
      <c:ext uri="{0b15fc19-7d7d-44ad-8c2d-2c3a37ce22c3}">
        <chartProps xmlns="https://web.wps.cn/et/2018/main" chartId="{b5d144e9-69e9-4fe4-aa50-7a65c9d5fc70}"/>
      </c:ext>
    </c:extLst>
  </c:chart>
  <c:spPr>
    <a:solidFill>
      <a:schemeClr val="bg1"/>
    </a:solidFill>
    <a:ln w="9525" cap="flat" cmpd="sng" algn="ctr">
      <a:solidFill>
        <a:schemeClr val="tx1">
          <a:lumMod val="15000"/>
          <a:lumOff val="85000"/>
        </a:schemeClr>
      </a:solidFill>
      <a:round/>
    </a:ln>
    <a:effectLst/>
  </c:spPr>
  <c:txPr>
    <a:bodyPr/>
    <a:lstStyle/>
    <a:p>
      <a:pPr>
        <a:defRPr lang="ru-RU"/>
      </a:pPr>
      <a:endParaRPr lang="ru-RU"/>
    </a:p>
  </c:txPr>
  <c:externalData r:id="rId4">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ru-RU" sz="900" b="0" i="0" u="none" strike="noStrike" kern="1200" baseline="0">
                    <a:solidFill>
                      <a:schemeClr val="tx1">
                        <a:lumMod val="75000"/>
                        <a:lumOff val="25000"/>
                      </a:schemeClr>
                    </a:solidFill>
                    <a:latin typeface="Arial" panose="020B0604020202020204" pitchFamily="2" charset="0"/>
                    <a:ea typeface="+mn-ea"/>
                    <a:cs typeface="Arial" panose="020B0604020202020204" pitchFamily="2"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Правление!$A$4:$A$8</c:f>
              <c:numCache>
                <c:formatCode>General</c:formatCode>
                <c:ptCount val="5"/>
                <c:pt idx="0">
                  <c:v>2021</c:v>
                </c:pt>
                <c:pt idx="1">
                  <c:v>2022</c:v>
                </c:pt>
                <c:pt idx="2">
                  <c:v>2023</c:v>
                </c:pt>
                <c:pt idx="3">
                  <c:v>2024</c:v>
                </c:pt>
                <c:pt idx="4">
                  <c:v>2025</c:v>
                </c:pt>
              </c:numCache>
            </c:numRef>
          </c:cat>
          <c:val>
            <c:numRef>
              <c:f>Правление!$B$4:$B$8</c:f>
              <c:numCache>
                <c:formatCode>General</c:formatCode>
                <c:ptCount val="5"/>
                <c:pt idx="0">
                  <c:v>2</c:v>
                </c:pt>
                <c:pt idx="1">
                  <c:v>9</c:v>
                </c:pt>
                <c:pt idx="2">
                  <c:v>11</c:v>
                </c:pt>
                <c:pt idx="3">
                  <c:v>7</c:v>
                </c:pt>
                <c:pt idx="4">
                  <c:v>8</c:v>
                </c:pt>
              </c:numCache>
            </c:numRef>
          </c:val>
          <c:extLst>
            <c:ext xmlns:c16="http://schemas.microsoft.com/office/drawing/2014/chart" uri="{C3380CC4-5D6E-409C-BE32-E72D297353CC}">
              <c16:uniqueId val="{00000000-0623-46ED-929F-B8CC969007AF}"/>
            </c:ext>
          </c:extLst>
        </c:ser>
        <c:dLbls>
          <c:showLegendKey val="0"/>
          <c:showVal val="0"/>
          <c:showCatName val="0"/>
          <c:showSerName val="0"/>
          <c:showPercent val="0"/>
          <c:showBubbleSize val="0"/>
        </c:dLbls>
        <c:gapWidth val="219"/>
        <c:axId val="807415839"/>
        <c:axId val="746218751"/>
      </c:barChart>
      <c:catAx>
        <c:axId val="80741583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ru-RU" sz="900" b="0" i="0" u="none" strike="noStrike" kern="1200" baseline="0">
                <a:solidFill>
                  <a:schemeClr val="tx1">
                    <a:lumMod val="65000"/>
                    <a:lumOff val="35000"/>
                  </a:schemeClr>
                </a:solidFill>
                <a:latin typeface="Arial" panose="020B0604020202020204" pitchFamily="2" charset="0"/>
                <a:ea typeface="+mn-ea"/>
                <a:cs typeface="Arial" panose="020B0604020202020204" pitchFamily="2" charset="0"/>
              </a:defRPr>
            </a:pPr>
            <a:endParaRPr lang="ru-RU"/>
          </a:p>
        </c:txPr>
        <c:crossAx val="746218751"/>
        <c:crosses val="autoZero"/>
        <c:auto val="1"/>
        <c:lblAlgn val="ctr"/>
        <c:lblOffset val="100"/>
        <c:noMultiLvlLbl val="0"/>
      </c:catAx>
      <c:valAx>
        <c:axId val="746218751"/>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ru-RU" sz="900" b="0" i="0" u="none" strike="noStrike" kern="1200" baseline="0">
                <a:solidFill>
                  <a:schemeClr val="tx1">
                    <a:lumMod val="65000"/>
                    <a:lumOff val="35000"/>
                  </a:schemeClr>
                </a:solidFill>
                <a:latin typeface="Arial" panose="020B0604020202020204" pitchFamily="2" charset="0"/>
                <a:ea typeface="+mn-ea"/>
                <a:cs typeface="Arial" panose="020B0604020202020204" pitchFamily="2" charset="0"/>
              </a:defRPr>
            </a:pPr>
            <a:endParaRPr lang="ru-RU"/>
          </a:p>
        </c:txPr>
        <c:crossAx val="807415839"/>
        <c:crosses val="autoZero"/>
        <c:crossBetween val="between"/>
      </c:valAx>
      <c:spPr>
        <a:noFill/>
        <a:ln>
          <a:noFill/>
        </a:ln>
        <a:effectLst/>
      </c:spPr>
    </c:plotArea>
    <c:plotVisOnly val="1"/>
    <c:dispBlanksAs val="gap"/>
    <c:showDLblsOverMax val="0"/>
    <c:extLst>
      <c:ext uri="{0b15fc19-7d7d-44ad-8c2d-2c3a37ce22c3}">
        <chartProps xmlns="https://web.wps.cn/et/2018/main" chartId="{a0f9e066-3b17-4bc0-954e-97faafb05010}"/>
      </c:ext>
    </c:extLst>
  </c:chart>
  <c:spPr>
    <a:solidFill>
      <a:schemeClr val="bg1"/>
    </a:solidFill>
    <a:ln w="9525" cap="flat" cmpd="sng" algn="ctr">
      <a:solidFill>
        <a:schemeClr val="tx1">
          <a:lumMod val="15000"/>
          <a:lumOff val="85000"/>
        </a:schemeClr>
      </a:solidFill>
      <a:round/>
    </a:ln>
    <a:effectLst/>
  </c:spPr>
  <c:txPr>
    <a:bodyPr/>
    <a:lstStyle/>
    <a:p>
      <a:pPr>
        <a:defRPr lang="ru-RU">
          <a:latin typeface="Arial" panose="020B0604020202020204" pitchFamily="2" charset="0"/>
          <a:cs typeface="Arial" panose="020B0604020202020204" pitchFamily="2" charset="0"/>
        </a:defRPr>
      </a:pPr>
      <a:endParaRPr lang="ru-RU"/>
    </a:p>
  </c:txPr>
  <c:externalData r:id="rId4">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ru-RU" sz="1400" b="0" i="0" u="none" strike="noStrike" kern="1200" spc="0" baseline="0">
                <a:solidFill>
                  <a:schemeClr val="tx1">
                    <a:lumMod val="65000"/>
                    <a:lumOff val="35000"/>
                  </a:schemeClr>
                </a:solidFill>
                <a:latin typeface="+mn-lt"/>
                <a:ea typeface="+mn-ea"/>
                <a:cs typeface="+mn-cs"/>
              </a:defRPr>
            </a:pPr>
            <a:r>
              <a:rPr lang="ru-RU" sz="1000" i="1">
                <a:latin typeface="Arial" panose="020B0604020202020204" pitchFamily="2" charset="0"/>
                <a:cs typeface="Arial" panose="020B0604020202020204" pitchFamily="2" charset="0"/>
              </a:rPr>
              <a:t>Гендерный состав</a:t>
            </a:r>
          </a:p>
        </c:rich>
      </c:tx>
      <c:overlay val="0"/>
      <c:spPr>
        <a:noFill/>
        <a:ln>
          <a:noFill/>
        </a:ln>
        <a:effectLst/>
      </c:spPr>
      <c:txPr>
        <a:bodyPr rot="0" spcFirstLastPara="1" vertOverflow="ellipsis" vert="horz" wrap="square" anchor="ctr" anchorCtr="1"/>
        <a:lstStyle/>
        <a:p>
          <a:pPr>
            <a:defRPr lang="ru-RU"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8E7-4E95-AD17-5EFDBFF5420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8E7-4E95-AD17-5EFDBFF54202}"/>
              </c:ext>
            </c:extLst>
          </c:dPt>
          <c:dLbls>
            <c:spPr>
              <a:noFill/>
              <a:ln>
                <a:noFill/>
              </a:ln>
              <a:effectLst/>
            </c:spPr>
            <c:txPr>
              <a:bodyPr rot="0" spcFirstLastPara="1" vertOverflow="ellipsis" vert="horz" wrap="square" lIns="38100" tIns="19050" rIns="38100" bIns="19050" anchor="ctr" anchorCtr="1">
                <a:spAutoFit/>
              </a:bodyPr>
              <a:lstStyle/>
              <a:p>
                <a:pPr>
                  <a:defRPr lang="ru-RU"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Правление!$A$29:$A$30</c:f>
              <c:strCache>
                <c:ptCount val="2"/>
                <c:pt idx="0">
                  <c:v>Мужчины</c:v>
                </c:pt>
                <c:pt idx="1">
                  <c:v>Женщины</c:v>
                </c:pt>
              </c:strCache>
            </c:strRef>
          </c:cat>
          <c:val>
            <c:numRef>
              <c:f>Правление!$B$29:$B$30</c:f>
              <c:numCache>
                <c:formatCode>General</c:formatCode>
                <c:ptCount val="2"/>
                <c:pt idx="0">
                  <c:v>5</c:v>
                </c:pt>
                <c:pt idx="1">
                  <c:v>2</c:v>
                </c:pt>
              </c:numCache>
            </c:numRef>
          </c:val>
          <c:extLst>
            <c:ext xmlns:c16="http://schemas.microsoft.com/office/drawing/2014/chart" uri="{C3380CC4-5D6E-409C-BE32-E72D297353CC}">
              <c16:uniqueId val="{00000004-18E7-4E95-AD17-5EFDBFF54202}"/>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b"/>
      <c:overlay val="0"/>
      <c:spPr>
        <a:noFill/>
        <a:ln>
          <a:noFill/>
        </a:ln>
        <a:effectLst/>
      </c:spPr>
      <c:txPr>
        <a:bodyPr rot="0" spcFirstLastPara="1" vertOverflow="ellipsis" vert="horz" wrap="square" anchor="ctr" anchorCtr="1"/>
        <a:lstStyle/>
        <a:p>
          <a:pPr>
            <a:defRPr lang="ru-RU"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extLst>
      <c:ext uri="{0b15fc19-7d7d-44ad-8c2d-2c3a37ce22c3}">
        <chartProps xmlns="https://web.wps.cn/et/2018/main" chartId="{149fab33-a661-49c0-a338-33604b417765}"/>
      </c:ext>
    </c:extLst>
  </c:chart>
  <c:spPr>
    <a:solidFill>
      <a:schemeClr val="bg1"/>
    </a:solidFill>
    <a:ln w="9525" cap="flat" cmpd="sng" algn="ctr">
      <a:solidFill>
        <a:schemeClr val="tx1">
          <a:lumMod val="15000"/>
          <a:lumOff val="85000"/>
        </a:schemeClr>
      </a:solidFill>
      <a:round/>
    </a:ln>
    <a:effectLst/>
  </c:spPr>
  <c:txPr>
    <a:bodyPr/>
    <a:lstStyle/>
    <a:p>
      <a:pPr>
        <a:defRPr lang="ru-RU"/>
      </a:pPr>
      <a:endParaRPr lang="ru-RU"/>
    </a:p>
  </c:txPr>
  <c:externalData r:id="rId4">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ru-RU" sz="1000" b="0" i="1" u="none" strike="noStrike" kern="1200" spc="0" baseline="0">
                <a:solidFill>
                  <a:schemeClr val="tx1">
                    <a:lumMod val="65000"/>
                    <a:lumOff val="35000"/>
                  </a:schemeClr>
                </a:solidFill>
                <a:latin typeface="Arial" panose="020B0604020202020204" pitchFamily="2" charset="0"/>
                <a:ea typeface="+mn-ea"/>
                <a:cs typeface="Arial" panose="020B0604020202020204" pitchFamily="2" charset="0"/>
              </a:defRPr>
            </a:pPr>
            <a:r>
              <a:rPr lang="ru-RU" sz="1000" i="1">
                <a:latin typeface="Arial" panose="020B0604020202020204" pitchFamily="2" charset="0"/>
                <a:cs typeface="Arial" panose="020B0604020202020204" pitchFamily="2" charset="0"/>
              </a:rPr>
              <a:t>Срок работы в Правлении</a:t>
            </a:r>
          </a:p>
        </c:rich>
      </c:tx>
      <c:overlay val="0"/>
      <c:spPr>
        <a:noFill/>
        <a:ln>
          <a:noFill/>
        </a:ln>
        <a:effectLst/>
      </c:spPr>
      <c:txPr>
        <a:bodyPr rot="0" spcFirstLastPara="1" vertOverflow="ellipsis" vert="horz" wrap="square" anchor="ctr" anchorCtr="1"/>
        <a:lstStyle/>
        <a:p>
          <a:pPr>
            <a:defRPr lang="ru-RU" sz="1000" b="0" i="1" u="none" strike="noStrike" kern="1200" spc="0" baseline="0">
              <a:solidFill>
                <a:schemeClr val="tx1">
                  <a:lumMod val="65000"/>
                  <a:lumOff val="35000"/>
                </a:schemeClr>
              </a:solidFill>
              <a:latin typeface="Arial" panose="020B0604020202020204" pitchFamily="2" charset="0"/>
              <a:ea typeface="+mn-ea"/>
              <a:cs typeface="Arial" panose="020B0604020202020204" pitchFamily="2" charset="0"/>
            </a:defRPr>
          </a:pPr>
          <a:endParaRPr lang="ru-RU"/>
        </a:p>
      </c:txPr>
    </c:title>
    <c:autoTitleDeleted val="0"/>
    <c:plotArea>
      <c:layout>
        <c:manualLayout>
          <c:layoutTarget val="inner"/>
          <c:xMode val="edge"/>
          <c:yMode val="edge"/>
          <c:x val="0.20547107385727401"/>
          <c:y val="0.27140844607804099"/>
          <c:w val="0.32202408756773399"/>
          <c:h val="0.50839707914379295"/>
        </c:manualLayout>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CB9-43DB-BE21-26A616081AE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CB9-43DB-BE21-26A616081AE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CB9-43DB-BE21-26A616081AEC}"/>
              </c:ext>
            </c:extLst>
          </c:dPt>
          <c:dLbls>
            <c:spPr>
              <a:noFill/>
              <a:ln>
                <a:noFill/>
              </a:ln>
              <a:effectLst/>
            </c:spPr>
            <c:txPr>
              <a:bodyPr rot="0" spcFirstLastPara="1" vertOverflow="ellipsis" vert="horz" wrap="square" lIns="38100" tIns="19050" rIns="38100" bIns="19050" anchor="ctr" anchorCtr="1">
                <a:spAutoFit/>
              </a:bodyPr>
              <a:lstStyle/>
              <a:p>
                <a:pPr>
                  <a:defRPr lang="ru-RU"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Полина!$A$323:$A$325</c:f>
              <c:strCache>
                <c:ptCount val="3"/>
                <c:pt idx="0">
                  <c:v>Менее 1 года</c:v>
                </c:pt>
                <c:pt idx="1">
                  <c:v>От 1 до 5 лет</c:v>
                </c:pt>
                <c:pt idx="2">
                  <c:v>Более 5 лет</c:v>
                </c:pt>
              </c:strCache>
            </c:strRef>
          </c:cat>
          <c:val>
            <c:numRef>
              <c:f>Полина!$B$323:$B$325</c:f>
              <c:numCache>
                <c:formatCode>General</c:formatCode>
                <c:ptCount val="3"/>
                <c:pt idx="0">
                  <c:v>2</c:v>
                </c:pt>
                <c:pt idx="1">
                  <c:v>4</c:v>
                </c:pt>
                <c:pt idx="2">
                  <c:v>1</c:v>
                </c:pt>
              </c:numCache>
            </c:numRef>
          </c:val>
          <c:extLst>
            <c:ext xmlns:c16="http://schemas.microsoft.com/office/drawing/2014/chart" uri="{C3380CC4-5D6E-409C-BE32-E72D297353CC}">
              <c16:uniqueId val="{00000006-9CB9-43DB-BE21-26A616081AEC}"/>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overlay val="0"/>
      <c:spPr>
        <a:noFill/>
        <a:ln>
          <a:noFill/>
        </a:ln>
        <a:effectLst/>
      </c:spPr>
      <c:txPr>
        <a:bodyPr rot="0" spcFirstLastPara="1" vertOverflow="ellipsis" vert="horz" wrap="square" anchor="ctr" anchorCtr="1"/>
        <a:lstStyle/>
        <a:p>
          <a:pPr>
            <a:defRPr lang="ru-RU"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extLst>
      <c:ext uri="{0b15fc19-7d7d-44ad-8c2d-2c3a37ce22c3}">
        <chartProps xmlns="https://web.wps.cn/et/2018/main" chartId="{e2342ee9-ffb9-4069-be37-ee046a2f86ad}"/>
      </c:ext>
    </c:extLst>
  </c:chart>
  <c:spPr>
    <a:solidFill>
      <a:schemeClr val="bg1"/>
    </a:solidFill>
    <a:ln w="9525" cap="flat" cmpd="sng" algn="ctr">
      <a:solidFill>
        <a:schemeClr val="tx1">
          <a:lumMod val="15000"/>
          <a:lumOff val="85000"/>
        </a:schemeClr>
      </a:solidFill>
      <a:round/>
    </a:ln>
    <a:effectLst/>
  </c:spPr>
  <c:txPr>
    <a:bodyPr/>
    <a:lstStyle/>
    <a:p>
      <a:pPr>
        <a:defRPr lang="ru-RU"/>
      </a:pPr>
      <a:endParaRPr lang="ru-RU"/>
    </a:p>
  </c:txPr>
  <c:externalData r:id="rId4">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ru-RU" sz="1400" b="0" i="0" u="none" strike="noStrike" kern="1200" spc="0" baseline="0">
                <a:solidFill>
                  <a:schemeClr val="tx1">
                    <a:lumMod val="65000"/>
                    <a:lumOff val="35000"/>
                  </a:schemeClr>
                </a:solidFill>
                <a:latin typeface="+mn-lt"/>
                <a:ea typeface="+mn-ea"/>
                <a:cs typeface="+mn-cs"/>
              </a:defRPr>
            </a:pPr>
            <a:r>
              <a:rPr lang="ru-RU" sz="1000" i="1">
                <a:latin typeface="Arial" panose="020B0604020202020204" pitchFamily="2" charset="0"/>
                <a:cs typeface="Arial" panose="020B0604020202020204" pitchFamily="2" charset="0"/>
              </a:rPr>
              <a:t>Возраст</a:t>
            </a:r>
          </a:p>
        </c:rich>
      </c:tx>
      <c:overlay val="0"/>
      <c:spPr>
        <a:noFill/>
        <a:ln>
          <a:noFill/>
        </a:ln>
        <a:effectLst/>
      </c:spPr>
      <c:txPr>
        <a:bodyPr rot="0" spcFirstLastPara="1" vertOverflow="ellipsis" vert="horz" wrap="square" anchor="ctr" anchorCtr="1"/>
        <a:lstStyle/>
        <a:p>
          <a:pPr>
            <a:defRPr lang="ru-RU"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4D1-4585-AE0F-D314F3DD0F0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4D1-4585-AE0F-D314F3DD0F07}"/>
              </c:ext>
            </c:extLst>
          </c:dPt>
          <c:dLbls>
            <c:spPr>
              <a:noFill/>
              <a:ln>
                <a:noFill/>
              </a:ln>
              <a:effectLst/>
            </c:spPr>
            <c:txPr>
              <a:bodyPr rot="0" spcFirstLastPara="1" vertOverflow="ellipsis" vert="horz" wrap="square" lIns="38100" tIns="19050" rIns="38100" bIns="19050" anchor="ctr" anchorCtr="1">
                <a:spAutoFit/>
              </a:bodyPr>
              <a:lstStyle/>
              <a:p>
                <a:pPr>
                  <a:defRPr lang="ru-RU"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Правление!$A$39:$A$40</c:f>
              <c:strCache>
                <c:ptCount val="2"/>
                <c:pt idx="0">
                  <c:v>От 35 до 45 лет</c:v>
                </c:pt>
                <c:pt idx="1">
                  <c:v>От 46 до 60 лет</c:v>
                </c:pt>
              </c:strCache>
            </c:strRef>
          </c:cat>
          <c:val>
            <c:numRef>
              <c:f>Правление!$B$39:$B$40</c:f>
              <c:numCache>
                <c:formatCode>General</c:formatCode>
                <c:ptCount val="2"/>
                <c:pt idx="0">
                  <c:v>2</c:v>
                </c:pt>
                <c:pt idx="1">
                  <c:v>5</c:v>
                </c:pt>
              </c:numCache>
            </c:numRef>
          </c:val>
          <c:extLst>
            <c:ext xmlns:c16="http://schemas.microsoft.com/office/drawing/2014/chart" uri="{C3380CC4-5D6E-409C-BE32-E72D297353CC}">
              <c16:uniqueId val="{00000004-44D1-4585-AE0F-D314F3DD0F07}"/>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b"/>
      <c:overlay val="0"/>
      <c:spPr>
        <a:noFill/>
        <a:ln>
          <a:noFill/>
        </a:ln>
        <a:effectLst/>
      </c:spPr>
      <c:txPr>
        <a:bodyPr rot="0" spcFirstLastPara="1" vertOverflow="ellipsis" vert="horz" wrap="square" anchor="ctr" anchorCtr="1"/>
        <a:lstStyle/>
        <a:p>
          <a:pPr>
            <a:defRPr lang="ru-RU"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extLst>
      <c:ext uri="{0b15fc19-7d7d-44ad-8c2d-2c3a37ce22c3}">
        <chartProps xmlns="https://web.wps.cn/et/2018/main" chartId="{a8ea869b-5dcf-47af-bcbe-557c0bc16ae7}"/>
      </c:ext>
    </c:extLst>
  </c:chart>
  <c:spPr>
    <a:solidFill>
      <a:schemeClr val="bg1"/>
    </a:solidFill>
    <a:ln w="9525" cap="flat" cmpd="sng" algn="ctr">
      <a:solidFill>
        <a:schemeClr val="tx1">
          <a:lumMod val="15000"/>
          <a:lumOff val="85000"/>
        </a:schemeClr>
      </a:solidFill>
      <a:round/>
    </a:ln>
    <a:effectLst/>
  </c:spPr>
  <c:txPr>
    <a:bodyPr/>
    <a:lstStyle/>
    <a:p>
      <a:pPr>
        <a:defRPr lang="ru-RU"/>
      </a:pPr>
      <a:endParaRPr lang="ru-RU"/>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tx>
            <c:strRef>
              <c:f>'Полезный отпуск(план.факт)'!$L$9</c:f>
              <c:strCache>
                <c:ptCount val="1"/>
                <c:pt idx="0">
                  <c:v>2025</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D65-4F6D-87BC-0FD01DE2439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D65-4F6D-87BC-0FD01DE2439D}"/>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D65-4F6D-87BC-0FD01DE2439D}"/>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D65-4F6D-87BC-0FD01DE2439D}"/>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DD65-4F6D-87BC-0FD01DE2439D}"/>
              </c:ext>
            </c:extLst>
          </c:dPt>
          <c:dLbls>
            <c:dLbl>
              <c:idx val="0"/>
              <c:tx>
                <c:rich>
                  <a:bodyPr/>
                  <a:lstStyle/>
                  <a:p>
                    <a:r>
                      <a:rPr lang="en-US"/>
                      <a:t>35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D65-4F6D-87BC-0FD01DE2439D}"/>
                </c:ext>
              </c:extLst>
            </c:dLbl>
            <c:dLbl>
              <c:idx val="1"/>
              <c:tx>
                <c:rich>
                  <a:bodyPr/>
                  <a:lstStyle/>
                  <a:p>
                    <a:r>
                      <a:rPr lang="en-US"/>
                      <a:t>31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D65-4F6D-87BC-0FD01DE2439D}"/>
                </c:ext>
              </c:extLst>
            </c:dLbl>
            <c:dLbl>
              <c:idx val="2"/>
              <c:tx>
                <c:rich>
                  <a:bodyPr/>
                  <a:lstStyle/>
                  <a:p>
                    <a:r>
                      <a:rPr lang="en-US"/>
                      <a:t>32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D65-4F6D-87BC-0FD01DE2439D}"/>
                </c:ext>
              </c:extLst>
            </c:dLbl>
            <c:dLbl>
              <c:idx val="3"/>
              <c:layout>
                <c:manualLayout>
                  <c:x val="-1.8604648134505599E-2"/>
                  <c:y val="-8.7843115555197596E-2"/>
                </c:manualLayout>
              </c:layout>
              <c:tx>
                <c:rich>
                  <a:bodyPr/>
                  <a:lstStyle/>
                  <a:p>
                    <a:r>
                      <a:rPr lang="en-US"/>
                      <a:t>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D65-4F6D-87BC-0FD01DE2439D}"/>
                </c:ext>
              </c:extLst>
            </c:dLbl>
            <c:dLbl>
              <c:idx val="4"/>
              <c:layout>
                <c:manualLayout>
                  <c:x val="6.2015493781685301E-3"/>
                  <c:y val="-8.7843115555197596E-2"/>
                </c:manualLayout>
              </c:layout>
              <c:tx>
                <c:rich>
                  <a:bodyPr/>
                  <a:lstStyle/>
                  <a:p>
                    <a:r>
                      <a:rPr lang="en-US"/>
                      <a:t>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D65-4F6D-87BC-0FD01DE2439D}"/>
                </c:ext>
              </c:extLst>
            </c:dLbl>
            <c:numFmt formatCode="0%" sourceLinked="0"/>
            <c:spPr>
              <a:noFill/>
              <a:ln>
                <a:noFill/>
              </a:ln>
              <a:effectLst/>
            </c:spPr>
            <c:txPr>
              <a:bodyPr rot="0" spcFirstLastPara="1" vertOverflow="overflow" horzOverflow="overflow" vert="horz" wrap="square" lIns="38100" tIns="19050" rIns="38100" bIns="19050" anchor="b" anchorCtr="1">
                <a:spAutoFit/>
              </a:bodyPr>
              <a:lstStyle/>
              <a:p>
                <a:pPr>
                  <a:defRPr lang="ru-RU" sz="12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'Полезный отпуск(план.факт)'!$M$8:$Q$8</c:f>
              <c:strCache>
                <c:ptCount val="5"/>
                <c:pt idx="0">
                  <c:v>КГРЭС</c:v>
                </c:pt>
                <c:pt idx="1">
                  <c:v>НГРЭС</c:v>
                </c:pt>
                <c:pt idx="2">
                  <c:v>СУГРЭС</c:v>
                </c:pt>
                <c:pt idx="3">
                  <c:v>АВЭС</c:v>
                </c:pt>
                <c:pt idx="4">
                  <c:v>КВЭС</c:v>
                </c:pt>
              </c:strCache>
            </c:strRef>
          </c:cat>
          <c:val>
            <c:numRef>
              <c:f>'Полезный отпуск(план.факт)'!$M$9:$Q$9</c:f>
              <c:numCache>
                <c:formatCode>0%</c:formatCode>
                <c:ptCount val="5"/>
                <c:pt idx="0">
                  <c:v>0.34719639245291306</c:v>
                </c:pt>
                <c:pt idx="1">
                  <c:v>0.30949153495644582</c:v>
                </c:pt>
                <c:pt idx="2">
                  <c:v>0.31560830644026017</c:v>
                </c:pt>
                <c:pt idx="3">
                  <c:v>9.7507507439264073E-3</c:v>
                </c:pt>
                <c:pt idx="4">
                  <c:v>1.7953015406454598E-2</c:v>
                </c:pt>
              </c:numCache>
            </c:numRef>
          </c:val>
          <c:extLst>
            <c:ext xmlns:c16="http://schemas.microsoft.com/office/drawing/2014/chart" uri="{C3380CC4-5D6E-409C-BE32-E72D297353CC}">
              <c16:uniqueId val="{0000000A-DD65-4F6D-87BC-0FD01DE2439D}"/>
            </c:ext>
          </c:extLst>
        </c:ser>
        <c:dLbls>
          <c:showLegendKey val="0"/>
          <c:showVal val="0"/>
          <c:showCatName val="0"/>
          <c:showSerName val="0"/>
          <c:showPercent val="0"/>
          <c:showBubbleSize val="0"/>
          <c:showLeaderLines val="1"/>
        </c:dLbls>
        <c:firstSliceAng val="0"/>
        <c:holeSize val="75"/>
      </c:doughnutChart>
      <c:spPr>
        <a:noFill/>
        <a:ln>
          <a:noFill/>
        </a:ln>
        <a:effectLst/>
      </c:spPr>
    </c:plotArea>
    <c:legend>
      <c:legendPos val="b"/>
      <c:overlay val="0"/>
      <c:spPr>
        <a:noFill/>
        <a:ln>
          <a:noFill/>
        </a:ln>
        <a:effectLst/>
      </c:spPr>
      <c:txPr>
        <a:bodyPr rot="0" spcFirstLastPara="1" vertOverflow="ellipsis" vert="horz" wrap="square" anchor="ctr" anchorCtr="1"/>
        <a:lstStyle/>
        <a:p>
          <a:pPr>
            <a:defRPr lang="ru-RU" sz="105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extLst>
      <c:ext uri="{0b15fc19-7d7d-44ad-8c2d-2c3a37ce22c3}">
        <chartProps xmlns="https://web.wps.cn/et/2018/main" chartId="{2e4b241c-fc88-49ab-a083-0e92c5062799}"/>
      </c:ext>
    </c:extLst>
  </c:chart>
  <c:spPr>
    <a:solidFill>
      <a:schemeClr val="bg1"/>
    </a:solidFill>
    <a:ln w="9525" cap="flat" cmpd="sng" algn="ctr">
      <a:solidFill>
        <a:schemeClr val="tx1">
          <a:lumMod val="15000"/>
          <a:lumOff val="85000"/>
        </a:schemeClr>
      </a:solidFill>
      <a:round/>
    </a:ln>
    <a:effectLst/>
  </c:spPr>
  <c:txPr>
    <a:bodyPr/>
    <a:lstStyle/>
    <a:p>
      <a:pPr>
        <a:defRPr lang="ru-RU"/>
      </a:pPr>
      <a:endParaRPr lang="ru-RU"/>
    </a:p>
  </c:txPr>
  <c:externalData r:id="rId4">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stacked"/>
        <c:varyColors val="0"/>
        <c:ser>
          <c:idx val="1"/>
          <c:order val="0"/>
          <c:tx>
            <c:strRef>
              <c:f>Вознаграждение</c:f>
              <c:strCache>
                <c:ptCount val="1"/>
                <c:pt idx="0">
                  <c:v>Вознаграждение</c:v>
                </c:pt>
              </c:strCache>
            </c:strRef>
          </c:tx>
          <c:spPr>
            <a:solidFill>
              <a:srgbClr val="0070C0"/>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ru-RU" sz="1000" b="0" i="0" u="none" strike="noStrike" kern="1200" baseline="0">
                    <a:solidFill>
                      <a:schemeClr val="lt1"/>
                    </a:solidFill>
                    <a:latin typeface="Arial" panose="020B0604020202020204" pitchFamily="2" charset="0"/>
                    <a:ea typeface="+mn-ea"/>
                    <a:cs typeface="Arial" panose="020B0604020202020204" pitchFamily="2"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Лист1!$B$16:$B$20</c:f>
              <c:numCache>
                <c:formatCode>General</c:formatCode>
                <c:ptCount val="5"/>
                <c:pt idx="0">
                  <c:v>2021</c:v>
                </c:pt>
                <c:pt idx="1">
                  <c:v>2022</c:v>
                </c:pt>
                <c:pt idx="2">
                  <c:v>2023</c:v>
                </c:pt>
                <c:pt idx="3">
                  <c:v>2024</c:v>
                </c:pt>
                <c:pt idx="4">
                  <c:v>2025</c:v>
                </c:pt>
              </c:numCache>
            </c:numRef>
          </c:cat>
          <c:val>
            <c:numRef>
              <c:f>Лист1!$C$16:$C$20</c:f>
              <c:numCache>
                <c:formatCode>#\ ##0.00_ ;[Red]\-#\ ##0.00\ </c:formatCode>
                <c:ptCount val="5"/>
                <c:pt idx="0">
                  <c:v>38940.97</c:v>
                </c:pt>
                <c:pt idx="1">
                  <c:v>44787.26</c:v>
                </c:pt>
                <c:pt idx="2">
                  <c:v>54769.760000000002</c:v>
                </c:pt>
                <c:pt idx="3">
                  <c:v>52460.63</c:v>
                </c:pt>
                <c:pt idx="4">
                  <c:v>55790.81</c:v>
                </c:pt>
              </c:numCache>
            </c:numRef>
          </c:val>
          <c:extLst>
            <c:ext xmlns:c16="http://schemas.microsoft.com/office/drawing/2014/chart" uri="{C3380CC4-5D6E-409C-BE32-E72D297353CC}">
              <c16:uniqueId val="{00000000-8607-4A8E-9F81-E508926E6CD1}"/>
            </c:ext>
          </c:extLst>
        </c:ser>
        <c:ser>
          <c:idx val="0"/>
          <c:order val="1"/>
          <c:tx>
            <c:strRef>
              <c:f>Компенсация</c:f>
              <c:strCache>
                <c:ptCount val="1"/>
                <c:pt idx="0">
                  <c:v>Компенсация</c:v>
                </c:pt>
              </c:strCache>
            </c:strRef>
          </c:tx>
          <c:spPr>
            <a:solidFill>
              <a:schemeClr val="accent4">
                <a:lumMod val="75000"/>
              </a:schemeClr>
            </a:solidFill>
            <a:ln>
              <a:noFill/>
            </a:ln>
            <a:effectLst/>
          </c:spPr>
          <c:invertIfNegative val="0"/>
          <c:dLbls>
            <c:spPr>
              <a:solidFill>
                <a:schemeClr val="accent4">
                  <a:lumMod val="75000"/>
                </a:schemeClr>
              </a:solidFill>
              <a:ln>
                <a:noFill/>
              </a:ln>
              <a:effectLst/>
            </c:spPr>
            <c:txPr>
              <a:bodyPr rot="0" spcFirstLastPara="1" vertOverflow="ellipsis" vert="horz" wrap="square" lIns="38100" tIns="19050" rIns="38100" bIns="19050" anchor="ctr" anchorCtr="1"/>
              <a:lstStyle/>
              <a:p>
                <a:pPr>
                  <a:defRPr lang="ru-RU" sz="1000" b="0" i="0" u="none" strike="noStrike" kern="1200" baseline="0">
                    <a:solidFill>
                      <a:schemeClr val="lt1"/>
                    </a:solidFill>
                    <a:latin typeface="Arial" panose="020B0604020202020204" pitchFamily="2" charset="0"/>
                    <a:ea typeface="+mn-ea"/>
                    <a:cs typeface="Arial" panose="020B0604020202020204" pitchFamily="2" charset="0"/>
                  </a:defRPr>
                </a:pPr>
                <a:endParaRPr lang="ru-RU"/>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Лист1!$B$16:$B$20</c:f>
              <c:numCache>
                <c:formatCode>General</c:formatCode>
                <c:ptCount val="5"/>
                <c:pt idx="0">
                  <c:v>2021</c:v>
                </c:pt>
                <c:pt idx="1">
                  <c:v>2022</c:v>
                </c:pt>
                <c:pt idx="2">
                  <c:v>2023</c:v>
                </c:pt>
                <c:pt idx="3">
                  <c:v>2024</c:v>
                </c:pt>
                <c:pt idx="4">
                  <c:v>2025</c:v>
                </c:pt>
              </c:numCache>
            </c:numRef>
          </c:cat>
          <c:val>
            <c:numRef>
              <c:f>Лист1!$D$16:$D$20</c:f>
              <c:numCache>
                <c:formatCode>#\ ##0.00_ ;[Red]\-#\ ##0.00\ </c:formatCode>
                <c:ptCount val="5"/>
                <c:pt idx="0">
                  <c:v>771.66</c:v>
                </c:pt>
                <c:pt idx="1">
                  <c:v>0</c:v>
                </c:pt>
                <c:pt idx="2">
                  <c:v>1200</c:v>
                </c:pt>
                <c:pt idx="3">
                  <c:v>29.7</c:v>
                </c:pt>
                <c:pt idx="4">
                  <c:v>0</c:v>
                </c:pt>
              </c:numCache>
            </c:numRef>
          </c:val>
          <c:extLst>
            <c:ext xmlns:c16="http://schemas.microsoft.com/office/drawing/2014/chart" uri="{C3380CC4-5D6E-409C-BE32-E72D297353CC}">
              <c16:uniqueId val="{00000001-8607-4A8E-9F81-E508926E6CD1}"/>
            </c:ext>
          </c:extLst>
        </c:ser>
        <c:dLbls>
          <c:showLegendKey val="0"/>
          <c:showVal val="1"/>
          <c:showCatName val="0"/>
          <c:showSerName val="0"/>
          <c:showPercent val="0"/>
          <c:showBubbleSize val="0"/>
        </c:dLbls>
        <c:gapWidth val="79"/>
        <c:overlap val="100"/>
        <c:axId val="483706175"/>
        <c:axId val="483706591"/>
      </c:barChart>
      <c:catAx>
        <c:axId val="48370617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ru-RU" sz="1000" b="0" i="0" u="none" strike="noStrike" kern="1200" cap="all" spc="120" normalizeH="0" baseline="0">
                <a:solidFill>
                  <a:schemeClr val="tx1">
                    <a:lumMod val="65000"/>
                    <a:lumOff val="35000"/>
                  </a:schemeClr>
                </a:solidFill>
                <a:latin typeface="Arial" panose="020B0604020202020204" pitchFamily="2" charset="0"/>
                <a:ea typeface="+mn-ea"/>
                <a:cs typeface="Arial" panose="020B0604020202020204" pitchFamily="2" charset="0"/>
              </a:defRPr>
            </a:pPr>
            <a:endParaRPr lang="ru-RU"/>
          </a:p>
        </c:txPr>
        <c:crossAx val="483706591"/>
        <c:crosses val="autoZero"/>
        <c:auto val="1"/>
        <c:lblAlgn val="ctr"/>
        <c:lblOffset val="100"/>
        <c:noMultiLvlLbl val="0"/>
      </c:catAx>
      <c:valAx>
        <c:axId val="483706591"/>
        <c:scaling>
          <c:orientation val="minMax"/>
          <c:max val="70000"/>
        </c:scaling>
        <c:delete val="1"/>
        <c:axPos val="b"/>
        <c:numFmt formatCode="#\ ##0.00_ ;[Red]\-#\ ##0.00\ " sourceLinked="1"/>
        <c:majorTickMark val="out"/>
        <c:minorTickMark val="none"/>
        <c:tickLblPos val="nextTo"/>
        <c:crossAx val="483706175"/>
        <c:crosses val="autoZero"/>
        <c:crossBetween val="between"/>
      </c:valAx>
      <c:spPr>
        <a:noFill/>
        <a:ln>
          <a:noFill/>
        </a:ln>
        <a:effectLst/>
      </c:spPr>
    </c:plotArea>
    <c:legend>
      <c:legendPos val="t"/>
      <c:legendEntry>
        <c:idx val="0"/>
        <c:txPr>
          <a:bodyPr rot="0" spcFirstLastPara="1" vertOverflow="ellipsis" vert="horz" wrap="square" anchor="ctr" anchorCtr="1"/>
          <a:lstStyle/>
          <a:p>
            <a:pPr>
              <a:defRPr lang="ru-RU" sz="1000" b="0" i="0" u="none" strike="noStrike" kern="1200" baseline="0">
                <a:solidFill>
                  <a:schemeClr val="tx1">
                    <a:lumMod val="65000"/>
                    <a:lumOff val="35000"/>
                  </a:schemeClr>
                </a:solidFill>
                <a:latin typeface="Arial" panose="020B0604020202020204" pitchFamily="2" charset="0"/>
                <a:ea typeface="+mn-ea"/>
                <a:cs typeface="Arial" panose="020B0604020202020204" pitchFamily="2" charset="0"/>
              </a:defRPr>
            </a:pPr>
            <a:endParaRPr lang="ru-RU"/>
          </a:p>
        </c:txPr>
      </c:legendEntry>
      <c:legendEntry>
        <c:idx val="1"/>
        <c:txPr>
          <a:bodyPr rot="0" spcFirstLastPara="1" vertOverflow="ellipsis" vert="horz" wrap="square" anchor="ctr" anchorCtr="1"/>
          <a:lstStyle/>
          <a:p>
            <a:pPr>
              <a:defRPr lang="ru-RU" sz="1000" b="0" i="0" u="none" strike="noStrike" kern="1200" baseline="0">
                <a:solidFill>
                  <a:schemeClr val="tx1">
                    <a:lumMod val="65000"/>
                    <a:lumOff val="35000"/>
                  </a:schemeClr>
                </a:solidFill>
                <a:latin typeface="Arial" panose="020B0604020202020204" pitchFamily="2" charset="0"/>
                <a:ea typeface="+mn-ea"/>
                <a:cs typeface="Arial" panose="020B0604020202020204" pitchFamily="2" charset="0"/>
              </a:defRPr>
            </a:pPr>
            <a:endParaRPr lang="ru-RU"/>
          </a:p>
        </c:txPr>
      </c:legendEntry>
      <c:overlay val="0"/>
      <c:spPr>
        <a:noFill/>
        <a:ln>
          <a:noFill/>
        </a:ln>
        <a:effectLst/>
      </c:spPr>
      <c:txPr>
        <a:bodyPr rot="0" spcFirstLastPara="1" vertOverflow="ellipsis" vert="horz" wrap="square" anchor="ctr" anchorCtr="1"/>
        <a:lstStyle/>
        <a:p>
          <a:pPr>
            <a:defRPr lang="ru-RU" sz="1000" b="0" i="0" u="none" strike="noStrike" kern="1200" baseline="0">
              <a:solidFill>
                <a:schemeClr val="tx1">
                  <a:lumMod val="65000"/>
                  <a:lumOff val="35000"/>
                </a:schemeClr>
              </a:solidFill>
              <a:latin typeface="Arial" panose="020B0604020202020204" pitchFamily="2" charset="0"/>
              <a:ea typeface="+mn-ea"/>
              <a:cs typeface="Arial" panose="020B0604020202020204" pitchFamily="2" charset="0"/>
            </a:defRPr>
          </a:pPr>
          <a:endParaRPr lang="ru-RU"/>
        </a:p>
      </c:txPr>
    </c:legend>
    <c:plotVisOnly val="1"/>
    <c:dispBlanksAs val="gap"/>
    <c:showDLblsOverMax val="0"/>
    <c:extLst>
      <c:ext uri="{0b15fc19-7d7d-44ad-8c2d-2c3a37ce22c3}">
        <chartProps xmlns="https://web.wps.cn/et/2018/main" chartId="{d5bf95e4-4c95-4028-9e54-2c09eda55004}"/>
      </c:ext>
    </c:extLst>
  </c:chart>
  <c:spPr>
    <a:solidFill>
      <a:schemeClr val="lt1"/>
    </a:solidFill>
    <a:ln w="9525" cap="flat" cmpd="sng" algn="ctr">
      <a:solidFill>
        <a:schemeClr val="tx1">
          <a:lumMod val="15000"/>
          <a:lumOff val="85000"/>
        </a:schemeClr>
      </a:solidFill>
      <a:round/>
    </a:ln>
    <a:effectLst/>
  </c:spPr>
  <c:txPr>
    <a:bodyPr/>
    <a:lstStyle/>
    <a:p>
      <a:pPr>
        <a:defRPr lang="ru-RU" sz="1000" b="0">
          <a:latin typeface="Arial" panose="020B0604020202020204" pitchFamily="2" charset="0"/>
          <a:cs typeface="Arial" panose="020B0604020202020204" pitchFamily="2" charset="0"/>
        </a:defRPr>
      </a:pPr>
      <a:endParaRPr lang="ru-RU"/>
    </a:p>
  </c:txPr>
  <c:externalData r:id="rId4">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ru-RU" sz="1400" b="0" i="0" u="none" strike="noStrike" kern="1200" cap="none" spc="20" baseline="0">
                <a:solidFill>
                  <a:schemeClr val="tx1">
                    <a:lumMod val="50000"/>
                    <a:lumOff val="50000"/>
                  </a:schemeClr>
                </a:solidFill>
                <a:latin typeface="+mn-lt"/>
                <a:ea typeface="+mn-ea"/>
                <a:cs typeface="+mn-cs"/>
              </a:defRPr>
            </a:pPr>
            <a:r>
              <a:rPr lang="ru-RU" sz="1000" baseline="0">
                <a:latin typeface="Arial" panose="020B0604020202020204" pitchFamily="2" charset="0"/>
              </a:rPr>
              <a:t>На 31.12.2021</a:t>
            </a:r>
          </a:p>
        </c:rich>
      </c:tx>
      <c:layout>
        <c:manualLayout>
          <c:xMode val="edge"/>
          <c:yMode val="edge"/>
          <c:x val="0.314875700238963"/>
          <c:y val="2.3148148148148098E-2"/>
        </c:manualLayout>
      </c:layout>
      <c:overlay val="0"/>
      <c:spPr>
        <a:noFill/>
        <a:ln>
          <a:noFill/>
        </a:ln>
        <a:effectLst/>
      </c:spPr>
      <c:txPr>
        <a:bodyPr rot="0" spcFirstLastPara="1" vertOverflow="ellipsis" vert="horz" wrap="square" anchor="ctr" anchorCtr="1"/>
        <a:lstStyle/>
        <a:p>
          <a:pPr>
            <a:defRPr lang="ru-RU" sz="1400" b="0" i="0" u="none" strike="noStrike" kern="1200" cap="none" spc="20" baseline="0">
              <a:solidFill>
                <a:schemeClr val="tx1">
                  <a:lumMod val="50000"/>
                  <a:lumOff val="50000"/>
                </a:schemeClr>
              </a:solidFill>
              <a:latin typeface="+mn-lt"/>
              <a:ea typeface="+mn-ea"/>
              <a:cs typeface="+mn-cs"/>
            </a:defRPr>
          </a:pPr>
          <a:endParaRPr lang="ru-RU"/>
        </a:p>
      </c:txPr>
    </c:title>
    <c:autoTitleDeleted val="0"/>
    <c:plotArea>
      <c:layout/>
      <c:pieChart>
        <c:varyColors val="1"/>
        <c:ser>
          <c:idx val="0"/>
          <c:order val="0"/>
          <c:dPt>
            <c:idx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c:ext xmlns:c16="http://schemas.microsoft.com/office/drawing/2014/chart" uri="{C3380CC4-5D6E-409C-BE32-E72D297353CC}">
                <c16:uniqueId val="{00000001-D505-49FA-8622-FAC3F59AFB51}"/>
              </c:ext>
            </c:extLst>
          </c:dPt>
          <c:dPt>
            <c:idx val="1"/>
            <c:bubble3D val="0"/>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extLst>
              <c:ext xmlns:c16="http://schemas.microsoft.com/office/drawing/2014/chart" uri="{C3380CC4-5D6E-409C-BE32-E72D297353CC}">
                <c16:uniqueId val="{00000003-D505-49FA-8622-FAC3F59AFB51}"/>
              </c:ext>
            </c:extLst>
          </c:dPt>
          <c:dPt>
            <c:idx val="2"/>
            <c:bubble3D val="0"/>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extLst>
              <c:ext xmlns:c16="http://schemas.microsoft.com/office/drawing/2014/chart" uri="{C3380CC4-5D6E-409C-BE32-E72D297353CC}">
                <c16:uniqueId val="{00000005-D505-49FA-8622-FAC3F59AFB51}"/>
              </c:ext>
            </c:extLst>
          </c:dPt>
          <c:dPt>
            <c:idx val="3"/>
            <c:bubble3D val="0"/>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9525" cap="flat" cmpd="sng" algn="ctr">
                <a:solidFill>
                  <a:schemeClr val="accent4">
                    <a:shade val="95000"/>
                  </a:schemeClr>
                </a:solidFill>
                <a:round/>
              </a:ln>
              <a:effectLst/>
            </c:spPr>
            <c:extLst>
              <c:ext xmlns:c16="http://schemas.microsoft.com/office/drawing/2014/chart" uri="{C3380CC4-5D6E-409C-BE32-E72D297353CC}">
                <c16:uniqueId val="{00000007-D505-49FA-8622-FAC3F59AFB51}"/>
              </c:ext>
            </c:extLst>
          </c:dPt>
          <c:dLbls>
            <c:spPr>
              <a:noFill/>
              <a:ln>
                <a:noFill/>
              </a:ln>
              <a:effectLst/>
            </c:spPr>
            <c:txPr>
              <a:bodyPr rot="0" spcFirstLastPara="1" vertOverflow="ellipsis" vert="horz" wrap="square" lIns="38100" tIns="19050" rIns="38100" bIns="19050" anchor="ctr" anchorCtr="1">
                <a:spAutoFit/>
              </a:bodyPr>
              <a:lstStyle/>
              <a:p>
                <a:pPr>
                  <a:defRPr lang="ru-RU"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dLblPos val="bestFit"/>
            <c:showLegendKey val="0"/>
            <c:showVal val="1"/>
            <c:showCatName val="0"/>
            <c:showSerName val="0"/>
            <c:showPercent val="0"/>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Акционеры!$D$31:$D$34</c:f>
              <c:strCache>
                <c:ptCount val="4"/>
                <c:pt idx="0">
                  <c:v>Enel S.p.A.</c:v>
                </c:pt>
                <c:pt idx="1">
                  <c:v>UROC LIMITED</c:v>
                </c:pt>
                <c:pt idx="2">
                  <c:v>ООО «РФПИ Управление инвестициями-8»</c:v>
                </c:pt>
                <c:pt idx="3">
                  <c:v>Миноритарные акционеры</c:v>
                </c:pt>
              </c:strCache>
            </c:strRef>
          </c:cat>
          <c:val>
            <c:numRef>
              <c:f>Акционеры!$E$31:$E$34</c:f>
              <c:numCache>
                <c:formatCode>0.00</c:formatCode>
                <c:ptCount val="4"/>
                <c:pt idx="0">
                  <c:v>56.43</c:v>
                </c:pt>
                <c:pt idx="1">
                  <c:v>7.4</c:v>
                </c:pt>
                <c:pt idx="2">
                  <c:v>5.54</c:v>
                </c:pt>
                <c:pt idx="3">
                  <c:v>30.63</c:v>
                </c:pt>
              </c:numCache>
            </c:numRef>
          </c:val>
          <c:extLst>
            <c:ext xmlns:c16="http://schemas.microsoft.com/office/drawing/2014/chart" uri="{C3380CC4-5D6E-409C-BE32-E72D297353CC}">
              <c16:uniqueId val="{00000008-D505-49FA-8622-FAC3F59AFB51}"/>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ru-RU" sz="800" b="0" i="0" u="none" strike="noStrike" kern="1200" baseline="0">
              <a:solidFill>
                <a:schemeClr val="tx1">
                  <a:lumMod val="50000"/>
                  <a:lumOff val="50000"/>
                </a:schemeClr>
              </a:solidFill>
              <a:latin typeface="Arial" panose="020B0604020202020204" pitchFamily="2" charset="0"/>
              <a:ea typeface="+mn-ea"/>
              <a:cs typeface="Arial" panose="020B0604020202020204" pitchFamily="2" charset="0"/>
            </a:defRPr>
          </a:pPr>
          <a:endParaRPr lang="ru-RU"/>
        </a:p>
      </c:txPr>
    </c:legend>
    <c:plotVisOnly val="1"/>
    <c:dispBlanksAs val="gap"/>
    <c:showDLblsOverMax val="0"/>
    <c:extLst>
      <c:ext uri="{0b15fc19-7d7d-44ad-8c2d-2c3a37ce22c3}">
        <chartProps xmlns="https://web.wps.cn/et/2018/main" chartId="{135f4aa1-5151-4972-b735-43daf19a51d2}"/>
      </c:ext>
    </c:extLst>
  </c:chart>
  <c:spPr>
    <a:solidFill>
      <a:schemeClr val="bg1"/>
    </a:solidFill>
    <a:ln w="9525" cap="flat" cmpd="sng" algn="ctr">
      <a:solidFill>
        <a:schemeClr val="tx1">
          <a:lumMod val="15000"/>
          <a:lumOff val="85000"/>
        </a:schemeClr>
      </a:solidFill>
      <a:round/>
    </a:ln>
    <a:effectLst/>
  </c:spPr>
  <c:txPr>
    <a:bodyPr/>
    <a:lstStyle/>
    <a:p>
      <a:pPr>
        <a:defRPr lang="ru-RU"/>
      </a:pPr>
      <a:endParaRPr lang="ru-RU"/>
    </a:p>
  </c:txPr>
  <c:externalData r:id="rId4">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ru-RU" sz="1000" b="0" i="0" u="none" strike="noStrike" kern="1200" spc="0" baseline="0">
                <a:solidFill>
                  <a:schemeClr val="tx1">
                    <a:lumMod val="65000"/>
                    <a:lumOff val="35000"/>
                  </a:schemeClr>
                </a:solidFill>
                <a:latin typeface="Arial" panose="020B0604020202020204" pitchFamily="2" charset="0"/>
                <a:ea typeface="+mn-ea"/>
                <a:cs typeface="+mn-cs"/>
              </a:defRPr>
            </a:pPr>
            <a:r>
              <a:rPr lang="ru-RU" sz="1000" baseline="0">
                <a:latin typeface="Arial" panose="020B0604020202020204" pitchFamily="2" charset="0"/>
              </a:rPr>
              <a:t>На 31.12.2022</a:t>
            </a:r>
          </a:p>
        </c:rich>
      </c:tx>
      <c:overlay val="0"/>
      <c:spPr>
        <a:noFill/>
        <a:ln>
          <a:noFill/>
        </a:ln>
        <a:effectLst/>
      </c:spPr>
      <c:txPr>
        <a:bodyPr rot="0" spcFirstLastPara="1" vertOverflow="ellipsis" vert="horz" wrap="square" anchor="ctr" anchorCtr="1"/>
        <a:lstStyle/>
        <a:p>
          <a:pPr>
            <a:defRPr lang="ru-RU" sz="1000" b="0" i="0" u="none" strike="noStrike" kern="1200" spc="0" baseline="0">
              <a:solidFill>
                <a:schemeClr val="tx1">
                  <a:lumMod val="65000"/>
                  <a:lumOff val="35000"/>
                </a:schemeClr>
              </a:solidFill>
              <a:latin typeface="Arial" panose="020B0604020202020204" pitchFamily="2" charset="0"/>
              <a:ea typeface="+mn-ea"/>
              <a:cs typeface="+mn-cs"/>
            </a:defRPr>
          </a:pPr>
          <a:endParaRPr lang="ru-RU"/>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33E-44BF-8501-04D1FEEA123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33E-44BF-8501-04D1FEEA1232}"/>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33E-44BF-8501-04D1FEEA1232}"/>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833E-44BF-8501-04D1FEEA1232}"/>
              </c:ext>
            </c:extLst>
          </c:dPt>
          <c:dLbls>
            <c:spPr>
              <a:noFill/>
              <a:ln>
                <a:noFill/>
              </a:ln>
              <a:effectLst/>
            </c:spPr>
            <c:txPr>
              <a:bodyPr rot="0" spcFirstLastPara="1" vertOverflow="ellipsis" vert="horz" wrap="square" lIns="38100" tIns="19050" rIns="38100" bIns="19050" anchor="ctr" anchorCtr="1">
                <a:spAutoFit/>
              </a:bodyPr>
              <a:lstStyle/>
              <a:p>
                <a:pPr>
                  <a:defRPr lang="ru-RU"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Акционеры!$D$49:$D$52</c:f>
              <c:strCache>
                <c:ptCount val="4"/>
                <c:pt idx="0">
                  <c:v>ПАО «ЛУКОЙЛ»</c:v>
                </c:pt>
                <c:pt idx="1">
                  <c:v>UROC LIMITED</c:v>
                </c:pt>
                <c:pt idx="2">
                  <c:v>ООО «ППИТ-7»</c:v>
                </c:pt>
                <c:pt idx="3">
                  <c:v>Миноритарные акционеры</c:v>
                </c:pt>
              </c:strCache>
            </c:strRef>
          </c:cat>
          <c:val>
            <c:numRef>
              <c:f>Акционеры!$E$49:$E$52</c:f>
              <c:numCache>
                <c:formatCode>0.00</c:formatCode>
                <c:ptCount val="4"/>
                <c:pt idx="0">
                  <c:v>56.43</c:v>
                </c:pt>
                <c:pt idx="1">
                  <c:v>7.4</c:v>
                </c:pt>
                <c:pt idx="2">
                  <c:v>5.54</c:v>
                </c:pt>
                <c:pt idx="3">
                  <c:v>30.63</c:v>
                </c:pt>
              </c:numCache>
            </c:numRef>
          </c:val>
          <c:extLst>
            <c:ext xmlns:c16="http://schemas.microsoft.com/office/drawing/2014/chart" uri="{C3380CC4-5D6E-409C-BE32-E72D297353CC}">
              <c16:uniqueId val="{00000008-833E-44BF-8501-04D1FEEA1232}"/>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ru-RU" sz="800" b="0" i="0" u="none" strike="noStrike" kern="1200" baseline="0">
              <a:solidFill>
                <a:schemeClr val="tx1">
                  <a:lumMod val="65000"/>
                  <a:lumOff val="35000"/>
                </a:schemeClr>
              </a:solidFill>
              <a:latin typeface="Arial" panose="020B0604020202020204" pitchFamily="2" charset="0"/>
              <a:ea typeface="+mn-ea"/>
              <a:cs typeface="+mn-cs"/>
            </a:defRPr>
          </a:pPr>
          <a:endParaRPr lang="ru-RU"/>
        </a:p>
      </c:txPr>
    </c:legend>
    <c:plotVisOnly val="1"/>
    <c:dispBlanksAs val="gap"/>
    <c:showDLblsOverMax val="0"/>
    <c:extLst>
      <c:ext uri="{0b15fc19-7d7d-44ad-8c2d-2c3a37ce22c3}">
        <chartProps xmlns="https://web.wps.cn/et/2018/main" chartId="{2fdc290a-b48f-4b52-9efd-7944ac9c073b}"/>
      </c:ext>
    </c:extLst>
  </c:chart>
  <c:spPr>
    <a:solidFill>
      <a:schemeClr val="bg1"/>
    </a:solidFill>
    <a:ln w="9525" cap="flat" cmpd="sng" algn="ctr">
      <a:solidFill>
        <a:schemeClr val="tx1">
          <a:lumMod val="15000"/>
          <a:lumOff val="85000"/>
        </a:schemeClr>
      </a:solidFill>
      <a:round/>
    </a:ln>
    <a:effectLst/>
  </c:spPr>
  <c:txPr>
    <a:bodyPr/>
    <a:lstStyle/>
    <a:p>
      <a:pPr>
        <a:defRPr lang="ru-RU"/>
      </a:pPr>
      <a:endParaRPr lang="ru-RU"/>
    </a:p>
  </c:txPr>
  <c:externalData r:id="rId4">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ru-RU" sz="1000" b="0" i="0" u="none" strike="noStrike" kern="1200" spc="0" baseline="0">
                <a:solidFill>
                  <a:schemeClr val="tx1">
                    <a:lumMod val="65000"/>
                    <a:lumOff val="35000"/>
                  </a:schemeClr>
                </a:solidFill>
                <a:latin typeface="Arial" panose="020B0604020202020204" pitchFamily="2" charset="0"/>
                <a:ea typeface="+mn-ea"/>
                <a:cs typeface="+mn-cs"/>
              </a:defRPr>
            </a:pPr>
            <a:r>
              <a:rPr lang="ru-RU" sz="1000" baseline="0">
                <a:latin typeface="Arial" panose="020B0604020202020204" pitchFamily="2" charset="0"/>
              </a:rPr>
              <a:t>На 31.12.2023</a:t>
            </a:r>
          </a:p>
        </c:rich>
      </c:tx>
      <c:overlay val="0"/>
      <c:spPr>
        <a:noFill/>
        <a:ln>
          <a:noFill/>
        </a:ln>
        <a:effectLst/>
      </c:spPr>
    </c:title>
    <c:autoTitleDeleted val="0"/>
    <c:plotArea>
      <c:layout/>
      <c:pieChart>
        <c:varyColors val="1"/>
        <c:ser>
          <c:idx val="1"/>
          <c:order val="0"/>
          <c:dPt>
            <c:idx val="0"/>
            <c:bubble3D val="0"/>
            <c:extLst>
              <c:ext xmlns:c16="http://schemas.microsoft.com/office/drawing/2014/chart" uri="{C3380CC4-5D6E-409C-BE32-E72D297353CC}">
                <c16:uniqueId val="{00000000-E002-418E-9104-092C74182F14}"/>
              </c:ext>
            </c:extLst>
          </c:dPt>
          <c:dPt>
            <c:idx val="1"/>
            <c:bubble3D val="0"/>
            <c:extLst>
              <c:ext xmlns:c16="http://schemas.microsoft.com/office/drawing/2014/chart" uri="{C3380CC4-5D6E-409C-BE32-E72D297353CC}">
                <c16:uniqueId val="{00000001-E002-418E-9104-092C74182F14}"/>
              </c:ext>
            </c:extLst>
          </c:dPt>
          <c:dPt>
            <c:idx val="2"/>
            <c:bubble3D val="0"/>
            <c:extLst>
              <c:ext xmlns:c16="http://schemas.microsoft.com/office/drawing/2014/chart" uri="{C3380CC4-5D6E-409C-BE32-E72D297353CC}">
                <c16:uniqueId val="{00000002-E002-418E-9104-092C74182F14}"/>
              </c:ext>
            </c:extLst>
          </c:dPt>
          <c:dLbls>
            <c:dLbl>
              <c:idx val="1"/>
              <c:layout>
                <c:manualLayout>
                  <c:x val="0.121265512960389"/>
                  <c:y val="-6.0715359099784899E-2"/>
                </c:manualLayout>
              </c:layout>
              <c:spPr>
                <a:noFill/>
                <a:ln>
                  <a:noFill/>
                </a:ln>
                <a:effectLst/>
              </c:spPr>
              <c:txPr>
                <a:bodyPr rot="0" spcFirstLastPara="0" vertOverflow="ellipsis" vert="horz" wrap="square" lIns="38100" tIns="19050" rIns="38100" bIns="19050" anchor="ctr" anchorCtr="1">
                  <a:noAutofit/>
                </a:bodyPr>
                <a:lstStyle/>
                <a:p>
                  <a:pPr>
                    <a:defRPr lang="ru-RU" sz="1000" b="0" i="0" u="none" strike="noStrike" kern="1200" baseline="0">
                      <a:solidFill>
                        <a:schemeClr val="tx1"/>
                      </a:solidFill>
                      <a:latin typeface="Arial" panose="020B0604020202020204" pitchFamily="34" charset="0"/>
                      <a:ea typeface="+mn-ea"/>
                      <a:cs typeface="Arial" panose="020B0604020202020204" pitchFamily="34" charset="0"/>
                    </a:defRPr>
                  </a:pPr>
                  <a:endParaRPr lang="ru-RU"/>
                </a:p>
              </c:txPr>
              <c:dLblPos val="bestFit"/>
              <c:showLegendKey val="0"/>
              <c:showVal val="1"/>
              <c:showCatName val="0"/>
              <c:showSerName val="0"/>
              <c:showPercent val="0"/>
              <c:showBubbleSize val="0"/>
              <c:extLst>
                <c:ext xmlns:c15="http://schemas.microsoft.com/office/drawing/2012/chart" uri="{CE6537A1-D6FC-4f65-9D91-7224C49458BB}">
                  <c15:layout>
                    <c:manualLayout>
                      <c:w val="0.13694187249395101"/>
                      <c:h val="7.5612412603109802E-2"/>
                    </c:manualLayout>
                  </c15:layout>
                </c:ext>
                <c:ext xmlns:c16="http://schemas.microsoft.com/office/drawing/2014/chart" uri="{C3380CC4-5D6E-409C-BE32-E72D297353CC}">
                  <c16:uniqueId val="{00000001-E002-418E-9104-092C74182F14}"/>
                </c:ext>
              </c:extLst>
            </c:dLbl>
            <c:spPr>
              <a:noFill/>
              <a:ln>
                <a:noFill/>
              </a:ln>
              <a:effectLst/>
            </c:spPr>
            <c:txPr>
              <a:bodyPr rot="0" spcFirstLastPara="0" vertOverflow="ellipsis" vert="horz" wrap="square" lIns="38100" tIns="19050" rIns="38100" bIns="19050" anchor="ctr" anchorCtr="1"/>
              <a:lstStyle/>
              <a:p>
                <a:pPr>
                  <a:defRPr lang="ru-RU" sz="1000" b="0" i="0" u="none" strike="noStrike" kern="1200" baseline="0">
                    <a:solidFill>
                      <a:schemeClr val="tx1"/>
                    </a:solidFill>
                    <a:latin typeface="Arial" panose="020B0604020202020204" pitchFamily="34" charset="0"/>
                    <a:ea typeface="+mn-ea"/>
                    <a:cs typeface="Arial" panose="020B0604020202020204" pitchFamily="34" charset="0"/>
                  </a:defRPr>
                </a:pPr>
                <a:endParaRPr lang="ru-RU"/>
              </a:p>
            </c:txPr>
            <c:dLblPos val="bestFit"/>
            <c:showLegendKey val="0"/>
            <c:showVal val="1"/>
            <c:showCatName val="0"/>
            <c:showSerName val="0"/>
            <c:showPercent val="0"/>
            <c:showBubbleSize val="0"/>
            <c:showLeaderLines val="1"/>
            <c:extLst>
              <c:ext xmlns:c15="http://schemas.microsoft.com/office/drawing/2012/chart" uri="{CE6537A1-D6FC-4f65-9D91-7224C49458BB}"/>
            </c:extLst>
          </c:dLbls>
          <c:cat>
            <c:strRef>
              <c:f>Акционеры!$D$63:$D$65</c:f>
              <c:strCache>
                <c:ptCount val="4"/>
                <c:pt idx="0">
                  <c:v>ПАО «ЛУКОЙЛ»</c:v>
                </c:pt>
                <c:pt idx="1">
                  <c:v>UROC LIMITED</c:v>
                </c:pt>
                <c:pt idx="2">
                  <c:v>ООО «ППИТ-7»</c:v>
                </c:pt>
                <c:pt idx="3">
                  <c:v>Миноритарные акционеры</c:v>
                </c:pt>
              </c:strCache>
            </c:strRef>
          </c:cat>
          <c:val>
            <c:numRef>
              <c:f>Акционеры!$E$63:$E$65</c:f>
              <c:numCache>
                <c:formatCode>0.00</c:formatCode>
                <c:ptCount val="3"/>
                <c:pt idx="0">
                  <c:v>63.85</c:v>
                </c:pt>
                <c:pt idx="1">
                  <c:v>5.54</c:v>
                </c:pt>
                <c:pt idx="2">
                  <c:v>30.62</c:v>
                </c:pt>
              </c:numCache>
            </c:numRef>
          </c:val>
          <c:extLst>
            <c:ext xmlns:c16="http://schemas.microsoft.com/office/drawing/2014/chart" uri="{C3380CC4-5D6E-409C-BE32-E72D297353CC}">
              <c16:uniqueId val="{00000003-E002-418E-9104-092C74182F14}"/>
            </c:ext>
          </c:extLst>
        </c:ser>
        <c:ser>
          <c:idx val="2"/>
          <c:order val="1"/>
          <c:dPt>
            <c:idx val="0"/>
            <c:bubble3D val="0"/>
            <c:spPr>
              <a:solidFill>
                <a:schemeClr val="accent1"/>
              </a:solidFill>
              <a:ln w="19050">
                <a:solidFill>
                  <a:schemeClr val="lt1"/>
                </a:solidFill>
              </a:ln>
              <a:effectLst/>
            </c:spPr>
            <c:extLst>
              <c:ext xmlns:c16="http://schemas.microsoft.com/office/drawing/2014/chart" uri="{C3380CC4-5D6E-409C-BE32-E72D297353CC}">
                <c16:uniqueId val="{00000005-E002-418E-9104-092C74182F1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7-E002-418E-9104-092C74182F1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9-E002-418E-9104-092C74182F1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B-E002-418E-9104-092C74182F14}"/>
              </c:ext>
            </c:extLst>
          </c:dPt>
          <c:cat>
            <c:strRef>
              <c:f>Акционеры!$D$49:$D$52</c:f>
              <c:strCache>
                <c:ptCount val="4"/>
                <c:pt idx="0">
                  <c:v>ПАО «ЛУКОЙЛ»</c:v>
                </c:pt>
                <c:pt idx="1">
                  <c:v>UROC LIMITED</c:v>
                </c:pt>
                <c:pt idx="2">
                  <c:v>ООО «ППИТ-7»</c:v>
                </c:pt>
                <c:pt idx="3">
                  <c:v>Миноритарные акционеры</c:v>
                </c:pt>
              </c:strCache>
            </c:strRef>
          </c:cat>
          <c:val>
            <c:numRef>
              <c:f>Акционеры!$E$49:$E$52</c:f>
              <c:numCache>
                <c:formatCode>0.00</c:formatCode>
                <c:ptCount val="4"/>
                <c:pt idx="0">
                  <c:v>56.43</c:v>
                </c:pt>
                <c:pt idx="1">
                  <c:v>7.4</c:v>
                </c:pt>
                <c:pt idx="2">
                  <c:v>5.54</c:v>
                </c:pt>
                <c:pt idx="3">
                  <c:v>30.63</c:v>
                </c:pt>
              </c:numCache>
            </c:numRef>
          </c:val>
          <c:extLst>
            <c:ext xmlns:c16="http://schemas.microsoft.com/office/drawing/2014/chart" uri="{C3380CC4-5D6E-409C-BE32-E72D297353CC}">
              <c16:uniqueId val="{0000000C-E002-418E-9104-092C74182F14}"/>
            </c:ext>
          </c:extLst>
        </c:ser>
        <c:ser>
          <c:idx val="0"/>
          <c:order val="2"/>
          <c:dPt>
            <c:idx val="0"/>
            <c:bubble3D val="0"/>
            <c:spPr>
              <a:solidFill>
                <a:schemeClr val="accent1"/>
              </a:solidFill>
              <a:ln w="19050">
                <a:solidFill>
                  <a:schemeClr val="lt1"/>
                </a:solidFill>
              </a:ln>
              <a:effectLst/>
            </c:spPr>
            <c:extLst>
              <c:ext xmlns:c16="http://schemas.microsoft.com/office/drawing/2014/chart" uri="{C3380CC4-5D6E-409C-BE32-E72D297353CC}">
                <c16:uniqueId val="{0000000E-E002-418E-9104-092C74182F1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10-E002-418E-9104-092C74182F1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12-E002-418E-9104-092C74182F1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14-E002-418E-9104-092C74182F14}"/>
              </c:ext>
            </c:extLst>
          </c:dPt>
          <c:dLbls>
            <c:spPr>
              <a:noFill/>
              <a:ln>
                <a:noFill/>
              </a:ln>
              <a:effectLst/>
            </c:spPr>
            <c:txPr>
              <a:bodyPr rot="0" spcFirstLastPara="1" vertOverflow="ellipsis" vert="horz" wrap="square" lIns="38100" tIns="19050" rIns="38100" bIns="19050" anchor="ctr" anchorCtr="1">
                <a:spAutoFit/>
              </a:bodyPr>
              <a:lstStyle/>
              <a:p>
                <a:pPr>
                  <a:defRPr lang="ru-RU"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Акционеры!$D$49:$D$52</c:f>
              <c:strCache>
                <c:ptCount val="4"/>
                <c:pt idx="0">
                  <c:v>ПАО «ЛУКОЙЛ»</c:v>
                </c:pt>
                <c:pt idx="1">
                  <c:v>UROC LIMITED</c:v>
                </c:pt>
                <c:pt idx="2">
                  <c:v>ООО «ППИТ-7»</c:v>
                </c:pt>
                <c:pt idx="3">
                  <c:v>Миноритарные акционеры</c:v>
                </c:pt>
              </c:strCache>
            </c:strRef>
          </c:cat>
          <c:val>
            <c:numRef>
              <c:f>Акционеры!$E$49:$E$52</c:f>
              <c:numCache>
                <c:formatCode>0.00</c:formatCode>
                <c:ptCount val="4"/>
                <c:pt idx="0">
                  <c:v>56.43</c:v>
                </c:pt>
                <c:pt idx="1">
                  <c:v>7.4</c:v>
                </c:pt>
                <c:pt idx="2">
                  <c:v>5.54</c:v>
                </c:pt>
                <c:pt idx="3">
                  <c:v>30.63</c:v>
                </c:pt>
              </c:numCache>
            </c:numRef>
          </c:val>
          <c:extLst>
            <c:ext xmlns:c16="http://schemas.microsoft.com/office/drawing/2014/chart" uri="{C3380CC4-5D6E-409C-BE32-E72D297353CC}">
              <c16:uniqueId val="{00000015-E002-418E-9104-092C74182F14}"/>
            </c:ext>
          </c:extLst>
        </c:ser>
        <c:dLbls>
          <c:showLegendKey val="0"/>
          <c:showVal val="0"/>
          <c:showCatName val="0"/>
          <c:showSerName val="0"/>
          <c:showPercent val="0"/>
          <c:showBubbleSize val="0"/>
          <c:showLeaderLines val="1"/>
        </c:dLbls>
        <c:firstSliceAng val="0"/>
      </c:pieChart>
    </c:plotArea>
    <c:legend>
      <c:legendPos val="b"/>
      <c:legendEntry>
        <c:idx val="1"/>
        <c:delete val="1"/>
      </c:legendEntry>
      <c:overlay val="0"/>
      <c:spPr>
        <a:noFill/>
        <a:ln>
          <a:noFill/>
        </a:ln>
        <a:effectLst/>
      </c:spPr>
      <c:txPr>
        <a:bodyPr rot="0" spcFirstLastPara="1" vertOverflow="ellipsis" vert="horz" wrap="square" anchor="ctr" anchorCtr="1"/>
        <a:lstStyle/>
        <a:p>
          <a:pPr>
            <a:defRPr lang="ru-RU" sz="800" b="0" i="0" u="none" strike="noStrike" kern="1200" baseline="0">
              <a:solidFill>
                <a:schemeClr val="tx1">
                  <a:lumMod val="65000"/>
                  <a:lumOff val="35000"/>
                </a:schemeClr>
              </a:solidFill>
              <a:latin typeface="Arial" panose="020B0604020202020204" pitchFamily="2" charset="0"/>
              <a:ea typeface="+mn-ea"/>
              <a:cs typeface="+mn-cs"/>
            </a:defRPr>
          </a:pPr>
          <a:endParaRPr lang="ru-RU"/>
        </a:p>
      </c:txPr>
    </c:legend>
    <c:plotVisOnly val="1"/>
    <c:dispBlanksAs val="gap"/>
    <c:showDLblsOverMax val="0"/>
    <c:extLst>
      <c:ext uri="{0b15fc19-7d7d-44ad-8c2d-2c3a37ce22c3}">
        <chartProps xmlns="https://web.wps.cn/et/2018/main" chartId="{cf18a8af-7625-416d-964c-6113fcf77b3b}"/>
      </c:ext>
    </c:extLst>
  </c:chart>
  <c:txPr>
    <a:bodyPr/>
    <a:lstStyle/>
    <a:p>
      <a:pPr>
        <a:defRPr lang="ru-RU"/>
      </a:pPr>
      <a:endParaRPr lang="ru-RU"/>
    </a:p>
  </c:txPr>
  <c:externalData r:id="rId2">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ru-RU" sz="1400" b="0" i="0" u="none" strike="noStrike" kern="1200" cap="none" spc="20" baseline="0">
                <a:solidFill>
                  <a:schemeClr val="tx1">
                    <a:lumMod val="50000"/>
                    <a:lumOff val="50000"/>
                  </a:schemeClr>
                </a:solidFill>
                <a:latin typeface="+mn-lt"/>
                <a:ea typeface="+mn-ea"/>
                <a:cs typeface="+mn-cs"/>
              </a:defRPr>
            </a:pPr>
            <a:r>
              <a:rPr lang="ru-RU" sz="1000">
                <a:latin typeface="Arial" panose="020B0604020202020204" pitchFamily="2" charset="0"/>
                <a:cs typeface="Arial" panose="020B0604020202020204" pitchFamily="2" charset="0"/>
              </a:rPr>
              <a:t>На 31.12.2024</a:t>
            </a:r>
            <a:r>
              <a:rPr lang="en-US" sz="1000">
                <a:latin typeface="Arial" panose="020B0604020202020204" pitchFamily="2" charset="0"/>
                <a:cs typeface="Arial" panose="020B0604020202020204" pitchFamily="2" charset="0"/>
              </a:rPr>
              <a:t> </a:t>
            </a:r>
          </a:p>
        </c:rich>
      </c:tx>
      <c:overlay val="0"/>
      <c:spPr>
        <a:noFill/>
        <a:ln>
          <a:noFill/>
        </a:ln>
        <a:effectLst/>
      </c:spPr>
      <c:txPr>
        <a:bodyPr rot="0" spcFirstLastPara="1" vertOverflow="ellipsis" vert="horz" wrap="square" anchor="ctr" anchorCtr="1"/>
        <a:lstStyle/>
        <a:p>
          <a:pPr>
            <a:defRPr lang="ru-RU" sz="1400" b="0" i="0" u="none" strike="noStrike" kern="1200" cap="none" spc="20" baseline="0">
              <a:solidFill>
                <a:schemeClr val="tx1">
                  <a:lumMod val="50000"/>
                  <a:lumOff val="50000"/>
                </a:schemeClr>
              </a:solidFill>
              <a:latin typeface="+mn-lt"/>
              <a:ea typeface="+mn-ea"/>
              <a:cs typeface="+mn-cs"/>
            </a:defRPr>
          </a:pPr>
          <a:endParaRPr lang="ru-RU"/>
        </a:p>
      </c:txPr>
    </c:title>
    <c:autoTitleDeleted val="0"/>
    <c:plotArea>
      <c:layout/>
      <c:pieChart>
        <c:varyColors val="1"/>
        <c:ser>
          <c:idx val="0"/>
          <c:order val="0"/>
          <c:dPt>
            <c:idx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c:ext xmlns:c16="http://schemas.microsoft.com/office/drawing/2014/chart" uri="{C3380CC4-5D6E-409C-BE32-E72D297353CC}">
                <c16:uniqueId val="{00000001-6F8F-48A9-B7FE-AA1659DE3E8C}"/>
              </c:ext>
            </c:extLst>
          </c:dPt>
          <c:dPt>
            <c:idx val="1"/>
            <c:bubble3D val="0"/>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extLst>
              <c:ext xmlns:c16="http://schemas.microsoft.com/office/drawing/2014/chart" uri="{C3380CC4-5D6E-409C-BE32-E72D297353CC}">
                <c16:uniqueId val="{00000003-6F8F-48A9-B7FE-AA1659DE3E8C}"/>
              </c:ext>
            </c:extLst>
          </c:dPt>
          <c:dPt>
            <c:idx val="2"/>
            <c:bubble3D val="0"/>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extLst>
              <c:ext xmlns:c16="http://schemas.microsoft.com/office/drawing/2014/chart" uri="{C3380CC4-5D6E-409C-BE32-E72D297353CC}">
                <c16:uniqueId val="{00000005-6F8F-48A9-B7FE-AA1659DE3E8C}"/>
              </c:ext>
            </c:extLst>
          </c:dPt>
          <c:dLbls>
            <c:dLbl>
              <c:idx val="0"/>
              <c:layout>
                <c:manualLayout>
                  <c:x val="-0.109512106761303"/>
                  <c:y val="-4.9619326781232598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F8F-48A9-B7FE-AA1659DE3E8C}"/>
                </c:ext>
              </c:extLst>
            </c:dLbl>
            <c:dLbl>
              <c:idx val="1"/>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F8F-48A9-B7FE-AA1659DE3E8C}"/>
                </c:ext>
              </c:extLst>
            </c:dLbl>
            <c:dLbl>
              <c:idx val="2"/>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F8F-48A9-B7FE-AA1659DE3E8C}"/>
                </c:ext>
              </c:extLst>
            </c:dLbl>
            <c:spPr>
              <a:noFill/>
              <a:ln>
                <a:noFill/>
              </a:ln>
              <a:effectLst/>
            </c:spPr>
            <c:txPr>
              <a:bodyPr rot="0" spcFirstLastPara="1" vertOverflow="ellipsis" vert="horz" wrap="square" lIns="38100" tIns="19050" rIns="38100" bIns="19050" anchor="ctr" anchorCtr="1">
                <a:spAutoFit/>
              </a:bodyPr>
              <a:lstStyle/>
              <a:p>
                <a:pPr>
                  <a:defRPr lang="ru-RU"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dLblPos val="bestFit"/>
            <c:showLegendKey val="0"/>
            <c:showVal val="0"/>
            <c:showCatName val="0"/>
            <c:showSerName val="0"/>
            <c:showPercent val="0"/>
            <c:showBubbleSize val="0"/>
            <c:extLst>
              <c:ext xmlns:c15="http://schemas.microsoft.com/office/drawing/2012/chart" uri="{CE6537A1-D6FC-4f65-9D91-7224C49458BB}"/>
            </c:extLst>
          </c:dLbls>
          <c:cat>
            <c:strRef>
              <c:f>Акционеры!$D$2:$D$4</c:f>
              <c:strCache>
                <c:ptCount val="3"/>
                <c:pt idx="0">
                  <c:v>ПАО «ЛУКОЙЛ»</c:v>
                </c:pt>
                <c:pt idx="1">
                  <c:v>ООО «ППИТ-7»</c:v>
                </c:pt>
                <c:pt idx="2">
                  <c:v>Миноритарные акционеры</c:v>
                </c:pt>
              </c:strCache>
            </c:strRef>
          </c:cat>
          <c:val>
            <c:numRef>
              <c:f>Акционеры!$E$2:$E$4</c:f>
              <c:numCache>
                <c:formatCode>0.00</c:formatCode>
                <c:ptCount val="3"/>
                <c:pt idx="0">
                  <c:v>65.63</c:v>
                </c:pt>
                <c:pt idx="1">
                  <c:v>5.54</c:v>
                </c:pt>
                <c:pt idx="2">
                  <c:v>28.83</c:v>
                </c:pt>
              </c:numCache>
            </c:numRef>
          </c:val>
          <c:extLst>
            <c:ext xmlns:c16="http://schemas.microsoft.com/office/drawing/2014/chart" uri="{C3380CC4-5D6E-409C-BE32-E72D297353CC}">
              <c16:uniqueId val="{00000006-6F8F-48A9-B7FE-AA1659DE3E8C}"/>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ru-RU" sz="800" b="0" i="0" u="none" strike="noStrike" kern="1200" baseline="0">
              <a:solidFill>
                <a:schemeClr val="tx1">
                  <a:lumMod val="50000"/>
                  <a:lumOff val="50000"/>
                </a:schemeClr>
              </a:solidFill>
              <a:latin typeface="Arial" panose="020B0604020202020204" pitchFamily="2" charset="0"/>
              <a:ea typeface="+mn-ea"/>
              <a:cs typeface="+mn-cs"/>
            </a:defRPr>
          </a:pPr>
          <a:endParaRPr lang="ru-RU"/>
        </a:p>
      </c:txPr>
    </c:legend>
    <c:plotVisOnly val="1"/>
    <c:dispBlanksAs val="gap"/>
    <c:showDLblsOverMax val="0"/>
    <c:extLst>
      <c:ext uri="{0b15fc19-7d7d-44ad-8c2d-2c3a37ce22c3}">
        <chartProps xmlns="https://web.wps.cn/et/2018/main" chartId="{9152af51-caa1-4188-8971-ff1a80659b3c}"/>
      </c:ext>
    </c:extLst>
  </c:chart>
  <c:spPr>
    <a:solidFill>
      <a:schemeClr val="bg1"/>
    </a:solidFill>
    <a:ln w="9525" cap="flat" cmpd="sng" algn="ctr">
      <a:solidFill>
        <a:schemeClr val="tx1">
          <a:lumMod val="15000"/>
          <a:lumOff val="85000"/>
        </a:schemeClr>
      </a:solidFill>
      <a:round/>
    </a:ln>
    <a:effectLst/>
  </c:spPr>
  <c:txPr>
    <a:bodyPr/>
    <a:lstStyle/>
    <a:p>
      <a:pPr>
        <a:defRPr lang="ru-RU"/>
      </a:pPr>
      <a:endParaRPr lang="ru-RU"/>
    </a:p>
  </c:txPr>
  <c:externalData r:id="rId4">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ru-RU" sz="1400" b="0" i="0" u="none" strike="noStrike" kern="1200" cap="none" spc="20" baseline="0">
                <a:solidFill>
                  <a:schemeClr val="tx1">
                    <a:lumMod val="50000"/>
                    <a:lumOff val="50000"/>
                  </a:schemeClr>
                </a:solidFill>
                <a:latin typeface="+mn-lt"/>
                <a:ea typeface="+mn-ea"/>
                <a:cs typeface="+mn-cs"/>
              </a:defRPr>
            </a:pPr>
            <a:r>
              <a:rPr lang="ru-RU" sz="1000">
                <a:latin typeface="Arial" panose="020B0604020202020204" pitchFamily="2" charset="0"/>
                <a:cs typeface="Arial" panose="020B0604020202020204" pitchFamily="2" charset="0"/>
              </a:rPr>
              <a:t>На 31.12.2025</a:t>
            </a:r>
            <a:r>
              <a:rPr lang="en-US" sz="1000">
                <a:latin typeface="Arial" panose="020B0604020202020204" pitchFamily="2" charset="0"/>
                <a:cs typeface="Arial" panose="020B0604020202020204" pitchFamily="2" charset="0"/>
              </a:rPr>
              <a:t> </a:t>
            </a:r>
          </a:p>
        </c:rich>
      </c:tx>
      <c:overlay val="0"/>
      <c:spPr>
        <a:noFill/>
        <a:ln>
          <a:noFill/>
        </a:ln>
        <a:effectLst/>
      </c:spPr>
      <c:txPr>
        <a:bodyPr rot="0" spcFirstLastPara="1" vertOverflow="ellipsis" vert="horz" wrap="square" anchor="ctr" anchorCtr="1"/>
        <a:lstStyle/>
        <a:p>
          <a:pPr>
            <a:defRPr lang="ru-RU" sz="1400" b="0" i="0" u="none" strike="noStrike" kern="1200" cap="none" spc="20" baseline="0">
              <a:solidFill>
                <a:schemeClr val="tx1">
                  <a:lumMod val="50000"/>
                  <a:lumOff val="50000"/>
                </a:schemeClr>
              </a:solidFill>
              <a:latin typeface="+mn-lt"/>
              <a:ea typeface="+mn-ea"/>
              <a:cs typeface="+mn-cs"/>
            </a:defRPr>
          </a:pPr>
          <a:endParaRPr lang="ru-RU"/>
        </a:p>
      </c:txPr>
    </c:title>
    <c:autoTitleDeleted val="0"/>
    <c:plotArea>
      <c:layout/>
      <c:pieChart>
        <c:varyColors val="1"/>
        <c:ser>
          <c:idx val="0"/>
          <c:order val="0"/>
          <c:dPt>
            <c:idx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c:ext xmlns:c16="http://schemas.microsoft.com/office/drawing/2014/chart" uri="{C3380CC4-5D6E-409C-BE32-E72D297353CC}">
                <c16:uniqueId val="{00000001-F041-4303-806A-CD55FACFD015}"/>
              </c:ext>
            </c:extLst>
          </c:dPt>
          <c:dPt>
            <c:idx val="1"/>
            <c:bubble3D val="0"/>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extLst>
              <c:ext xmlns:c16="http://schemas.microsoft.com/office/drawing/2014/chart" uri="{C3380CC4-5D6E-409C-BE32-E72D297353CC}">
                <c16:uniqueId val="{00000003-F041-4303-806A-CD55FACFD015}"/>
              </c:ext>
            </c:extLst>
          </c:dPt>
          <c:dPt>
            <c:idx val="2"/>
            <c:bubble3D val="0"/>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extLst>
              <c:ext xmlns:c16="http://schemas.microsoft.com/office/drawing/2014/chart" uri="{C3380CC4-5D6E-409C-BE32-E72D297353CC}">
                <c16:uniqueId val="{00000005-F041-4303-806A-CD55FACFD015}"/>
              </c:ext>
            </c:extLst>
          </c:dPt>
          <c:dLbls>
            <c:dLbl>
              <c:idx val="0"/>
              <c:layout>
                <c:manualLayout>
                  <c:x val="-0.109512106761303"/>
                  <c:y val="-4.9619326781232598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041-4303-806A-CD55FACFD015}"/>
                </c:ext>
              </c:extLst>
            </c:dLbl>
            <c:dLbl>
              <c:idx val="1"/>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041-4303-806A-CD55FACFD015}"/>
                </c:ext>
              </c:extLst>
            </c:dLbl>
            <c:dLbl>
              <c:idx val="2"/>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041-4303-806A-CD55FACFD015}"/>
                </c:ext>
              </c:extLst>
            </c:dLbl>
            <c:spPr>
              <a:noFill/>
              <a:ln>
                <a:noFill/>
              </a:ln>
              <a:effectLst/>
            </c:spPr>
            <c:txPr>
              <a:bodyPr rot="0" spcFirstLastPara="1" vertOverflow="ellipsis" vert="horz" wrap="square" lIns="38100" tIns="19050" rIns="38100" bIns="19050" anchor="ctr" anchorCtr="1">
                <a:spAutoFit/>
              </a:bodyPr>
              <a:lstStyle/>
              <a:p>
                <a:pPr>
                  <a:defRPr lang="ru-RU"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dLblPos val="bestFit"/>
            <c:showLegendKey val="0"/>
            <c:showVal val="0"/>
            <c:showCatName val="0"/>
            <c:showSerName val="0"/>
            <c:showPercent val="0"/>
            <c:showBubbleSize val="0"/>
            <c:extLst>
              <c:ext xmlns:c15="http://schemas.microsoft.com/office/drawing/2012/chart" uri="{CE6537A1-D6FC-4f65-9D91-7224C49458BB}"/>
            </c:extLst>
          </c:dLbls>
          <c:cat>
            <c:strRef>
              <c:f>Акционеры!$D$2:$D$4</c:f>
              <c:strCache>
                <c:ptCount val="3"/>
                <c:pt idx="0">
                  <c:v>ПАО «ЛУКОЙЛ»</c:v>
                </c:pt>
                <c:pt idx="1">
                  <c:v>ООО «ППИТ-7»</c:v>
                </c:pt>
                <c:pt idx="2">
                  <c:v>Миноритарные акционеры</c:v>
                </c:pt>
              </c:strCache>
            </c:strRef>
          </c:cat>
          <c:val>
            <c:numRef>
              <c:f>Акционеры!$E$2:$E$4</c:f>
              <c:numCache>
                <c:formatCode>0.00</c:formatCode>
                <c:ptCount val="3"/>
                <c:pt idx="0">
                  <c:v>65.63</c:v>
                </c:pt>
                <c:pt idx="1">
                  <c:v>5.54</c:v>
                </c:pt>
                <c:pt idx="2">
                  <c:v>28.83</c:v>
                </c:pt>
              </c:numCache>
            </c:numRef>
          </c:val>
          <c:extLst>
            <c:ext xmlns:c16="http://schemas.microsoft.com/office/drawing/2014/chart" uri="{C3380CC4-5D6E-409C-BE32-E72D297353CC}">
              <c16:uniqueId val="{00000006-F041-4303-806A-CD55FACFD015}"/>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ru-RU" sz="800" b="0" i="0" u="none" strike="noStrike" kern="1200" baseline="0">
              <a:solidFill>
                <a:schemeClr val="tx1">
                  <a:lumMod val="50000"/>
                  <a:lumOff val="50000"/>
                </a:schemeClr>
              </a:solidFill>
              <a:latin typeface="Arial" panose="020B0604020202020204" pitchFamily="2" charset="0"/>
              <a:ea typeface="+mn-ea"/>
              <a:cs typeface="+mn-cs"/>
            </a:defRPr>
          </a:pPr>
          <a:endParaRPr lang="ru-RU"/>
        </a:p>
      </c:txPr>
    </c:legend>
    <c:plotVisOnly val="1"/>
    <c:dispBlanksAs val="gap"/>
    <c:showDLblsOverMax val="0"/>
    <c:extLst>
      <c:ext uri="{0b15fc19-7d7d-44ad-8c2d-2c3a37ce22c3}">
        <chartProps xmlns="https://web.wps.cn/et/2018/main" chartId="{b7d0fa1c-e29e-4c8c-a765-eda5dbb96833}"/>
      </c:ext>
    </c:extLst>
  </c:chart>
  <c:spPr>
    <a:solidFill>
      <a:schemeClr val="bg1"/>
    </a:solidFill>
    <a:ln w="9525" cap="flat" cmpd="sng" algn="ctr">
      <a:solidFill>
        <a:schemeClr val="tx1">
          <a:lumMod val="15000"/>
          <a:lumOff val="85000"/>
        </a:schemeClr>
      </a:solidFill>
      <a:round/>
    </a:ln>
    <a:effectLst/>
  </c:spPr>
  <c:txPr>
    <a:bodyPr/>
    <a:lstStyle/>
    <a:p>
      <a:pPr>
        <a:defRPr lang="ru-RU"/>
      </a:pPr>
      <a:endParaRPr lang="ru-RU"/>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769694549050901"/>
          <c:y val="7.1752271670675202E-2"/>
          <c:w val="0.842979383011906"/>
          <c:h val="0.58598134665542201"/>
        </c:manualLayout>
      </c:layout>
      <c:barChart>
        <c:barDir val="col"/>
        <c:grouping val="clustered"/>
        <c:varyColors val="0"/>
        <c:ser>
          <c:idx val="0"/>
          <c:order val="0"/>
          <c:tx>
            <c:strRef>
              <c:f>Тепло!$A$2</c:f>
              <c:strCache>
                <c:ptCount val="1"/>
                <c:pt idx="0">
                  <c:v>КГРЭС</c:v>
                </c:pt>
              </c:strCache>
            </c:strRef>
          </c:tx>
          <c:spPr>
            <a:solidFill>
              <a:schemeClr val="accent1"/>
            </a:solidFill>
            <a:ln>
              <a:noFill/>
            </a:ln>
            <a:effectLst/>
          </c:spPr>
          <c:invertIfNegative val="0"/>
          <c:dLbls>
            <c:numFmt formatCode="#,##0" sourceLinked="0"/>
            <c:spPr>
              <a:noFill/>
              <a:ln>
                <a:noFill/>
              </a:ln>
              <a:effectLst/>
            </c:spPr>
            <c:txPr>
              <a:bodyPr rot="-5400000" spcFirstLastPara="1" vertOverflow="ellipsis" wrap="square" lIns="38100" tIns="19050" rIns="38100" bIns="19050" anchor="ctr" anchorCtr="1">
                <a:spAutoFit/>
              </a:bodyPr>
              <a:lstStyle/>
              <a:p>
                <a:pPr>
                  <a:defRPr lang="ru-RU"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Тепло!$B$1:$F$1</c:f>
              <c:numCache>
                <c:formatCode>General</c:formatCode>
                <c:ptCount val="5"/>
                <c:pt idx="0">
                  <c:v>2021</c:v>
                </c:pt>
                <c:pt idx="1">
                  <c:v>2022</c:v>
                </c:pt>
                <c:pt idx="2">
                  <c:v>2023</c:v>
                </c:pt>
                <c:pt idx="3">
                  <c:v>2024</c:v>
                </c:pt>
                <c:pt idx="4">
                  <c:v>2025</c:v>
                </c:pt>
              </c:numCache>
            </c:numRef>
          </c:cat>
          <c:val>
            <c:numRef>
              <c:f>Тепло!$B$2:$F$2</c:f>
              <c:numCache>
                <c:formatCode>#,##0</c:formatCode>
                <c:ptCount val="5"/>
                <c:pt idx="0">
                  <c:v>194</c:v>
                </c:pt>
                <c:pt idx="1">
                  <c:v>196</c:v>
                </c:pt>
                <c:pt idx="2">
                  <c:v>196.99252000000001</c:v>
                </c:pt>
                <c:pt idx="3">
                  <c:v>192.24744000000001</c:v>
                </c:pt>
                <c:pt idx="4">
                  <c:v>191.18102999999999</c:v>
                </c:pt>
              </c:numCache>
            </c:numRef>
          </c:val>
          <c:extLst>
            <c:ext xmlns:c16="http://schemas.microsoft.com/office/drawing/2014/chart" uri="{C3380CC4-5D6E-409C-BE32-E72D297353CC}">
              <c16:uniqueId val="{00000000-599C-4829-9A41-F5732AF11B5A}"/>
            </c:ext>
          </c:extLst>
        </c:ser>
        <c:ser>
          <c:idx val="1"/>
          <c:order val="1"/>
          <c:tx>
            <c:strRef>
              <c:f>Тепло!$A$3</c:f>
              <c:strCache>
                <c:ptCount val="1"/>
                <c:pt idx="0">
                  <c:v>НГРЭС</c:v>
                </c:pt>
              </c:strCache>
            </c:strRef>
          </c:tx>
          <c:spPr>
            <a:solidFill>
              <a:schemeClr val="accent2"/>
            </a:solidFill>
            <a:ln>
              <a:noFill/>
            </a:ln>
            <a:effectLst/>
          </c:spPr>
          <c:invertIfNegative val="0"/>
          <c:dLbls>
            <c:dLbl>
              <c:idx val="3"/>
              <c:layout>
                <c:manualLayout>
                  <c:x val="0"/>
                  <c:y val="7.815045562638650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99C-4829-9A41-F5732AF11B5A}"/>
                </c:ext>
              </c:extLst>
            </c:dLbl>
            <c:numFmt formatCode="#,##0" sourceLinked="0"/>
            <c:spPr>
              <a:noFill/>
              <a:ln>
                <a:noFill/>
              </a:ln>
              <a:effectLst/>
            </c:spPr>
            <c:txPr>
              <a:bodyPr rot="-5400000" spcFirstLastPara="1" vertOverflow="ellipsis" wrap="square" lIns="38100" tIns="19050" rIns="38100" bIns="19050" anchor="ctr" anchorCtr="1">
                <a:spAutoFit/>
              </a:bodyPr>
              <a:lstStyle/>
              <a:p>
                <a:pPr>
                  <a:defRPr lang="ru-RU"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Тепло!$B$1:$F$1</c:f>
              <c:numCache>
                <c:formatCode>General</c:formatCode>
                <c:ptCount val="5"/>
                <c:pt idx="0">
                  <c:v>2021</c:v>
                </c:pt>
                <c:pt idx="1">
                  <c:v>2022</c:v>
                </c:pt>
                <c:pt idx="2">
                  <c:v>2023</c:v>
                </c:pt>
                <c:pt idx="3">
                  <c:v>2024</c:v>
                </c:pt>
                <c:pt idx="4">
                  <c:v>2025</c:v>
                </c:pt>
              </c:numCache>
            </c:numRef>
          </c:cat>
          <c:val>
            <c:numRef>
              <c:f>Тепло!$B$3:$F$3</c:f>
              <c:numCache>
                <c:formatCode>#,##0</c:formatCode>
                <c:ptCount val="5"/>
                <c:pt idx="0">
                  <c:v>1535</c:v>
                </c:pt>
                <c:pt idx="1">
                  <c:v>1583</c:v>
                </c:pt>
                <c:pt idx="2">
                  <c:v>1533.06</c:v>
                </c:pt>
                <c:pt idx="3">
                  <c:v>1773.8140000000001</c:v>
                </c:pt>
                <c:pt idx="4">
                  <c:v>1895.8521900000001</c:v>
                </c:pt>
              </c:numCache>
            </c:numRef>
          </c:val>
          <c:extLst>
            <c:ext xmlns:c16="http://schemas.microsoft.com/office/drawing/2014/chart" uri="{C3380CC4-5D6E-409C-BE32-E72D297353CC}">
              <c16:uniqueId val="{00000002-599C-4829-9A41-F5732AF11B5A}"/>
            </c:ext>
          </c:extLst>
        </c:ser>
        <c:ser>
          <c:idx val="3"/>
          <c:order val="2"/>
          <c:tx>
            <c:strRef>
              <c:f>Тепло!$A$4</c:f>
              <c:strCache>
                <c:ptCount val="1"/>
                <c:pt idx="0">
                  <c:v>СУГРЭС</c:v>
                </c:pt>
              </c:strCache>
            </c:strRef>
          </c:tx>
          <c:spPr>
            <a:solidFill>
              <a:schemeClr val="accent4"/>
            </a:solidFill>
            <a:ln>
              <a:noFill/>
            </a:ln>
            <a:effectLst/>
          </c:spPr>
          <c:invertIfNegative val="0"/>
          <c:dLbls>
            <c:dLbl>
              <c:idx val="0"/>
              <c:layout>
                <c:manualLayout>
                  <c:x val="0"/>
                  <c:y val="1.172256834395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99C-4829-9A41-F5732AF11B5A}"/>
                </c:ext>
              </c:extLst>
            </c:dLbl>
            <c:dLbl>
              <c:idx val="1"/>
              <c:layout>
                <c:manualLayout>
                  <c:x val="0"/>
                  <c:y val="1.172256834395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99C-4829-9A41-F5732AF11B5A}"/>
                </c:ext>
              </c:extLst>
            </c:dLbl>
            <c:numFmt formatCode="#,##0" sourceLinked="0"/>
            <c:spPr>
              <a:noFill/>
              <a:ln>
                <a:noFill/>
              </a:ln>
              <a:effectLst/>
            </c:spPr>
            <c:txPr>
              <a:bodyPr rot="-5400000" spcFirstLastPara="1" vertOverflow="ellipsis" wrap="square" lIns="38100" tIns="19050" rIns="38100" bIns="19050" anchor="ctr" anchorCtr="1">
                <a:spAutoFit/>
              </a:bodyPr>
              <a:lstStyle/>
              <a:p>
                <a:pPr>
                  <a:defRPr lang="ru-RU"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Тепло!$B$1:$F$1</c:f>
              <c:numCache>
                <c:formatCode>General</c:formatCode>
                <c:ptCount val="5"/>
                <c:pt idx="0">
                  <c:v>2021</c:v>
                </c:pt>
                <c:pt idx="1">
                  <c:v>2022</c:v>
                </c:pt>
                <c:pt idx="2">
                  <c:v>2023</c:v>
                </c:pt>
                <c:pt idx="3">
                  <c:v>2024</c:v>
                </c:pt>
                <c:pt idx="4">
                  <c:v>2025</c:v>
                </c:pt>
              </c:numCache>
            </c:numRef>
          </c:cat>
          <c:val>
            <c:numRef>
              <c:f>Тепло!$B$4:$F$4</c:f>
              <c:numCache>
                <c:formatCode>#,##0</c:formatCode>
                <c:ptCount val="5"/>
                <c:pt idx="0">
                  <c:v>2319</c:v>
                </c:pt>
                <c:pt idx="1">
                  <c:v>2277</c:v>
                </c:pt>
                <c:pt idx="2">
                  <c:v>2150.9504000000002</c:v>
                </c:pt>
                <c:pt idx="3">
                  <c:v>2210.2148000000002</c:v>
                </c:pt>
                <c:pt idx="4">
                  <c:v>2027.8184000000001</c:v>
                </c:pt>
              </c:numCache>
            </c:numRef>
          </c:val>
          <c:extLst>
            <c:ext xmlns:c16="http://schemas.microsoft.com/office/drawing/2014/chart" uri="{C3380CC4-5D6E-409C-BE32-E72D297353CC}">
              <c16:uniqueId val="{00000005-599C-4829-9A41-F5732AF11B5A}"/>
            </c:ext>
          </c:extLst>
        </c:ser>
        <c:dLbls>
          <c:showLegendKey val="0"/>
          <c:showVal val="1"/>
          <c:showCatName val="0"/>
          <c:showSerName val="0"/>
          <c:showPercent val="0"/>
          <c:showBubbleSize val="0"/>
        </c:dLbls>
        <c:gapWidth val="219"/>
        <c:overlap val="-27"/>
        <c:axId val="1140005600"/>
        <c:axId val="1140001856"/>
      </c:barChart>
      <c:catAx>
        <c:axId val="1140005600"/>
        <c:scaling>
          <c:orientation val="minMax"/>
        </c:scaling>
        <c:delete val="1"/>
        <c:axPos val="b"/>
        <c:numFmt formatCode="General" sourceLinked="1"/>
        <c:majorTickMark val="none"/>
        <c:minorTickMark val="none"/>
        <c:tickLblPos val="nextTo"/>
        <c:crossAx val="1140001856"/>
        <c:crosses val="autoZero"/>
        <c:auto val="1"/>
        <c:lblAlgn val="ctr"/>
        <c:lblOffset val="100"/>
        <c:noMultiLvlLbl val="0"/>
      </c:catAx>
      <c:valAx>
        <c:axId val="1140001856"/>
        <c:scaling>
          <c:orientation val="minMax"/>
        </c:scaling>
        <c:delete val="1"/>
        <c:axPos val="l"/>
        <c:numFmt formatCode="#,##0" sourceLinked="1"/>
        <c:majorTickMark val="none"/>
        <c:minorTickMark val="none"/>
        <c:tickLblPos val="nextTo"/>
        <c:crossAx val="114000560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lang="ru-RU"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lang="ru-RU"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uri="{0b15fc19-7d7d-44ad-8c2d-2c3a37ce22c3}">
        <chartProps xmlns="https://web.wps.cn/et/2018/main" chartId="{0071af2b-aabd-4cf4-8c93-3e22bfdcdcdc}"/>
      </c:ext>
    </c:extLst>
  </c:chart>
  <c:spPr>
    <a:solidFill>
      <a:schemeClr val="bg1"/>
    </a:solidFill>
    <a:ln w="9525" cap="flat" cmpd="sng" algn="ctr">
      <a:solidFill>
        <a:schemeClr val="tx1">
          <a:lumMod val="15000"/>
          <a:lumOff val="85000"/>
        </a:schemeClr>
      </a:solidFill>
      <a:round/>
    </a:ln>
    <a:effectLst/>
  </c:spPr>
  <c:txPr>
    <a:bodyPr/>
    <a:lstStyle/>
    <a:p>
      <a:pPr>
        <a:defRPr lang="ru-RU"/>
      </a:pPr>
      <a:endParaRPr lang="ru-RU"/>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839-40EC-89FC-3F86571F4E7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839-40EC-89FC-3F86571F4E7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839-40EC-89FC-3F86571F4E71}"/>
              </c:ext>
            </c:extLst>
          </c:dPt>
          <c:dLbls>
            <c:dLbl>
              <c:idx val="0"/>
              <c:tx>
                <c:rich>
                  <a:bodyPr/>
                  <a:lstStyle/>
                  <a:p>
                    <a:r>
                      <a:rPr lang="en-US"/>
                      <a:t>5</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839-40EC-89FC-3F86571F4E71}"/>
                </c:ext>
              </c:extLst>
            </c:dLbl>
            <c:dLbl>
              <c:idx val="1"/>
              <c:tx>
                <c:rich>
                  <a:bodyPr/>
                  <a:lstStyle/>
                  <a:p>
                    <a:r>
                      <a:rPr lang="en-US"/>
                      <a:t>46</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839-40EC-89FC-3F86571F4E71}"/>
                </c:ext>
              </c:extLst>
            </c:dLbl>
            <c:dLbl>
              <c:idx val="2"/>
              <c:tx>
                <c:rich>
                  <a:bodyPr/>
                  <a:lstStyle/>
                  <a:p>
                    <a:r>
                      <a:rPr lang="en-US"/>
                      <a:t>49</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839-40EC-89FC-3F86571F4E71}"/>
                </c:ext>
              </c:extLst>
            </c:dLbl>
            <c:spPr>
              <a:noFill/>
              <a:ln>
                <a:noFill/>
              </a:ln>
              <a:effectLst/>
            </c:spPr>
            <c:txPr>
              <a:bodyPr rot="0" spcFirstLastPara="1" vertOverflow="ellipsis" vert="horz" wrap="square" lIns="38100" tIns="19050" rIns="38100" bIns="19050" anchor="ctr" anchorCtr="1">
                <a:spAutoFit/>
              </a:bodyPr>
              <a:lstStyle/>
              <a:p>
                <a:pPr>
                  <a:defRPr lang="ru-RU"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Тепло!$I$2:$I$4</c:f>
              <c:strCache>
                <c:ptCount val="3"/>
                <c:pt idx="0">
                  <c:v>КГРЭС</c:v>
                </c:pt>
                <c:pt idx="1">
                  <c:v>НГРЭС</c:v>
                </c:pt>
                <c:pt idx="2">
                  <c:v>СУГРЭС</c:v>
                </c:pt>
              </c:strCache>
            </c:strRef>
          </c:cat>
          <c:val>
            <c:numRef>
              <c:f>Тепло!$J$2:$J$4</c:f>
              <c:numCache>
                <c:formatCode>0%</c:formatCode>
                <c:ptCount val="3"/>
                <c:pt idx="0">
                  <c:v>4.6461220878725201E-2</c:v>
                </c:pt>
                <c:pt idx="1">
                  <c:v>0.46073403492493398</c:v>
                </c:pt>
                <c:pt idx="2">
                  <c:v>0.49280474419634102</c:v>
                </c:pt>
              </c:numCache>
            </c:numRef>
          </c:val>
          <c:extLst>
            <c:ext xmlns:c16="http://schemas.microsoft.com/office/drawing/2014/chart" uri="{C3380CC4-5D6E-409C-BE32-E72D297353CC}">
              <c16:uniqueId val="{00000006-0839-40EC-89FC-3F86571F4E71}"/>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ru-RU"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extLst>
      <c:ext uri="{0b15fc19-7d7d-44ad-8c2d-2c3a37ce22c3}">
        <chartProps xmlns="https://web.wps.cn/et/2018/main" chartId="{f4485048-a647-41a1-b8fd-2264d3d33080}"/>
      </c:ext>
    </c:extLst>
  </c:chart>
  <c:spPr>
    <a:solidFill>
      <a:schemeClr val="bg1"/>
    </a:solidFill>
    <a:ln w="9525" cap="flat" cmpd="sng" algn="ctr">
      <a:solidFill>
        <a:schemeClr val="tx1">
          <a:lumMod val="15000"/>
          <a:lumOff val="85000"/>
        </a:schemeClr>
      </a:solidFill>
      <a:round/>
    </a:ln>
    <a:effectLst/>
  </c:spPr>
  <c:txPr>
    <a:bodyPr/>
    <a:lstStyle/>
    <a:p>
      <a:pPr>
        <a:defRPr lang="ru-RU"/>
      </a:pPr>
      <a:endParaRPr lang="ru-RU"/>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FINANCE!$F$11:$J$11</c:f>
              <c:numCache>
                <c:formatCode>General</c:formatCode>
                <c:ptCount val="5"/>
                <c:pt idx="0">
                  <c:v>2021</c:v>
                </c:pt>
                <c:pt idx="1">
                  <c:v>2022</c:v>
                </c:pt>
                <c:pt idx="2">
                  <c:v>2023</c:v>
                </c:pt>
                <c:pt idx="3">
                  <c:v>2024</c:v>
                </c:pt>
                <c:pt idx="4">
                  <c:v>2025</c:v>
                </c:pt>
              </c:numCache>
            </c:numRef>
          </c:cat>
          <c:val>
            <c:numRef>
              <c:f>FINANCE!$F$12:$J$12</c:f>
              <c:numCache>
                <c:formatCode>General</c:formatCode>
                <c:ptCount val="5"/>
                <c:pt idx="0">
                  <c:v>48.2</c:v>
                </c:pt>
                <c:pt idx="1">
                  <c:v>50.5</c:v>
                </c:pt>
                <c:pt idx="2">
                  <c:v>60.8</c:v>
                </c:pt>
                <c:pt idx="3">
                  <c:v>68.599999999999994</c:v>
                </c:pt>
                <c:pt idx="4">
                  <c:v>81.099999999999994</c:v>
                </c:pt>
              </c:numCache>
            </c:numRef>
          </c:val>
          <c:extLst>
            <c:ext xmlns:c16="http://schemas.microsoft.com/office/drawing/2014/chart" uri="{C3380CC4-5D6E-409C-BE32-E72D297353CC}">
              <c16:uniqueId val="{00000000-643F-4778-9A75-9269C8F896A3}"/>
            </c:ext>
          </c:extLst>
        </c:ser>
        <c:dLbls>
          <c:dLblPos val="ctr"/>
          <c:showLegendKey val="0"/>
          <c:showVal val="1"/>
          <c:showCatName val="0"/>
          <c:showSerName val="0"/>
          <c:showPercent val="0"/>
          <c:showBubbleSize val="0"/>
        </c:dLbls>
        <c:gapWidth val="219"/>
        <c:overlap val="-27"/>
        <c:axId val="1582451743"/>
        <c:axId val="1485507551"/>
      </c:barChart>
      <c:catAx>
        <c:axId val="15824517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crossAx val="1485507551"/>
        <c:crosses val="autoZero"/>
        <c:auto val="1"/>
        <c:lblAlgn val="ctr"/>
        <c:lblOffset val="100"/>
        <c:noMultiLvlLbl val="0"/>
      </c:catAx>
      <c:valAx>
        <c:axId val="1485507551"/>
        <c:scaling>
          <c:orientation val="minMax"/>
        </c:scaling>
        <c:delete val="1"/>
        <c:axPos val="l"/>
        <c:numFmt formatCode="General" sourceLinked="1"/>
        <c:majorTickMark val="none"/>
        <c:minorTickMark val="none"/>
        <c:tickLblPos val="nextTo"/>
        <c:crossAx val="158245174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FINANCE!$A$31</c:f>
              <c:strCache>
                <c:ptCount val="1"/>
                <c:pt idx="0">
                  <c:v>EBITDA, млрд руб.</c:v>
                </c:pt>
              </c:strCache>
            </c:strRef>
          </c:tx>
          <c:spPr>
            <a:solidFill>
              <a:srgbClr val="0555FA"/>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FINANCE!$F$30:$J$30</c:f>
              <c:numCache>
                <c:formatCode>General</c:formatCode>
                <c:ptCount val="5"/>
                <c:pt idx="0">
                  <c:v>2021</c:v>
                </c:pt>
                <c:pt idx="1">
                  <c:v>2022</c:v>
                </c:pt>
                <c:pt idx="2">
                  <c:v>2023</c:v>
                </c:pt>
                <c:pt idx="3">
                  <c:v>2024</c:v>
                </c:pt>
                <c:pt idx="4">
                  <c:v>2025</c:v>
                </c:pt>
              </c:numCache>
            </c:numRef>
          </c:cat>
          <c:val>
            <c:numRef>
              <c:f>FINANCE!$F$31:$J$31</c:f>
              <c:numCache>
                <c:formatCode>0.0</c:formatCode>
                <c:ptCount val="5"/>
                <c:pt idx="0">
                  <c:v>7.9</c:v>
                </c:pt>
                <c:pt idx="1">
                  <c:v>9.4</c:v>
                </c:pt>
                <c:pt idx="2">
                  <c:v>12.1</c:v>
                </c:pt>
                <c:pt idx="3" formatCode="General">
                  <c:v>13.5</c:v>
                </c:pt>
                <c:pt idx="4" formatCode="General">
                  <c:v>17.8</c:v>
                </c:pt>
              </c:numCache>
            </c:numRef>
          </c:val>
          <c:extLst>
            <c:ext xmlns:c16="http://schemas.microsoft.com/office/drawing/2014/chart" uri="{C3380CC4-5D6E-409C-BE32-E72D297353CC}">
              <c16:uniqueId val="{00000000-B40C-4CFE-9DE5-2AB4EC4EFC10}"/>
            </c:ext>
          </c:extLst>
        </c:ser>
        <c:dLbls>
          <c:dLblPos val="ctr"/>
          <c:showLegendKey val="0"/>
          <c:showVal val="1"/>
          <c:showCatName val="0"/>
          <c:showSerName val="0"/>
          <c:showPercent val="0"/>
          <c:showBubbleSize val="0"/>
        </c:dLbls>
        <c:gapWidth val="219"/>
        <c:overlap val="-27"/>
        <c:axId val="1543943983"/>
        <c:axId val="1548528719"/>
      </c:barChart>
      <c:lineChart>
        <c:grouping val="standard"/>
        <c:varyColors val="0"/>
        <c:ser>
          <c:idx val="1"/>
          <c:order val="1"/>
          <c:tx>
            <c:strRef>
              <c:f>FINANCE!$A$32</c:f>
              <c:strCache>
                <c:ptCount val="1"/>
                <c:pt idx="0">
                  <c:v>Рентабельность по EBITDA</c:v>
                </c:pt>
              </c:strCache>
            </c:strRef>
          </c:tx>
          <c:spPr>
            <a:ln w="28575" cap="rnd">
              <a:solidFill>
                <a:schemeClr val="accent6"/>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FINANCE!$F$32:$J$32</c:f>
              <c:numCache>
                <c:formatCode>0.0%</c:formatCode>
                <c:ptCount val="5"/>
                <c:pt idx="0">
                  <c:v>0.16390041493775934</c:v>
                </c:pt>
                <c:pt idx="1">
                  <c:v>0.18613861386138614</c:v>
                </c:pt>
                <c:pt idx="2">
                  <c:v>0.19901315789473684</c:v>
                </c:pt>
                <c:pt idx="3">
                  <c:v>0.1967930029154519</c:v>
                </c:pt>
                <c:pt idx="4">
                  <c:v>0.21948212083847105</c:v>
                </c:pt>
              </c:numCache>
            </c:numRef>
          </c:val>
          <c:smooth val="0"/>
          <c:extLst>
            <c:ext xmlns:c16="http://schemas.microsoft.com/office/drawing/2014/chart" uri="{C3380CC4-5D6E-409C-BE32-E72D297353CC}">
              <c16:uniqueId val="{00000001-B40C-4CFE-9DE5-2AB4EC4EFC10}"/>
            </c:ext>
          </c:extLst>
        </c:ser>
        <c:dLbls>
          <c:dLblPos val="ctr"/>
          <c:showLegendKey val="0"/>
          <c:showVal val="1"/>
          <c:showCatName val="0"/>
          <c:showSerName val="0"/>
          <c:showPercent val="0"/>
          <c:showBubbleSize val="0"/>
        </c:dLbls>
        <c:marker val="1"/>
        <c:smooth val="0"/>
        <c:axId val="1483128143"/>
        <c:axId val="1548529135"/>
      </c:lineChart>
      <c:catAx>
        <c:axId val="154394398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crossAx val="1548528719"/>
        <c:crosses val="autoZero"/>
        <c:auto val="1"/>
        <c:lblAlgn val="ctr"/>
        <c:lblOffset val="100"/>
        <c:noMultiLvlLbl val="0"/>
      </c:catAx>
      <c:valAx>
        <c:axId val="1548528719"/>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ru-RU"/>
          </a:p>
        </c:txPr>
        <c:crossAx val="1543943983"/>
        <c:crosses val="autoZero"/>
        <c:crossBetween val="between"/>
      </c:valAx>
      <c:valAx>
        <c:axId val="1548529135"/>
        <c:scaling>
          <c:orientation val="minMax"/>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ru-RU"/>
          </a:p>
        </c:txPr>
        <c:crossAx val="1483128143"/>
        <c:crosses val="max"/>
        <c:crossBetween val="between"/>
      </c:valAx>
      <c:catAx>
        <c:axId val="1483128143"/>
        <c:scaling>
          <c:orientation val="minMax"/>
        </c:scaling>
        <c:delete val="1"/>
        <c:axPos val="b"/>
        <c:numFmt formatCode="General" sourceLinked="1"/>
        <c:majorTickMark val="out"/>
        <c:minorTickMark val="none"/>
        <c:tickLblPos val="nextTo"/>
        <c:crossAx val="1548529135"/>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withinLinear" id="18">
  <a:schemeClr val="accent5"/>
</cs:colorStyle>
</file>

<file path=word/charts/colors29.xml><?xml version="1.0" encoding="utf-8"?>
<cs:colorStyle xmlns:cs="http://schemas.microsoft.com/office/drawing/2012/chartStyle" xmlns:a="http://schemas.openxmlformats.org/drawingml/2006/main" meth="withinLinear" id="18">
  <a:schemeClr val="accent5"/>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withinLinear" id="18">
  <a:schemeClr val="accent5"/>
</cs:colorStyle>
</file>

<file path=word/charts/colors3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withinLinear" id="14">
  <a:schemeClr val="accent1"/>
</cs:colorStyle>
</file>

<file path=word/charts/colors35.xml><?xml version="1.0" encoding="utf-8"?>
<cs:colorStyle xmlns:cs="http://schemas.microsoft.com/office/drawing/2012/chartStyle" xmlns:a="http://schemas.openxmlformats.org/drawingml/2006/main" meth="withinLinear" id="14">
  <a:schemeClr val="accent1"/>
</cs:colorStyle>
</file>

<file path=word/charts/colors36.xml><?xml version="1.0" encoding="utf-8"?>
<cs:colorStyle xmlns:cs="http://schemas.microsoft.com/office/drawing/2012/chartStyle" xmlns:a="http://schemas.openxmlformats.org/drawingml/2006/main" meth="withinLinear" id="17">
  <a:schemeClr val="accent4"/>
</cs:colorStyle>
</file>

<file path=word/charts/colors37.xml><?xml version="1.0" encoding="utf-8"?>
<cs:colorStyle xmlns:cs="http://schemas.microsoft.com/office/drawing/2012/chartStyle" xmlns:a="http://schemas.openxmlformats.org/drawingml/2006/main" meth="withinLinear" id="17">
  <a:schemeClr val="accent4"/>
</cs:colorStyle>
</file>

<file path=word/charts/colors38.xml><?xml version="1.0" encoding="utf-8"?>
<cs:colorStyle xmlns:cs="http://schemas.microsoft.com/office/drawing/2012/chartStyle" xmlns:a="http://schemas.openxmlformats.org/drawingml/2006/main" meth="withinLinear" id="18">
  <a:schemeClr val="accent5"/>
</cs:colorStyle>
</file>

<file path=word/charts/colors39.xml><?xml version="1.0" encoding="utf-8"?>
<cs:colorStyle xmlns:cs="http://schemas.microsoft.com/office/drawing/2012/chartStyle" xmlns:a="http://schemas.openxmlformats.org/drawingml/2006/main" meth="withinLinear" id="14">
  <a:schemeClr val="accent1"/>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98">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51.xml><?xml version="1.0" encoding="utf-8"?>
<cs:chartStyle xmlns:cs="http://schemas.microsoft.com/office/drawing/2012/chartStyle" xmlns:a="http://schemas.openxmlformats.org/drawingml/2006/main" id="254">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5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254">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54.xml><?xml version="1.0" encoding="utf-8"?>
<cs:chartStyle xmlns:cs="http://schemas.microsoft.com/office/drawing/2012/chartStyle" xmlns:a="http://schemas.openxmlformats.org/drawingml/2006/main" id="254">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5661671-AACC-4F08-A6D2-DFC488122DE0}" type="doc">
      <dgm:prSet loTypeId="urn:microsoft.com/office/officeart/2005/8/layout/process5" loCatId="process" qsTypeId="urn:microsoft.com/office/officeart/2005/8/quickstyle/simple1" qsCatId="simple" csTypeId="urn:microsoft.com/office/officeart/2005/8/colors/accent1_2" csCatId="accent1" phldr="1"/>
      <dgm:spPr/>
      <dgm:t>
        <a:bodyPr/>
        <a:lstStyle/>
        <a:p>
          <a:endParaRPr lang="ru-RU"/>
        </a:p>
      </dgm:t>
    </dgm:pt>
    <dgm:pt modelId="{BEDCDB5F-90A6-4A06-A190-BF2D21F492F9}">
      <dgm:prSet phldrT="[Текст]"/>
      <dgm:spPr>
        <a:xfrm>
          <a:off x="5444" y="438696"/>
          <a:ext cx="1627413" cy="976447"/>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ru-RU">
              <a:solidFill>
                <a:sysClr val="window" lastClr="FFFFFF"/>
              </a:solidFill>
              <a:latin typeface="Arial" panose="020B0604020202020204" pitchFamily="34" charset="0"/>
              <a:ea typeface="+mn-ea"/>
              <a:cs typeface="Arial" panose="020B0604020202020204" pitchFamily="34" charset="0"/>
            </a:rPr>
            <a:t>10 февраля</a:t>
          </a:r>
        </a:p>
        <a:p>
          <a:r>
            <a:rPr lang="ru-RU">
              <a:solidFill>
                <a:sysClr val="window" lastClr="FFFFFF"/>
              </a:solidFill>
              <a:latin typeface="Arial" panose="020B0604020202020204" pitchFamily="34" charset="0"/>
              <a:ea typeface="+mn-ea"/>
              <a:cs typeface="Arial" panose="020B0604020202020204" pitchFamily="34" charset="0"/>
            </a:rPr>
            <a:t>Модернизация энергоблока № 9 Среднеуральской ГРЭС с увеличением мощности с 310 до 330 МВт вошла в перечень проектов КОММод</a:t>
          </a:r>
        </a:p>
      </dgm:t>
    </dgm:pt>
    <dgm:pt modelId="{45FC6739-9167-4EF6-87F1-573554879FC7}" type="parTrans" cxnId="{A173DBE7-FA56-4C90-A5F0-1599598C2E75}">
      <dgm:prSet/>
      <dgm:spPr/>
      <dgm:t>
        <a:bodyPr/>
        <a:lstStyle/>
        <a:p>
          <a:endParaRPr lang="ru-RU">
            <a:latin typeface="Times New Roman" panose="02020603050405020304" pitchFamily="18" charset="0"/>
            <a:cs typeface="Times New Roman" panose="02020603050405020304" pitchFamily="18" charset="0"/>
          </a:endParaRPr>
        </a:p>
      </dgm:t>
    </dgm:pt>
    <dgm:pt modelId="{0DA3438A-4DF8-4512-80D3-16E49A9EC198}" type="sibTrans" cxnId="{A173DBE7-FA56-4C90-A5F0-1599598C2E75}">
      <dgm:prSet/>
      <dgm:spPr>
        <a:xfrm>
          <a:off x="1776070" y="725120"/>
          <a:ext cx="345011" cy="403598"/>
        </a:xfrm>
        <a:prstGeom prst="rightArrow">
          <a:avLst>
            <a:gd name="adj1" fmla="val 60000"/>
            <a:gd name="adj2" fmla="val 50000"/>
          </a:avLst>
        </a:prstGeom>
        <a:solidFill>
          <a:srgbClr val="5B9BD5">
            <a:tint val="60000"/>
            <a:hueOff val="0"/>
            <a:satOff val="0"/>
            <a:lumOff val="0"/>
            <a:alphaOff val="0"/>
          </a:srgbClr>
        </a:solidFill>
        <a:ln>
          <a:noFill/>
        </a:ln>
        <a:effectLst/>
      </dgm:spPr>
      <dgm:t>
        <a:bodyPr/>
        <a:lstStyle/>
        <a:p>
          <a:endParaRPr lang="ru-RU">
            <a:solidFill>
              <a:sysClr val="window" lastClr="FFFFFF"/>
            </a:solidFill>
            <a:latin typeface="Times New Roman" panose="02020603050405020304" pitchFamily="18" charset="0"/>
            <a:ea typeface="+mn-ea"/>
            <a:cs typeface="Times New Roman" panose="02020603050405020304" pitchFamily="18" charset="0"/>
          </a:endParaRPr>
        </a:p>
      </dgm:t>
    </dgm:pt>
    <dgm:pt modelId="{E9825FF1-5BE5-4E5D-AC15-390A48044F21}">
      <dgm:prSet phldrT="[Текст]"/>
      <dgm:spPr>
        <a:xfrm>
          <a:off x="2283823" y="438696"/>
          <a:ext cx="1627413" cy="976447"/>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ru-RU">
              <a:solidFill>
                <a:sysClr val="window" lastClr="FFFFFF"/>
              </a:solidFill>
              <a:latin typeface="Arial" panose="020B0604020202020204" pitchFamily="34" charset="0"/>
              <a:ea typeface="+mn-ea"/>
              <a:cs typeface="Arial" panose="020B0604020202020204" pitchFamily="34" charset="0"/>
            </a:rPr>
            <a:t>24 марта</a:t>
          </a:r>
        </a:p>
        <a:p>
          <a:r>
            <a:rPr lang="ru-RU">
              <a:solidFill>
                <a:sysClr val="window" lastClr="FFFFFF"/>
              </a:solidFill>
              <a:latin typeface="Arial" panose="020B0604020202020204" pitchFamily="34" charset="0"/>
              <a:ea typeface="+mn-ea"/>
              <a:cs typeface="Arial" panose="020B0604020202020204" pitchFamily="34" charset="0"/>
            </a:rPr>
            <a:t>Создание филиала «Ремонт Энергетических Машин» ПАО «ЭЛ5-Энерго» </a:t>
          </a:r>
        </a:p>
      </dgm:t>
    </dgm:pt>
    <dgm:pt modelId="{8B7BF4F1-D40D-4B89-A118-5F832CEAB014}" type="parTrans" cxnId="{89A259C7-EDEF-4B00-B88C-BA0750CEDDFA}">
      <dgm:prSet/>
      <dgm:spPr/>
      <dgm:t>
        <a:bodyPr/>
        <a:lstStyle/>
        <a:p>
          <a:endParaRPr lang="ru-RU">
            <a:latin typeface="Times New Roman" panose="02020603050405020304" pitchFamily="18" charset="0"/>
            <a:cs typeface="Times New Roman" panose="02020603050405020304" pitchFamily="18" charset="0"/>
          </a:endParaRPr>
        </a:p>
      </dgm:t>
    </dgm:pt>
    <dgm:pt modelId="{55775FEB-ED4B-46AB-A450-61F61038AD56}" type="sibTrans" cxnId="{89A259C7-EDEF-4B00-B88C-BA0750CEDDFA}">
      <dgm:prSet/>
      <dgm:spPr>
        <a:xfrm>
          <a:off x="4054448" y="725120"/>
          <a:ext cx="345011" cy="403598"/>
        </a:xfrm>
        <a:prstGeom prst="rightArrow">
          <a:avLst>
            <a:gd name="adj1" fmla="val 60000"/>
            <a:gd name="adj2" fmla="val 50000"/>
          </a:avLst>
        </a:prstGeom>
        <a:solidFill>
          <a:srgbClr val="5B9BD5">
            <a:tint val="60000"/>
            <a:hueOff val="0"/>
            <a:satOff val="0"/>
            <a:lumOff val="0"/>
            <a:alphaOff val="0"/>
          </a:srgbClr>
        </a:solidFill>
        <a:ln>
          <a:noFill/>
        </a:ln>
        <a:effectLst/>
      </dgm:spPr>
      <dgm:t>
        <a:bodyPr/>
        <a:lstStyle/>
        <a:p>
          <a:endParaRPr lang="ru-RU">
            <a:solidFill>
              <a:sysClr val="window" lastClr="FFFFFF"/>
            </a:solidFill>
            <a:latin typeface="Times New Roman" panose="02020603050405020304" pitchFamily="18" charset="0"/>
            <a:ea typeface="+mn-ea"/>
            <a:cs typeface="Times New Roman" panose="02020603050405020304" pitchFamily="18" charset="0"/>
          </a:endParaRPr>
        </a:p>
      </dgm:t>
    </dgm:pt>
    <dgm:pt modelId="{56D44595-B77C-4B36-AEE8-B043E0261AC5}">
      <dgm:prSet phldrT="[Текст]"/>
      <dgm:spPr>
        <a:xfrm>
          <a:off x="4562201" y="438696"/>
          <a:ext cx="1627413" cy="976447"/>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ru-RU">
              <a:solidFill>
                <a:sysClr val="window" lastClr="FFFFFF"/>
              </a:solidFill>
              <a:latin typeface="Arial" panose="020B0604020202020204" pitchFamily="34" charset="0"/>
              <a:ea typeface="+mn-ea"/>
              <a:cs typeface="Arial" panose="020B0604020202020204" pitchFamily="34" charset="0"/>
            </a:rPr>
            <a:t>25 июня</a:t>
          </a:r>
        </a:p>
        <a:p>
          <a:r>
            <a:rPr lang="ru-RU">
              <a:solidFill>
                <a:sysClr val="window" lastClr="FFFFFF"/>
              </a:solidFill>
              <a:latin typeface="Arial" panose="020B0604020202020204" pitchFamily="34" charset="0"/>
              <a:ea typeface="+mn-ea"/>
              <a:cs typeface="Arial" panose="020B0604020202020204" pitchFamily="34" charset="0"/>
            </a:rPr>
            <a:t>ПАО «ЭЛ5-Энерго» провело годовое заседание Общего собрания акционеров</a:t>
          </a:r>
        </a:p>
      </dgm:t>
    </dgm:pt>
    <dgm:pt modelId="{3F33D9EF-BDE0-44D1-92E1-D09A89CC915A}" type="parTrans" cxnId="{54C00DA6-AA99-4EF6-91C6-722FDC939BFA}">
      <dgm:prSet/>
      <dgm:spPr/>
      <dgm:t>
        <a:bodyPr/>
        <a:lstStyle/>
        <a:p>
          <a:endParaRPr lang="ru-RU">
            <a:latin typeface="Times New Roman" panose="02020603050405020304" pitchFamily="18" charset="0"/>
            <a:cs typeface="Times New Roman" panose="02020603050405020304" pitchFamily="18" charset="0"/>
          </a:endParaRPr>
        </a:p>
      </dgm:t>
    </dgm:pt>
    <dgm:pt modelId="{2E516B35-9070-48C3-9B56-33ED4E79545E}" type="sibTrans" cxnId="{54C00DA6-AA99-4EF6-91C6-722FDC939BFA}">
      <dgm:prSet/>
      <dgm:spPr>
        <a:xfrm rot="5400000">
          <a:off x="5203402" y="1529063"/>
          <a:ext cx="345011" cy="403598"/>
        </a:xfrm>
        <a:prstGeom prst="rightArrow">
          <a:avLst>
            <a:gd name="adj1" fmla="val 60000"/>
            <a:gd name="adj2" fmla="val 50000"/>
          </a:avLst>
        </a:prstGeom>
        <a:solidFill>
          <a:srgbClr val="5B9BD5">
            <a:tint val="60000"/>
            <a:hueOff val="0"/>
            <a:satOff val="0"/>
            <a:lumOff val="0"/>
            <a:alphaOff val="0"/>
          </a:srgbClr>
        </a:solidFill>
        <a:ln>
          <a:noFill/>
        </a:ln>
        <a:effectLst/>
      </dgm:spPr>
      <dgm:t>
        <a:bodyPr/>
        <a:lstStyle/>
        <a:p>
          <a:endParaRPr lang="ru-RU">
            <a:solidFill>
              <a:sysClr val="window" lastClr="FFFFFF"/>
            </a:solidFill>
            <a:latin typeface="Times New Roman" panose="02020603050405020304" pitchFamily="18" charset="0"/>
            <a:ea typeface="+mn-ea"/>
            <a:cs typeface="Times New Roman" panose="02020603050405020304" pitchFamily="18" charset="0"/>
          </a:endParaRPr>
        </a:p>
      </dgm:t>
    </dgm:pt>
    <dgm:pt modelId="{38AD2158-6C45-4AF4-B1CE-FA43306DFF99}">
      <dgm:prSet phldrT="[Текст]"/>
      <dgm:spPr>
        <a:xfrm>
          <a:off x="4562201" y="2066109"/>
          <a:ext cx="1627413" cy="976447"/>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ru-RU">
              <a:solidFill>
                <a:sysClr val="window" lastClr="FFFFFF"/>
              </a:solidFill>
              <a:latin typeface="Arial" panose="020B0604020202020204" pitchFamily="34" charset="0"/>
              <a:ea typeface="+mn-ea"/>
              <a:cs typeface="Arial" panose="020B0604020202020204" pitchFamily="34" charset="0"/>
            </a:rPr>
            <a:t>15 сентября</a:t>
          </a:r>
        </a:p>
        <a:p>
          <a:r>
            <a:rPr lang="ru-RU">
              <a:solidFill>
                <a:sysClr val="window" lastClr="FFFFFF"/>
              </a:solidFill>
              <a:latin typeface="Arial" panose="020B0604020202020204" pitchFamily="34" charset="0"/>
              <a:ea typeface="+mn-ea"/>
              <a:cs typeface="Arial" panose="020B0604020202020204" pitchFamily="34" charset="0"/>
            </a:rPr>
            <a:t>При поддержке ПАО «ЭЛ5‑Энерго» открыта модернизированная лаборатория в рамках первого этапа программы обновления ГБУЗ ТО «Конаковская ЦРБ»</a:t>
          </a:r>
        </a:p>
      </dgm:t>
    </dgm:pt>
    <dgm:pt modelId="{2D940BFD-BA7E-4742-8802-8239C644A9C5}" type="parTrans" cxnId="{AC9E0A48-7123-4E6D-807A-10BE80D0272A}">
      <dgm:prSet/>
      <dgm:spPr/>
      <dgm:t>
        <a:bodyPr/>
        <a:lstStyle/>
        <a:p>
          <a:endParaRPr lang="ru-RU">
            <a:latin typeface="Times New Roman" panose="02020603050405020304" pitchFamily="18" charset="0"/>
            <a:cs typeface="Times New Roman" panose="02020603050405020304" pitchFamily="18" charset="0"/>
          </a:endParaRPr>
        </a:p>
      </dgm:t>
    </dgm:pt>
    <dgm:pt modelId="{BE53EDA7-731F-40E6-BCFD-E56F8FB97FFE}" type="sibTrans" cxnId="{AC9E0A48-7123-4E6D-807A-10BE80D0272A}">
      <dgm:prSet/>
      <dgm:spPr>
        <a:xfrm rot="10800000">
          <a:off x="4073977" y="2352534"/>
          <a:ext cx="345011" cy="403598"/>
        </a:xfrm>
        <a:prstGeom prst="rightArrow">
          <a:avLst>
            <a:gd name="adj1" fmla="val 60000"/>
            <a:gd name="adj2" fmla="val 50000"/>
          </a:avLst>
        </a:prstGeom>
        <a:solidFill>
          <a:srgbClr val="5B9BD5">
            <a:tint val="60000"/>
            <a:hueOff val="0"/>
            <a:satOff val="0"/>
            <a:lumOff val="0"/>
            <a:alphaOff val="0"/>
          </a:srgbClr>
        </a:solidFill>
        <a:ln>
          <a:noFill/>
        </a:ln>
        <a:effectLst/>
      </dgm:spPr>
      <dgm:t>
        <a:bodyPr/>
        <a:lstStyle/>
        <a:p>
          <a:endParaRPr lang="ru-RU">
            <a:solidFill>
              <a:sysClr val="window" lastClr="FFFFFF"/>
            </a:solidFill>
            <a:latin typeface="Times New Roman" panose="02020603050405020304" pitchFamily="18" charset="0"/>
            <a:ea typeface="+mn-ea"/>
            <a:cs typeface="Times New Roman" panose="02020603050405020304" pitchFamily="18" charset="0"/>
          </a:endParaRPr>
        </a:p>
      </dgm:t>
    </dgm:pt>
    <dgm:pt modelId="{FDEBF16B-91BA-463C-A491-07549BE7126D}">
      <dgm:prSet phldrT="[Текст]"/>
      <dgm:spPr>
        <a:xfrm>
          <a:off x="2283823" y="2066109"/>
          <a:ext cx="1627413" cy="976447"/>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ru-RU">
              <a:solidFill>
                <a:sysClr val="window" lastClr="FFFFFF"/>
              </a:solidFill>
              <a:latin typeface="Arial" panose="020B0604020202020204" pitchFamily="34" charset="0"/>
              <a:ea typeface="+mn-ea"/>
              <a:cs typeface="Arial" panose="020B0604020202020204" pitchFamily="34" charset="0"/>
            </a:rPr>
            <a:t>9 ноября</a:t>
          </a:r>
        </a:p>
        <a:p>
          <a:r>
            <a:rPr lang="ru-RU">
              <a:solidFill>
                <a:sysClr val="window" lastClr="FFFFFF"/>
              </a:solidFill>
              <a:latin typeface="Arial" panose="020B0604020202020204" pitchFamily="34" charset="0"/>
              <a:ea typeface="+mn-ea"/>
              <a:cs typeface="Arial" panose="020B0604020202020204" pitchFamily="34" charset="0"/>
            </a:rPr>
            <a:t>На Невинномысской ГРЭС выполнен капитальный ремонт энергоблока №8</a:t>
          </a:r>
        </a:p>
      </dgm:t>
    </dgm:pt>
    <dgm:pt modelId="{CE688938-80AA-43FA-8BDD-606AE8E65C96}" type="parTrans" cxnId="{5395173D-2228-4DB1-891A-9A21A7EC1832}">
      <dgm:prSet/>
      <dgm:spPr/>
      <dgm:t>
        <a:bodyPr/>
        <a:lstStyle/>
        <a:p>
          <a:endParaRPr lang="ru-RU">
            <a:latin typeface="Times New Roman" panose="02020603050405020304" pitchFamily="18" charset="0"/>
            <a:cs typeface="Times New Roman" panose="02020603050405020304" pitchFamily="18" charset="0"/>
          </a:endParaRPr>
        </a:p>
      </dgm:t>
    </dgm:pt>
    <dgm:pt modelId="{086D0E8A-55D6-42E9-8DCD-825166424ABF}" type="sibTrans" cxnId="{5395173D-2228-4DB1-891A-9A21A7EC1832}">
      <dgm:prSet/>
      <dgm:spPr>
        <a:xfrm rot="10800000">
          <a:off x="1795599" y="2352534"/>
          <a:ext cx="345011" cy="403598"/>
        </a:xfrm>
        <a:prstGeom prst="rightArrow">
          <a:avLst>
            <a:gd name="adj1" fmla="val 60000"/>
            <a:gd name="adj2" fmla="val 50000"/>
          </a:avLst>
        </a:prstGeom>
        <a:solidFill>
          <a:srgbClr val="5B9BD5">
            <a:tint val="60000"/>
            <a:hueOff val="0"/>
            <a:satOff val="0"/>
            <a:lumOff val="0"/>
            <a:alphaOff val="0"/>
          </a:srgbClr>
        </a:solidFill>
        <a:ln>
          <a:noFill/>
        </a:ln>
        <a:effectLst/>
      </dgm:spPr>
      <dgm:t>
        <a:bodyPr/>
        <a:lstStyle/>
        <a:p>
          <a:endParaRPr lang="ru-RU">
            <a:solidFill>
              <a:sysClr val="window" lastClr="FFFFFF"/>
            </a:solidFill>
            <a:latin typeface="Times New Roman" panose="02020603050405020304" pitchFamily="18" charset="0"/>
            <a:ea typeface="+mn-ea"/>
            <a:cs typeface="Times New Roman" panose="02020603050405020304" pitchFamily="18" charset="0"/>
          </a:endParaRPr>
        </a:p>
      </dgm:t>
    </dgm:pt>
    <dgm:pt modelId="{2850A46C-666B-4E32-A833-932E858CF75B}">
      <dgm:prSet/>
      <dgm:spPr>
        <a:xfrm>
          <a:off x="5444" y="2066109"/>
          <a:ext cx="1627413" cy="976447"/>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ru-RU">
              <a:solidFill>
                <a:sysClr val="window" lastClr="FFFFFF"/>
              </a:solidFill>
              <a:latin typeface="Arial" panose="020B0604020202020204" pitchFamily="34" charset="0"/>
              <a:ea typeface="+mn-ea"/>
              <a:cs typeface="Arial" panose="020B0604020202020204" pitchFamily="34" charset="0"/>
            </a:rPr>
            <a:t>17 ноября</a:t>
          </a:r>
        </a:p>
        <a:p>
          <a:r>
            <a:rPr lang="ru-RU">
              <a:solidFill>
                <a:sysClr val="window" lastClr="FFFFFF"/>
              </a:solidFill>
              <a:latin typeface="Arial" panose="020B0604020202020204" pitchFamily="34" charset="0"/>
              <a:ea typeface="+mn-ea"/>
              <a:cs typeface="Arial" panose="020B0604020202020204" pitchFamily="34" charset="0"/>
            </a:rPr>
            <a:t>ПАО «ЭЛ5-Энерго» получило Паспорт готовности к отопительному сезону 2025-2026</a:t>
          </a:r>
        </a:p>
      </dgm:t>
    </dgm:pt>
    <dgm:pt modelId="{9E1D2A66-D673-4DC8-B839-36DE0D20AED7}" type="parTrans" cxnId="{27681160-F4B9-4AAD-8EE9-73E9FA50C6FA}">
      <dgm:prSet/>
      <dgm:spPr/>
      <dgm:t>
        <a:bodyPr/>
        <a:lstStyle/>
        <a:p>
          <a:endParaRPr lang="ru-RU">
            <a:latin typeface="Times New Roman" panose="02020603050405020304" pitchFamily="18" charset="0"/>
            <a:cs typeface="Times New Roman" panose="02020603050405020304" pitchFamily="18" charset="0"/>
          </a:endParaRPr>
        </a:p>
      </dgm:t>
    </dgm:pt>
    <dgm:pt modelId="{C672E0D1-9E36-4F40-959E-A40808AD7792}" type="sibTrans" cxnId="{27681160-F4B9-4AAD-8EE9-73E9FA50C6FA}">
      <dgm:prSet/>
      <dgm:spPr>
        <a:xfrm rot="5400000">
          <a:off x="646645" y="3156476"/>
          <a:ext cx="345011" cy="403598"/>
        </a:xfrm>
        <a:prstGeom prst="rightArrow">
          <a:avLst>
            <a:gd name="adj1" fmla="val 60000"/>
            <a:gd name="adj2" fmla="val 50000"/>
          </a:avLst>
        </a:prstGeom>
        <a:solidFill>
          <a:srgbClr val="5B9BD5">
            <a:tint val="60000"/>
            <a:hueOff val="0"/>
            <a:satOff val="0"/>
            <a:lumOff val="0"/>
            <a:alphaOff val="0"/>
          </a:srgbClr>
        </a:solidFill>
        <a:ln>
          <a:noFill/>
        </a:ln>
        <a:effectLst/>
      </dgm:spPr>
      <dgm:t>
        <a:bodyPr/>
        <a:lstStyle/>
        <a:p>
          <a:endParaRPr lang="ru-RU">
            <a:solidFill>
              <a:sysClr val="window" lastClr="FFFFFF"/>
            </a:solidFill>
            <a:latin typeface="Times New Roman" panose="02020603050405020304" pitchFamily="18" charset="0"/>
            <a:ea typeface="+mn-ea"/>
            <a:cs typeface="Times New Roman" panose="02020603050405020304" pitchFamily="18" charset="0"/>
          </a:endParaRPr>
        </a:p>
      </dgm:t>
    </dgm:pt>
    <dgm:pt modelId="{EE5D8E63-5E45-48F1-8634-F0E64C44D76B}">
      <dgm:prSet/>
      <dgm:spPr>
        <a:xfrm>
          <a:off x="5444" y="3693522"/>
          <a:ext cx="1627413" cy="976447"/>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ru-RU">
              <a:solidFill>
                <a:sysClr val="window" lastClr="FFFFFF"/>
              </a:solidFill>
              <a:latin typeface="Arial" panose="020B0604020202020204" pitchFamily="34" charset="0"/>
              <a:ea typeface="+mn-ea"/>
              <a:cs typeface="Arial" panose="020B0604020202020204" pitchFamily="34" charset="0"/>
            </a:rPr>
            <a:t>27 ноября</a:t>
          </a:r>
        </a:p>
        <a:p>
          <a:r>
            <a:rPr lang="ru-RU">
              <a:solidFill>
                <a:sysClr val="window" lastClr="FFFFFF"/>
              </a:solidFill>
              <a:latin typeface="Arial" panose="020B0604020202020204" pitchFamily="34" charset="0"/>
              <a:ea typeface="+mn-ea"/>
              <a:cs typeface="Arial" panose="020B0604020202020204" pitchFamily="34" charset="0"/>
            </a:rPr>
            <a:t>На Невинномысской ГРЭС выполнен капитальный ремонт энергоблока № 6</a:t>
          </a:r>
        </a:p>
      </dgm:t>
    </dgm:pt>
    <dgm:pt modelId="{0B93E686-9FC2-4AE1-89C6-07DD828CB9FA}" type="parTrans" cxnId="{0B7666BE-A0E8-435C-B4D9-B3B9B0CEA5A6}">
      <dgm:prSet/>
      <dgm:spPr/>
      <dgm:t>
        <a:bodyPr/>
        <a:lstStyle/>
        <a:p>
          <a:endParaRPr lang="ru-RU">
            <a:latin typeface="Times New Roman" panose="02020603050405020304" pitchFamily="18" charset="0"/>
            <a:cs typeface="Times New Roman" panose="02020603050405020304" pitchFamily="18" charset="0"/>
          </a:endParaRPr>
        </a:p>
      </dgm:t>
    </dgm:pt>
    <dgm:pt modelId="{CF08F5DB-9455-4C32-9D38-9F6E3D8834CA}" type="sibTrans" cxnId="{0B7666BE-A0E8-435C-B4D9-B3B9B0CEA5A6}">
      <dgm:prSet/>
      <dgm:spPr>
        <a:xfrm>
          <a:off x="1776070" y="3979947"/>
          <a:ext cx="345011" cy="403598"/>
        </a:xfrm>
        <a:prstGeom prst="rightArrow">
          <a:avLst>
            <a:gd name="adj1" fmla="val 60000"/>
            <a:gd name="adj2" fmla="val 50000"/>
          </a:avLst>
        </a:prstGeom>
        <a:solidFill>
          <a:srgbClr val="5B9BD5">
            <a:tint val="60000"/>
            <a:hueOff val="0"/>
            <a:satOff val="0"/>
            <a:lumOff val="0"/>
            <a:alphaOff val="0"/>
          </a:srgbClr>
        </a:solidFill>
        <a:ln>
          <a:noFill/>
        </a:ln>
        <a:effectLst/>
      </dgm:spPr>
      <dgm:t>
        <a:bodyPr/>
        <a:lstStyle/>
        <a:p>
          <a:endParaRPr lang="ru-RU">
            <a:solidFill>
              <a:sysClr val="window" lastClr="FFFFFF"/>
            </a:solidFill>
            <a:latin typeface="Times New Roman" panose="02020603050405020304" pitchFamily="18" charset="0"/>
            <a:ea typeface="+mn-ea"/>
            <a:cs typeface="Times New Roman" panose="02020603050405020304" pitchFamily="18" charset="0"/>
          </a:endParaRPr>
        </a:p>
      </dgm:t>
    </dgm:pt>
    <dgm:pt modelId="{F5728DC5-99C7-46C6-AD1B-860DBF261713}">
      <dgm:prSet/>
      <dgm:spPr>
        <a:xfrm>
          <a:off x="2283823" y="3693522"/>
          <a:ext cx="1627413" cy="976447"/>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ru-RU">
              <a:solidFill>
                <a:sysClr val="window" lastClr="FFFFFF"/>
              </a:solidFill>
              <a:latin typeface="Arial" panose="020B0604020202020204" pitchFamily="34" charset="0"/>
              <a:ea typeface="+mn-ea"/>
              <a:cs typeface="Arial" panose="020B0604020202020204" pitchFamily="34" charset="0"/>
            </a:rPr>
            <a:t>12 декабря</a:t>
          </a:r>
        </a:p>
        <a:p>
          <a:r>
            <a:rPr lang="ru-RU">
              <a:solidFill>
                <a:sysClr val="window" lastClr="FFFFFF"/>
              </a:solidFill>
              <a:latin typeface="Arial" panose="020B0604020202020204" pitchFamily="34" charset="0"/>
              <a:ea typeface="+mn-ea"/>
              <a:cs typeface="Arial" panose="020B0604020202020204" pitchFamily="34" charset="0"/>
            </a:rPr>
            <a:t>На Среднеуральской ГРЭС торжественно пущен в эксплуатацию турбоагрегат № 6, модернизированный в рамках программы КОММод</a:t>
          </a:r>
        </a:p>
      </dgm:t>
    </dgm:pt>
    <dgm:pt modelId="{7BA8746B-D1A4-409D-99EE-46AB3F34F642}" type="parTrans" cxnId="{749F71CA-F22D-4478-B2E0-4D0AA33A48EA}">
      <dgm:prSet/>
      <dgm:spPr/>
      <dgm:t>
        <a:bodyPr/>
        <a:lstStyle/>
        <a:p>
          <a:endParaRPr lang="ru-RU">
            <a:latin typeface="Times New Roman" panose="02020603050405020304" pitchFamily="18" charset="0"/>
            <a:cs typeface="Times New Roman" panose="02020603050405020304" pitchFamily="18" charset="0"/>
          </a:endParaRPr>
        </a:p>
      </dgm:t>
    </dgm:pt>
    <dgm:pt modelId="{CE440329-DF81-4BF0-8FF6-685C24777FDB}" type="sibTrans" cxnId="{749F71CA-F22D-4478-B2E0-4D0AA33A48EA}">
      <dgm:prSet/>
      <dgm:spPr>
        <a:xfrm>
          <a:off x="4054448" y="3979947"/>
          <a:ext cx="345011" cy="403598"/>
        </a:xfrm>
        <a:prstGeom prst="rightArrow">
          <a:avLst>
            <a:gd name="adj1" fmla="val 60000"/>
            <a:gd name="adj2" fmla="val 50000"/>
          </a:avLst>
        </a:prstGeom>
        <a:solidFill>
          <a:srgbClr val="5B9BD5">
            <a:tint val="60000"/>
            <a:hueOff val="0"/>
            <a:satOff val="0"/>
            <a:lumOff val="0"/>
            <a:alphaOff val="0"/>
          </a:srgbClr>
        </a:solidFill>
        <a:ln>
          <a:noFill/>
        </a:ln>
        <a:effectLst/>
      </dgm:spPr>
      <dgm:t>
        <a:bodyPr/>
        <a:lstStyle/>
        <a:p>
          <a:endParaRPr lang="ru-RU">
            <a:solidFill>
              <a:sysClr val="window" lastClr="FFFFFF"/>
            </a:solidFill>
            <a:latin typeface="Times New Roman" panose="02020603050405020304" pitchFamily="18" charset="0"/>
            <a:ea typeface="+mn-ea"/>
            <a:cs typeface="Times New Roman" panose="02020603050405020304" pitchFamily="18" charset="0"/>
          </a:endParaRPr>
        </a:p>
      </dgm:t>
    </dgm:pt>
    <dgm:pt modelId="{F8DA053A-185A-4B1D-977A-F20C18650CF6}">
      <dgm:prSet/>
      <dgm:spPr>
        <a:xfrm>
          <a:off x="4562201" y="3693522"/>
          <a:ext cx="1627413" cy="976447"/>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ru-RU">
              <a:solidFill>
                <a:sysClr val="window" lastClr="FFFFFF"/>
              </a:solidFill>
              <a:latin typeface="Arial" panose="020B0604020202020204" pitchFamily="34" charset="0"/>
              <a:ea typeface="+mn-ea"/>
              <a:cs typeface="Arial" panose="020B0604020202020204" pitchFamily="34" charset="0"/>
            </a:rPr>
            <a:t>26 декабря</a:t>
          </a:r>
        </a:p>
        <a:p>
          <a:r>
            <a:rPr lang="ru-RU">
              <a:solidFill>
                <a:sysClr val="window" lastClr="FFFFFF"/>
              </a:solidFill>
              <a:latin typeface="Arial" panose="020B0604020202020204" pitchFamily="34" charset="0"/>
              <a:ea typeface="+mn-ea"/>
              <a:cs typeface="Arial" panose="020B0604020202020204" pitchFamily="34" charset="0"/>
            </a:rPr>
            <a:t>Общее собрание акционеров ПАО «ЭЛ5-Энерго» одобрило реорганизацию в форме присоединения к нему АО «ВДК-Энерго» и ООО «ЛУКОЙЛ-Экоэнерго»</a:t>
          </a:r>
        </a:p>
      </dgm:t>
    </dgm:pt>
    <dgm:pt modelId="{3430AAAE-B37F-474B-9515-6639FDC1EAAD}" type="parTrans" cxnId="{C8A96FC6-D854-4DA4-B65E-FFD277F1801E}">
      <dgm:prSet/>
      <dgm:spPr/>
      <dgm:t>
        <a:bodyPr/>
        <a:lstStyle/>
        <a:p>
          <a:endParaRPr lang="ru-RU">
            <a:latin typeface="Times New Roman" panose="02020603050405020304" pitchFamily="18" charset="0"/>
            <a:cs typeface="Times New Roman" panose="02020603050405020304" pitchFamily="18" charset="0"/>
          </a:endParaRPr>
        </a:p>
      </dgm:t>
    </dgm:pt>
    <dgm:pt modelId="{371FC47D-BB50-4A93-8FC3-694E779F0994}" type="sibTrans" cxnId="{C8A96FC6-D854-4DA4-B65E-FFD277F1801E}">
      <dgm:prSet/>
      <dgm:spPr>
        <a:xfrm rot="5400000">
          <a:off x="5203402" y="4783889"/>
          <a:ext cx="345011" cy="403598"/>
        </a:xfrm>
        <a:prstGeom prst="rightArrow">
          <a:avLst>
            <a:gd name="adj1" fmla="val 60000"/>
            <a:gd name="adj2" fmla="val 50000"/>
          </a:avLst>
        </a:prstGeom>
        <a:solidFill>
          <a:srgbClr val="5B9BD5">
            <a:tint val="60000"/>
            <a:hueOff val="0"/>
            <a:satOff val="0"/>
            <a:lumOff val="0"/>
            <a:alphaOff val="0"/>
          </a:srgbClr>
        </a:solidFill>
        <a:ln>
          <a:noFill/>
        </a:ln>
        <a:effectLst/>
      </dgm:spPr>
      <dgm:t>
        <a:bodyPr/>
        <a:lstStyle/>
        <a:p>
          <a:endParaRPr lang="ru-RU">
            <a:solidFill>
              <a:sysClr val="window" lastClr="FFFFFF"/>
            </a:solidFill>
            <a:latin typeface="Times New Roman" panose="02020603050405020304" pitchFamily="18" charset="0"/>
            <a:ea typeface="+mn-ea"/>
            <a:cs typeface="Times New Roman" panose="02020603050405020304" pitchFamily="18" charset="0"/>
          </a:endParaRPr>
        </a:p>
      </dgm:t>
    </dgm:pt>
    <dgm:pt modelId="{088D6337-F8BF-4CF6-84F5-14ED87DB92D8}">
      <dgm:prSet/>
      <dgm:spPr>
        <a:xfrm>
          <a:off x="4562201" y="5320935"/>
          <a:ext cx="1627413" cy="976447"/>
        </a:xfrm>
        <a:prstGeom prst="roundRect">
          <a:avLst>
            <a:gd name="adj" fmla="val 10000"/>
          </a:avLst>
        </a:prstGeom>
        <a:solidFill>
          <a:srgbClr val="4472C4">
            <a:lumMod val="60000"/>
            <a:lumOff val="40000"/>
          </a:srgbClr>
        </a:solidFill>
        <a:ln w="12700" cap="flat" cmpd="sng" algn="ctr">
          <a:solidFill>
            <a:sysClr val="window" lastClr="FFFFFF">
              <a:hueOff val="0"/>
              <a:satOff val="0"/>
              <a:lumOff val="0"/>
              <a:alphaOff val="0"/>
            </a:sysClr>
          </a:solidFill>
          <a:prstDash val="solid"/>
          <a:miter lim="800000"/>
        </a:ln>
        <a:effectLst/>
      </dgm:spPr>
      <dgm:t>
        <a:bodyPr/>
        <a:lstStyle/>
        <a:p>
          <a:r>
            <a:rPr lang="ru-RU">
              <a:solidFill>
                <a:sysClr val="window" lastClr="FFFFFF"/>
              </a:solidFill>
              <a:latin typeface="Arial" panose="020B0604020202020204" pitchFamily="34" charset="0"/>
              <a:ea typeface="+mn-ea"/>
              <a:cs typeface="Arial" panose="020B0604020202020204" pitchFamily="34" charset="0"/>
            </a:rPr>
            <a:t>1 апреля 2026 года </a:t>
          </a:r>
        </a:p>
        <a:p>
          <a:r>
            <a:rPr lang="ru-RU">
              <a:solidFill>
                <a:sysClr val="window" lastClr="FFFFFF"/>
              </a:solidFill>
              <a:latin typeface="Arial" panose="020B0604020202020204" pitchFamily="34" charset="0"/>
              <a:ea typeface="+mn-ea"/>
              <a:cs typeface="Arial" panose="020B0604020202020204" pitchFamily="34" charset="0"/>
            </a:rPr>
            <a:t>Кредитное рейтинговое агентство «Эксперт РА» повысило рейтинг кредитоспособности ПАО «ЭЛ5-Энерго» с уровня «</a:t>
          </a:r>
          <a:r>
            <a:rPr lang="en-GB">
              <a:solidFill>
                <a:sysClr val="window" lastClr="FFFFFF"/>
              </a:solidFill>
              <a:latin typeface="Arial" panose="020B0604020202020204" pitchFamily="34" charset="0"/>
              <a:ea typeface="+mn-ea"/>
              <a:cs typeface="Arial" panose="020B0604020202020204" pitchFamily="34" charset="0"/>
            </a:rPr>
            <a:t>ru</a:t>
          </a:r>
          <a:r>
            <a:rPr lang="ru-RU">
              <a:solidFill>
                <a:sysClr val="window" lastClr="FFFFFF"/>
              </a:solidFill>
              <a:latin typeface="Arial" panose="020B0604020202020204" pitchFamily="34" charset="0"/>
              <a:ea typeface="+mn-ea"/>
              <a:cs typeface="Arial" panose="020B0604020202020204" pitchFamily="34" charset="0"/>
            </a:rPr>
            <a:t>АА</a:t>
          </a:r>
          <a:r>
            <a:rPr lang="ru-RU">
              <a:latin typeface="Arial" panose="020B0604020202020204" pitchFamily="34" charset="0"/>
              <a:cs typeface="Arial" panose="020B0604020202020204" pitchFamily="34" charset="0"/>
            </a:rPr>
            <a:t>–</a:t>
          </a:r>
          <a:r>
            <a:rPr lang="ru-RU">
              <a:solidFill>
                <a:sysClr val="window" lastClr="FFFFFF"/>
              </a:solidFill>
              <a:latin typeface="Arial" panose="020B0604020202020204" pitchFamily="34" charset="0"/>
              <a:ea typeface="+mn-ea"/>
              <a:cs typeface="Arial" panose="020B0604020202020204" pitchFamily="34" charset="0"/>
            </a:rPr>
            <a:t>» до уровня </a:t>
          </a:r>
          <a:r>
            <a:rPr lang="en-GB">
              <a:solidFill>
                <a:sysClr val="window" lastClr="FFFFFF"/>
              </a:solidFill>
              <a:latin typeface="Arial" panose="020B0604020202020204" pitchFamily="34" charset="0"/>
              <a:ea typeface="+mn-ea"/>
              <a:cs typeface="Arial" panose="020B0604020202020204" pitchFamily="34" charset="0"/>
            </a:rPr>
            <a:t>ru</a:t>
          </a:r>
          <a:r>
            <a:rPr lang="ru-RU">
              <a:solidFill>
                <a:sysClr val="window" lastClr="FFFFFF"/>
              </a:solidFill>
              <a:latin typeface="Arial" panose="020B0604020202020204" pitchFamily="34" charset="0"/>
              <a:ea typeface="+mn-ea"/>
              <a:cs typeface="Arial" panose="020B0604020202020204" pitchFamily="34" charset="0"/>
            </a:rPr>
            <a:t>АА, прогноз «Стабильный». </a:t>
          </a:r>
          <a:r>
            <a:rPr lang="ru-RU">
              <a:latin typeface="Arial" panose="020B0604020202020204" pitchFamily="34" charset="0"/>
              <a:cs typeface="Arial" panose="020B0604020202020204" pitchFamily="34" charset="0"/>
            </a:rPr>
            <a:t>Завершена реорганизация в форме присоединения к ПАО «ЭЛ5-Энерго» АО «ВДК-Энерго» и ООО «ЛУКОЙЛ-Экоэнерго»</a:t>
          </a:r>
          <a:endParaRPr lang="ru-RU">
            <a:solidFill>
              <a:sysClr val="window" lastClr="FFFFFF"/>
            </a:solidFill>
            <a:latin typeface="Arial" panose="020B0604020202020204" pitchFamily="34" charset="0"/>
            <a:ea typeface="+mn-ea"/>
            <a:cs typeface="Arial" panose="020B0604020202020204" pitchFamily="34" charset="0"/>
          </a:endParaRPr>
        </a:p>
      </dgm:t>
    </dgm:pt>
    <dgm:pt modelId="{DC57C117-A077-4D67-8491-B27CB4BC248A}" type="parTrans" cxnId="{A1478D87-3B09-404A-B68A-D65F858C69A4}">
      <dgm:prSet/>
      <dgm:spPr/>
      <dgm:t>
        <a:bodyPr/>
        <a:lstStyle/>
        <a:p>
          <a:endParaRPr lang="ru-RU"/>
        </a:p>
      </dgm:t>
    </dgm:pt>
    <dgm:pt modelId="{B43DF8B5-3911-4736-B542-679A5DBBEC59}" type="sibTrans" cxnId="{A1478D87-3B09-404A-B68A-D65F858C69A4}">
      <dgm:prSet/>
      <dgm:spPr/>
      <dgm:t>
        <a:bodyPr/>
        <a:lstStyle/>
        <a:p>
          <a:endParaRPr lang="ru-RU"/>
        </a:p>
      </dgm:t>
    </dgm:pt>
    <dgm:pt modelId="{37D534B6-D3EC-4D09-AFFA-8456CD025C07}">
      <dgm:prSet/>
      <dgm:spPr>
        <a:solidFill>
          <a:schemeClr val="accent5">
            <a:lumMod val="60000"/>
            <a:lumOff val="40000"/>
          </a:schemeClr>
        </a:solidFill>
      </dgm:spPr>
      <dgm:t>
        <a:bodyPr/>
        <a:lstStyle/>
        <a:p>
          <a:r>
            <a:rPr lang="ru-RU">
              <a:latin typeface="Arial" panose="020B0604020202020204" pitchFamily="34" charset="0"/>
              <a:cs typeface="Arial" panose="020B0604020202020204" pitchFamily="34" charset="0"/>
            </a:rPr>
            <a:t>1 апреля 2026 года </a:t>
          </a:r>
        </a:p>
        <a:p>
          <a:r>
            <a:rPr lang="ru-RU">
              <a:latin typeface="Arial" panose="020B0604020202020204" pitchFamily="34" charset="0"/>
              <a:cs typeface="Arial" panose="020B0604020202020204" pitchFamily="34" charset="0"/>
            </a:rPr>
            <a:t>Завершена реорганизация в форме присоединения к ПАО «ЭЛ5-Энерго» АО «ВДК-Энерго» и ООО «ЛУКОЙЛ-Экоэнерго»</a:t>
          </a:r>
        </a:p>
      </dgm:t>
    </dgm:pt>
    <dgm:pt modelId="{5E39523A-7F09-4F10-8828-4790CD3A73DE}" type="parTrans" cxnId="{33D5938C-E665-4604-B995-C60D1FC5BDA2}">
      <dgm:prSet/>
      <dgm:spPr/>
      <dgm:t>
        <a:bodyPr/>
        <a:lstStyle/>
        <a:p>
          <a:endParaRPr lang="ru-RU"/>
        </a:p>
      </dgm:t>
    </dgm:pt>
    <dgm:pt modelId="{E4744AE2-3CF8-4B5E-AF09-A0C382D181B9}" type="sibTrans" cxnId="{33D5938C-E665-4604-B995-C60D1FC5BDA2}">
      <dgm:prSet/>
      <dgm:spPr/>
      <dgm:t>
        <a:bodyPr/>
        <a:lstStyle/>
        <a:p>
          <a:endParaRPr lang="ru-RU"/>
        </a:p>
      </dgm:t>
    </dgm:pt>
    <dgm:pt modelId="{748C86E6-3F69-43B5-9AC3-678D8184F65A}" type="pres">
      <dgm:prSet presAssocID="{B5661671-AACC-4F08-A6D2-DFC488122DE0}" presName="diagram" presStyleCnt="0">
        <dgm:presLayoutVars>
          <dgm:dir/>
          <dgm:resizeHandles val="exact"/>
        </dgm:presLayoutVars>
      </dgm:prSet>
      <dgm:spPr/>
      <dgm:t>
        <a:bodyPr/>
        <a:lstStyle/>
        <a:p>
          <a:endParaRPr lang="ru-RU"/>
        </a:p>
      </dgm:t>
    </dgm:pt>
    <dgm:pt modelId="{FAAE9014-8465-4418-A76C-18AAF9905664}" type="pres">
      <dgm:prSet presAssocID="{BEDCDB5F-90A6-4A06-A190-BF2D21F492F9}" presName="node" presStyleLbl="node1" presStyleIdx="0" presStyleCnt="11">
        <dgm:presLayoutVars>
          <dgm:bulletEnabled val="1"/>
        </dgm:presLayoutVars>
      </dgm:prSet>
      <dgm:spPr/>
      <dgm:t>
        <a:bodyPr/>
        <a:lstStyle/>
        <a:p>
          <a:endParaRPr lang="ru-RU"/>
        </a:p>
      </dgm:t>
    </dgm:pt>
    <dgm:pt modelId="{D19A970E-E807-491F-A88A-F8788332FC73}" type="pres">
      <dgm:prSet presAssocID="{0DA3438A-4DF8-4512-80D3-16E49A9EC198}" presName="sibTrans" presStyleLbl="sibTrans2D1" presStyleIdx="0" presStyleCnt="10"/>
      <dgm:spPr/>
      <dgm:t>
        <a:bodyPr/>
        <a:lstStyle/>
        <a:p>
          <a:endParaRPr lang="ru-RU"/>
        </a:p>
      </dgm:t>
    </dgm:pt>
    <dgm:pt modelId="{9762415F-B115-4FC5-80E4-3F52F434C622}" type="pres">
      <dgm:prSet presAssocID="{0DA3438A-4DF8-4512-80D3-16E49A9EC198}" presName="connectorText" presStyleLbl="sibTrans2D1" presStyleIdx="0" presStyleCnt="10"/>
      <dgm:spPr/>
      <dgm:t>
        <a:bodyPr/>
        <a:lstStyle/>
        <a:p>
          <a:endParaRPr lang="ru-RU"/>
        </a:p>
      </dgm:t>
    </dgm:pt>
    <dgm:pt modelId="{02E4ABFE-ED0A-400E-A125-8A261DD73D4A}" type="pres">
      <dgm:prSet presAssocID="{E9825FF1-5BE5-4E5D-AC15-390A48044F21}" presName="node" presStyleLbl="node1" presStyleIdx="1" presStyleCnt="11">
        <dgm:presLayoutVars>
          <dgm:bulletEnabled val="1"/>
        </dgm:presLayoutVars>
      </dgm:prSet>
      <dgm:spPr/>
      <dgm:t>
        <a:bodyPr/>
        <a:lstStyle/>
        <a:p>
          <a:endParaRPr lang="ru-RU"/>
        </a:p>
      </dgm:t>
    </dgm:pt>
    <dgm:pt modelId="{1A14ECEB-5A12-42B4-9617-7B5B87AF7EBA}" type="pres">
      <dgm:prSet presAssocID="{55775FEB-ED4B-46AB-A450-61F61038AD56}" presName="sibTrans" presStyleLbl="sibTrans2D1" presStyleIdx="1" presStyleCnt="10"/>
      <dgm:spPr/>
      <dgm:t>
        <a:bodyPr/>
        <a:lstStyle/>
        <a:p>
          <a:endParaRPr lang="ru-RU"/>
        </a:p>
      </dgm:t>
    </dgm:pt>
    <dgm:pt modelId="{4343BA74-5147-478C-88F1-08929EF511B1}" type="pres">
      <dgm:prSet presAssocID="{55775FEB-ED4B-46AB-A450-61F61038AD56}" presName="connectorText" presStyleLbl="sibTrans2D1" presStyleIdx="1" presStyleCnt="10"/>
      <dgm:spPr/>
      <dgm:t>
        <a:bodyPr/>
        <a:lstStyle/>
        <a:p>
          <a:endParaRPr lang="ru-RU"/>
        </a:p>
      </dgm:t>
    </dgm:pt>
    <dgm:pt modelId="{5E37E58A-0EF0-4D40-A6F3-659162C036B7}" type="pres">
      <dgm:prSet presAssocID="{56D44595-B77C-4B36-AEE8-B043E0261AC5}" presName="node" presStyleLbl="node1" presStyleIdx="2" presStyleCnt="11">
        <dgm:presLayoutVars>
          <dgm:bulletEnabled val="1"/>
        </dgm:presLayoutVars>
      </dgm:prSet>
      <dgm:spPr/>
      <dgm:t>
        <a:bodyPr/>
        <a:lstStyle/>
        <a:p>
          <a:endParaRPr lang="ru-RU"/>
        </a:p>
      </dgm:t>
    </dgm:pt>
    <dgm:pt modelId="{D56CCD5C-ABE0-4E81-8721-95418CD31110}" type="pres">
      <dgm:prSet presAssocID="{2E516B35-9070-48C3-9B56-33ED4E79545E}" presName="sibTrans" presStyleLbl="sibTrans2D1" presStyleIdx="2" presStyleCnt="10"/>
      <dgm:spPr/>
      <dgm:t>
        <a:bodyPr/>
        <a:lstStyle/>
        <a:p>
          <a:endParaRPr lang="ru-RU"/>
        </a:p>
      </dgm:t>
    </dgm:pt>
    <dgm:pt modelId="{AFBD73D4-92C2-4EB3-98DA-125B62E9AB7E}" type="pres">
      <dgm:prSet presAssocID="{2E516B35-9070-48C3-9B56-33ED4E79545E}" presName="connectorText" presStyleLbl="sibTrans2D1" presStyleIdx="2" presStyleCnt="10"/>
      <dgm:spPr/>
      <dgm:t>
        <a:bodyPr/>
        <a:lstStyle/>
        <a:p>
          <a:endParaRPr lang="ru-RU"/>
        </a:p>
      </dgm:t>
    </dgm:pt>
    <dgm:pt modelId="{71AAE7AF-72F2-44E8-9839-C613F3991701}" type="pres">
      <dgm:prSet presAssocID="{38AD2158-6C45-4AF4-B1CE-FA43306DFF99}" presName="node" presStyleLbl="node1" presStyleIdx="3" presStyleCnt="11">
        <dgm:presLayoutVars>
          <dgm:bulletEnabled val="1"/>
        </dgm:presLayoutVars>
      </dgm:prSet>
      <dgm:spPr/>
      <dgm:t>
        <a:bodyPr/>
        <a:lstStyle/>
        <a:p>
          <a:endParaRPr lang="ru-RU"/>
        </a:p>
      </dgm:t>
    </dgm:pt>
    <dgm:pt modelId="{3AE6DC12-20EB-4EB0-9F25-E95615FC9790}" type="pres">
      <dgm:prSet presAssocID="{BE53EDA7-731F-40E6-BCFD-E56F8FB97FFE}" presName="sibTrans" presStyleLbl="sibTrans2D1" presStyleIdx="3" presStyleCnt="10"/>
      <dgm:spPr/>
      <dgm:t>
        <a:bodyPr/>
        <a:lstStyle/>
        <a:p>
          <a:endParaRPr lang="ru-RU"/>
        </a:p>
      </dgm:t>
    </dgm:pt>
    <dgm:pt modelId="{4E4AB916-7762-40E9-B217-2626B563DA32}" type="pres">
      <dgm:prSet presAssocID="{BE53EDA7-731F-40E6-BCFD-E56F8FB97FFE}" presName="connectorText" presStyleLbl="sibTrans2D1" presStyleIdx="3" presStyleCnt="10"/>
      <dgm:spPr/>
      <dgm:t>
        <a:bodyPr/>
        <a:lstStyle/>
        <a:p>
          <a:endParaRPr lang="ru-RU"/>
        </a:p>
      </dgm:t>
    </dgm:pt>
    <dgm:pt modelId="{641617E2-00BF-4D79-9929-D5183912958C}" type="pres">
      <dgm:prSet presAssocID="{FDEBF16B-91BA-463C-A491-07549BE7126D}" presName="node" presStyleLbl="node1" presStyleIdx="4" presStyleCnt="11">
        <dgm:presLayoutVars>
          <dgm:bulletEnabled val="1"/>
        </dgm:presLayoutVars>
      </dgm:prSet>
      <dgm:spPr/>
      <dgm:t>
        <a:bodyPr/>
        <a:lstStyle/>
        <a:p>
          <a:endParaRPr lang="ru-RU"/>
        </a:p>
      </dgm:t>
    </dgm:pt>
    <dgm:pt modelId="{7D8156CE-1691-4D03-84C1-E0AD233EBC33}" type="pres">
      <dgm:prSet presAssocID="{086D0E8A-55D6-42E9-8DCD-825166424ABF}" presName="sibTrans" presStyleLbl="sibTrans2D1" presStyleIdx="4" presStyleCnt="10"/>
      <dgm:spPr/>
      <dgm:t>
        <a:bodyPr/>
        <a:lstStyle/>
        <a:p>
          <a:endParaRPr lang="ru-RU"/>
        </a:p>
      </dgm:t>
    </dgm:pt>
    <dgm:pt modelId="{5844E83D-22E4-4EF1-8654-7DA13DB3DF73}" type="pres">
      <dgm:prSet presAssocID="{086D0E8A-55D6-42E9-8DCD-825166424ABF}" presName="connectorText" presStyleLbl="sibTrans2D1" presStyleIdx="4" presStyleCnt="10"/>
      <dgm:spPr/>
      <dgm:t>
        <a:bodyPr/>
        <a:lstStyle/>
        <a:p>
          <a:endParaRPr lang="ru-RU"/>
        </a:p>
      </dgm:t>
    </dgm:pt>
    <dgm:pt modelId="{35454CC7-0F02-47F4-90FE-81AE3E28E303}" type="pres">
      <dgm:prSet presAssocID="{2850A46C-666B-4E32-A833-932E858CF75B}" presName="node" presStyleLbl="node1" presStyleIdx="5" presStyleCnt="11">
        <dgm:presLayoutVars>
          <dgm:bulletEnabled val="1"/>
        </dgm:presLayoutVars>
      </dgm:prSet>
      <dgm:spPr/>
      <dgm:t>
        <a:bodyPr/>
        <a:lstStyle/>
        <a:p>
          <a:endParaRPr lang="ru-RU"/>
        </a:p>
      </dgm:t>
    </dgm:pt>
    <dgm:pt modelId="{B64F16AD-67AD-43A2-AE19-1867A57CFB5F}" type="pres">
      <dgm:prSet presAssocID="{C672E0D1-9E36-4F40-959E-A40808AD7792}" presName="sibTrans" presStyleLbl="sibTrans2D1" presStyleIdx="5" presStyleCnt="10"/>
      <dgm:spPr/>
      <dgm:t>
        <a:bodyPr/>
        <a:lstStyle/>
        <a:p>
          <a:endParaRPr lang="ru-RU"/>
        </a:p>
      </dgm:t>
    </dgm:pt>
    <dgm:pt modelId="{609AE223-8098-459E-8CEE-2C374C7039CE}" type="pres">
      <dgm:prSet presAssocID="{C672E0D1-9E36-4F40-959E-A40808AD7792}" presName="connectorText" presStyleLbl="sibTrans2D1" presStyleIdx="5" presStyleCnt="10"/>
      <dgm:spPr/>
      <dgm:t>
        <a:bodyPr/>
        <a:lstStyle/>
        <a:p>
          <a:endParaRPr lang="ru-RU"/>
        </a:p>
      </dgm:t>
    </dgm:pt>
    <dgm:pt modelId="{8658F94E-7EBF-4BCB-8D8E-F448135685B1}" type="pres">
      <dgm:prSet presAssocID="{EE5D8E63-5E45-48F1-8634-F0E64C44D76B}" presName="node" presStyleLbl="node1" presStyleIdx="6" presStyleCnt="11">
        <dgm:presLayoutVars>
          <dgm:bulletEnabled val="1"/>
        </dgm:presLayoutVars>
      </dgm:prSet>
      <dgm:spPr/>
      <dgm:t>
        <a:bodyPr/>
        <a:lstStyle/>
        <a:p>
          <a:endParaRPr lang="ru-RU"/>
        </a:p>
      </dgm:t>
    </dgm:pt>
    <dgm:pt modelId="{CCC75785-3929-4C8D-9C6F-AFAEF2CE9937}" type="pres">
      <dgm:prSet presAssocID="{CF08F5DB-9455-4C32-9D38-9F6E3D8834CA}" presName="sibTrans" presStyleLbl="sibTrans2D1" presStyleIdx="6" presStyleCnt="10"/>
      <dgm:spPr/>
      <dgm:t>
        <a:bodyPr/>
        <a:lstStyle/>
        <a:p>
          <a:endParaRPr lang="ru-RU"/>
        </a:p>
      </dgm:t>
    </dgm:pt>
    <dgm:pt modelId="{7738DEEC-218E-4B10-A87B-C86540CA3E90}" type="pres">
      <dgm:prSet presAssocID="{CF08F5DB-9455-4C32-9D38-9F6E3D8834CA}" presName="connectorText" presStyleLbl="sibTrans2D1" presStyleIdx="6" presStyleCnt="10"/>
      <dgm:spPr/>
      <dgm:t>
        <a:bodyPr/>
        <a:lstStyle/>
        <a:p>
          <a:endParaRPr lang="ru-RU"/>
        </a:p>
      </dgm:t>
    </dgm:pt>
    <dgm:pt modelId="{53524806-37F1-4C15-BA38-7647CABEDC35}" type="pres">
      <dgm:prSet presAssocID="{F5728DC5-99C7-46C6-AD1B-860DBF261713}" presName="node" presStyleLbl="node1" presStyleIdx="7" presStyleCnt="11">
        <dgm:presLayoutVars>
          <dgm:bulletEnabled val="1"/>
        </dgm:presLayoutVars>
      </dgm:prSet>
      <dgm:spPr/>
      <dgm:t>
        <a:bodyPr/>
        <a:lstStyle/>
        <a:p>
          <a:endParaRPr lang="ru-RU"/>
        </a:p>
      </dgm:t>
    </dgm:pt>
    <dgm:pt modelId="{CE404F54-C7CC-4AB4-A6DB-44740952C761}" type="pres">
      <dgm:prSet presAssocID="{CE440329-DF81-4BF0-8FF6-685C24777FDB}" presName="sibTrans" presStyleLbl="sibTrans2D1" presStyleIdx="7" presStyleCnt="10"/>
      <dgm:spPr/>
      <dgm:t>
        <a:bodyPr/>
        <a:lstStyle/>
        <a:p>
          <a:endParaRPr lang="ru-RU"/>
        </a:p>
      </dgm:t>
    </dgm:pt>
    <dgm:pt modelId="{731E3F6D-14D4-4047-B166-D2D0007C422D}" type="pres">
      <dgm:prSet presAssocID="{CE440329-DF81-4BF0-8FF6-685C24777FDB}" presName="connectorText" presStyleLbl="sibTrans2D1" presStyleIdx="7" presStyleCnt="10"/>
      <dgm:spPr/>
      <dgm:t>
        <a:bodyPr/>
        <a:lstStyle/>
        <a:p>
          <a:endParaRPr lang="ru-RU"/>
        </a:p>
      </dgm:t>
    </dgm:pt>
    <dgm:pt modelId="{7AC54E2A-9CE3-427D-B252-D76E65781608}" type="pres">
      <dgm:prSet presAssocID="{F8DA053A-185A-4B1D-977A-F20C18650CF6}" presName="node" presStyleLbl="node1" presStyleIdx="8" presStyleCnt="11" custLinFactNeighborX="335" custLinFactNeighborY="-887">
        <dgm:presLayoutVars>
          <dgm:bulletEnabled val="1"/>
        </dgm:presLayoutVars>
      </dgm:prSet>
      <dgm:spPr/>
      <dgm:t>
        <a:bodyPr/>
        <a:lstStyle/>
        <a:p>
          <a:endParaRPr lang="ru-RU"/>
        </a:p>
      </dgm:t>
    </dgm:pt>
    <dgm:pt modelId="{A6A8BD7E-554B-4AED-A87F-5399EBE3AA3E}" type="pres">
      <dgm:prSet presAssocID="{371FC47D-BB50-4A93-8FC3-694E779F0994}" presName="sibTrans" presStyleLbl="sibTrans2D1" presStyleIdx="8" presStyleCnt="10"/>
      <dgm:spPr/>
      <dgm:t>
        <a:bodyPr/>
        <a:lstStyle/>
        <a:p>
          <a:endParaRPr lang="ru-RU"/>
        </a:p>
      </dgm:t>
    </dgm:pt>
    <dgm:pt modelId="{8A64775F-19AD-4BD9-94DD-EAC48FD84133}" type="pres">
      <dgm:prSet presAssocID="{371FC47D-BB50-4A93-8FC3-694E779F0994}" presName="connectorText" presStyleLbl="sibTrans2D1" presStyleIdx="8" presStyleCnt="10"/>
      <dgm:spPr/>
      <dgm:t>
        <a:bodyPr/>
        <a:lstStyle/>
        <a:p>
          <a:endParaRPr lang="ru-RU"/>
        </a:p>
      </dgm:t>
    </dgm:pt>
    <dgm:pt modelId="{1A8B84B1-9AF9-4AD4-8F80-0108C6CE86CA}" type="pres">
      <dgm:prSet presAssocID="{088D6337-F8BF-4CF6-84F5-14ED87DB92D8}" presName="node" presStyleLbl="node1" presStyleIdx="9" presStyleCnt="11">
        <dgm:presLayoutVars>
          <dgm:bulletEnabled val="1"/>
        </dgm:presLayoutVars>
      </dgm:prSet>
      <dgm:spPr/>
      <dgm:t>
        <a:bodyPr/>
        <a:lstStyle/>
        <a:p>
          <a:endParaRPr lang="ru-RU"/>
        </a:p>
      </dgm:t>
    </dgm:pt>
    <dgm:pt modelId="{BDBBBE2D-D11F-4802-A137-125224E50C01}" type="pres">
      <dgm:prSet presAssocID="{B43DF8B5-3911-4736-B542-679A5DBBEC59}" presName="sibTrans" presStyleLbl="sibTrans2D1" presStyleIdx="9" presStyleCnt="10"/>
      <dgm:spPr/>
      <dgm:t>
        <a:bodyPr/>
        <a:lstStyle/>
        <a:p>
          <a:endParaRPr lang="ru-RU"/>
        </a:p>
      </dgm:t>
    </dgm:pt>
    <dgm:pt modelId="{11F2738D-B7A7-4499-A877-E4D3CD8CC3DE}" type="pres">
      <dgm:prSet presAssocID="{B43DF8B5-3911-4736-B542-679A5DBBEC59}" presName="connectorText" presStyleLbl="sibTrans2D1" presStyleIdx="9" presStyleCnt="10"/>
      <dgm:spPr/>
      <dgm:t>
        <a:bodyPr/>
        <a:lstStyle/>
        <a:p>
          <a:endParaRPr lang="ru-RU"/>
        </a:p>
      </dgm:t>
    </dgm:pt>
    <dgm:pt modelId="{83E63138-16C2-4E85-A60A-21C244773ABF}" type="pres">
      <dgm:prSet presAssocID="{37D534B6-D3EC-4D09-AFFA-8456CD025C07}" presName="node" presStyleLbl="node1" presStyleIdx="10" presStyleCnt="11">
        <dgm:presLayoutVars>
          <dgm:bulletEnabled val="1"/>
        </dgm:presLayoutVars>
      </dgm:prSet>
      <dgm:spPr/>
      <dgm:t>
        <a:bodyPr/>
        <a:lstStyle/>
        <a:p>
          <a:endParaRPr lang="ru-RU"/>
        </a:p>
      </dgm:t>
    </dgm:pt>
  </dgm:ptLst>
  <dgm:cxnLst>
    <dgm:cxn modelId="{3E52195A-51F9-4A5F-9C50-78925A85DAAB}" type="presOf" srcId="{38AD2158-6C45-4AF4-B1CE-FA43306DFF99}" destId="{71AAE7AF-72F2-44E8-9839-C613F3991701}" srcOrd="0" destOrd="0" presId="urn:microsoft.com/office/officeart/2005/8/layout/process5"/>
    <dgm:cxn modelId="{D55D4726-24EB-45A2-8B5E-2C6548C738E0}" type="presOf" srcId="{0DA3438A-4DF8-4512-80D3-16E49A9EC198}" destId="{9762415F-B115-4FC5-80E4-3F52F434C622}" srcOrd="1" destOrd="0" presId="urn:microsoft.com/office/officeart/2005/8/layout/process5"/>
    <dgm:cxn modelId="{5F917CC1-E98F-45E6-AD10-95231CB7C554}" type="presOf" srcId="{CF08F5DB-9455-4C32-9D38-9F6E3D8834CA}" destId="{7738DEEC-218E-4B10-A87B-C86540CA3E90}" srcOrd="1" destOrd="0" presId="urn:microsoft.com/office/officeart/2005/8/layout/process5"/>
    <dgm:cxn modelId="{C53A82C0-4337-4487-85DE-44CD634C7026}" type="presOf" srcId="{2E516B35-9070-48C3-9B56-33ED4E79545E}" destId="{D56CCD5C-ABE0-4E81-8721-95418CD31110}" srcOrd="0" destOrd="0" presId="urn:microsoft.com/office/officeart/2005/8/layout/process5"/>
    <dgm:cxn modelId="{F2C40EBD-EF1D-4303-A8EB-98B586AAA335}" type="presOf" srcId="{CF08F5DB-9455-4C32-9D38-9F6E3D8834CA}" destId="{CCC75785-3929-4C8D-9C6F-AFAEF2CE9937}" srcOrd="0" destOrd="0" presId="urn:microsoft.com/office/officeart/2005/8/layout/process5"/>
    <dgm:cxn modelId="{1BDBA3A3-4495-49E0-AECF-D3826540BF6B}" type="presOf" srcId="{55775FEB-ED4B-46AB-A450-61F61038AD56}" destId="{1A14ECEB-5A12-42B4-9617-7B5B87AF7EBA}" srcOrd="0" destOrd="0" presId="urn:microsoft.com/office/officeart/2005/8/layout/process5"/>
    <dgm:cxn modelId="{367CBD94-EC5C-46AE-947D-1F9A537C08C1}" type="presOf" srcId="{086D0E8A-55D6-42E9-8DCD-825166424ABF}" destId="{7D8156CE-1691-4D03-84C1-E0AD233EBC33}" srcOrd="0" destOrd="0" presId="urn:microsoft.com/office/officeart/2005/8/layout/process5"/>
    <dgm:cxn modelId="{1BEF229B-4C43-452C-B7CE-915E0B4D10E6}" type="presOf" srcId="{BE53EDA7-731F-40E6-BCFD-E56F8FB97FFE}" destId="{3AE6DC12-20EB-4EB0-9F25-E95615FC9790}" srcOrd="0" destOrd="0" presId="urn:microsoft.com/office/officeart/2005/8/layout/process5"/>
    <dgm:cxn modelId="{AC9E0A48-7123-4E6D-807A-10BE80D0272A}" srcId="{B5661671-AACC-4F08-A6D2-DFC488122DE0}" destId="{38AD2158-6C45-4AF4-B1CE-FA43306DFF99}" srcOrd="3" destOrd="0" parTransId="{2D940BFD-BA7E-4742-8802-8239C644A9C5}" sibTransId="{BE53EDA7-731F-40E6-BCFD-E56F8FB97FFE}"/>
    <dgm:cxn modelId="{3673590C-BE7A-49AA-AC21-DBF5EA58AF70}" type="presOf" srcId="{E9825FF1-5BE5-4E5D-AC15-390A48044F21}" destId="{02E4ABFE-ED0A-400E-A125-8A261DD73D4A}" srcOrd="0" destOrd="0" presId="urn:microsoft.com/office/officeart/2005/8/layout/process5"/>
    <dgm:cxn modelId="{5395173D-2228-4DB1-891A-9A21A7EC1832}" srcId="{B5661671-AACC-4F08-A6D2-DFC488122DE0}" destId="{FDEBF16B-91BA-463C-A491-07549BE7126D}" srcOrd="4" destOrd="0" parTransId="{CE688938-80AA-43FA-8BDD-606AE8E65C96}" sibTransId="{086D0E8A-55D6-42E9-8DCD-825166424ABF}"/>
    <dgm:cxn modelId="{DBFA711A-E15B-46D3-BF8D-948039289DB8}" type="presOf" srcId="{37D534B6-D3EC-4D09-AFFA-8456CD025C07}" destId="{83E63138-16C2-4E85-A60A-21C244773ABF}" srcOrd="0" destOrd="0" presId="urn:microsoft.com/office/officeart/2005/8/layout/process5"/>
    <dgm:cxn modelId="{27681160-F4B9-4AAD-8EE9-73E9FA50C6FA}" srcId="{B5661671-AACC-4F08-A6D2-DFC488122DE0}" destId="{2850A46C-666B-4E32-A833-932E858CF75B}" srcOrd="5" destOrd="0" parTransId="{9E1D2A66-D673-4DC8-B839-36DE0D20AED7}" sibTransId="{C672E0D1-9E36-4F40-959E-A40808AD7792}"/>
    <dgm:cxn modelId="{12A17EE2-F761-43EF-BA26-94A244FE8E31}" type="presOf" srcId="{FDEBF16B-91BA-463C-A491-07549BE7126D}" destId="{641617E2-00BF-4D79-9929-D5183912958C}" srcOrd="0" destOrd="0" presId="urn:microsoft.com/office/officeart/2005/8/layout/process5"/>
    <dgm:cxn modelId="{749F71CA-F22D-4478-B2E0-4D0AA33A48EA}" srcId="{B5661671-AACC-4F08-A6D2-DFC488122DE0}" destId="{F5728DC5-99C7-46C6-AD1B-860DBF261713}" srcOrd="7" destOrd="0" parTransId="{7BA8746B-D1A4-409D-99EE-46AB3F34F642}" sibTransId="{CE440329-DF81-4BF0-8FF6-685C24777FDB}"/>
    <dgm:cxn modelId="{A173DBE7-FA56-4C90-A5F0-1599598C2E75}" srcId="{B5661671-AACC-4F08-A6D2-DFC488122DE0}" destId="{BEDCDB5F-90A6-4A06-A190-BF2D21F492F9}" srcOrd="0" destOrd="0" parTransId="{45FC6739-9167-4EF6-87F1-573554879FC7}" sibTransId="{0DA3438A-4DF8-4512-80D3-16E49A9EC198}"/>
    <dgm:cxn modelId="{E4F99211-76FA-4561-8773-AB3082239EA5}" type="presOf" srcId="{56D44595-B77C-4B36-AEE8-B043E0261AC5}" destId="{5E37E58A-0EF0-4D40-A6F3-659162C036B7}" srcOrd="0" destOrd="0" presId="urn:microsoft.com/office/officeart/2005/8/layout/process5"/>
    <dgm:cxn modelId="{A319A8EA-9E6A-4663-93FD-17584E6863D8}" type="presOf" srcId="{086D0E8A-55D6-42E9-8DCD-825166424ABF}" destId="{5844E83D-22E4-4EF1-8654-7DA13DB3DF73}" srcOrd="1" destOrd="0" presId="urn:microsoft.com/office/officeart/2005/8/layout/process5"/>
    <dgm:cxn modelId="{6C86A496-7E6A-4A86-8D60-7A0A2685B0CE}" type="presOf" srcId="{CE440329-DF81-4BF0-8FF6-685C24777FDB}" destId="{731E3F6D-14D4-4047-B166-D2D0007C422D}" srcOrd="1" destOrd="0" presId="urn:microsoft.com/office/officeart/2005/8/layout/process5"/>
    <dgm:cxn modelId="{6ECDCC29-E0E2-4C7D-9CF2-CAF6ED92AFAE}" type="presOf" srcId="{F8DA053A-185A-4B1D-977A-F20C18650CF6}" destId="{7AC54E2A-9CE3-427D-B252-D76E65781608}" srcOrd="0" destOrd="0" presId="urn:microsoft.com/office/officeart/2005/8/layout/process5"/>
    <dgm:cxn modelId="{7FCF9E33-90F9-4169-8832-6C6EA584CF73}" type="presOf" srcId="{0DA3438A-4DF8-4512-80D3-16E49A9EC198}" destId="{D19A970E-E807-491F-A88A-F8788332FC73}" srcOrd="0" destOrd="0" presId="urn:microsoft.com/office/officeart/2005/8/layout/process5"/>
    <dgm:cxn modelId="{A1478D87-3B09-404A-B68A-D65F858C69A4}" srcId="{B5661671-AACC-4F08-A6D2-DFC488122DE0}" destId="{088D6337-F8BF-4CF6-84F5-14ED87DB92D8}" srcOrd="9" destOrd="0" parTransId="{DC57C117-A077-4D67-8491-B27CB4BC248A}" sibTransId="{B43DF8B5-3911-4736-B542-679A5DBBEC59}"/>
    <dgm:cxn modelId="{2526D9A2-5FEE-4F38-A245-5187D8B67F37}" type="presOf" srcId="{C672E0D1-9E36-4F40-959E-A40808AD7792}" destId="{609AE223-8098-459E-8CEE-2C374C7039CE}" srcOrd="1" destOrd="0" presId="urn:microsoft.com/office/officeart/2005/8/layout/process5"/>
    <dgm:cxn modelId="{3A288061-B516-467B-81AC-E9E17F444EBB}" type="presOf" srcId="{55775FEB-ED4B-46AB-A450-61F61038AD56}" destId="{4343BA74-5147-478C-88F1-08929EF511B1}" srcOrd="1" destOrd="0" presId="urn:microsoft.com/office/officeart/2005/8/layout/process5"/>
    <dgm:cxn modelId="{3AB8DBEF-D004-4173-877E-A49E2AA4851A}" type="presOf" srcId="{088D6337-F8BF-4CF6-84F5-14ED87DB92D8}" destId="{1A8B84B1-9AF9-4AD4-8F80-0108C6CE86CA}" srcOrd="0" destOrd="0" presId="urn:microsoft.com/office/officeart/2005/8/layout/process5"/>
    <dgm:cxn modelId="{33D5938C-E665-4604-B995-C60D1FC5BDA2}" srcId="{B5661671-AACC-4F08-A6D2-DFC488122DE0}" destId="{37D534B6-D3EC-4D09-AFFA-8456CD025C07}" srcOrd="10" destOrd="0" parTransId="{5E39523A-7F09-4F10-8828-4790CD3A73DE}" sibTransId="{E4744AE2-3CF8-4B5E-AF09-A0C382D181B9}"/>
    <dgm:cxn modelId="{54C00DA6-AA99-4EF6-91C6-722FDC939BFA}" srcId="{B5661671-AACC-4F08-A6D2-DFC488122DE0}" destId="{56D44595-B77C-4B36-AEE8-B043E0261AC5}" srcOrd="2" destOrd="0" parTransId="{3F33D9EF-BDE0-44D1-92E1-D09A89CC915A}" sibTransId="{2E516B35-9070-48C3-9B56-33ED4E79545E}"/>
    <dgm:cxn modelId="{57AC34BC-B724-4A70-9B56-D29427E1E36C}" type="presOf" srcId="{B5661671-AACC-4F08-A6D2-DFC488122DE0}" destId="{748C86E6-3F69-43B5-9AC3-678D8184F65A}" srcOrd="0" destOrd="0" presId="urn:microsoft.com/office/officeart/2005/8/layout/process5"/>
    <dgm:cxn modelId="{AAD9337B-DB41-4A81-81C7-41BDF1F2862D}" type="presOf" srcId="{B43DF8B5-3911-4736-B542-679A5DBBEC59}" destId="{BDBBBE2D-D11F-4802-A137-125224E50C01}" srcOrd="0" destOrd="0" presId="urn:microsoft.com/office/officeart/2005/8/layout/process5"/>
    <dgm:cxn modelId="{7ACAF9A4-D520-4EA3-A9F8-D44CA0FD669C}" type="presOf" srcId="{B43DF8B5-3911-4736-B542-679A5DBBEC59}" destId="{11F2738D-B7A7-4499-A877-E4D3CD8CC3DE}" srcOrd="1" destOrd="0" presId="urn:microsoft.com/office/officeart/2005/8/layout/process5"/>
    <dgm:cxn modelId="{ECFD6996-BC5F-468E-BD77-87F72AD217B5}" type="presOf" srcId="{EE5D8E63-5E45-48F1-8634-F0E64C44D76B}" destId="{8658F94E-7EBF-4BCB-8D8E-F448135685B1}" srcOrd="0" destOrd="0" presId="urn:microsoft.com/office/officeart/2005/8/layout/process5"/>
    <dgm:cxn modelId="{804B206A-47E2-449F-B931-CB7ED79F7A2C}" type="presOf" srcId="{2E516B35-9070-48C3-9B56-33ED4E79545E}" destId="{AFBD73D4-92C2-4EB3-98DA-125B62E9AB7E}" srcOrd="1" destOrd="0" presId="urn:microsoft.com/office/officeart/2005/8/layout/process5"/>
    <dgm:cxn modelId="{1A7D268C-B306-4E6E-B485-018DF80801A5}" type="presOf" srcId="{371FC47D-BB50-4A93-8FC3-694E779F0994}" destId="{A6A8BD7E-554B-4AED-A87F-5399EBE3AA3E}" srcOrd="0" destOrd="0" presId="urn:microsoft.com/office/officeart/2005/8/layout/process5"/>
    <dgm:cxn modelId="{AA9FF4B7-F01A-4DF1-AA62-2F6EA96E7E42}" type="presOf" srcId="{371FC47D-BB50-4A93-8FC3-694E779F0994}" destId="{8A64775F-19AD-4BD9-94DD-EAC48FD84133}" srcOrd="1" destOrd="0" presId="urn:microsoft.com/office/officeart/2005/8/layout/process5"/>
    <dgm:cxn modelId="{0B7666BE-A0E8-435C-B4D9-B3B9B0CEA5A6}" srcId="{B5661671-AACC-4F08-A6D2-DFC488122DE0}" destId="{EE5D8E63-5E45-48F1-8634-F0E64C44D76B}" srcOrd="6" destOrd="0" parTransId="{0B93E686-9FC2-4AE1-89C6-07DD828CB9FA}" sibTransId="{CF08F5DB-9455-4C32-9D38-9F6E3D8834CA}"/>
    <dgm:cxn modelId="{707C5CF1-D4B4-480C-B0D6-AF2C886B9B78}" type="presOf" srcId="{2850A46C-666B-4E32-A833-932E858CF75B}" destId="{35454CC7-0F02-47F4-90FE-81AE3E28E303}" srcOrd="0" destOrd="0" presId="urn:microsoft.com/office/officeart/2005/8/layout/process5"/>
    <dgm:cxn modelId="{E7E702B5-7840-42A1-915B-026DFBD68567}" type="presOf" srcId="{F5728DC5-99C7-46C6-AD1B-860DBF261713}" destId="{53524806-37F1-4C15-BA38-7647CABEDC35}" srcOrd="0" destOrd="0" presId="urn:microsoft.com/office/officeart/2005/8/layout/process5"/>
    <dgm:cxn modelId="{CDD705D6-B644-4CB2-B108-88236C34663C}" type="presOf" srcId="{BEDCDB5F-90A6-4A06-A190-BF2D21F492F9}" destId="{FAAE9014-8465-4418-A76C-18AAF9905664}" srcOrd="0" destOrd="0" presId="urn:microsoft.com/office/officeart/2005/8/layout/process5"/>
    <dgm:cxn modelId="{4ADF4FD1-513D-4037-BFFC-9C7AB2B70662}" type="presOf" srcId="{CE440329-DF81-4BF0-8FF6-685C24777FDB}" destId="{CE404F54-C7CC-4AB4-A6DB-44740952C761}" srcOrd="0" destOrd="0" presId="urn:microsoft.com/office/officeart/2005/8/layout/process5"/>
    <dgm:cxn modelId="{C8A96FC6-D854-4DA4-B65E-FFD277F1801E}" srcId="{B5661671-AACC-4F08-A6D2-DFC488122DE0}" destId="{F8DA053A-185A-4B1D-977A-F20C18650CF6}" srcOrd="8" destOrd="0" parTransId="{3430AAAE-B37F-474B-9515-6639FDC1EAAD}" sibTransId="{371FC47D-BB50-4A93-8FC3-694E779F0994}"/>
    <dgm:cxn modelId="{89A259C7-EDEF-4B00-B88C-BA0750CEDDFA}" srcId="{B5661671-AACC-4F08-A6D2-DFC488122DE0}" destId="{E9825FF1-5BE5-4E5D-AC15-390A48044F21}" srcOrd="1" destOrd="0" parTransId="{8B7BF4F1-D40D-4B89-A118-5F832CEAB014}" sibTransId="{55775FEB-ED4B-46AB-A450-61F61038AD56}"/>
    <dgm:cxn modelId="{69E89106-A545-48F5-AC52-BB98325B3E48}" type="presOf" srcId="{C672E0D1-9E36-4F40-959E-A40808AD7792}" destId="{B64F16AD-67AD-43A2-AE19-1867A57CFB5F}" srcOrd="0" destOrd="0" presId="urn:microsoft.com/office/officeart/2005/8/layout/process5"/>
    <dgm:cxn modelId="{08EB2FD2-B41C-47B0-9148-A467509BBB65}" type="presOf" srcId="{BE53EDA7-731F-40E6-BCFD-E56F8FB97FFE}" destId="{4E4AB916-7762-40E9-B217-2626B563DA32}" srcOrd="1" destOrd="0" presId="urn:microsoft.com/office/officeart/2005/8/layout/process5"/>
    <dgm:cxn modelId="{A36071BD-E2D2-4044-9DB9-27FD3D162145}" type="presParOf" srcId="{748C86E6-3F69-43B5-9AC3-678D8184F65A}" destId="{FAAE9014-8465-4418-A76C-18AAF9905664}" srcOrd="0" destOrd="0" presId="urn:microsoft.com/office/officeart/2005/8/layout/process5"/>
    <dgm:cxn modelId="{42B9DC7D-EEC3-481E-B83B-441E965CB30F}" type="presParOf" srcId="{748C86E6-3F69-43B5-9AC3-678D8184F65A}" destId="{D19A970E-E807-491F-A88A-F8788332FC73}" srcOrd="1" destOrd="0" presId="urn:microsoft.com/office/officeart/2005/8/layout/process5"/>
    <dgm:cxn modelId="{46F83D63-9B5A-4150-9AFC-DD42A32D63CC}" type="presParOf" srcId="{D19A970E-E807-491F-A88A-F8788332FC73}" destId="{9762415F-B115-4FC5-80E4-3F52F434C622}" srcOrd="0" destOrd="0" presId="urn:microsoft.com/office/officeart/2005/8/layout/process5"/>
    <dgm:cxn modelId="{C1E0B57C-62F9-440F-A2A8-DBEE3CF0360F}" type="presParOf" srcId="{748C86E6-3F69-43B5-9AC3-678D8184F65A}" destId="{02E4ABFE-ED0A-400E-A125-8A261DD73D4A}" srcOrd="2" destOrd="0" presId="urn:microsoft.com/office/officeart/2005/8/layout/process5"/>
    <dgm:cxn modelId="{116B50CC-D753-4A9F-8229-7D5E35AEFAF7}" type="presParOf" srcId="{748C86E6-3F69-43B5-9AC3-678D8184F65A}" destId="{1A14ECEB-5A12-42B4-9617-7B5B87AF7EBA}" srcOrd="3" destOrd="0" presId="urn:microsoft.com/office/officeart/2005/8/layout/process5"/>
    <dgm:cxn modelId="{BCDA5EB5-CC8F-449A-A388-00D1872B2A82}" type="presParOf" srcId="{1A14ECEB-5A12-42B4-9617-7B5B87AF7EBA}" destId="{4343BA74-5147-478C-88F1-08929EF511B1}" srcOrd="0" destOrd="0" presId="urn:microsoft.com/office/officeart/2005/8/layout/process5"/>
    <dgm:cxn modelId="{047C2CCF-6D49-4CDF-95EC-3462262AEF18}" type="presParOf" srcId="{748C86E6-3F69-43B5-9AC3-678D8184F65A}" destId="{5E37E58A-0EF0-4D40-A6F3-659162C036B7}" srcOrd="4" destOrd="0" presId="urn:microsoft.com/office/officeart/2005/8/layout/process5"/>
    <dgm:cxn modelId="{6BD27A6A-69C8-4CFA-971A-64DBB85DA02E}" type="presParOf" srcId="{748C86E6-3F69-43B5-9AC3-678D8184F65A}" destId="{D56CCD5C-ABE0-4E81-8721-95418CD31110}" srcOrd="5" destOrd="0" presId="urn:microsoft.com/office/officeart/2005/8/layout/process5"/>
    <dgm:cxn modelId="{A91BA45A-ACE3-43B0-962F-187F85527E42}" type="presParOf" srcId="{D56CCD5C-ABE0-4E81-8721-95418CD31110}" destId="{AFBD73D4-92C2-4EB3-98DA-125B62E9AB7E}" srcOrd="0" destOrd="0" presId="urn:microsoft.com/office/officeart/2005/8/layout/process5"/>
    <dgm:cxn modelId="{F43A2DD1-F42C-424D-9B22-217A673DB18F}" type="presParOf" srcId="{748C86E6-3F69-43B5-9AC3-678D8184F65A}" destId="{71AAE7AF-72F2-44E8-9839-C613F3991701}" srcOrd="6" destOrd="0" presId="urn:microsoft.com/office/officeart/2005/8/layout/process5"/>
    <dgm:cxn modelId="{EAB24804-7A21-45DB-992D-0C87A3A20B99}" type="presParOf" srcId="{748C86E6-3F69-43B5-9AC3-678D8184F65A}" destId="{3AE6DC12-20EB-4EB0-9F25-E95615FC9790}" srcOrd="7" destOrd="0" presId="urn:microsoft.com/office/officeart/2005/8/layout/process5"/>
    <dgm:cxn modelId="{34505191-6BD7-484C-B5AE-DC5442324796}" type="presParOf" srcId="{3AE6DC12-20EB-4EB0-9F25-E95615FC9790}" destId="{4E4AB916-7762-40E9-B217-2626B563DA32}" srcOrd="0" destOrd="0" presId="urn:microsoft.com/office/officeart/2005/8/layout/process5"/>
    <dgm:cxn modelId="{59B52A78-049E-44C8-A0D0-F4593E230075}" type="presParOf" srcId="{748C86E6-3F69-43B5-9AC3-678D8184F65A}" destId="{641617E2-00BF-4D79-9929-D5183912958C}" srcOrd="8" destOrd="0" presId="urn:microsoft.com/office/officeart/2005/8/layout/process5"/>
    <dgm:cxn modelId="{E38DB1AC-F7FF-4F72-AAB3-16A597F29138}" type="presParOf" srcId="{748C86E6-3F69-43B5-9AC3-678D8184F65A}" destId="{7D8156CE-1691-4D03-84C1-E0AD233EBC33}" srcOrd="9" destOrd="0" presId="urn:microsoft.com/office/officeart/2005/8/layout/process5"/>
    <dgm:cxn modelId="{B814B3AD-076C-4FE7-9602-02A862F39E03}" type="presParOf" srcId="{7D8156CE-1691-4D03-84C1-E0AD233EBC33}" destId="{5844E83D-22E4-4EF1-8654-7DA13DB3DF73}" srcOrd="0" destOrd="0" presId="urn:microsoft.com/office/officeart/2005/8/layout/process5"/>
    <dgm:cxn modelId="{A1533B02-DD82-4DBC-9DAF-2B6331C7BF7C}" type="presParOf" srcId="{748C86E6-3F69-43B5-9AC3-678D8184F65A}" destId="{35454CC7-0F02-47F4-90FE-81AE3E28E303}" srcOrd="10" destOrd="0" presId="urn:microsoft.com/office/officeart/2005/8/layout/process5"/>
    <dgm:cxn modelId="{A1D1CE65-740F-42C0-8D28-EA948C5811C3}" type="presParOf" srcId="{748C86E6-3F69-43B5-9AC3-678D8184F65A}" destId="{B64F16AD-67AD-43A2-AE19-1867A57CFB5F}" srcOrd="11" destOrd="0" presId="urn:microsoft.com/office/officeart/2005/8/layout/process5"/>
    <dgm:cxn modelId="{463171B5-2CBC-40E8-9CDE-349EA274A344}" type="presParOf" srcId="{B64F16AD-67AD-43A2-AE19-1867A57CFB5F}" destId="{609AE223-8098-459E-8CEE-2C374C7039CE}" srcOrd="0" destOrd="0" presId="urn:microsoft.com/office/officeart/2005/8/layout/process5"/>
    <dgm:cxn modelId="{485E2DB5-B2E0-436B-AE09-49BD65A1BDBC}" type="presParOf" srcId="{748C86E6-3F69-43B5-9AC3-678D8184F65A}" destId="{8658F94E-7EBF-4BCB-8D8E-F448135685B1}" srcOrd="12" destOrd="0" presId="urn:microsoft.com/office/officeart/2005/8/layout/process5"/>
    <dgm:cxn modelId="{1C0A12CA-7D4E-4B6E-AC2D-A5BBD96487C4}" type="presParOf" srcId="{748C86E6-3F69-43B5-9AC3-678D8184F65A}" destId="{CCC75785-3929-4C8D-9C6F-AFAEF2CE9937}" srcOrd="13" destOrd="0" presId="urn:microsoft.com/office/officeart/2005/8/layout/process5"/>
    <dgm:cxn modelId="{578CBE6B-CEE1-46A0-8975-F55AAAE9D067}" type="presParOf" srcId="{CCC75785-3929-4C8D-9C6F-AFAEF2CE9937}" destId="{7738DEEC-218E-4B10-A87B-C86540CA3E90}" srcOrd="0" destOrd="0" presId="urn:microsoft.com/office/officeart/2005/8/layout/process5"/>
    <dgm:cxn modelId="{AD8B0713-3AA2-4ED4-B3F5-9469B6CE535C}" type="presParOf" srcId="{748C86E6-3F69-43B5-9AC3-678D8184F65A}" destId="{53524806-37F1-4C15-BA38-7647CABEDC35}" srcOrd="14" destOrd="0" presId="urn:microsoft.com/office/officeart/2005/8/layout/process5"/>
    <dgm:cxn modelId="{97EC79B2-58E4-42D5-B036-26338EB2BBE4}" type="presParOf" srcId="{748C86E6-3F69-43B5-9AC3-678D8184F65A}" destId="{CE404F54-C7CC-4AB4-A6DB-44740952C761}" srcOrd="15" destOrd="0" presId="urn:microsoft.com/office/officeart/2005/8/layout/process5"/>
    <dgm:cxn modelId="{2CDA0AA5-491C-4384-9CF2-0C3CCC96F909}" type="presParOf" srcId="{CE404F54-C7CC-4AB4-A6DB-44740952C761}" destId="{731E3F6D-14D4-4047-B166-D2D0007C422D}" srcOrd="0" destOrd="0" presId="urn:microsoft.com/office/officeart/2005/8/layout/process5"/>
    <dgm:cxn modelId="{6ACCFF16-C8BD-4968-8BFB-5496B5FD8E12}" type="presParOf" srcId="{748C86E6-3F69-43B5-9AC3-678D8184F65A}" destId="{7AC54E2A-9CE3-427D-B252-D76E65781608}" srcOrd="16" destOrd="0" presId="urn:microsoft.com/office/officeart/2005/8/layout/process5"/>
    <dgm:cxn modelId="{6EC13FA6-D20C-4B46-982C-5AF346C123F7}" type="presParOf" srcId="{748C86E6-3F69-43B5-9AC3-678D8184F65A}" destId="{A6A8BD7E-554B-4AED-A87F-5399EBE3AA3E}" srcOrd="17" destOrd="0" presId="urn:microsoft.com/office/officeart/2005/8/layout/process5"/>
    <dgm:cxn modelId="{D107B30E-A855-4D96-80A8-87CC15FC8944}" type="presParOf" srcId="{A6A8BD7E-554B-4AED-A87F-5399EBE3AA3E}" destId="{8A64775F-19AD-4BD9-94DD-EAC48FD84133}" srcOrd="0" destOrd="0" presId="urn:microsoft.com/office/officeart/2005/8/layout/process5"/>
    <dgm:cxn modelId="{B27BAE69-19B0-4001-90B7-07E200110829}" type="presParOf" srcId="{748C86E6-3F69-43B5-9AC3-678D8184F65A}" destId="{1A8B84B1-9AF9-4AD4-8F80-0108C6CE86CA}" srcOrd="18" destOrd="0" presId="urn:microsoft.com/office/officeart/2005/8/layout/process5"/>
    <dgm:cxn modelId="{16FF60F8-9704-4B5A-A781-9CE324D06115}" type="presParOf" srcId="{748C86E6-3F69-43B5-9AC3-678D8184F65A}" destId="{BDBBBE2D-D11F-4802-A137-125224E50C01}" srcOrd="19" destOrd="0" presId="urn:microsoft.com/office/officeart/2005/8/layout/process5"/>
    <dgm:cxn modelId="{8036A2F9-D35C-4E33-9A0E-56EB44BE4428}" type="presParOf" srcId="{BDBBBE2D-D11F-4802-A137-125224E50C01}" destId="{11F2738D-B7A7-4499-A877-E4D3CD8CC3DE}" srcOrd="0" destOrd="0" presId="urn:microsoft.com/office/officeart/2005/8/layout/process5"/>
    <dgm:cxn modelId="{64BFB77F-8A77-4054-986D-1D4ECBCDF223}" type="presParOf" srcId="{748C86E6-3F69-43B5-9AC3-678D8184F65A}" destId="{83E63138-16C2-4E85-A60A-21C244773ABF}" srcOrd="20" destOrd="0" presId="urn:microsoft.com/office/officeart/2005/8/layout/process5"/>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AAE9014-8465-4418-A76C-18AAF9905664}">
      <dsp:nvSpPr>
        <dsp:cNvPr id="0" name=""/>
        <dsp:cNvSpPr/>
      </dsp:nvSpPr>
      <dsp:spPr>
        <a:xfrm>
          <a:off x="5444" y="438696"/>
          <a:ext cx="1627413" cy="976447"/>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90000"/>
            </a:lnSpc>
            <a:spcBef>
              <a:spcPct val="0"/>
            </a:spcBef>
            <a:spcAft>
              <a:spcPct val="35000"/>
            </a:spcAft>
          </a:pPr>
          <a:r>
            <a:rPr lang="ru-RU" sz="600" kern="1200">
              <a:solidFill>
                <a:sysClr val="window" lastClr="FFFFFF"/>
              </a:solidFill>
              <a:latin typeface="Arial" panose="020B0604020202020204" pitchFamily="34" charset="0"/>
              <a:ea typeface="+mn-ea"/>
              <a:cs typeface="Arial" panose="020B0604020202020204" pitchFamily="34" charset="0"/>
            </a:rPr>
            <a:t>10 февраля</a:t>
          </a:r>
        </a:p>
        <a:p>
          <a:pPr lvl="0" algn="ctr" defTabSz="266700">
            <a:lnSpc>
              <a:spcPct val="90000"/>
            </a:lnSpc>
            <a:spcBef>
              <a:spcPct val="0"/>
            </a:spcBef>
            <a:spcAft>
              <a:spcPct val="35000"/>
            </a:spcAft>
          </a:pPr>
          <a:r>
            <a:rPr lang="ru-RU" sz="600" kern="1200">
              <a:solidFill>
                <a:sysClr val="window" lastClr="FFFFFF"/>
              </a:solidFill>
              <a:latin typeface="Arial" panose="020B0604020202020204" pitchFamily="34" charset="0"/>
              <a:ea typeface="+mn-ea"/>
              <a:cs typeface="Arial" panose="020B0604020202020204" pitchFamily="34" charset="0"/>
            </a:rPr>
            <a:t>Модернизация энергоблока № 9 Среднеуральской ГРЭС с увеличением мощности с 310 до 330 МВт вошла в перечень проектов КОММод</a:t>
          </a:r>
        </a:p>
      </dsp:txBody>
      <dsp:txXfrm>
        <a:off x="34043" y="467295"/>
        <a:ext cx="1570215" cy="919249"/>
      </dsp:txXfrm>
    </dsp:sp>
    <dsp:sp modelId="{D19A970E-E807-491F-A88A-F8788332FC73}">
      <dsp:nvSpPr>
        <dsp:cNvPr id="0" name=""/>
        <dsp:cNvSpPr/>
      </dsp:nvSpPr>
      <dsp:spPr>
        <a:xfrm>
          <a:off x="1776070" y="725120"/>
          <a:ext cx="345011" cy="403598"/>
        </a:xfrm>
        <a:prstGeom prst="rightArrow">
          <a:avLst>
            <a:gd name="adj1" fmla="val 60000"/>
            <a:gd name="adj2" fmla="val 50000"/>
          </a:avLst>
        </a:prstGeom>
        <a:solidFill>
          <a:srgbClr val="5B9BD5">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ru-RU" sz="500" kern="1200">
            <a:solidFill>
              <a:sysClr val="window" lastClr="FFFFFF"/>
            </a:solidFill>
            <a:latin typeface="Times New Roman" panose="02020603050405020304" pitchFamily="18" charset="0"/>
            <a:ea typeface="+mn-ea"/>
            <a:cs typeface="Times New Roman" panose="02020603050405020304" pitchFamily="18" charset="0"/>
          </a:endParaRPr>
        </a:p>
      </dsp:txBody>
      <dsp:txXfrm>
        <a:off x="1776070" y="805840"/>
        <a:ext cx="241508" cy="242158"/>
      </dsp:txXfrm>
    </dsp:sp>
    <dsp:sp modelId="{02E4ABFE-ED0A-400E-A125-8A261DD73D4A}">
      <dsp:nvSpPr>
        <dsp:cNvPr id="0" name=""/>
        <dsp:cNvSpPr/>
      </dsp:nvSpPr>
      <dsp:spPr>
        <a:xfrm>
          <a:off x="2283823" y="438696"/>
          <a:ext cx="1627413" cy="976447"/>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90000"/>
            </a:lnSpc>
            <a:spcBef>
              <a:spcPct val="0"/>
            </a:spcBef>
            <a:spcAft>
              <a:spcPct val="35000"/>
            </a:spcAft>
          </a:pPr>
          <a:r>
            <a:rPr lang="ru-RU" sz="600" kern="1200">
              <a:solidFill>
                <a:sysClr val="window" lastClr="FFFFFF"/>
              </a:solidFill>
              <a:latin typeface="Arial" panose="020B0604020202020204" pitchFamily="34" charset="0"/>
              <a:ea typeface="+mn-ea"/>
              <a:cs typeface="Arial" panose="020B0604020202020204" pitchFamily="34" charset="0"/>
            </a:rPr>
            <a:t>24 марта</a:t>
          </a:r>
        </a:p>
        <a:p>
          <a:pPr lvl="0" algn="ctr" defTabSz="266700">
            <a:lnSpc>
              <a:spcPct val="90000"/>
            </a:lnSpc>
            <a:spcBef>
              <a:spcPct val="0"/>
            </a:spcBef>
            <a:spcAft>
              <a:spcPct val="35000"/>
            </a:spcAft>
          </a:pPr>
          <a:r>
            <a:rPr lang="ru-RU" sz="600" kern="1200">
              <a:solidFill>
                <a:sysClr val="window" lastClr="FFFFFF"/>
              </a:solidFill>
              <a:latin typeface="Arial" panose="020B0604020202020204" pitchFamily="34" charset="0"/>
              <a:ea typeface="+mn-ea"/>
              <a:cs typeface="Arial" panose="020B0604020202020204" pitchFamily="34" charset="0"/>
            </a:rPr>
            <a:t>Создание филиала «Ремонт Энергетических Машин» ПАО «ЭЛ5-Энерго» </a:t>
          </a:r>
        </a:p>
      </dsp:txBody>
      <dsp:txXfrm>
        <a:off x="2312422" y="467295"/>
        <a:ext cx="1570215" cy="919249"/>
      </dsp:txXfrm>
    </dsp:sp>
    <dsp:sp modelId="{1A14ECEB-5A12-42B4-9617-7B5B87AF7EBA}">
      <dsp:nvSpPr>
        <dsp:cNvPr id="0" name=""/>
        <dsp:cNvSpPr/>
      </dsp:nvSpPr>
      <dsp:spPr>
        <a:xfrm>
          <a:off x="4054448" y="725120"/>
          <a:ext cx="345011" cy="403598"/>
        </a:xfrm>
        <a:prstGeom prst="rightArrow">
          <a:avLst>
            <a:gd name="adj1" fmla="val 60000"/>
            <a:gd name="adj2" fmla="val 50000"/>
          </a:avLst>
        </a:prstGeom>
        <a:solidFill>
          <a:srgbClr val="5B9BD5">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ru-RU" sz="500" kern="1200">
            <a:solidFill>
              <a:sysClr val="window" lastClr="FFFFFF"/>
            </a:solidFill>
            <a:latin typeface="Times New Roman" panose="02020603050405020304" pitchFamily="18" charset="0"/>
            <a:ea typeface="+mn-ea"/>
            <a:cs typeface="Times New Roman" panose="02020603050405020304" pitchFamily="18" charset="0"/>
          </a:endParaRPr>
        </a:p>
      </dsp:txBody>
      <dsp:txXfrm>
        <a:off x="4054448" y="805840"/>
        <a:ext cx="241508" cy="242158"/>
      </dsp:txXfrm>
    </dsp:sp>
    <dsp:sp modelId="{5E37E58A-0EF0-4D40-A6F3-659162C036B7}">
      <dsp:nvSpPr>
        <dsp:cNvPr id="0" name=""/>
        <dsp:cNvSpPr/>
      </dsp:nvSpPr>
      <dsp:spPr>
        <a:xfrm>
          <a:off x="4562201" y="438696"/>
          <a:ext cx="1627413" cy="976447"/>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90000"/>
            </a:lnSpc>
            <a:spcBef>
              <a:spcPct val="0"/>
            </a:spcBef>
            <a:spcAft>
              <a:spcPct val="35000"/>
            </a:spcAft>
          </a:pPr>
          <a:r>
            <a:rPr lang="ru-RU" sz="600" kern="1200">
              <a:solidFill>
                <a:sysClr val="window" lastClr="FFFFFF"/>
              </a:solidFill>
              <a:latin typeface="Arial" panose="020B0604020202020204" pitchFamily="34" charset="0"/>
              <a:ea typeface="+mn-ea"/>
              <a:cs typeface="Arial" panose="020B0604020202020204" pitchFamily="34" charset="0"/>
            </a:rPr>
            <a:t>25 июня</a:t>
          </a:r>
        </a:p>
        <a:p>
          <a:pPr lvl="0" algn="ctr" defTabSz="266700">
            <a:lnSpc>
              <a:spcPct val="90000"/>
            </a:lnSpc>
            <a:spcBef>
              <a:spcPct val="0"/>
            </a:spcBef>
            <a:spcAft>
              <a:spcPct val="35000"/>
            </a:spcAft>
          </a:pPr>
          <a:r>
            <a:rPr lang="ru-RU" sz="600" kern="1200">
              <a:solidFill>
                <a:sysClr val="window" lastClr="FFFFFF"/>
              </a:solidFill>
              <a:latin typeface="Arial" panose="020B0604020202020204" pitchFamily="34" charset="0"/>
              <a:ea typeface="+mn-ea"/>
              <a:cs typeface="Arial" panose="020B0604020202020204" pitchFamily="34" charset="0"/>
            </a:rPr>
            <a:t>ПАО «ЭЛ5-Энерго» провело годовое заседание Общего собрания акционеров</a:t>
          </a:r>
        </a:p>
      </dsp:txBody>
      <dsp:txXfrm>
        <a:off x="4590800" y="467295"/>
        <a:ext cx="1570215" cy="919249"/>
      </dsp:txXfrm>
    </dsp:sp>
    <dsp:sp modelId="{D56CCD5C-ABE0-4E81-8721-95418CD31110}">
      <dsp:nvSpPr>
        <dsp:cNvPr id="0" name=""/>
        <dsp:cNvSpPr/>
      </dsp:nvSpPr>
      <dsp:spPr>
        <a:xfrm rot="5400000">
          <a:off x="5203402" y="1529063"/>
          <a:ext cx="345011" cy="403598"/>
        </a:xfrm>
        <a:prstGeom prst="rightArrow">
          <a:avLst>
            <a:gd name="adj1" fmla="val 60000"/>
            <a:gd name="adj2" fmla="val 50000"/>
          </a:avLst>
        </a:prstGeom>
        <a:solidFill>
          <a:srgbClr val="5B9BD5">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ru-RU" sz="500" kern="1200">
            <a:solidFill>
              <a:sysClr val="window" lastClr="FFFFFF"/>
            </a:solidFill>
            <a:latin typeface="Times New Roman" panose="02020603050405020304" pitchFamily="18" charset="0"/>
            <a:ea typeface="+mn-ea"/>
            <a:cs typeface="Times New Roman" panose="02020603050405020304" pitchFamily="18" charset="0"/>
          </a:endParaRPr>
        </a:p>
      </dsp:txBody>
      <dsp:txXfrm rot="-5400000">
        <a:off x="5254829" y="1558357"/>
        <a:ext cx="242158" cy="241508"/>
      </dsp:txXfrm>
    </dsp:sp>
    <dsp:sp modelId="{71AAE7AF-72F2-44E8-9839-C613F3991701}">
      <dsp:nvSpPr>
        <dsp:cNvPr id="0" name=""/>
        <dsp:cNvSpPr/>
      </dsp:nvSpPr>
      <dsp:spPr>
        <a:xfrm>
          <a:off x="4562201" y="2066109"/>
          <a:ext cx="1627413" cy="976447"/>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90000"/>
            </a:lnSpc>
            <a:spcBef>
              <a:spcPct val="0"/>
            </a:spcBef>
            <a:spcAft>
              <a:spcPct val="35000"/>
            </a:spcAft>
          </a:pPr>
          <a:r>
            <a:rPr lang="ru-RU" sz="600" kern="1200">
              <a:solidFill>
                <a:sysClr val="window" lastClr="FFFFFF"/>
              </a:solidFill>
              <a:latin typeface="Arial" panose="020B0604020202020204" pitchFamily="34" charset="0"/>
              <a:ea typeface="+mn-ea"/>
              <a:cs typeface="Arial" panose="020B0604020202020204" pitchFamily="34" charset="0"/>
            </a:rPr>
            <a:t>15 сентября</a:t>
          </a:r>
        </a:p>
        <a:p>
          <a:pPr lvl="0" algn="ctr" defTabSz="266700">
            <a:lnSpc>
              <a:spcPct val="90000"/>
            </a:lnSpc>
            <a:spcBef>
              <a:spcPct val="0"/>
            </a:spcBef>
            <a:spcAft>
              <a:spcPct val="35000"/>
            </a:spcAft>
          </a:pPr>
          <a:r>
            <a:rPr lang="ru-RU" sz="600" kern="1200">
              <a:solidFill>
                <a:sysClr val="window" lastClr="FFFFFF"/>
              </a:solidFill>
              <a:latin typeface="Arial" panose="020B0604020202020204" pitchFamily="34" charset="0"/>
              <a:ea typeface="+mn-ea"/>
              <a:cs typeface="Arial" panose="020B0604020202020204" pitchFamily="34" charset="0"/>
            </a:rPr>
            <a:t>При поддержке ПАО «ЭЛ5‑Энерго» открыта модернизированная лаборатория в рамках первого этапа программы обновления ГБУЗ ТО «Конаковская ЦРБ»</a:t>
          </a:r>
        </a:p>
      </dsp:txBody>
      <dsp:txXfrm>
        <a:off x="4590800" y="2094708"/>
        <a:ext cx="1570215" cy="919249"/>
      </dsp:txXfrm>
    </dsp:sp>
    <dsp:sp modelId="{3AE6DC12-20EB-4EB0-9F25-E95615FC9790}">
      <dsp:nvSpPr>
        <dsp:cNvPr id="0" name=""/>
        <dsp:cNvSpPr/>
      </dsp:nvSpPr>
      <dsp:spPr>
        <a:xfrm rot="10800000">
          <a:off x="4073977" y="2352534"/>
          <a:ext cx="345011" cy="403598"/>
        </a:xfrm>
        <a:prstGeom prst="rightArrow">
          <a:avLst>
            <a:gd name="adj1" fmla="val 60000"/>
            <a:gd name="adj2" fmla="val 50000"/>
          </a:avLst>
        </a:prstGeom>
        <a:solidFill>
          <a:srgbClr val="5B9BD5">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ru-RU" sz="500" kern="1200">
            <a:solidFill>
              <a:sysClr val="window" lastClr="FFFFFF"/>
            </a:solidFill>
            <a:latin typeface="Times New Roman" panose="02020603050405020304" pitchFamily="18" charset="0"/>
            <a:ea typeface="+mn-ea"/>
            <a:cs typeface="Times New Roman" panose="02020603050405020304" pitchFamily="18" charset="0"/>
          </a:endParaRPr>
        </a:p>
      </dsp:txBody>
      <dsp:txXfrm rot="10800000">
        <a:off x="4177480" y="2433254"/>
        <a:ext cx="241508" cy="242158"/>
      </dsp:txXfrm>
    </dsp:sp>
    <dsp:sp modelId="{641617E2-00BF-4D79-9929-D5183912958C}">
      <dsp:nvSpPr>
        <dsp:cNvPr id="0" name=""/>
        <dsp:cNvSpPr/>
      </dsp:nvSpPr>
      <dsp:spPr>
        <a:xfrm>
          <a:off x="2283823" y="2066109"/>
          <a:ext cx="1627413" cy="976447"/>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90000"/>
            </a:lnSpc>
            <a:spcBef>
              <a:spcPct val="0"/>
            </a:spcBef>
            <a:spcAft>
              <a:spcPct val="35000"/>
            </a:spcAft>
          </a:pPr>
          <a:r>
            <a:rPr lang="ru-RU" sz="600" kern="1200">
              <a:solidFill>
                <a:sysClr val="window" lastClr="FFFFFF"/>
              </a:solidFill>
              <a:latin typeface="Arial" panose="020B0604020202020204" pitchFamily="34" charset="0"/>
              <a:ea typeface="+mn-ea"/>
              <a:cs typeface="Arial" panose="020B0604020202020204" pitchFamily="34" charset="0"/>
            </a:rPr>
            <a:t>9 ноября</a:t>
          </a:r>
        </a:p>
        <a:p>
          <a:pPr lvl="0" algn="ctr" defTabSz="266700">
            <a:lnSpc>
              <a:spcPct val="90000"/>
            </a:lnSpc>
            <a:spcBef>
              <a:spcPct val="0"/>
            </a:spcBef>
            <a:spcAft>
              <a:spcPct val="35000"/>
            </a:spcAft>
          </a:pPr>
          <a:r>
            <a:rPr lang="ru-RU" sz="600" kern="1200">
              <a:solidFill>
                <a:sysClr val="window" lastClr="FFFFFF"/>
              </a:solidFill>
              <a:latin typeface="Arial" panose="020B0604020202020204" pitchFamily="34" charset="0"/>
              <a:ea typeface="+mn-ea"/>
              <a:cs typeface="Arial" panose="020B0604020202020204" pitchFamily="34" charset="0"/>
            </a:rPr>
            <a:t>На Невинномысской ГРЭС выполнен капитальный ремонт энергоблока №8</a:t>
          </a:r>
        </a:p>
      </dsp:txBody>
      <dsp:txXfrm>
        <a:off x="2312422" y="2094708"/>
        <a:ext cx="1570215" cy="919249"/>
      </dsp:txXfrm>
    </dsp:sp>
    <dsp:sp modelId="{7D8156CE-1691-4D03-84C1-E0AD233EBC33}">
      <dsp:nvSpPr>
        <dsp:cNvPr id="0" name=""/>
        <dsp:cNvSpPr/>
      </dsp:nvSpPr>
      <dsp:spPr>
        <a:xfrm rot="10800000">
          <a:off x="1795599" y="2352534"/>
          <a:ext cx="345011" cy="403598"/>
        </a:xfrm>
        <a:prstGeom prst="rightArrow">
          <a:avLst>
            <a:gd name="adj1" fmla="val 60000"/>
            <a:gd name="adj2" fmla="val 50000"/>
          </a:avLst>
        </a:prstGeom>
        <a:solidFill>
          <a:srgbClr val="5B9BD5">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ru-RU" sz="500" kern="1200">
            <a:solidFill>
              <a:sysClr val="window" lastClr="FFFFFF"/>
            </a:solidFill>
            <a:latin typeface="Times New Roman" panose="02020603050405020304" pitchFamily="18" charset="0"/>
            <a:ea typeface="+mn-ea"/>
            <a:cs typeface="Times New Roman" panose="02020603050405020304" pitchFamily="18" charset="0"/>
          </a:endParaRPr>
        </a:p>
      </dsp:txBody>
      <dsp:txXfrm rot="10800000">
        <a:off x="1899102" y="2433254"/>
        <a:ext cx="241508" cy="242158"/>
      </dsp:txXfrm>
    </dsp:sp>
    <dsp:sp modelId="{35454CC7-0F02-47F4-90FE-81AE3E28E303}">
      <dsp:nvSpPr>
        <dsp:cNvPr id="0" name=""/>
        <dsp:cNvSpPr/>
      </dsp:nvSpPr>
      <dsp:spPr>
        <a:xfrm>
          <a:off x="5444" y="2066109"/>
          <a:ext cx="1627413" cy="976447"/>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90000"/>
            </a:lnSpc>
            <a:spcBef>
              <a:spcPct val="0"/>
            </a:spcBef>
            <a:spcAft>
              <a:spcPct val="35000"/>
            </a:spcAft>
          </a:pPr>
          <a:r>
            <a:rPr lang="ru-RU" sz="600" kern="1200">
              <a:solidFill>
                <a:sysClr val="window" lastClr="FFFFFF"/>
              </a:solidFill>
              <a:latin typeface="Arial" panose="020B0604020202020204" pitchFamily="34" charset="0"/>
              <a:ea typeface="+mn-ea"/>
              <a:cs typeface="Arial" panose="020B0604020202020204" pitchFamily="34" charset="0"/>
            </a:rPr>
            <a:t>17 ноября</a:t>
          </a:r>
        </a:p>
        <a:p>
          <a:pPr lvl="0" algn="ctr" defTabSz="266700">
            <a:lnSpc>
              <a:spcPct val="90000"/>
            </a:lnSpc>
            <a:spcBef>
              <a:spcPct val="0"/>
            </a:spcBef>
            <a:spcAft>
              <a:spcPct val="35000"/>
            </a:spcAft>
          </a:pPr>
          <a:r>
            <a:rPr lang="ru-RU" sz="600" kern="1200">
              <a:solidFill>
                <a:sysClr val="window" lastClr="FFFFFF"/>
              </a:solidFill>
              <a:latin typeface="Arial" panose="020B0604020202020204" pitchFamily="34" charset="0"/>
              <a:ea typeface="+mn-ea"/>
              <a:cs typeface="Arial" panose="020B0604020202020204" pitchFamily="34" charset="0"/>
            </a:rPr>
            <a:t>ПАО «ЭЛ5-Энерго» получило Паспорт готовности к отопительному сезону 2025-2026</a:t>
          </a:r>
        </a:p>
      </dsp:txBody>
      <dsp:txXfrm>
        <a:off x="34043" y="2094708"/>
        <a:ext cx="1570215" cy="919249"/>
      </dsp:txXfrm>
    </dsp:sp>
    <dsp:sp modelId="{B64F16AD-67AD-43A2-AE19-1867A57CFB5F}">
      <dsp:nvSpPr>
        <dsp:cNvPr id="0" name=""/>
        <dsp:cNvSpPr/>
      </dsp:nvSpPr>
      <dsp:spPr>
        <a:xfrm rot="5400000">
          <a:off x="646645" y="3156476"/>
          <a:ext cx="345011" cy="403598"/>
        </a:xfrm>
        <a:prstGeom prst="rightArrow">
          <a:avLst>
            <a:gd name="adj1" fmla="val 60000"/>
            <a:gd name="adj2" fmla="val 50000"/>
          </a:avLst>
        </a:prstGeom>
        <a:solidFill>
          <a:srgbClr val="5B9BD5">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ru-RU" sz="500" kern="1200">
            <a:solidFill>
              <a:sysClr val="window" lastClr="FFFFFF"/>
            </a:solidFill>
            <a:latin typeface="Times New Roman" panose="02020603050405020304" pitchFamily="18" charset="0"/>
            <a:ea typeface="+mn-ea"/>
            <a:cs typeface="Times New Roman" panose="02020603050405020304" pitchFamily="18" charset="0"/>
          </a:endParaRPr>
        </a:p>
      </dsp:txBody>
      <dsp:txXfrm rot="-5400000">
        <a:off x="698072" y="3185770"/>
        <a:ext cx="242158" cy="241508"/>
      </dsp:txXfrm>
    </dsp:sp>
    <dsp:sp modelId="{8658F94E-7EBF-4BCB-8D8E-F448135685B1}">
      <dsp:nvSpPr>
        <dsp:cNvPr id="0" name=""/>
        <dsp:cNvSpPr/>
      </dsp:nvSpPr>
      <dsp:spPr>
        <a:xfrm>
          <a:off x="5444" y="3693522"/>
          <a:ext cx="1627413" cy="976447"/>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90000"/>
            </a:lnSpc>
            <a:spcBef>
              <a:spcPct val="0"/>
            </a:spcBef>
            <a:spcAft>
              <a:spcPct val="35000"/>
            </a:spcAft>
          </a:pPr>
          <a:r>
            <a:rPr lang="ru-RU" sz="600" kern="1200">
              <a:solidFill>
                <a:sysClr val="window" lastClr="FFFFFF"/>
              </a:solidFill>
              <a:latin typeface="Arial" panose="020B0604020202020204" pitchFamily="34" charset="0"/>
              <a:ea typeface="+mn-ea"/>
              <a:cs typeface="Arial" panose="020B0604020202020204" pitchFamily="34" charset="0"/>
            </a:rPr>
            <a:t>27 ноября</a:t>
          </a:r>
        </a:p>
        <a:p>
          <a:pPr lvl="0" algn="ctr" defTabSz="266700">
            <a:lnSpc>
              <a:spcPct val="90000"/>
            </a:lnSpc>
            <a:spcBef>
              <a:spcPct val="0"/>
            </a:spcBef>
            <a:spcAft>
              <a:spcPct val="35000"/>
            </a:spcAft>
          </a:pPr>
          <a:r>
            <a:rPr lang="ru-RU" sz="600" kern="1200">
              <a:solidFill>
                <a:sysClr val="window" lastClr="FFFFFF"/>
              </a:solidFill>
              <a:latin typeface="Arial" panose="020B0604020202020204" pitchFamily="34" charset="0"/>
              <a:ea typeface="+mn-ea"/>
              <a:cs typeface="Arial" panose="020B0604020202020204" pitchFamily="34" charset="0"/>
            </a:rPr>
            <a:t>На Невинномысской ГРЭС выполнен капитальный ремонт энергоблока № 6</a:t>
          </a:r>
        </a:p>
      </dsp:txBody>
      <dsp:txXfrm>
        <a:off x="34043" y="3722121"/>
        <a:ext cx="1570215" cy="919249"/>
      </dsp:txXfrm>
    </dsp:sp>
    <dsp:sp modelId="{CCC75785-3929-4C8D-9C6F-AFAEF2CE9937}">
      <dsp:nvSpPr>
        <dsp:cNvPr id="0" name=""/>
        <dsp:cNvSpPr/>
      </dsp:nvSpPr>
      <dsp:spPr>
        <a:xfrm>
          <a:off x="1776070" y="3979947"/>
          <a:ext cx="345011" cy="403598"/>
        </a:xfrm>
        <a:prstGeom prst="rightArrow">
          <a:avLst>
            <a:gd name="adj1" fmla="val 60000"/>
            <a:gd name="adj2" fmla="val 50000"/>
          </a:avLst>
        </a:prstGeom>
        <a:solidFill>
          <a:srgbClr val="5B9BD5">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ru-RU" sz="500" kern="1200">
            <a:solidFill>
              <a:sysClr val="window" lastClr="FFFFFF"/>
            </a:solidFill>
            <a:latin typeface="Times New Roman" panose="02020603050405020304" pitchFamily="18" charset="0"/>
            <a:ea typeface="+mn-ea"/>
            <a:cs typeface="Times New Roman" panose="02020603050405020304" pitchFamily="18" charset="0"/>
          </a:endParaRPr>
        </a:p>
      </dsp:txBody>
      <dsp:txXfrm>
        <a:off x="1776070" y="4060667"/>
        <a:ext cx="241508" cy="242158"/>
      </dsp:txXfrm>
    </dsp:sp>
    <dsp:sp modelId="{53524806-37F1-4C15-BA38-7647CABEDC35}">
      <dsp:nvSpPr>
        <dsp:cNvPr id="0" name=""/>
        <dsp:cNvSpPr/>
      </dsp:nvSpPr>
      <dsp:spPr>
        <a:xfrm>
          <a:off x="2283823" y="3693522"/>
          <a:ext cx="1627413" cy="976447"/>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90000"/>
            </a:lnSpc>
            <a:spcBef>
              <a:spcPct val="0"/>
            </a:spcBef>
            <a:spcAft>
              <a:spcPct val="35000"/>
            </a:spcAft>
          </a:pPr>
          <a:r>
            <a:rPr lang="ru-RU" sz="600" kern="1200">
              <a:solidFill>
                <a:sysClr val="window" lastClr="FFFFFF"/>
              </a:solidFill>
              <a:latin typeface="Arial" panose="020B0604020202020204" pitchFamily="34" charset="0"/>
              <a:ea typeface="+mn-ea"/>
              <a:cs typeface="Arial" panose="020B0604020202020204" pitchFamily="34" charset="0"/>
            </a:rPr>
            <a:t>12 декабря</a:t>
          </a:r>
        </a:p>
        <a:p>
          <a:pPr lvl="0" algn="ctr" defTabSz="266700">
            <a:lnSpc>
              <a:spcPct val="90000"/>
            </a:lnSpc>
            <a:spcBef>
              <a:spcPct val="0"/>
            </a:spcBef>
            <a:spcAft>
              <a:spcPct val="35000"/>
            </a:spcAft>
          </a:pPr>
          <a:r>
            <a:rPr lang="ru-RU" sz="600" kern="1200">
              <a:solidFill>
                <a:sysClr val="window" lastClr="FFFFFF"/>
              </a:solidFill>
              <a:latin typeface="Arial" panose="020B0604020202020204" pitchFamily="34" charset="0"/>
              <a:ea typeface="+mn-ea"/>
              <a:cs typeface="Arial" panose="020B0604020202020204" pitchFamily="34" charset="0"/>
            </a:rPr>
            <a:t>На Среднеуральской ГРЭС торжественно пущен в эксплуатацию турбоагрегат № 6, модернизированный в рамках программы КОММод</a:t>
          </a:r>
        </a:p>
      </dsp:txBody>
      <dsp:txXfrm>
        <a:off x="2312422" y="3722121"/>
        <a:ext cx="1570215" cy="919249"/>
      </dsp:txXfrm>
    </dsp:sp>
    <dsp:sp modelId="{CE404F54-C7CC-4AB4-A6DB-44740952C761}">
      <dsp:nvSpPr>
        <dsp:cNvPr id="0" name=""/>
        <dsp:cNvSpPr/>
      </dsp:nvSpPr>
      <dsp:spPr>
        <a:xfrm rot="21586963">
          <a:off x="4055645" y="3975654"/>
          <a:ext cx="347899" cy="403598"/>
        </a:xfrm>
        <a:prstGeom prst="rightArrow">
          <a:avLst>
            <a:gd name="adj1" fmla="val 60000"/>
            <a:gd name="adj2" fmla="val 50000"/>
          </a:avLst>
        </a:prstGeom>
        <a:solidFill>
          <a:srgbClr val="5B9BD5">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ru-RU" sz="500" kern="1200">
            <a:solidFill>
              <a:sysClr val="window" lastClr="FFFFFF"/>
            </a:solidFill>
            <a:latin typeface="Times New Roman" panose="02020603050405020304" pitchFamily="18" charset="0"/>
            <a:ea typeface="+mn-ea"/>
            <a:cs typeface="Times New Roman" panose="02020603050405020304" pitchFamily="18" charset="0"/>
          </a:endParaRPr>
        </a:p>
      </dsp:txBody>
      <dsp:txXfrm>
        <a:off x="4055645" y="4056572"/>
        <a:ext cx="243529" cy="242158"/>
      </dsp:txXfrm>
    </dsp:sp>
    <dsp:sp modelId="{7AC54E2A-9CE3-427D-B252-D76E65781608}">
      <dsp:nvSpPr>
        <dsp:cNvPr id="0" name=""/>
        <dsp:cNvSpPr/>
      </dsp:nvSpPr>
      <dsp:spPr>
        <a:xfrm>
          <a:off x="4567646" y="3684861"/>
          <a:ext cx="1627413" cy="976447"/>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90000"/>
            </a:lnSpc>
            <a:spcBef>
              <a:spcPct val="0"/>
            </a:spcBef>
            <a:spcAft>
              <a:spcPct val="35000"/>
            </a:spcAft>
          </a:pPr>
          <a:r>
            <a:rPr lang="ru-RU" sz="600" kern="1200">
              <a:solidFill>
                <a:sysClr val="window" lastClr="FFFFFF"/>
              </a:solidFill>
              <a:latin typeface="Arial" panose="020B0604020202020204" pitchFamily="34" charset="0"/>
              <a:ea typeface="+mn-ea"/>
              <a:cs typeface="Arial" panose="020B0604020202020204" pitchFamily="34" charset="0"/>
            </a:rPr>
            <a:t>26 декабря</a:t>
          </a:r>
        </a:p>
        <a:p>
          <a:pPr lvl="0" algn="ctr" defTabSz="266700">
            <a:lnSpc>
              <a:spcPct val="90000"/>
            </a:lnSpc>
            <a:spcBef>
              <a:spcPct val="0"/>
            </a:spcBef>
            <a:spcAft>
              <a:spcPct val="35000"/>
            </a:spcAft>
          </a:pPr>
          <a:r>
            <a:rPr lang="ru-RU" sz="600" kern="1200">
              <a:solidFill>
                <a:sysClr val="window" lastClr="FFFFFF"/>
              </a:solidFill>
              <a:latin typeface="Arial" panose="020B0604020202020204" pitchFamily="34" charset="0"/>
              <a:ea typeface="+mn-ea"/>
              <a:cs typeface="Arial" panose="020B0604020202020204" pitchFamily="34" charset="0"/>
            </a:rPr>
            <a:t>Общее собрание акционеров ПАО «ЭЛ5-Энерго» одобрило реорганизацию в форме присоединения к нему АО «ВДК-Энерго» и ООО «ЛУКОЙЛ-Экоэнерго»</a:t>
          </a:r>
        </a:p>
      </dsp:txBody>
      <dsp:txXfrm>
        <a:off x="4596245" y="3713460"/>
        <a:ext cx="1570215" cy="919249"/>
      </dsp:txXfrm>
    </dsp:sp>
    <dsp:sp modelId="{A6A8BD7E-554B-4AED-A87F-5399EBE3AA3E}">
      <dsp:nvSpPr>
        <dsp:cNvPr id="0" name=""/>
        <dsp:cNvSpPr/>
      </dsp:nvSpPr>
      <dsp:spPr>
        <a:xfrm rot="5411441">
          <a:off x="5203861" y="4779429"/>
          <a:ext cx="349603" cy="403598"/>
        </a:xfrm>
        <a:prstGeom prst="rightArrow">
          <a:avLst>
            <a:gd name="adj1" fmla="val 60000"/>
            <a:gd name="adj2" fmla="val 50000"/>
          </a:avLst>
        </a:prstGeom>
        <a:solidFill>
          <a:srgbClr val="5B9BD5">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ru-RU" sz="500" kern="1200">
            <a:solidFill>
              <a:sysClr val="window" lastClr="FFFFFF"/>
            </a:solidFill>
            <a:latin typeface="Times New Roman" panose="02020603050405020304" pitchFamily="18" charset="0"/>
            <a:ea typeface="+mn-ea"/>
            <a:cs typeface="Times New Roman" panose="02020603050405020304" pitchFamily="18" charset="0"/>
          </a:endParaRPr>
        </a:p>
      </dsp:txBody>
      <dsp:txXfrm rot="-5400000">
        <a:off x="5257758" y="4806427"/>
        <a:ext cx="242158" cy="244722"/>
      </dsp:txXfrm>
    </dsp:sp>
    <dsp:sp modelId="{1A8B84B1-9AF9-4AD4-8F80-0108C6CE86CA}">
      <dsp:nvSpPr>
        <dsp:cNvPr id="0" name=""/>
        <dsp:cNvSpPr/>
      </dsp:nvSpPr>
      <dsp:spPr>
        <a:xfrm>
          <a:off x="4562201" y="5320935"/>
          <a:ext cx="1627413" cy="976447"/>
        </a:xfrm>
        <a:prstGeom prst="roundRect">
          <a:avLst>
            <a:gd name="adj" fmla="val 10000"/>
          </a:avLst>
        </a:prstGeom>
        <a:solidFill>
          <a:srgbClr val="4472C4">
            <a:lumMod val="60000"/>
            <a:lumOff val="4000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90000"/>
            </a:lnSpc>
            <a:spcBef>
              <a:spcPct val="0"/>
            </a:spcBef>
            <a:spcAft>
              <a:spcPct val="35000"/>
            </a:spcAft>
          </a:pPr>
          <a:r>
            <a:rPr lang="ru-RU" sz="600" kern="1200">
              <a:solidFill>
                <a:sysClr val="window" lastClr="FFFFFF"/>
              </a:solidFill>
              <a:latin typeface="Arial" panose="020B0604020202020204" pitchFamily="34" charset="0"/>
              <a:ea typeface="+mn-ea"/>
              <a:cs typeface="Arial" panose="020B0604020202020204" pitchFamily="34" charset="0"/>
            </a:rPr>
            <a:t>1 апреля 2026 года </a:t>
          </a:r>
        </a:p>
        <a:p>
          <a:pPr lvl="0" algn="ctr" defTabSz="266700">
            <a:lnSpc>
              <a:spcPct val="90000"/>
            </a:lnSpc>
            <a:spcBef>
              <a:spcPct val="0"/>
            </a:spcBef>
            <a:spcAft>
              <a:spcPct val="35000"/>
            </a:spcAft>
          </a:pPr>
          <a:r>
            <a:rPr lang="ru-RU" sz="600" kern="1200">
              <a:solidFill>
                <a:sysClr val="window" lastClr="FFFFFF"/>
              </a:solidFill>
              <a:latin typeface="Arial" panose="020B0604020202020204" pitchFamily="34" charset="0"/>
              <a:ea typeface="+mn-ea"/>
              <a:cs typeface="Arial" panose="020B0604020202020204" pitchFamily="34" charset="0"/>
            </a:rPr>
            <a:t>Кредитное рейтинговое агентство «Эксперт РА» повысило рейтинг кредитоспособности ПАО «ЭЛ5-Энерго» с уровня «</a:t>
          </a:r>
          <a:r>
            <a:rPr lang="en-GB" sz="600" kern="1200">
              <a:solidFill>
                <a:sysClr val="window" lastClr="FFFFFF"/>
              </a:solidFill>
              <a:latin typeface="Arial" panose="020B0604020202020204" pitchFamily="34" charset="0"/>
              <a:ea typeface="+mn-ea"/>
              <a:cs typeface="Arial" panose="020B0604020202020204" pitchFamily="34" charset="0"/>
            </a:rPr>
            <a:t>ru</a:t>
          </a:r>
          <a:r>
            <a:rPr lang="ru-RU" sz="600" kern="1200">
              <a:solidFill>
                <a:sysClr val="window" lastClr="FFFFFF"/>
              </a:solidFill>
              <a:latin typeface="Arial" panose="020B0604020202020204" pitchFamily="34" charset="0"/>
              <a:ea typeface="+mn-ea"/>
              <a:cs typeface="Arial" panose="020B0604020202020204" pitchFamily="34" charset="0"/>
            </a:rPr>
            <a:t>АА</a:t>
          </a:r>
          <a:r>
            <a:rPr lang="ru-RU" sz="600" kern="1200">
              <a:latin typeface="Arial" panose="020B0604020202020204" pitchFamily="34" charset="0"/>
              <a:cs typeface="Arial" panose="020B0604020202020204" pitchFamily="34" charset="0"/>
            </a:rPr>
            <a:t>–</a:t>
          </a:r>
          <a:r>
            <a:rPr lang="ru-RU" sz="600" kern="1200">
              <a:solidFill>
                <a:sysClr val="window" lastClr="FFFFFF"/>
              </a:solidFill>
              <a:latin typeface="Arial" panose="020B0604020202020204" pitchFamily="34" charset="0"/>
              <a:ea typeface="+mn-ea"/>
              <a:cs typeface="Arial" panose="020B0604020202020204" pitchFamily="34" charset="0"/>
            </a:rPr>
            <a:t>» до уровня </a:t>
          </a:r>
          <a:r>
            <a:rPr lang="en-GB" sz="600" kern="1200">
              <a:solidFill>
                <a:sysClr val="window" lastClr="FFFFFF"/>
              </a:solidFill>
              <a:latin typeface="Arial" panose="020B0604020202020204" pitchFamily="34" charset="0"/>
              <a:ea typeface="+mn-ea"/>
              <a:cs typeface="Arial" panose="020B0604020202020204" pitchFamily="34" charset="0"/>
            </a:rPr>
            <a:t>ru</a:t>
          </a:r>
          <a:r>
            <a:rPr lang="ru-RU" sz="600" kern="1200">
              <a:solidFill>
                <a:sysClr val="window" lastClr="FFFFFF"/>
              </a:solidFill>
              <a:latin typeface="Arial" panose="020B0604020202020204" pitchFamily="34" charset="0"/>
              <a:ea typeface="+mn-ea"/>
              <a:cs typeface="Arial" panose="020B0604020202020204" pitchFamily="34" charset="0"/>
            </a:rPr>
            <a:t>АА, прогноз «Стабильный». </a:t>
          </a:r>
          <a:r>
            <a:rPr lang="ru-RU" sz="600" kern="1200">
              <a:latin typeface="Arial" panose="020B0604020202020204" pitchFamily="34" charset="0"/>
              <a:cs typeface="Arial" panose="020B0604020202020204" pitchFamily="34" charset="0"/>
            </a:rPr>
            <a:t>Завершена реорганизация в форме присоединения к ПАО «ЭЛ5-Энерго» АО «ВДК-Энерго» и ООО «ЛУКОЙЛ-Экоэнерго»</a:t>
          </a:r>
          <a:endParaRPr lang="ru-RU" sz="600" kern="1200">
            <a:solidFill>
              <a:sysClr val="window" lastClr="FFFFFF"/>
            </a:solidFill>
            <a:latin typeface="Arial" panose="020B0604020202020204" pitchFamily="34" charset="0"/>
            <a:ea typeface="+mn-ea"/>
            <a:cs typeface="Arial" panose="020B0604020202020204" pitchFamily="34" charset="0"/>
          </a:endParaRPr>
        </a:p>
      </dsp:txBody>
      <dsp:txXfrm>
        <a:off x="4590800" y="5349534"/>
        <a:ext cx="1570215" cy="919249"/>
      </dsp:txXfrm>
    </dsp:sp>
    <dsp:sp modelId="{BDBBBE2D-D11F-4802-A137-125224E50C01}">
      <dsp:nvSpPr>
        <dsp:cNvPr id="0" name=""/>
        <dsp:cNvSpPr/>
      </dsp:nvSpPr>
      <dsp:spPr>
        <a:xfrm rot="10800000">
          <a:off x="4073977" y="5607360"/>
          <a:ext cx="345011" cy="403598"/>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ru-RU" sz="500" kern="1200"/>
        </a:p>
      </dsp:txBody>
      <dsp:txXfrm rot="10800000">
        <a:off x="4177480" y="5688080"/>
        <a:ext cx="241508" cy="242158"/>
      </dsp:txXfrm>
    </dsp:sp>
    <dsp:sp modelId="{83E63138-16C2-4E85-A60A-21C244773ABF}">
      <dsp:nvSpPr>
        <dsp:cNvPr id="0" name=""/>
        <dsp:cNvSpPr/>
      </dsp:nvSpPr>
      <dsp:spPr>
        <a:xfrm>
          <a:off x="2283823" y="5320935"/>
          <a:ext cx="1627413" cy="976447"/>
        </a:xfrm>
        <a:prstGeom prst="roundRect">
          <a:avLst>
            <a:gd name="adj" fmla="val 10000"/>
          </a:avLst>
        </a:prstGeom>
        <a:solidFill>
          <a:schemeClr val="accent5">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90000"/>
            </a:lnSpc>
            <a:spcBef>
              <a:spcPct val="0"/>
            </a:spcBef>
            <a:spcAft>
              <a:spcPct val="35000"/>
            </a:spcAft>
          </a:pPr>
          <a:r>
            <a:rPr lang="ru-RU" sz="600" kern="1200">
              <a:latin typeface="Arial" panose="020B0604020202020204" pitchFamily="34" charset="0"/>
              <a:cs typeface="Arial" panose="020B0604020202020204" pitchFamily="34" charset="0"/>
            </a:rPr>
            <a:t>1 апреля 2026 года </a:t>
          </a:r>
        </a:p>
        <a:p>
          <a:pPr lvl="0" algn="ctr" defTabSz="266700">
            <a:lnSpc>
              <a:spcPct val="90000"/>
            </a:lnSpc>
            <a:spcBef>
              <a:spcPct val="0"/>
            </a:spcBef>
            <a:spcAft>
              <a:spcPct val="35000"/>
            </a:spcAft>
          </a:pPr>
          <a:r>
            <a:rPr lang="ru-RU" sz="600" kern="1200">
              <a:latin typeface="Arial" panose="020B0604020202020204" pitchFamily="34" charset="0"/>
              <a:cs typeface="Arial" panose="020B0604020202020204" pitchFamily="34" charset="0"/>
            </a:rPr>
            <a:t>Завершена реорганизация в форме присоединения к ПАО «ЭЛ5-Энерго» АО «ВДК-Энерго» и ООО «ЛУКОЙЛ-Экоэнерго»</a:t>
          </a:r>
        </a:p>
      </dsp:txBody>
      <dsp:txXfrm>
        <a:off x="2312422" y="5349534"/>
        <a:ext cx="1570215" cy="919249"/>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ink/ink1.xml><?xml version="1.0" encoding="utf-8"?>
<inkml:ink xmlns:inkml="http://www.w3.org/2003/InkML">
  <inkml:definitions>
    <inkml:context xml:id="ctx0">
      <inkml:inkSource xml:id="inkSrc0">
        <inkml:traceFormat>
          <inkml:channel name="X" type="integer" units="cm"/>
          <inkml:channel name="Y" type="integer" units="cm"/>
          <inkml:channel name="F" type="integer" max="1023" units="dev"/>
        </inkml:traceFormat>
        <inkml:channelProperties>
          <inkml:channelProperty channel="X" name="resolution" value="28.34646" units="1/cm"/>
          <inkml:channelProperty channel="Y" name="resolution" value="28.34646" units="1/cm"/>
          <inkml:channelProperty channel="F" name="resolution" value="0" units="1/dev"/>
        </inkml:channelProperties>
      </inkml:inkSource>
      <inkml:timestamp xml:id="ts0" timeString="2026-03-19T01:11:51"/>
    </inkml:context>
    <inkml:brush xml:id="br0">
      <inkml:brushProperty name="width" value="0.05292" units="cm"/>
      <inkml:brushProperty name="height" value="0.05292" units="cm"/>
      <inkml:brushProperty name="color" value="#F80600"/>
    </inkml:brush>
  </inkml:definitions>
  <inkml:trace contextRef="#ctx0" brushRef="#br0">2425 39536 767</inkml:trace>
</inkml:ink>
</file>

<file path=word/ink/ink2.xml><?xml version="1.0" encoding="utf-8"?>
<inkml:ink xmlns:inkml="http://www.w3.org/2003/InkML">
  <inkml:definitions>
    <inkml:context xml:id="ctx0">
      <inkml:inkSource xml:id="inkSrc0">
        <inkml:traceFormat>
          <inkml:channel name="X" type="integer" units="cm"/>
          <inkml:channel name="Y" type="integer" units="cm"/>
          <inkml:channel name="F" type="integer" max="1023" units="dev"/>
        </inkml:traceFormat>
        <inkml:channelProperties>
          <inkml:channelProperty channel="X" name="resolution" value="28.34646" units="1/cm"/>
          <inkml:channelProperty channel="Y" name="resolution" value="28.34646" units="1/cm"/>
          <inkml:channelProperty channel="F" name="resolution" value="0" units="1/dev"/>
        </inkml:channelProperties>
      </inkml:inkSource>
      <inkml:timestamp xml:id="ts0" timeString="2026-03-19T01:11:50"/>
    </inkml:context>
    <inkml:brush xml:id="br0">
      <inkml:brushProperty name="width" value="0.05292" units="cm"/>
      <inkml:brushProperty name="height" value="0.05292" units="cm"/>
      <inkml:brushProperty name="color" value="#F80600"/>
    </inkml:brush>
  </inkml:definitions>
  <inkml:trace contextRef="#ctx0" brushRef="#br0">2001 39488 767</inkml:trace>
</inkml:ink>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70F3112-4A61-4037-9292-4A77511B8A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674</TotalTime>
  <Pages>223</Pages>
  <Words>68193</Words>
  <Characters>388703</Characters>
  <Application>Microsoft Office Word</Application>
  <DocSecurity>0</DocSecurity>
  <Lines>3239</Lines>
  <Paragraphs>911</Paragraphs>
  <ScaleCrop>false</ScaleCrop>
  <HeadingPairs>
    <vt:vector size="2" baseType="variant">
      <vt:variant>
        <vt:lpstr>Название</vt:lpstr>
      </vt:variant>
      <vt:variant>
        <vt:i4>1</vt:i4>
      </vt:variant>
    </vt:vector>
  </HeadingPairs>
  <TitlesOfParts>
    <vt:vector size="1" baseType="lpstr">
      <vt:lpstr/>
    </vt:vector>
  </TitlesOfParts>
  <Company>ПАО "ЭЛ5-Энерго"</Company>
  <LinksUpToDate>false</LinksUpToDate>
  <CharactersWithSpaces>455985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Shuvalova Valentina (EL5 Energo HQ)</dc:creator>
  <cp:lastModifiedBy>Asonova Tatyana (EL5 Energo HQ)</cp:lastModifiedBy>
  <cp:revision>69</cp:revision>
  <cp:lastPrinted>2026-05-14T10:31:00Z</cp:lastPrinted>
  <dcterms:created xsi:type="dcterms:W3CDTF">2026-05-08T12:55:00Z</dcterms:created>
  <dcterms:modified xsi:type="dcterms:W3CDTF">2026-05-19T08:44:00Z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1049-12.2.0.23196</vt:lpwstr>
  </property>
  <property fmtid="{D5CDD505-2E9C-101B-9397-08002B2CF9AE}" pid="3" name="ICV">
    <vt:lpwstr>CA7E2250AA4E4CFF86E4618DA180111D_13</vt:lpwstr>
  </property>
</Properties>
</file>